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drawings/drawing1.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drawings/drawing2.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4"/>
      </w:tblGrid>
      <w:tr w:rsidR="00617F41" w:rsidRPr="008B22CB" w:rsidTr="008B22CB">
        <w:trPr>
          <w:trHeight w:val="13940"/>
        </w:trPr>
        <w:tc>
          <w:tcPr>
            <w:tcW w:w="11054" w:type="dxa"/>
            <w:shd w:val="clear" w:color="auto" w:fill="F7FFF7"/>
          </w:tcPr>
          <w:p w:rsidR="00617F41" w:rsidRPr="008B22CB" w:rsidRDefault="004E07EF" w:rsidP="006702BF">
            <w:pPr>
              <w:ind w:right="-185" w:hanging="180"/>
              <w:jc w:val="center"/>
              <w:rPr>
                <w:rFonts w:eastAsia="MS Mincho"/>
                <w:sz w:val="26"/>
                <w:szCs w:val="26"/>
                <w:lang w:eastAsia="ja-JP"/>
              </w:rPr>
            </w:pPr>
            <w:bookmarkStart w:id="0" w:name="_GoBack"/>
            <w:bookmarkEnd w:id="0"/>
            <w:r w:rsidRPr="007A05EB">
              <w:rPr>
                <w:rFonts w:eastAsia="MS Mincho"/>
                <w:noProof/>
                <w:sz w:val="26"/>
                <w:szCs w:val="26"/>
              </w:rPr>
              <w:drawing>
                <wp:inline distT="0" distB="0" distL="0" distR="0">
                  <wp:extent cx="6915150" cy="904875"/>
                  <wp:effectExtent l="0" t="0" r="0" b="0"/>
                  <wp:docPr id="1" name="Рисунок 10" descr="Описание: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eader"/>
                          <pic:cNvPicPr>
                            <a:picLocks noChangeAspect="1" noChangeArrowheads="1"/>
                          </pic:cNvPicPr>
                        </pic:nvPicPr>
                        <pic:blipFill>
                          <a:blip r:embed="rId8">
                            <a:lum bright="24000"/>
                            <a:extLst>
                              <a:ext uri="{28A0092B-C50C-407E-A947-70E740481C1C}">
                                <a14:useLocalDpi xmlns:a14="http://schemas.microsoft.com/office/drawing/2010/main" val="0"/>
                              </a:ext>
                            </a:extLst>
                          </a:blip>
                          <a:srcRect/>
                          <a:stretch>
                            <a:fillRect/>
                          </a:stretch>
                        </pic:blipFill>
                        <pic:spPr bwMode="auto">
                          <a:xfrm>
                            <a:off x="0" y="0"/>
                            <a:ext cx="6915150" cy="904875"/>
                          </a:xfrm>
                          <a:prstGeom prst="rect">
                            <a:avLst/>
                          </a:prstGeom>
                          <a:noFill/>
                          <a:ln>
                            <a:noFill/>
                          </a:ln>
                        </pic:spPr>
                      </pic:pic>
                    </a:graphicData>
                  </a:graphic>
                </wp:inline>
              </w:drawing>
            </w: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ind w:firstLine="37"/>
              <w:jc w:val="center"/>
              <w:rPr>
                <w:rFonts w:eastAsia="MS Mincho"/>
                <w:sz w:val="26"/>
                <w:szCs w:val="26"/>
                <w:lang w:eastAsia="ja-JP"/>
              </w:rPr>
            </w:pPr>
          </w:p>
          <w:p w:rsidR="00617F41" w:rsidRPr="008B22CB" w:rsidRDefault="00707ECF" w:rsidP="006702BF">
            <w:pPr>
              <w:jc w:val="center"/>
              <w:rPr>
                <w:b/>
                <w:color w:val="003300"/>
                <w:spacing w:val="4"/>
                <w:sz w:val="40"/>
                <w:szCs w:val="40"/>
              </w:rPr>
            </w:pPr>
            <w:r>
              <w:rPr>
                <w:b/>
                <w:color w:val="003300"/>
                <w:spacing w:val="4"/>
                <w:sz w:val="40"/>
                <w:szCs w:val="40"/>
                <w:lang w:val="kk-KZ"/>
              </w:rPr>
              <w:t>2014 ЖЫЛҒЫ ТӨЛЕМ ЖҮЙЕЛЕРІН</w:t>
            </w:r>
            <w:r w:rsidR="00063C28">
              <w:rPr>
                <w:b/>
                <w:color w:val="003300"/>
                <w:spacing w:val="4"/>
                <w:sz w:val="40"/>
                <w:szCs w:val="40"/>
                <w:lang w:val="kk-KZ"/>
              </w:rPr>
              <w:t xml:space="preserve"> ЖӘНЕ</w:t>
            </w:r>
            <w:r>
              <w:rPr>
                <w:b/>
                <w:color w:val="003300"/>
                <w:spacing w:val="4"/>
                <w:sz w:val="40"/>
                <w:szCs w:val="40"/>
                <w:lang w:val="kk-KZ"/>
              </w:rPr>
              <w:t xml:space="preserve"> ЭЛЕКТРОНДЫ</w:t>
            </w:r>
            <w:r w:rsidR="009C19C2">
              <w:rPr>
                <w:b/>
                <w:color w:val="003300"/>
                <w:spacing w:val="4"/>
                <w:sz w:val="40"/>
                <w:szCs w:val="40"/>
                <w:lang w:val="kk-KZ"/>
              </w:rPr>
              <w:t>Қ</w:t>
            </w:r>
            <w:r>
              <w:rPr>
                <w:b/>
                <w:color w:val="003300"/>
                <w:spacing w:val="4"/>
                <w:sz w:val="40"/>
                <w:szCs w:val="40"/>
                <w:lang w:val="kk-KZ"/>
              </w:rPr>
              <w:t xml:space="preserve"> БАНК ҚЫЗМЕТТЕР</w:t>
            </w:r>
            <w:r w:rsidR="009C19C2">
              <w:rPr>
                <w:b/>
                <w:color w:val="003300"/>
                <w:spacing w:val="4"/>
                <w:sz w:val="40"/>
                <w:szCs w:val="40"/>
                <w:lang w:val="kk-KZ"/>
              </w:rPr>
              <w:t>І</w:t>
            </w:r>
            <w:r>
              <w:rPr>
                <w:b/>
                <w:color w:val="003300"/>
                <w:spacing w:val="4"/>
                <w:sz w:val="40"/>
                <w:szCs w:val="40"/>
                <w:lang w:val="kk-KZ"/>
              </w:rPr>
              <w:t xml:space="preserve"> НАРЫҒЫН ҚАДАҒАЛАУ </w:t>
            </w:r>
            <w:r w:rsidR="00617F41" w:rsidRPr="008B22CB">
              <w:rPr>
                <w:b/>
                <w:color w:val="003300"/>
                <w:spacing w:val="4"/>
                <w:sz w:val="40"/>
                <w:szCs w:val="40"/>
              </w:rPr>
              <w:t>(</w:t>
            </w:r>
            <w:r w:rsidR="00617F41" w:rsidRPr="008B22CB">
              <w:rPr>
                <w:b/>
                <w:color w:val="003300"/>
                <w:spacing w:val="4"/>
                <w:sz w:val="40"/>
                <w:szCs w:val="40"/>
                <w:lang w:val="en-US"/>
              </w:rPr>
              <w:t>OVERSIGHT</w:t>
            </w:r>
            <w:r w:rsidR="00617F41" w:rsidRPr="008B22CB">
              <w:rPr>
                <w:b/>
                <w:color w:val="003300"/>
                <w:spacing w:val="4"/>
                <w:sz w:val="40"/>
                <w:szCs w:val="40"/>
              </w:rPr>
              <w:t>)</w:t>
            </w:r>
            <w:r>
              <w:rPr>
                <w:b/>
                <w:color w:val="003300"/>
                <w:spacing w:val="4"/>
                <w:sz w:val="40"/>
                <w:szCs w:val="40"/>
                <w:lang w:val="kk-KZ"/>
              </w:rPr>
              <w:t xml:space="preserve"> ҚОРЫТЫНДЫЛАРЫ</w:t>
            </w:r>
          </w:p>
          <w:p w:rsidR="00617F41" w:rsidRPr="008B22CB" w:rsidRDefault="00617F41" w:rsidP="006702BF">
            <w:pPr>
              <w:jc w:val="center"/>
              <w:rPr>
                <w:b/>
                <w:color w:val="F9EE59"/>
                <w:spacing w:val="4"/>
                <w:sz w:val="26"/>
                <w:szCs w:val="26"/>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4E07EF" w:rsidP="006702BF">
            <w:pPr>
              <w:jc w:val="center"/>
              <w:rPr>
                <w:rFonts w:eastAsia="MS Mincho"/>
                <w:sz w:val="26"/>
                <w:szCs w:val="26"/>
                <w:lang w:eastAsia="ja-JP"/>
              </w:rPr>
            </w:pPr>
            <w:r w:rsidRPr="007A05EB">
              <w:rPr>
                <w:rFonts w:eastAsia="MS Mincho"/>
                <w:noProof/>
                <w:sz w:val="26"/>
                <w:szCs w:val="26"/>
              </w:rPr>
              <w:drawing>
                <wp:inline distT="0" distB="0" distL="0" distR="0">
                  <wp:extent cx="2819400" cy="1971675"/>
                  <wp:effectExtent l="0" t="0" r="0" b="0"/>
                  <wp:docPr id="2" name="Рисунок 46" descr="Описание: 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ание: Рисунок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971675"/>
                          </a:xfrm>
                          <a:prstGeom prst="rect">
                            <a:avLst/>
                          </a:prstGeom>
                          <a:noFill/>
                          <a:ln>
                            <a:noFill/>
                          </a:ln>
                        </pic:spPr>
                      </pic:pic>
                    </a:graphicData>
                  </a:graphic>
                </wp:inline>
              </w:drawing>
            </w: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707ECF" w:rsidRDefault="00707ECF" w:rsidP="006702BF">
            <w:pPr>
              <w:jc w:val="center"/>
              <w:rPr>
                <w:b/>
                <w:color w:val="003300"/>
                <w:spacing w:val="4"/>
                <w:sz w:val="32"/>
                <w:szCs w:val="32"/>
                <w:lang w:val="kk-KZ"/>
              </w:rPr>
            </w:pPr>
            <w:r>
              <w:rPr>
                <w:b/>
                <w:color w:val="003300"/>
                <w:spacing w:val="4"/>
                <w:sz w:val="32"/>
                <w:szCs w:val="32"/>
                <w:lang w:val="kk-KZ"/>
              </w:rPr>
              <w:t xml:space="preserve">Қазақстан Республикасы Ұлттық Банкінің </w:t>
            </w:r>
          </w:p>
          <w:p w:rsidR="00617F41" w:rsidRPr="008B22CB" w:rsidRDefault="00707ECF" w:rsidP="006702BF">
            <w:pPr>
              <w:jc w:val="center"/>
              <w:rPr>
                <w:b/>
                <w:color w:val="003300"/>
                <w:spacing w:val="4"/>
                <w:sz w:val="32"/>
                <w:szCs w:val="32"/>
              </w:rPr>
            </w:pPr>
            <w:r>
              <w:rPr>
                <w:b/>
                <w:color w:val="003300"/>
                <w:spacing w:val="4"/>
                <w:sz w:val="32"/>
                <w:szCs w:val="32"/>
                <w:lang w:val="kk-KZ"/>
              </w:rPr>
              <w:t>Төлем жүйелерін дамыту және басқару д</w:t>
            </w:r>
            <w:r w:rsidR="00617F41" w:rsidRPr="008B22CB">
              <w:rPr>
                <w:b/>
                <w:color w:val="003300"/>
                <w:spacing w:val="4"/>
                <w:sz w:val="32"/>
                <w:szCs w:val="32"/>
              </w:rPr>
              <w:t>епартамент</w:t>
            </w:r>
            <w:r>
              <w:rPr>
                <w:b/>
                <w:color w:val="003300"/>
                <w:spacing w:val="4"/>
                <w:sz w:val="32"/>
                <w:szCs w:val="32"/>
                <w:lang w:val="kk-KZ"/>
              </w:rPr>
              <w:t>і</w:t>
            </w:r>
          </w:p>
          <w:p w:rsidR="00617F41" w:rsidRPr="008B22CB" w:rsidRDefault="00617F41" w:rsidP="006702BF">
            <w:pPr>
              <w:jc w:val="center"/>
              <w:rPr>
                <w:rFonts w:eastAsia="MS Mincho"/>
                <w:i/>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b/>
                <w:color w:val="003300"/>
                <w:spacing w:val="4"/>
                <w:sz w:val="32"/>
                <w:szCs w:val="32"/>
              </w:rPr>
            </w:pPr>
            <w:r w:rsidRPr="008B22CB">
              <w:rPr>
                <w:b/>
                <w:color w:val="003300"/>
                <w:spacing w:val="4"/>
                <w:sz w:val="32"/>
                <w:szCs w:val="32"/>
              </w:rPr>
              <w:t xml:space="preserve">Алматы, 2015 </w:t>
            </w:r>
            <w:r w:rsidR="009C19C2">
              <w:rPr>
                <w:b/>
                <w:color w:val="003300"/>
                <w:spacing w:val="4"/>
                <w:sz w:val="32"/>
                <w:szCs w:val="32"/>
                <w:lang w:val="kk-KZ"/>
              </w:rPr>
              <w:t>жылғы ақпан</w:t>
            </w:r>
          </w:p>
          <w:p w:rsidR="00617F41" w:rsidRPr="008B22CB" w:rsidRDefault="00617F41" w:rsidP="006702BF">
            <w:pPr>
              <w:jc w:val="center"/>
              <w:rPr>
                <w:rFonts w:eastAsia="MS Mincho"/>
                <w:sz w:val="26"/>
                <w:szCs w:val="26"/>
                <w:lang w:eastAsia="ja-JP"/>
              </w:rPr>
            </w:pPr>
          </w:p>
        </w:tc>
      </w:tr>
    </w:tbl>
    <w:p w:rsidR="00617F41" w:rsidRDefault="00617F41" w:rsidP="006702BF">
      <w:pPr>
        <w:pStyle w:val="afb"/>
        <w:suppressAutoHyphens/>
        <w:rPr>
          <w:color w:val="008000"/>
          <w:sz w:val="32"/>
          <w:szCs w:val="32"/>
        </w:rPr>
      </w:pPr>
    </w:p>
    <w:p w:rsidR="00617F41" w:rsidRDefault="00617F41" w:rsidP="006702BF">
      <w:pPr>
        <w:pStyle w:val="afb"/>
        <w:suppressAutoHyphens/>
        <w:rPr>
          <w:color w:val="008000"/>
          <w:sz w:val="32"/>
          <w:szCs w:val="32"/>
        </w:rPr>
      </w:pPr>
    </w:p>
    <w:p w:rsidR="00617F41" w:rsidRPr="00615D54" w:rsidRDefault="009C19C2" w:rsidP="006702BF">
      <w:pPr>
        <w:pStyle w:val="afb"/>
        <w:suppressAutoHyphens/>
        <w:spacing w:after="120"/>
        <w:rPr>
          <w:rFonts w:ascii="Cambria" w:hAnsi="Cambria"/>
          <w:color w:val="4F6228"/>
          <w:sz w:val="40"/>
          <w:szCs w:val="40"/>
        </w:rPr>
      </w:pPr>
      <w:r>
        <w:rPr>
          <w:rFonts w:ascii="Cambria" w:hAnsi="Cambria"/>
          <w:color w:val="4F6228"/>
          <w:sz w:val="40"/>
          <w:szCs w:val="40"/>
          <w:lang w:val="kk-KZ"/>
        </w:rPr>
        <w:lastRenderedPageBreak/>
        <w:t>МАЗМҰНЫ</w:t>
      </w:r>
    </w:p>
    <w:p w:rsidR="00617F41" w:rsidRPr="00615D54" w:rsidRDefault="00617F41" w:rsidP="006702BF">
      <w:pPr>
        <w:pStyle w:val="afb"/>
        <w:suppressAutoHyphens/>
        <w:spacing w:after="120"/>
        <w:rPr>
          <w:rFonts w:ascii="Cambria" w:hAnsi="Cambria"/>
          <w:color w:val="4F6228"/>
          <w:sz w:val="26"/>
          <w:szCs w:val="26"/>
        </w:rPr>
      </w:pPr>
    </w:p>
    <w:p w:rsidR="00617F41" w:rsidRPr="0094119C" w:rsidRDefault="009C19C2">
      <w:pPr>
        <w:pStyle w:val="aff0"/>
        <w:tabs>
          <w:tab w:val="right" w:leader="dot" w:pos="9628"/>
        </w:tabs>
        <w:rPr>
          <w:noProof/>
          <w:color w:val="4F6228"/>
          <w:sz w:val="32"/>
          <w:szCs w:val="32"/>
        </w:rPr>
      </w:pPr>
      <w:r w:rsidRPr="0094119C">
        <w:rPr>
          <w:bCs/>
          <w:caps/>
          <w:noProof/>
          <w:color w:val="4F6228"/>
          <w:sz w:val="32"/>
          <w:szCs w:val="32"/>
          <w:lang w:val="kk-KZ" w:eastAsia="en-US"/>
        </w:rPr>
        <w:t>ТӨЛЕМ ЖҮЙЕЛЕРІ</w:t>
      </w:r>
      <w:r w:rsidR="00617F41" w:rsidRPr="0094119C">
        <w:rPr>
          <w:bCs/>
          <w:caps/>
          <w:noProof/>
          <w:color w:val="4F6228"/>
          <w:sz w:val="32"/>
          <w:szCs w:val="32"/>
          <w:lang w:eastAsia="en-US"/>
        </w:rPr>
        <w:fldChar w:fldCharType="begin"/>
      </w:r>
      <w:r w:rsidR="00617F41" w:rsidRPr="0094119C">
        <w:rPr>
          <w:bCs/>
          <w:caps/>
          <w:noProof/>
          <w:color w:val="4F6228"/>
          <w:sz w:val="32"/>
          <w:szCs w:val="32"/>
          <w:lang w:eastAsia="en-US"/>
        </w:rPr>
        <w:instrText xml:space="preserve"> TOC \o "1-1" \a \a \a </w:instrText>
      </w:r>
      <w:r w:rsidR="00617F41" w:rsidRPr="0094119C">
        <w:rPr>
          <w:bCs/>
          <w:caps/>
          <w:noProof/>
          <w:color w:val="4F6228"/>
          <w:sz w:val="32"/>
          <w:szCs w:val="32"/>
          <w:lang w:eastAsia="en-US"/>
        </w:rPr>
        <w:fldChar w:fldCharType="separate"/>
      </w:r>
      <w:r w:rsidR="00617F41" w:rsidRPr="0094119C">
        <w:rPr>
          <w:noProof/>
          <w:snapToGrid w:val="0"/>
          <w:color w:val="4F6228"/>
          <w:spacing w:val="-2"/>
          <w:sz w:val="32"/>
          <w:szCs w:val="32"/>
        </w:rPr>
        <w:t xml:space="preserve"> (</w:t>
      </w:r>
      <w:r w:rsidRPr="0094119C">
        <w:rPr>
          <w:noProof/>
          <w:snapToGrid w:val="0"/>
          <w:color w:val="4F6228"/>
          <w:spacing w:val="-2"/>
          <w:sz w:val="32"/>
          <w:szCs w:val="32"/>
          <w:lang w:val="kk-KZ"/>
        </w:rPr>
        <w:t>БААЖ ЖӘНЕ БКЖ</w:t>
      </w:r>
      <w:r w:rsidR="00617F41" w:rsidRPr="0094119C">
        <w:rPr>
          <w:noProof/>
          <w:snapToGrid w:val="0"/>
          <w:color w:val="4F6228"/>
          <w:spacing w:val="-2"/>
          <w:sz w:val="32"/>
          <w:szCs w:val="32"/>
        </w:rPr>
        <w:t>)</w:t>
      </w:r>
      <w:r w:rsidR="00617F41" w:rsidRPr="0094119C">
        <w:rPr>
          <w:noProof/>
          <w:color w:val="4F6228"/>
          <w:sz w:val="32"/>
          <w:szCs w:val="32"/>
        </w:rPr>
        <w:tab/>
      </w:r>
      <w:r w:rsidR="00617F41" w:rsidRPr="0094119C">
        <w:rPr>
          <w:noProof/>
          <w:color w:val="4F6228"/>
          <w:sz w:val="32"/>
          <w:szCs w:val="32"/>
        </w:rPr>
        <w:fldChar w:fldCharType="begin"/>
      </w:r>
      <w:r w:rsidR="00617F41" w:rsidRPr="0094119C">
        <w:rPr>
          <w:noProof/>
          <w:color w:val="4F6228"/>
          <w:sz w:val="32"/>
          <w:szCs w:val="32"/>
        </w:rPr>
        <w:instrText xml:space="preserve"> PAGEREF _Toc412583014 \h </w:instrText>
      </w:r>
      <w:r w:rsidR="006A124B" w:rsidRPr="0094119C">
        <w:rPr>
          <w:noProof/>
          <w:color w:val="4F6228"/>
          <w:sz w:val="32"/>
          <w:szCs w:val="32"/>
        </w:rPr>
      </w:r>
      <w:r w:rsidR="00617F41" w:rsidRPr="0094119C">
        <w:rPr>
          <w:noProof/>
          <w:color w:val="4F6228"/>
          <w:sz w:val="32"/>
          <w:szCs w:val="32"/>
        </w:rPr>
        <w:fldChar w:fldCharType="separate"/>
      </w:r>
      <w:r w:rsidR="0094119C">
        <w:rPr>
          <w:noProof/>
          <w:color w:val="4F6228"/>
          <w:sz w:val="32"/>
          <w:szCs w:val="32"/>
        </w:rPr>
        <w:t>2</w:t>
      </w:r>
      <w:r w:rsidR="00617F41" w:rsidRPr="0094119C">
        <w:rPr>
          <w:noProof/>
          <w:color w:val="4F6228"/>
          <w:sz w:val="32"/>
          <w:szCs w:val="32"/>
        </w:rPr>
        <w:fldChar w:fldCharType="end"/>
      </w:r>
    </w:p>
    <w:p w:rsidR="00617F41" w:rsidRPr="0094119C" w:rsidRDefault="009C19C2">
      <w:pPr>
        <w:pStyle w:val="aff0"/>
        <w:tabs>
          <w:tab w:val="right" w:leader="dot" w:pos="9628"/>
        </w:tabs>
        <w:rPr>
          <w:noProof/>
          <w:color w:val="4F6228"/>
          <w:sz w:val="32"/>
          <w:szCs w:val="32"/>
        </w:rPr>
      </w:pPr>
      <w:r w:rsidRPr="0094119C">
        <w:rPr>
          <w:noProof/>
          <w:snapToGrid w:val="0"/>
          <w:color w:val="4F6228"/>
          <w:spacing w:val="-2"/>
          <w:sz w:val="32"/>
          <w:szCs w:val="32"/>
          <w:lang w:val="kk-KZ"/>
        </w:rPr>
        <w:t>ЭЛЕКТРОНДЫҚ БАНК ҚЫЗМЕТТЕРІ</w:t>
      </w:r>
      <w:r w:rsidR="00110424" w:rsidRPr="0094119C">
        <w:rPr>
          <w:noProof/>
          <w:snapToGrid w:val="0"/>
          <w:color w:val="4F6228"/>
          <w:spacing w:val="-2"/>
          <w:sz w:val="32"/>
          <w:szCs w:val="32"/>
          <w:lang w:val="kk-KZ"/>
        </w:rPr>
        <w:t>НІҢ</w:t>
      </w:r>
      <w:r w:rsidRPr="0094119C">
        <w:rPr>
          <w:noProof/>
          <w:snapToGrid w:val="0"/>
          <w:color w:val="4F6228"/>
          <w:spacing w:val="-2"/>
          <w:sz w:val="32"/>
          <w:szCs w:val="32"/>
          <w:lang w:val="kk-KZ"/>
        </w:rPr>
        <w:t xml:space="preserve"> НАРЫҒЫ</w:t>
      </w:r>
      <w:r w:rsidR="00617F41" w:rsidRPr="0094119C">
        <w:rPr>
          <w:noProof/>
          <w:color w:val="4F6228"/>
          <w:sz w:val="32"/>
          <w:szCs w:val="32"/>
        </w:rPr>
        <w:tab/>
      </w:r>
      <w:r w:rsidR="00617F41" w:rsidRPr="0094119C">
        <w:rPr>
          <w:noProof/>
          <w:color w:val="4F6228"/>
          <w:sz w:val="32"/>
          <w:szCs w:val="32"/>
        </w:rPr>
        <w:fldChar w:fldCharType="begin"/>
      </w:r>
      <w:r w:rsidR="00617F41" w:rsidRPr="0094119C">
        <w:rPr>
          <w:noProof/>
          <w:color w:val="4F6228"/>
          <w:sz w:val="32"/>
          <w:szCs w:val="32"/>
        </w:rPr>
        <w:instrText xml:space="preserve"> PAGEREF _Toc412583015 \h </w:instrText>
      </w:r>
      <w:r w:rsidR="006A124B" w:rsidRPr="0094119C">
        <w:rPr>
          <w:noProof/>
          <w:color w:val="4F6228"/>
          <w:sz w:val="32"/>
          <w:szCs w:val="32"/>
        </w:rPr>
      </w:r>
      <w:r w:rsidR="00617F41" w:rsidRPr="0094119C">
        <w:rPr>
          <w:noProof/>
          <w:color w:val="4F6228"/>
          <w:sz w:val="32"/>
          <w:szCs w:val="32"/>
        </w:rPr>
        <w:fldChar w:fldCharType="separate"/>
      </w:r>
      <w:r w:rsidR="0094119C">
        <w:rPr>
          <w:noProof/>
          <w:color w:val="4F6228"/>
          <w:sz w:val="32"/>
          <w:szCs w:val="32"/>
        </w:rPr>
        <w:t>11</w:t>
      </w:r>
      <w:r w:rsidR="00617F41" w:rsidRPr="0094119C">
        <w:rPr>
          <w:noProof/>
          <w:color w:val="4F6228"/>
          <w:sz w:val="32"/>
          <w:szCs w:val="32"/>
        </w:rPr>
        <w:fldChar w:fldCharType="end"/>
      </w:r>
    </w:p>
    <w:p w:rsidR="00617F41" w:rsidRPr="0094119C" w:rsidRDefault="009C19C2">
      <w:pPr>
        <w:pStyle w:val="aff0"/>
        <w:tabs>
          <w:tab w:val="right" w:leader="dot" w:pos="9628"/>
        </w:tabs>
        <w:rPr>
          <w:noProof/>
          <w:color w:val="4F6228"/>
          <w:sz w:val="32"/>
          <w:szCs w:val="32"/>
        </w:rPr>
      </w:pPr>
      <w:r w:rsidRPr="0094119C">
        <w:rPr>
          <w:noProof/>
          <w:snapToGrid w:val="0"/>
          <w:color w:val="4F6228"/>
          <w:spacing w:val="-2"/>
          <w:sz w:val="32"/>
          <w:szCs w:val="32"/>
          <w:lang w:val="kk-KZ"/>
        </w:rPr>
        <w:t>ХАЛЫҚАРАЛЫҚ АҚША АУДАР</w:t>
      </w:r>
      <w:r w:rsidR="00110424" w:rsidRPr="0094119C">
        <w:rPr>
          <w:noProof/>
          <w:snapToGrid w:val="0"/>
          <w:color w:val="4F6228"/>
          <w:spacing w:val="-2"/>
          <w:sz w:val="32"/>
          <w:szCs w:val="32"/>
          <w:lang w:val="kk-KZ"/>
        </w:rPr>
        <w:t>ЫМДАРЫНЫҢ</w:t>
      </w:r>
      <w:r w:rsidRPr="0094119C">
        <w:rPr>
          <w:noProof/>
          <w:snapToGrid w:val="0"/>
          <w:color w:val="4F6228"/>
          <w:spacing w:val="-2"/>
          <w:sz w:val="32"/>
          <w:szCs w:val="32"/>
          <w:lang w:val="kk-KZ"/>
        </w:rPr>
        <w:t xml:space="preserve"> ЖҮЙЕЛЕРІ</w:t>
      </w:r>
      <w:r w:rsidR="00617F41" w:rsidRPr="0094119C">
        <w:rPr>
          <w:noProof/>
          <w:color w:val="4F6228"/>
          <w:sz w:val="32"/>
          <w:szCs w:val="32"/>
        </w:rPr>
        <w:tab/>
      </w:r>
      <w:r w:rsidR="00617F41" w:rsidRPr="0094119C">
        <w:rPr>
          <w:noProof/>
          <w:color w:val="4F6228"/>
          <w:sz w:val="32"/>
          <w:szCs w:val="32"/>
        </w:rPr>
        <w:fldChar w:fldCharType="begin"/>
      </w:r>
      <w:r w:rsidR="00617F41" w:rsidRPr="0094119C">
        <w:rPr>
          <w:noProof/>
          <w:color w:val="4F6228"/>
          <w:sz w:val="32"/>
          <w:szCs w:val="32"/>
        </w:rPr>
        <w:instrText xml:space="preserve"> PAGEREF _Toc412583016 \h </w:instrText>
      </w:r>
      <w:r w:rsidR="006A124B" w:rsidRPr="0094119C">
        <w:rPr>
          <w:noProof/>
          <w:color w:val="4F6228"/>
          <w:sz w:val="32"/>
          <w:szCs w:val="32"/>
        </w:rPr>
      </w:r>
      <w:r w:rsidR="00617F41" w:rsidRPr="0094119C">
        <w:rPr>
          <w:noProof/>
          <w:color w:val="4F6228"/>
          <w:sz w:val="32"/>
          <w:szCs w:val="32"/>
        </w:rPr>
        <w:fldChar w:fldCharType="separate"/>
      </w:r>
      <w:r w:rsidR="0094119C">
        <w:rPr>
          <w:noProof/>
          <w:color w:val="4F6228"/>
          <w:sz w:val="32"/>
          <w:szCs w:val="32"/>
        </w:rPr>
        <w:t>1</w:t>
      </w:r>
      <w:r w:rsidR="00617F41" w:rsidRPr="0094119C">
        <w:rPr>
          <w:noProof/>
          <w:color w:val="4F6228"/>
          <w:sz w:val="32"/>
          <w:szCs w:val="32"/>
        </w:rPr>
        <w:fldChar w:fldCharType="end"/>
      </w:r>
      <w:r w:rsidR="0094119C">
        <w:rPr>
          <w:noProof/>
          <w:color w:val="4F6228"/>
          <w:sz w:val="32"/>
          <w:szCs w:val="32"/>
        </w:rPr>
        <w:t>7</w:t>
      </w:r>
    </w:p>
    <w:p w:rsidR="00617F41" w:rsidRPr="0094119C" w:rsidRDefault="009C19C2">
      <w:pPr>
        <w:pStyle w:val="aff0"/>
        <w:tabs>
          <w:tab w:val="right" w:leader="dot" w:pos="9628"/>
        </w:tabs>
        <w:rPr>
          <w:noProof/>
          <w:color w:val="4F6228"/>
          <w:sz w:val="32"/>
          <w:szCs w:val="32"/>
        </w:rPr>
      </w:pPr>
      <w:r w:rsidRPr="0094119C">
        <w:rPr>
          <w:noProof/>
          <w:snapToGrid w:val="0"/>
          <w:color w:val="4F6228"/>
          <w:spacing w:val="-2"/>
          <w:sz w:val="32"/>
          <w:szCs w:val="32"/>
          <w:lang w:val="kk-KZ"/>
        </w:rPr>
        <w:t>ЭЛЕКТРОНДЫҚ АҚША НАРЫҒЫ</w:t>
      </w:r>
      <w:r w:rsidR="00617F41" w:rsidRPr="0094119C">
        <w:rPr>
          <w:noProof/>
          <w:color w:val="4F6228"/>
          <w:sz w:val="32"/>
          <w:szCs w:val="32"/>
        </w:rPr>
        <w:tab/>
      </w:r>
      <w:r w:rsidR="00617F41" w:rsidRPr="0094119C">
        <w:rPr>
          <w:noProof/>
          <w:color w:val="4F6228"/>
          <w:sz w:val="32"/>
          <w:szCs w:val="32"/>
        </w:rPr>
        <w:fldChar w:fldCharType="begin"/>
      </w:r>
      <w:r w:rsidR="00617F41" w:rsidRPr="0094119C">
        <w:rPr>
          <w:noProof/>
          <w:color w:val="4F6228"/>
          <w:sz w:val="32"/>
          <w:szCs w:val="32"/>
        </w:rPr>
        <w:instrText xml:space="preserve"> PAGEREF _Toc412583017 \h </w:instrText>
      </w:r>
      <w:r w:rsidR="006A124B" w:rsidRPr="0094119C">
        <w:rPr>
          <w:noProof/>
          <w:color w:val="4F6228"/>
          <w:sz w:val="32"/>
          <w:szCs w:val="32"/>
        </w:rPr>
      </w:r>
      <w:r w:rsidR="00617F41" w:rsidRPr="0094119C">
        <w:rPr>
          <w:noProof/>
          <w:color w:val="4F6228"/>
          <w:sz w:val="32"/>
          <w:szCs w:val="32"/>
        </w:rPr>
        <w:fldChar w:fldCharType="separate"/>
      </w:r>
      <w:r w:rsidR="0094119C">
        <w:rPr>
          <w:noProof/>
          <w:color w:val="4F6228"/>
          <w:sz w:val="32"/>
          <w:szCs w:val="32"/>
        </w:rPr>
        <w:t>25</w:t>
      </w:r>
      <w:r w:rsidR="00617F41" w:rsidRPr="0094119C">
        <w:rPr>
          <w:noProof/>
          <w:color w:val="4F6228"/>
          <w:sz w:val="32"/>
          <w:szCs w:val="32"/>
        </w:rPr>
        <w:fldChar w:fldCharType="end"/>
      </w:r>
    </w:p>
    <w:p w:rsidR="00617F41" w:rsidRPr="0094119C" w:rsidRDefault="009C19C2">
      <w:pPr>
        <w:pStyle w:val="aff0"/>
        <w:tabs>
          <w:tab w:val="right" w:leader="dot" w:pos="9628"/>
        </w:tabs>
        <w:rPr>
          <w:noProof/>
          <w:color w:val="4F6228"/>
          <w:sz w:val="32"/>
          <w:szCs w:val="32"/>
        </w:rPr>
      </w:pPr>
      <w:r w:rsidRPr="0094119C">
        <w:rPr>
          <w:noProof/>
          <w:snapToGrid w:val="0"/>
          <w:color w:val="4F6228"/>
          <w:spacing w:val="-2"/>
          <w:sz w:val="32"/>
          <w:szCs w:val="32"/>
          <w:lang w:val="kk-KZ"/>
        </w:rPr>
        <w:t>ТӨЛЕМ ҚҰРАЛДАРЫ</w:t>
      </w:r>
      <w:r w:rsidR="00617F41" w:rsidRPr="0094119C">
        <w:rPr>
          <w:noProof/>
          <w:color w:val="4F6228"/>
          <w:sz w:val="32"/>
          <w:szCs w:val="32"/>
        </w:rPr>
        <w:tab/>
      </w:r>
      <w:r w:rsidR="00617F41" w:rsidRPr="0094119C">
        <w:rPr>
          <w:noProof/>
          <w:color w:val="4F6228"/>
          <w:sz w:val="32"/>
          <w:szCs w:val="32"/>
        </w:rPr>
        <w:fldChar w:fldCharType="begin"/>
      </w:r>
      <w:r w:rsidR="00617F41" w:rsidRPr="0094119C">
        <w:rPr>
          <w:noProof/>
          <w:color w:val="4F6228"/>
          <w:sz w:val="32"/>
          <w:szCs w:val="32"/>
        </w:rPr>
        <w:instrText xml:space="preserve"> PAGEREF _Toc412583018 \h </w:instrText>
      </w:r>
      <w:r w:rsidR="006A124B" w:rsidRPr="0094119C">
        <w:rPr>
          <w:noProof/>
          <w:color w:val="4F6228"/>
          <w:sz w:val="32"/>
          <w:szCs w:val="32"/>
        </w:rPr>
      </w:r>
      <w:r w:rsidR="00617F41" w:rsidRPr="0094119C">
        <w:rPr>
          <w:noProof/>
          <w:color w:val="4F6228"/>
          <w:sz w:val="32"/>
          <w:szCs w:val="32"/>
        </w:rPr>
        <w:fldChar w:fldCharType="separate"/>
      </w:r>
      <w:r w:rsidR="0094119C">
        <w:rPr>
          <w:noProof/>
          <w:color w:val="4F6228"/>
          <w:sz w:val="32"/>
          <w:szCs w:val="32"/>
        </w:rPr>
        <w:t>27</w:t>
      </w:r>
      <w:r w:rsidR="00617F41" w:rsidRPr="0094119C">
        <w:rPr>
          <w:noProof/>
          <w:color w:val="4F6228"/>
          <w:sz w:val="32"/>
          <w:szCs w:val="32"/>
        </w:rPr>
        <w:fldChar w:fldCharType="end"/>
      </w:r>
    </w:p>
    <w:p w:rsidR="00617F41" w:rsidRPr="0067491A" w:rsidRDefault="00617F41" w:rsidP="006702BF">
      <w:pPr>
        <w:tabs>
          <w:tab w:val="right" w:leader="dot" w:pos="9724"/>
        </w:tabs>
        <w:spacing w:after="120"/>
        <w:outlineLvl w:val="1"/>
        <w:rPr>
          <w:rFonts w:ascii="Cambria" w:hAnsi="Cambria"/>
          <w:color w:val="4F6228"/>
          <w:sz w:val="32"/>
          <w:szCs w:val="32"/>
          <w:lang w:val="kk-KZ"/>
        </w:rPr>
      </w:pPr>
      <w:r w:rsidRPr="0094119C">
        <w:rPr>
          <w:bCs/>
          <w:caps/>
          <w:noProof/>
          <w:color w:val="4F6228"/>
          <w:sz w:val="32"/>
          <w:szCs w:val="32"/>
          <w:lang w:eastAsia="en-US"/>
        </w:rPr>
        <w:fldChar w:fldCharType="end"/>
      </w:r>
    </w:p>
    <w:p w:rsidR="00617F41" w:rsidRPr="00586448" w:rsidRDefault="00617F41" w:rsidP="006702BF">
      <w:pPr>
        <w:jc w:val="center"/>
        <w:rPr>
          <w:rFonts w:ascii="Cambria" w:hAnsi="Cambria"/>
          <w:b/>
          <w:color w:val="9BBB59"/>
          <w:sz w:val="26"/>
          <w:szCs w:val="26"/>
          <w:lang w:val="kk-KZ"/>
        </w:rPr>
      </w:pPr>
    </w:p>
    <w:p w:rsidR="00617F41" w:rsidRDefault="00617F41" w:rsidP="006702BF">
      <w:pPr>
        <w:jc w:val="center"/>
        <w:rPr>
          <w:rFonts w:ascii="Cambria" w:hAnsi="Cambria"/>
          <w:b/>
          <w:color w:val="4F6228"/>
          <w:sz w:val="26"/>
          <w:szCs w:val="26"/>
          <w:lang w:val="kk-KZ"/>
        </w:rPr>
      </w:pPr>
    </w:p>
    <w:p w:rsidR="00617F41" w:rsidRPr="00586448" w:rsidRDefault="00617F41" w:rsidP="006702BF">
      <w:pPr>
        <w:jc w:val="center"/>
        <w:rPr>
          <w:rFonts w:ascii="Cambria" w:hAnsi="Cambria"/>
          <w:b/>
          <w:color w:val="4F6228"/>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Pr="00D21767" w:rsidRDefault="00617F41" w:rsidP="006702BF">
      <w:pPr>
        <w:shd w:val="clear" w:color="auto" w:fill="FFFFFF"/>
        <w:ind w:firstLine="709"/>
        <w:jc w:val="both"/>
        <w:rPr>
          <w:sz w:val="28"/>
          <w:szCs w:val="28"/>
        </w:rPr>
      </w:pPr>
    </w:p>
    <w:p w:rsidR="00617F41" w:rsidRPr="00D21767" w:rsidRDefault="00617F41" w:rsidP="006702BF">
      <w:pPr>
        <w:shd w:val="clear" w:color="auto" w:fill="FFFFFF"/>
        <w:ind w:firstLine="709"/>
        <w:jc w:val="both"/>
        <w:rPr>
          <w:sz w:val="28"/>
          <w:szCs w:val="28"/>
        </w:rPr>
      </w:pPr>
    </w:p>
    <w:p w:rsidR="00617F41" w:rsidRPr="000D49E5" w:rsidRDefault="009C19C2" w:rsidP="009F240E">
      <w:pPr>
        <w:pStyle w:val="1"/>
        <w:tabs>
          <w:tab w:val="left" w:pos="561"/>
        </w:tabs>
        <w:spacing w:before="0" w:after="0" w:line="233" w:lineRule="auto"/>
        <w:jc w:val="center"/>
        <w:rPr>
          <w:bCs/>
          <w:snapToGrid w:val="0"/>
          <w:color w:val="008000"/>
          <w:spacing w:val="-2"/>
          <w:kern w:val="0"/>
          <w:sz w:val="36"/>
          <w:szCs w:val="36"/>
        </w:rPr>
      </w:pPr>
      <w:bookmarkStart w:id="1" w:name="_Toc412583014"/>
      <w:bookmarkStart w:id="2" w:name="Итоги"/>
      <w:r>
        <w:rPr>
          <w:bCs/>
          <w:snapToGrid w:val="0"/>
          <w:color w:val="008000"/>
          <w:spacing w:val="-2"/>
          <w:kern w:val="0"/>
          <w:sz w:val="36"/>
          <w:szCs w:val="36"/>
          <w:lang w:val="kk-KZ"/>
        </w:rPr>
        <w:lastRenderedPageBreak/>
        <w:t>ТӨЛЕМ ЖҮЙЕЛЕРІ</w:t>
      </w:r>
      <w:r w:rsidR="00617F41" w:rsidRPr="000D49E5">
        <w:rPr>
          <w:bCs/>
          <w:snapToGrid w:val="0"/>
          <w:color w:val="008000"/>
          <w:spacing w:val="-2"/>
          <w:kern w:val="0"/>
          <w:sz w:val="36"/>
          <w:szCs w:val="36"/>
        </w:rPr>
        <w:t xml:space="preserve"> (</w:t>
      </w:r>
      <w:r w:rsidR="007F7833">
        <w:rPr>
          <w:bCs/>
          <w:snapToGrid w:val="0"/>
          <w:color w:val="008000"/>
          <w:spacing w:val="-2"/>
          <w:kern w:val="0"/>
          <w:sz w:val="36"/>
          <w:szCs w:val="36"/>
          <w:lang w:val="kk-KZ"/>
        </w:rPr>
        <w:t>БААЖ ЖӘНЕ БКЖ</w:t>
      </w:r>
      <w:r w:rsidR="00617F41" w:rsidRPr="000D49E5">
        <w:rPr>
          <w:bCs/>
          <w:snapToGrid w:val="0"/>
          <w:color w:val="008000"/>
          <w:spacing w:val="-2"/>
          <w:kern w:val="0"/>
          <w:sz w:val="36"/>
          <w:szCs w:val="36"/>
        </w:rPr>
        <w:t>)</w:t>
      </w:r>
      <w:bookmarkEnd w:id="1"/>
    </w:p>
    <w:p w:rsidR="00617F41" w:rsidRDefault="00617F41" w:rsidP="009F240E">
      <w:pPr>
        <w:pStyle w:val="ad"/>
        <w:rPr>
          <w:color w:val="008000"/>
          <w:sz w:val="32"/>
          <w:szCs w:val="32"/>
        </w:rPr>
      </w:pPr>
    </w:p>
    <w:p w:rsidR="00DA6679" w:rsidRDefault="00931C52" w:rsidP="00D21767">
      <w:pPr>
        <w:pStyle w:val="ad"/>
        <w:rPr>
          <w:szCs w:val="28"/>
          <w:lang w:val="kk-KZ"/>
        </w:rPr>
      </w:pPr>
      <w:r w:rsidRPr="00BB57F9">
        <w:rPr>
          <w:szCs w:val="28"/>
        </w:rPr>
        <w:t>«</w:t>
      </w:r>
      <w:r>
        <w:rPr>
          <w:szCs w:val="28"/>
          <w:lang w:val="kk-KZ"/>
        </w:rPr>
        <w:t xml:space="preserve">ҚР Ұлттық Банкінің </w:t>
      </w:r>
      <w:r w:rsidRPr="00BB57F9">
        <w:rPr>
          <w:szCs w:val="28"/>
          <w:lang w:val="kk-KZ"/>
        </w:rPr>
        <w:t xml:space="preserve">Қазақстан </w:t>
      </w:r>
      <w:r>
        <w:rPr>
          <w:szCs w:val="28"/>
          <w:lang w:val="kk-KZ"/>
        </w:rPr>
        <w:t>б</w:t>
      </w:r>
      <w:r w:rsidRPr="00BB57F9">
        <w:rPr>
          <w:szCs w:val="28"/>
          <w:lang w:val="kk-KZ"/>
        </w:rPr>
        <w:t xml:space="preserve">анкаралық </w:t>
      </w:r>
      <w:r>
        <w:rPr>
          <w:szCs w:val="28"/>
          <w:lang w:val="kk-KZ"/>
        </w:rPr>
        <w:t>е</w:t>
      </w:r>
      <w:r w:rsidRPr="00BB57F9">
        <w:rPr>
          <w:szCs w:val="28"/>
          <w:lang w:val="kk-KZ"/>
        </w:rPr>
        <w:t xml:space="preserve">сеп айырысу </w:t>
      </w:r>
      <w:r>
        <w:rPr>
          <w:szCs w:val="28"/>
          <w:lang w:val="kk-KZ"/>
        </w:rPr>
        <w:t>о</w:t>
      </w:r>
      <w:r w:rsidRPr="00BB57F9">
        <w:rPr>
          <w:szCs w:val="28"/>
          <w:lang w:val="kk-KZ"/>
        </w:rPr>
        <w:t xml:space="preserve">рталығы» </w:t>
      </w:r>
      <w:r>
        <w:rPr>
          <w:szCs w:val="28"/>
          <w:lang w:val="kk-KZ"/>
        </w:rPr>
        <w:t xml:space="preserve">шаруашылық жүргізу құқығындағы республикалық мемлекеттік кәсіпорны </w:t>
      </w:r>
      <w:r w:rsidRPr="00BB57F9">
        <w:rPr>
          <w:szCs w:val="28"/>
          <w:lang w:val="kk-KZ"/>
        </w:rPr>
        <w:t>операторы болып табылатын</w:t>
      </w:r>
      <w:r w:rsidR="001643E4">
        <w:rPr>
          <w:szCs w:val="28"/>
          <w:lang w:val="kk-KZ"/>
        </w:rPr>
        <w:t xml:space="preserve">, қазіргі кезде </w:t>
      </w:r>
      <w:r>
        <w:rPr>
          <w:szCs w:val="28"/>
          <w:lang w:val="kk-KZ"/>
        </w:rPr>
        <w:t>Қазақстан</w:t>
      </w:r>
      <w:r w:rsidR="001643E4">
        <w:rPr>
          <w:szCs w:val="28"/>
          <w:lang w:val="kk-KZ"/>
        </w:rPr>
        <w:t>да</w:t>
      </w:r>
      <w:r w:rsidRPr="00BB57F9">
        <w:rPr>
          <w:szCs w:val="28"/>
          <w:lang w:val="kk-KZ"/>
        </w:rPr>
        <w:t xml:space="preserve"> </w:t>
      </w:r>
      <w:r w:rsidR="001643E4">
        <w:rPr>
          <w:szCs w:val="28"/>
          <w:lang w:val="kk-KZ"/>
        </w:rPr>
        <w:t xml:space="preserve">қолданылып жүрген </w:t>
      </w:r>
      <w:r>
        <w:rPr>
          <w:szCs w:val="28"/>
          <w:lang w:val="kk-KZ"/>
        </w:rPr>
        <w:t xml:space="preserve">ұлттық </w:t>
      </w:r>
      <w:r w:rsidRPr="00BB57F9">
        <w:rPr>
          <w:szCs w:val="28"/>
          <w:lang w:val="kk-KZ"/>
        </w:rPr>
        <w:t xml:space="preserve">төлем жүйелері </w:t>
      </w:r>
      <w:r w:rsidR="001643E4">
        <w:rPr>
          <w:szCs w:val="28"/>
        </w:rPr>
        <w:t>(</w:t>
      </w:r>
      <w:r w:rsidR="001643E4">
        <w:rPr>
          <w:szCs w:val="28"/>
          <w:lang w:val="kk-KZ"/>
        </w:rPr>
        <w:t>БААЖ</w:t>
      </w:r>
      <w:r w:rsidR="001643E4" w:rsidRPr="00D21767">
        <w:rPr>
          <w:vertAlign w:val="superscript"/>
        </w:rPr>
        <w:footnoteReference w:id="1"/>
      </w:r>
      <w:r w:rsidR="001643E4">
        <w:rPr>
          <w:szCs w:val="28"/>
        </w:rPr>
        <w:t xml:space="preserve"> </w:t>
      </w:r>
      <w:r w:rsidR="001643E4">
        <w:rPr>
          <w:szCs w:val="28"/>
          <w:lang w:val="kk-KZ"/>
        </w:rPr>
        <w:t>және</w:t>
      </w:r>
      <w:r w:rsidR="001643E4">
        <w:rPr>
          <w:szCs w:val="28"/>
        </w:rPr>
        <w:t xml:space="preserve"> </w:t>
      </w:r>
      <w:r w:rsidR="001643E4">
        <w:rPr>
          <w:szCs w:val="28"/>
          <w:lang w:val="kk-KZ"/>
        </w:rPr>
        <w:t>БКЖ</w:t>
      </w:r>
      <w:r w:rsidR="001643E4" w:rsidRPr="00D21767">
        <w:rPr>
          <w:vertAlign w:val="superscript"/>
        </w:rPr>
        <w:footnoteReference w:id="2"/>
      </w:r>
      <w:r w:rsidR="001643E4">
        <w:rPr>
          <w:szCs w:val="28"/>
        </w:rPr>
        <w:t xml:space="preserve">) </w:t>
      </w:r>
      <w:r w:rsidR="001643E4">
        <w:rPr>
          <w:szCs w:val="28"/>
          <w:lang w:val="kk-KZ"/>
        </w:rPr>
        <w:t xml:space="preserve">маңызды және толық құқықтық базасының болуымен, пайдаланатын ақпараттық шешімдерінің қауіпсіздігі мен сенімділігінің жоғары дәрежесімен сипатталады. Мысалы, 2014 жылы БААЖ жұмысының үздіксіздік </w:t>
      </w:r>
      <w:r w:rsidR="00DA6679">
        <w:rPr>
          <w:szCs w:val="28"/>
          <w:lang w:val="kk-KZ"/>
        </w:rPr>
        <w:t xml:space="preserve">(жұмысқа қабілеттілік) </w:t>
      </w:r>
      <w:r w:rsidR="00DA6679" w:rsidRPr="00DA6679">
        <w:rPr>
          <w:szCs w:val="28"/>
          <w:lang w:val="kk-KZ"/>
        </w:rPr>
        <w:t>коэффициент</w:t>
      </w:r>
      <w:r w:rsidR="00DA6679">
        <w:rPr>
          <w:szCs w:val="28"/>
          <w:lang w:val="kk-KZ"/>
        </w:rPr>
        <w:t xml:space="preserve">і </w:t>
      </w:r>
      <w:r w:rsidR="00DA6679" w:rsidRPr="00DA6679">
        <w:rPr>
          <w:szCs w:val="28"/>
          <w:lang w:val="kk-KZ"/>
        </w:rPr>
        <w:t>99,949%</w:t>
      </w:r>
      <w:r w:rsidR="00DA6679">
        <w:rPr>
          <w:szCs w:val="28"/>
          <w:lang w:val="kk-KZ"/>
        </w:rPr>
        <w:t xml:space="preserve">-ды, БКЖ жұмысқа қабілеттілік </w:t>
      </w:r>
      <w:r w:rsidR="00DA6679" w:rsidRPr="00DA6679">
        <w:rPr>
          <w:szCs w:val="28"/>
          <w:lang w:val="kk-KZ"/>
        </w:rPr>
        <w:t>коэффициент</w:t>
      </w:r>
      <w:r w:rsidR="00DA6679">
        <w:rPr>
          <w:szCs w:val="28"/>
          <w:lang w:val="kk-KZ"/>
        </w:rPr>
        <w:t xml:space="preserve">і </w:t>
      </w:r>
      <w:r w:rsidR="00DA6679" w:rsidRPr="00DA6679">
        <w:rPr>
          <w:szCs w:val="28"/>
          <w:lang w:val="kk-KZ"/>
        </w:rPr>
        <w:t>99,997%</w:t>
      </w:r>
      <w:r w:rsidR="00DA6679">
        <w:rPr>
          <w:szCs w:val="28"/>
          <w:lang w:val="kk-KZ"/>
        </w:rPr>
        <w:t>-ды құрады, бұл елде жұмыс істейтін жүйелердің жоғары тиімділігін сипаттайды.</w:t>
      </w:r>
    </w:p>
    <w:p w:rsidR="005204E4" w:rsidRDefault="0070079E" w:rsidP="00D21767">
      <w:pPr>
        <w:pStyle w:val="ad"/>
        <w:rPr>
          <w:szCs w:val="28"/>
          <w:lang w:val="kk-KZ"/>
        </w:rPr>
      </w:pPr>
      <w:r>
        <w:rPr>
          <w:szCs w:val="28"/>
          <w:lang w:val="kk-KZ"/>
        </w:rPr>
        <w:t>Бұл ретте аталған төлем жүйелері ішкі бағдарламалық өнімдерге негізделіп, хабарламалармен алмасудың жергілікті жүйесін пайдаланады, бұл жүйені пайдаланушылардың сұраныстарын толық қанағаттандыру мақсатында жүйелерге дер кезінде қажетінше теңшеу</w:t>
      </w:r>
      <w:r w:rsidR="005204E4">
        <w:rPr>
          <w:szCs w:val="28"/>
          <w:lang w:val="kk-KZ"/>
        </w:rPr>
        <w:t xml:space="preserve"> жүргізуге</w:t>
      </w:r>
      <w:r>
        <w:rPr>
          <w:szCs w:val="28"/>
          <w:lang w:val="kk-KZ"/>
        </w:rPr>
        <w:t xml:space="preserve"> және </w:t>
      </w:r>
      <w:r w:rsidR="005204E4">
        <w:rPr>
          <w:szCs w:val="28"/>
          <w:lang w:val="kk-KZ"/>
        </w:rPr>
        <w:t xml:space="preserve">пысықтауға мүмкіндік береді. </w:t>
      </w:r>
    </w:p>
    <w:p w:rsidR="00617F41" w:rsidRPr="00DA6679" w:rsidRDefault="00D53FE9" w:rsidP="00D21767">
      <w:pPr>
        <w:pStyle w:val="ad"/>
        <w:rPr>
          <w:szCs w:val="28"/>
          <w:lang w:val="kk-KZ"/>
        </w:rPr>
      </w:pPr>
      <w:r>
        <w:rPr>
          <w:szCs w:val="28"/>
          <w:lang w:val="kk-KZ"/>
        </w:rPr>
        <w:t xml:space="preserve">Қолданыстағы төлем жүйелерінің сенімділігі мен қауіпсіздігінің жоғары деңгейіне қарай аталған жүйелердегі төлемдер көлемінің жыл сайынғы өсу үрдісі сақталып келеді, мысалы 2014 жылы БААЖ және БКЖ </w:t>
      </w:r>
      <w:r w:rsidR="00931C52" w:rsidRPr="00BB57F9">
        <w:rPr>
          <w:szCs w:val="28"/>
          <w:lang w:val="kk-KZ"/>
        </w:rPr>
        <w:t xml:space="preserve">арқылы </w:t>
      </w:r>
      <w:r>
        <w:rPr>
          <w:szCs w:val="28"/>
          <w:lang w:val="kk-KZ"/>
        </w:rPr>
        <w:t>202</w:t>
      </w:r>
      <w:r w:rsidR="00931C52" w:rsidRPr="00DA6679">
        <w:rPr>
          <w:szCs w:val="28"/>
          <w:lang w:val="kk-KZ"/>
        </w:rPr>
        <w:t>,</w:t>
      </w:r>
      <w:r>
        <w:rPr>
          <w:szCs w:val="28"/>
          <w:lang w:val="kk-KZ"/>
        </w:rPr>
        <w:t>6</w:t>
      </w:r>
      <w:r w:rsidR="00931C52" w:rsidRPr="00DA6679">
        <w:rPr>
          <w:szCs w:val="28"/>
          <w:lang w:val="kk-KZ"/>
        </w:rPr>
        <w:t xml:space="preserve"> трлн. </w:t>
      </w:r>
      <w:r w:rsidR="00931C52" w:rsidRPr="00BB57F9">
        <w:rPr>
          <w:szCs w:val="28"/>
          <w:lang w:val="kk-KZ"/>
        </w:rPr>
        <w:t xml:space="preserve">теңге сомаға </w:t>
      </w:r>
      <w:r w:rsidR="00931C52" w:rsidRPr="00DA6679">
        <w:rPr>
          <w:szCs w:val="28"/>
          <w:lang w:val="kk-KZ"/>
        </w:rPr>
        <w:t>3</w:t>
      </w:r>
      <w:r>
        <w:rPr>
          <w:szCs w:val="28"/>
          <w:lang w:val="kk-KZ"/>
        </w:rPr>
        <w:t>4</w:t>
      </w:r>
      <w:r w:rsidR="00931C52" w:rsidRPr="00DA6679">
        <w:rPr>
          <w:szCs w:val="28"/>
          <w:lang w:val="kk-KZ"/>
        </w:rPr>
        <w:t>,</w:t>
      </w:r>
      <w:r>
        <w:rPr>
          <w:szCs w:val="28"/>
          <w:lang w:val="kk-KZ"/>
        </w:rPr>
        <w:t>7</w:t>
      </w:r>
      <w:r w:rsidR="00931C52" w:rsidRPr="00DA6679">
        <w:rPr>
          <w:szCs w:val="28"/>
          <w:lang w:val="kk-KZ"/>
        </w:rPr>
        <w:t xml:space="preserve"> </w:t>
      </w:r>
      <w:r>
        <w:rPr>
          <w:szCs w:val="28"/>
          <w:lang w:val="kk-KZ"/>
        </w:rPr>
        <w:t>млн. транзакция жүргізілді. 2013</w:t>
      </w:r>
      <w:r w:rsidR="00931C52" w:rsidRPr="00BB57F9">
        <w:rPr>
          <w:szCs w:val="28"/>
          <w:lang w:val="kk-KZ"/>
        </w:rPr>
        <w:t xml:space="preserve"> жылмен салыстырғанда төлем жүйелерін</w:t>
      </w:r>
      <w:r>
        <w:rPr>
          <w:szCs w:val="28"/>
          <w:lang w:val="kk-KZ"/>
        </w:rPr>
        <w:t>д</w:t>
      </w:r>
      <w:r w:rsidR="00931C52" w:rsidRPr="00BB57F9">
        <w:rPr>
          <w:szCs w:val="28"/>
          <w:lang w:val="kk-KZ"/>
        </w:rPr>
        <w:t>е</w:t>
      </w:r>
      <w:r>
        <w:rPr>
          <w:szCs w:val="28"/>
          <w:lang w:val="kk-KZ"/>
        </w:rPr>
        <w:t>гі</w:t>
      </w:r>
      <w:r w:rsidR="00931C52" w:rsidRPr="00BB57F9">
        <w:rPr>
          <w:szCs w:val="28"/>
          <w:lang w:val="kk-KZ"/>
        </w:rPr>
        <w:t xml:space="preserve"> төлемдердің саны </w:t>
      </w:r>
      <w:r>
        <w:rPr>
          <w:szCs w:val="28"/>
          <w:lang w:val="kk-KZ"/>
        </w:rPr>
        <w:t>1</w:t>
      </w:r>
      <w:r w:rsidR="00931C52" w:rsidRPr="00BB57F9">
        <w:rPr>
          <w:szCs w:val="28"/>
          <w:lang w:val="kk-KZ"/>
        </w:rPr>
        <w:t>,</w:t>
      </w:r>
      <w:r>
        <w:rPr>
          <w:szCs w:val="28"/>
          <w:lang w:val="kk-KZ"/>
        </w:rPr>
        <w:t>6</w:t>
      </w:r>
      <w:r w:rsidR="00931C52" w:rsidRPr="00BB57F9">
        <w:rPr>
          <w:szCs w:val="28"/>
          <w:lang w:val="kk-KZ"/>
        </w:rPr>
        <w:t>%</w:t>
      </w:r>
      <w:r>
        <w:rPr>
          <w:szCs w:val="28"/>
          <w:lang w:val="kk-KZ"/>
        </w:rPr>
        <w:t>-ға азайды</w:t>
      </w:r>
      <w:r w:rsidR="00931C52" w:rsidRPr="00BB57F9">
        <w:rPr>
          <w:szCs w:val="28"/>
          <w:lang w:val="kk-KZ"/>
        </w:rPr>
        <w:t xml:space="preserve">, ал төлемдердің сомасы </w:t>
      </w:r>
      <w:r>
        <w:rPr>
          <w:szCs w:val="28"/>
          <w:lang w:val="kk-KZ"/>
        </w:rPr>
        <w:t>1</w:t>
      </w:r>
      <w:r w:rsidR="00931C52" w:rsidRPr="00BB57F9">
        <w:rPr>
          <w:szCs w:val="28"/>
          <w:lang w:val="kk-KZ"/>
        </w:rPr>
        <w:t>4,</w:t>
      </w:r>
      <w:r>
        <w:rPr>
          <w:szCs w:val="28"/>
          <w:lang w:val="kk-KZ"/>
        </w:rPr>
        <w:t>1</w:t>
      </w:r>
      <w:r w:rsidR="00931C52" w:rsidRPr="00BB57F9">
        <w:rPr>
          <w:szCs w:val="28"/>
          <w:lang w:val="kk-KZ"/>
        </w:rPr>
        <w:t>%</w:t>
      </w:r>
      <w:r>
        <w:rPr>
          <w:szCs w:val="28"/>
          <w:lang w:val="kk-KZ"/>
        </w:rPr>
        <w:t xml:space="preserve">-ға </w:t>
      </w:r>
      <w:r w:rsidR="00931C52" w:rsidRPr="00BB57F9">
        <w:rPr>
          <w:szCs w:val="28"/>
          <w:lang w:val="kk-KZ"/>
        </w:rPr>
        <w:t>ұлғайды</w:t>
      </w:r>
      <w:r w:rsidR="00617F41" w:rsidRPr="00DA6679">
        <w:rPr>
          <w:szCs w:val="28"/>
          <w:lang w:val="kk-KZ"/>
        </w:rPr>
        <w:t>.</w:t>
      </w:r>
    </w:p>
    <w:p w:rsidR="00913675" w:rsidRDefault="00913675" w:rsidP="009F240E">
      <w:pPr>
        <w:autoSpaceDE w:val="0"/>
        <w:autoSpaceDN w:val="0"/>
        <w:adjustRightInd w:val="0"/>
        <w:ind w:firstLine="709"/>
        <w:jc w:val="center"/>
        <w:rPr>
          <w:rFonts w:eastAsia="MS Mincho"/>
          <w:b/>
          <w:color w:val="000000"/>
          <w:lang w:val="kk-KZ" w:eastAsia="ja-JP"/>
        </w:rPr>
      </w:pPr>
    </w:p>
    <w:p w:rsidR="00617F41" w:rsidRPr="003C2CD4" w:rsidRDefault="003C2CD4" w:rsidP="009F240E">
      <w:pPr>
        <w:autoSpaceDE w:val="0"/>
        <w:autoSpaceDN w:val="0"/>
        <w:adjustRightInd w:val="0"/>
        <w:ind w:firstLine="709"/>
        <w:jc w:val="center"/>
        <w:rPr>
          <w:rFonts w:eastAsia="MS Mincho"/>
          <w:b/>
          <w:color w:val="000000"/>
          <w:lang w:val="kk-KZ" w:eastAsia="ja-JP"/>
        </w:rPr>
      </w:pPr>
      <w:r>
        <w:rPr>
          <w:rFonts w:eastAsia="MS Mincho"/>
          <w:b/>
          <w:color w:val="000000"/>
          <w:lang w:val="kk-KZ" w:eastAsia="ja-JP"/>
        </w:rPr>
        <w:t>БААЖ және БКЖ-дағы төлемдер ағынының д</w:t>
      </w:r>
      <w:r w:rsidR="00617F41" w:rsidRPr="003C2CD4">
        <w:rPr>
          <w:rFonts w:eastAsia="MS Mincho"/>
          <w:b/>
          <w:color w:val="000000"/>
          <w:lang w:val="kk-KZ" w:eastAsia="ja-JP"/>
        </w:rPr>
        <w:t>инамика</w:t>
      </w:r>
      <w:r>
        <w:rPr>
          <w:rFonts w:eastAsia="MS Mincho"/>
          <w:b/>
          <w:color w:val="000000"/>
          <w:lang w:val="kk-KZ" w:eastAsia="ja-JP"/>
        </w:rPr>
        <w:t>сы</w:t>
      </w:r>
    </w:p>
    <w:p w:rsidR="00876E84" w:rsidRDefault="004E07EF" w:rsidP="00876E84">
      <w:pPr>
        <w:spacing w:line="228" w:lineRule="auto"/>
        <w:jc w:val="both"/>
        <w:rPr>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18415</wp:posOffset>
                </wp:positionH>
                <wp:positionV relativeFrom="paragraph">
                  <wp:posOffset>330200</wp:posOffset>
                </wp:positionV>
                <wp:extent cx="871855" cy="252095"/>
                <wp:effectExtent l="0" t="0" r="0" b="0"/>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58" w:rsidRPr="00226772" w:rsidRDefault="00BF5858" w:rsidP="00876E84">
                            <w:pPr>
                              <w:rPr>
                                <w:sz w:val="22"/>
                                <w:szCs w:val="22"/>
                              </w:rPr>
                            </w:pPr>
                            <w:r w:rsidRPr="00226772">
                              <w:rPr>
                                <w:sz w:val="22"/>
                                <w:szCs w:val="22"/>
                              </w:rPr>
                              <w:t>млн. 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45pt;margin-top:26pt;width:68.65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" filled="f" stroked="f">
                <v:textbox style="mso-fit-shape-to-text:t">
                  <w:txbxContent>
                    <w:p w:rsidR="00BF5858" w:rsidRPr="00226772" w:rsidRDefault="00BF5858" w:rsidP="00876E84">
                      <w:pPr>
                        <w:rPr>
                          <w:sz w:val="22"/>
                          <w:szCs w:val="22"/>
                        </w:rPr>
                      </w:pPr>
                      <w:r w:rsidRPr="00226772">
                        <w:rPr>
                          <w:sz w:val="22"/>
                          <w:szCs w:val="22"/>
                        </w:rPr>
                        <w:t>млн. тр.</w:t>
                      </w:r>
                    </w:p>
                  </w:txbxContent>
                </v:textbox>
              </v:shape>
            </w:pict>
          </mc:Fallback>
        </mc:AlternateContent>
      </w:r>
      <w:r w:rsidRPr="0032425D">
        <w:rPr>
          <w:noProof/>
        </w:rPr>
        <w:drawing>
          <wp:inline distT="0" distB="0" distL="0" distR="0">
            <wp:extent cx="3067050" cy="23717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371725"/>
                    </a:xfrm>
                    <a:prstGeom prst="rect">
                      <a:avLst/>
                    </a:prstGeom>
                    <a:noFill/>
                    <a:ln>
                      <a:noFill/>
                    </a:ln>
                  </pic:spPr>
                </pic:pic>
              </a:graphicData>
            </a:graphic>
          </wp:inline>
        </w:drawing>
      </w:r>
      <w:r w:rsidRPr="0032425D">
        <w:rPr>
          <w:noProof/>
        </w:rPr>
        <w:drawing>
          <wp:inline distT="0" distB="0" distL="0" distR="0">
            <wp:extent cx="3048000" cy="23622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362200"/>
                    </a:xfrm>
                    <a:prstGeom prst="rect">
                      <a:avLst/>
                    </a:prstGeom>
                    <a:noFill/>
                    <a:ln>
                      <a:noFill/>
                    </a:ln>
                  </pic:spPr>
                </pic:pic>
              </a:graphicData>
            </a:graphic>
          </wp:inline>
        </w:drawing>
      </w:r>
    </w:p>
    <w:p w:rsidR="00617F41" w:rsidRPr="0002667E" w:rsidRDefault="00D60378" w:rsidP="009F240E">
      <w:pPr>
        <w:autoSpaceDE w:val="0"/>
        <w:autoSpaceDN w:val="0"/>
        <w:adjustRightInd w:val="0"/>
        <w:ind w:firstLine="709"/>
        <w:jc w:val="both"/>
        <w:rPr>
          <w:sz w:val="28"/>
          <w:szCs w:val="28"/>
          <w:lang w:val="kk-KZ"/>
        </w:rPr>
      </w:pPr>
      <w:r>
        <w:rPr>
          <w:sz w:val="28"/>
          <w:szCs w:val="28"/>
          <w:lang w:val="kk-KZ"/>
        </w:rPr>
        <w:t>2012 жылы д</w:t>
      </w:r>
      <w:r w:rsidR="004A337D">
        <w:rPr>
          <w:sz w:val="28"/>
          <w:szCs w:val="28"/>
          <w:lang w:val="kk-KZ"/>
        </w:rPr>
        <w:t xml:space="preserve">епозиттермен және бағалы қағаздармен операциялар бойынша төлемдер көлемінің азаюына негізделген төлемдер көлемінің құлдырауынан кейін БААЖ және БКЖ арқылы жасалатын төлемдер көлемі 2014 жылы өсу динамикасын жалғастырып, төлем жүйелерінің барлық жұмыс істеу кезеңінің ішіндегі ең жоғарғы деңгейге жетті. </w:t>
      </w:r>
    </w:p>
    <w:p w:rsidR="00020A82" w:rsidRPr="006A124B" w:rsidRDefault="00CD30C1" w:rsidP="00020A82">
      <w:pPr>
        <w:autoSpaceDE w:val="0"/>
        <w:autoSpaceDN w:val="0"/>
        <w:adjustRightInd w:val="0"/>
        <w:ind w:firstLine="709"/>
        <w:jc w:val="both"/>
        <w:rPr>
          <w:sz w:val="28"/>
          <w:szCs w:val="28"/>
        </w:rPr>
      </w:pPr>
      <w:r>
        <w:rPr>
          <w:sz w:val="28"/>
          <w:szCs w:val="28"/>
          <w:lang w:val="kk-KZ"/>
        </w:rPr>
        <w:t xml:space="preserve">Орташа </w:t>
      </w:r>
      <w:r w:rsidR="007F7833" w:rsidRPr="00C44DE3">
        <w:rPr>
          <w:sz w:val="28"/>
          <w:szCs w:val="28"/>
          <w:lang w:val="kk-KZ"/>
        </w:rPr>
        <w:t>алғанда, 201</w:t>
      </w:r>
      <w:r>
        <w:rPr>
          <w:sz w:val="28"/>
          <w:szCs w:val="28"/>
          <w:lang w:val="kk-KZ"/>
        </w:rPr>
        <w:t>4</w:t>
      </w:r>
      <w:r w:rsidR="007F7833" w:rsidRPr="00C44DE3">
        <w:rPr>
          <w:sz w:val="28"/>
          <w:szCs w:val="28"/>
          <w:lang w:val="kk-KZ"/>
        </w:rPr>
        <w:t xml:space="preserve"> жылы </w:t>
      </w:r>
      <w:r>
        <w:rPr>
          <w:sz w:val="28"/>
          <w:szCs w:val="28"/>
          <w:lang w:val="kk-KZ"/>
        </w:rPr>
        <w:t>төлем жүйелері арқылы бір күн ішінде 826</w:t>
      </w:r>
      <w:r w:rsidR="007F7833" w:rsidRPr="00C44DE3">
        <w:rPr>
          <w:sz w:val="28"/>
          <w:szCs w:val="28"/>
          <w:lang w:val="kk-KZ"/>
        </w:rPr>
        <w:t>,9 млрд.теңге сомаға 1</w:t>
      </w:r>
      <w:r>
        <w:rPr>
          <w:sz w:val="28"/>
          <w:szCs w:val="28"/>
          <w:lang w:val="kk-KZ"/>
        </w:rPr>
        <w:t>41</w:t>
      </w:r>
      <w:r w:rsidR="007F7833" w:rsidRPr="00C44DE3">
        <w:rPr>
          <w:sz w:val="28"/>
          <w:szCs w:val="28"/>
          <w:lang w:val="kk-KZ"/>
        </w:rPr>
        <w:t>,</w:t>
      </w:r>
      <w:r>
        <w:rPr>
          <w:sz w:val="28"/>
          <w:szCs w:val="28"/>
          <w:lang w:val="kk-KZ"/>
        </w:rPr>
        <w:t>5</w:t>
      </w:r>
      <w:r w:rsidR="007F7833" w:rsidRPr="00C44DE3">
        <w:rPr>
          <w:sz w:val="28"/>
          <w:szCs w:val="28"/>
          <w:lang w:val="kk-KZ"/>
        </w:rPr>
        <w:t xml:space="preserve"> </w:t>
      </w:r>
      <w:r>
        <w:rPr>
          <w:sz w:val="28"/>
          <w:szCs w:val="28"/>
          <w:lang w:val="kk-KZ"/>
        </w:rPr>
        <w:t>мың</w:t>
      </w:r>
      <w:r w:rsidR="007F7833" w:rsidRPr="00C44DE3">
        <w:rPr>
          <w:sz w:val="28"/>
          <w:szCs w:val="28"/>
          <w:lang w:val="kk-KZ"/>
        </w:rPr>
        <w:t xml:space="preserve"> транзакция жүргізілді</w:t>
      </w:r>
      <w:r>
        <w:rPr>
          <w:sz w:val="28"/>
          <w:szCs w:val="28"/>
          <w:lang w:val="kk-KZ"/>
        </w:rPr>
        <w:t xml:space="preserve">, бұл </w:t>
      </w:r>
      <w:r w:rsidR="007F7833" w:rsidRPr="00C44DE3">
        <w:rPr>
          <w:sz w:val="28"/>
          <w:szCs w:val="28"/>
          <w:lang w:val="kk-KZ"/>
        </w:rPr>
        <w:t>201</w:t>
      </w:r>
      <w:r>
        <w:rPr>
          <w:sz w:val="28"/>
          <w:szCs w:val="28"/>
          <w:lang w:val="kk-KZ"/>
        </w:rPr>
        <w:t>3</w:t>
      </w:r>
      <w:r w:rsidR="007F7833" w:rsidRPr="00C44DE3">
        <w:rPr>
          <w:sz w:val="28"/>
          <w:szCs w:val="28"/>
          <w:lang w:val="kk-KZ"/>
        </w:rPr>
        <w:t xml:space="preserve"> жылмен </w:t>
      </w:r>
      <w:r w:rsidR="007F7833" w:rsidRPr="00C44DE3">
        <w:rPr>
          <w:sz w:val="28"/>
          <w:szCs w:val="28"/>
          <w:lang w:val="kk-KZ"/>
        </w:rPr>
        <w:lastRenderedPageBreak/>
        <w:t xml:space="preserve">салыстырғанда төлемдердің саны </w:t>
      </w:r>
      <w:r>
        <w:rPr>
          <w:sz w:val="28"/>
          <w:szCs w:val="28"/>
          <w:lang w:val="kk-KZ"/>
        </w:rPr>
        <w:t xml:space="preserve">бойынша </w:t>
      </w:r>
      <w:r w:rsidR="007F7833" w:rsidRPr="00C44DE3">
        <w:rPr>
          <w:sz w:val="28"/>
          <w:szCs w:val="28"/>
          <w:lang w:val="kk-KZ"/>
        </w:rPr>
        <w:t>1,</w:t>
      </w:r>
      <w:r>
        <w:rPr>
          <w:sz w:val="28"/>
          <w:szCs w:val="28"/>
          <w:lang w:val="kk-KZ"/>
        </w:rPr>
        <w:t>2</w:t>
      </w:r>
      <w:r w:rsidR="007F7833" w:rsidRPr="00C44DE3">
        <w:rPr>
          <w:sz w:val="28"/>
          <w:szCs w:val="28"/>
          <w:lang w:val="kk-KZ"/>
        </w:rPr>
        <w:t>%</w:t>
      </w:r>
      <w:r>
        <w:rPr>
          <w:sz w:val="28"/>
          <w:szCs w:val="28"/>
          <w:lang w:val="kk-KZ"/>
        </w:rPr>
        <w:t xml:space="preserve">-ға аз және </w:t>
      </w:r>
      <w:r w:rsidR="007F7833" w:rsidRPr="00C44DE3">
        <w:rPr>
          <w:sz w:val="28"/>
          <w:szCs w:val="28"/>
          <w:lang w:val="kk-KZ"/>
        </w:rPr>
        <w:t xml:space="preserve">сомасы </w:t>
      </w:r>
      <w:r>
        <w:rPr>
          <w:sz w:val="28"/>
          <w:szCs w:val="28"/>
          <w:lang w:val="kk-KZ"/>
        </w:rPr>
        <w:t>бойынша 14</w:t>
      </w:r>
      <w:r w:rsidR="007F7833" w:rsidRPr="00C44DE3">
        <w:rPr>
          <w:sz w:val="28"/>
          <w:szCs w:val="28"/>
          <w:lang w:val="kk-KZ"/>
        </w:rPr>
        <w:t>,</w:t>
      </w:r>
      <w:r>
        <w:rPr>
          <w:sz w:val="28"/>
          <w:szCs w:val="28"/>
          <w:lang w:val="kk-KZ"/>
        </w:rPr>
        <w:t>5</w:t>
      </w:r>
      <w:r w:rsidR="007F7833" w:rsidRPr="00C44DE3">
        <w:rPr>
          <w:sz w:val="28"/>
          <w:szCs w:val="28"/>
          <w:lang w:val="kk-KZ"/>
        </w:rPr>
        <w:t>%</w:t>
      </w:r>
      <w:r>
        <w:rPr>
          <w:sz w:val="28"/>
          <w:szCs w:val="28"/>
          <w:lang w:val="kk-KZ"/>
        </w:rPr>
        <w:t>-ға көп.</w:t>
      </w:r>
      <w:r w:rsidR="007F7833" w:rsidRPr="00C44DE3">
        <w:rPr>
          <w:sz w:val="28"/>
          <w:szCs w:val="28"/>
          <w:lang w:val="kk-KZ"/>
        </w:rPr>
        <w:t xml:space="preserve"> </w:t>
      </w:r>
    </w:p>
    <w:p w:rsidR="00020A82" w:rsidRPr="006A124B" w:rsidRDefault="00C05747" w:rsidP="00020A82">
      <w:pPr>
        <w:autoSpaceDE w:val="0"/>
        <w:autoSpaceDN w:val="0"/>
        <w:adjustRightInd w:val="0"/>
        <w:ind w:firstLine="709"/>
        <w:jc w:val="both"/>
        <w:rPr>
          <w:sz w:val="28"/>
          <w:szCs w:val="28"/>
        </w:rPr>
      </w:pPr>
      <w:r>
        <w:rPr>
          <w:sz w:val="28"/>
          <w:szCs w:val="28"/>
          <w:lang w:val="kk-KZ"/>
        </w:rPr>
        <w:t xml:space="preserve">Бір күн ішінде жүргізілген төлемдер көлемінің ең жоғарғы шегі 2014 жылғы 31 желтоқсанда тіркелді және </w:t>
      </w:r>
      <w:r w:rsidR="00020A82" w:rsidRPr="006A124B">
        <w:rPr>
          <w:sz w:val="28"/>
          <w:szCs w:val="28"/>
        </w:rPr>
        <w:t>2 752,2 млрд. те</w:t>
      </w:r>
      <w:r>
        <w:rPr>
          <w:sz w:val="28"/>
          <w:szCs w:val="28"/>
          <w:lang w:val="kk-KZ"/>
        </w:rPr>
        <w:t>ң</w:t>
      </w:r>
      <w:r w:rsidR="00020A82" w:rsidRPr="006A124B">
        <w:rPr>
          <w:sz w:val="28"/>
          <w:szCs w:val="28"/>
        </w:rPr>
        <w:t>ге</w:t>
      </w:r>
      <w:r>
        <w:rPr>
          <w:sz w:val="28"/>
          <w:szCs w:val="28"/>
          <w:lang w:val="kk-KZ"/>
        </w:rPr>
        <w:t>ні құрады</w:t>
      </w:r>
      <w:r w:rsidR="00020A82" w:rsidRPr="006A124B">
        <w:rPr>
          <w:sz w:val="28"/>
          <w:szCs w:val="28"/>
        </w:rPr>
        <w:t xml:space="preserve">, </w:t>
      </w:r>
      <w:r>
        <w:rPr>
          <w:sz w:val="28"/>
          <w:szCs w:val="28"/>
          <w:lang w:val="kk-KZ"/>
        </w:rPr>
        <w:t xml:space="preserve">бұл 2014 жылы жүргізілген төлемдердің орташа сомасынан 3,3 есе көп. </w:t>
      </w:r>
    </w:p>
    <w:p w:rsidR="00A95B3A" w:rsidRPr="00897C8D" w:rsidRDefault="00897C8D" w:rsidP="00AC7D0E">
      <w:pPr>
        <w:ind w:firstLine="708"/>
        <w:jc w:val="both"/>
        <w:rPr>
          <w:sz w:val="28"/>
          <w:szCs w:val="28"/>
          <w:lang w:val="kk-KZ"/>
        </w:rPr>
      </w:pPr>
      <w:r>
        <w:rPr>
          <w:sz w:val="28"/>
          <w:szCs w:val="28"/>
          <w:lang w:val="kk-KZ"/>
        </w:rPr>
        <w:t xml:space="preserve">Бұл ретте 2014 жылы орташа алғанда бір күн ішінде БААЖ арқылы </w:t>
      </w:r>
      <w:r w:rsidRPr="006A124B">
        <w:rPr>
          <w:sz w:val="28"/>
          <w:szCs w:val="28"/>
        </w:rPr>
        <w:t>804,9 млрд. те</w:t>
      </w:r>
      <w:r>
        <w:rPr>
          <w:sz w:val="28"/>
          <w:szCs w:val="28"/>
          <w:lang w:val="kk-KZ"/>
        </w:rPr>
        <w:t>ң</w:t>
      </w:r>
      <w:r w:rsidRPr="006A124B">
        <w:rPr>
          <w:sz w:val="28"/>
          <w:szCs w:val="28"/>
        </w:rPr>
        <w:t>ге</w:t>
      </w:r>
      <w:r>
        <w:rPr>
          <w:sz w:val="28"/>
          <w:szCs w:val="28"/>
          <w:lang w:val="kk-KZ"/>
        </w:rPr>
        <w:t xml:space="preserve"> сома</w:t>
      </w:r>
      <w:r w:rsidR="0036151D">
        <w:rPr>
          <w:sz w:val="28"/>
          <w:szCs w:val="28"/>
          <w:lang w:val="kk-KZ"/>
        </w:rPr>
        <w:t>ғ</w:t>
      </w:r>
      <w:r>
        <w:rPr>
          <w:sz w:val="28"/>
          <w:szCs w:val="28"/>
          <w:lang w:val="kk-KZ"/>
        </w:rPr>
        <w:t xml:space="preserve">а </w:t>
      </w:r>
      <w:r w:rsidR="00020A82" w:rsidRPr="006A124B">
        <w:rPr>
          <w:sz w:val="28"/>
          <w:szCs w:val="28"/>
        </w:rPr>
        <w:t xml:space="preserve">57,1 </w:t>
      </w:r>
      <w:r>
        <w:rPr>
          <w:sz w:val="28"/>
          <w:szCs w:val="28"/>
          <w:lang w:val="kk-KZ"/>
        </w:rPr>
        <w:t>мың</w:t>
      </w:r>
      <w:r w:rsidR="00020A82" w:rsidRPr="006A124B">
        <w:rPr>
          <w:sz w:val="28"/>
          <w:szCs w:val="28"/>
        </w:rPr>
        <w:t xml:space="preserve"> транзакци</w:t>
      </w:r>
      <w:r>
        <w:rPr>
          <w:sz w:val="28"/>
          <w:szCs w:val="28"/>
          <w:lang w:val="kk-KZ"/>
        </w:rPr>
        <w:t xml:space="preserve">я жүргізілді, бұл 2013 жылмен салыстырғанда саны бойынша </w:t>
      </w:r>
      <w:r w:rsidRPr="006A124B">
        <w:rPr>
          <w:sz w:val="28"/>
          <w:szCs w:val="28"/>
        </w:rPr>
        <w:t>1,2%</w:t>
      </w:r>
      <w:r>
        <w:rPr>
          <w:sz w:val="28"/>
          <w:szCs w:val="28"/>
          <w:lang w:val="kk-KZ"/>
        </w:rPr>
        <w:t xml:space="preserve">-ға және сомасы бойынша </w:t>
      </w:r>
      <w:r w:rsidRPr="006A124B">
        <w:rPr>
          <w:sz w:val="28"/>
          <w:szCs w:val="28"/>
        </w:rPr>
        <w:t>14,6%</w:t>
      </w:r>
      <w:r>
        <w:rPr>
          <w:sz w:val="28"/>
          <w:szCs w:val="28"/>
          <w:lang w:val="kk-KZ"/>
        </w:rPr>
        <w:t xml:space="preserve">-ға көп. Клиринг жүйесі арқылы орташа алғанда бір күн ішінде </w:t>
      </w:r>
      <w:r w:rsidRPr="00897C8D">
        <w:rPr>
          <w:sz w:val="28"/>
          <w:szCs w:val="28"/>
          <w:lang w:val="kk-KZ"/>
        </w:rPr>
        <w:t>22,0 млрд. те</w:t>
      </w:r>
      <w:r>
        <w:rPr>
          <w:sz w:val="28"/>
          <w:szCs w:val="28"/>
          <w:lang w:val="kk-KZ"/>
        </w:rPr>
        <w:t>ң</w:t>
      </w:r>
      <w:r w:rsidRPr="00897C8D">
        <w:rPr>
          <w:sz w:val="28"/>
          <w:szCs w:val="28"/>
          <w:lang w:val="kk-KZ"/>
        </w:rPr>
        <w:t>ге</w:t>
      </w:r>
      <w:r>
        <w:rPr>
          <w:sz w:val="28"/>
          <w:szCs w:val="28"/>
          <w:lang w:val="kk-KZ"/>
        </w:rPr>
        <w:t xml:space="preserve"> сомасына </w:t>
      </w:r>
      <w:r w:rsidRPr="00897C8D">
        <w:rPr>
          <w:sz w:val="28"/>
          <w:szCs w:val="28"/>
          <w:lang w:val="kk-KZ"/>
        </w:rPr>
        <w:t>84,4</w:t>
      </w:r>
      <w:r>
        <w:rPr>
          <w:sz w:val="28"/>
          <w:szCs w:val="28"/>
          <w:lang w:val="kk-KZ"/>
        </w:rPr>
        <w:t xml:space="preserve"> мың төлем хабарламасы жүргізілді, бұл 2013 жылмен салыстырғанда төлемдердің саны бойынша </w:t>
      </w:r>
      <w:r w:rsidRPr="00897C8D">
        <w:rPr>
          <w:sz w:val="28"/>
          <w:szCs w:val="28"/>
          <w:lang w:val="kk-KZ"/>
        </w:rPr>
        <w:t>2,7%</w:t>
      </w:r>
      <w:r>
        <w:rPr>
          <w:sz w:val="28"/>
          <w:szCs w:val="28"/>
          <w:lang w:val="kk-KZ"/>
        </w:rPr>
        <w:t xml:space="preserve">-ға аз және төлемдердің сомасы бойынша </w:t>
      </w:r>
      <w:r w:rsidR="00020A82" w:rsidRPr="00897C8D">
        <w:rPr>
          <w:sz w:val="28"/>
          <w:szCs w:val="28"/>
          <w:lang w:val="kk-KZ"/>
        </w:rPr>
        <w:t>12,4%</w:t>
      </w:r>
      <w:r>
        <w:rPr>
          <w:sz w:val="28"/>
          <w:szCs w:val="28"/>
          <w:lang w:val="kk-KZ"/>
        </w:rPr>
        <w:t>-ға көп</w:t>
      </w:r>
      <w:r w:rsidR="00020A82" w:rsidRPr="00897C8D">
        <w:rPr>
          <w:sz w:val="28"/>
          <w:szCs w:val="28"/>
          <w:lang w:val="kk-KZ"/>
        </w:rPr>
        <w:t xml:space="preserve">. </w:t>
      </w:r>
    </w:p>
    <w:p w:rsidR="00A95B3A" w:rsidRPr="001A6121" w:rsidRDefault="001A6121" w:rsidP="00A95B3A">
      <w:pPr>
        <w:autoSpaceDE w:val="0"/>
        <w:autoSpaceDN w:val="0"/>
        <w:adjustRightInd w:val="0"/>
        <w:spacing w:line="226" w:lineRule="auto"/>
        <w:ind w:firstLine="709"/>
        <w:jc w:val="both"/>
        <w:rPr>
          <w:sz w:val="28"/>
          <w:szCs w:val="28"/>
          <w:lang w:val="kk-KZ"/>
        </w:rPr>
      </w:pPr>
      <w:r>
        <w:rPr>
          <w:sz w:val="28"/>
          <w:szCs w:val="28"/>
          <w:lang w:val="kk-KZ"/>
        </w:rPr>
        <w:t>Банкке келген к</w:t>
      </w:r>
      <w:r w:rsidRPr="001A6121">
        <w:rPr>
          <w:sz w:val="28"/>
          <w:szCs w:val="28"/>
          <w:lang w:val="kk-KZ"/>
        </w:rPr>
        <w:t>лиент</w:t>
      </w:r>
      <w:r>
        <w:rPr>
          <w:sz w:val="28"/>
          <w:szCs w:val="28"/>
          <w:lang w:val="kk-KZ"/>
        </w:rPr>
        <w:t xml:space="preserve"> төлем жасау үшін БААЖ немесе БКЖ таңдай алады. Тез арада есептеуді талап ететін ірі сомалардағы жедел және басымдығы жоғары төлемдер үшін </w:t>
      </w:r>
      <w:r>
        <w:rPr>
          <w:b/>
          <w:i/>
          <w:sz w:val="28"/>
          <w:szCs w:val="28"/>
          <w:lang w:val="kk-KZ"/>
        </w:rPr>
        <w:t xml:space="preserve">БААЖ-ды </w:t>
      </w:r>
      <w:r>
        <w:rPr>
          <w:sz w:val="28"/>
          <w:szCs w:val="28"/>
          <w:lang w:val="kk-KZ"/>
        </w:rPr>
        <w:t>таңдаған жөн. Осыған байланысты аталған жүйе арқылы елдегі төлемдердің негізгі көлемі</w:t>
      </w:r>
    </w:p>
    <w:tbl>
      <w:tblPr>
        <w:tblW w:w="10664" w:type="dxa"/>
        <w:tblLook w:val="00A0" w:firstRow="1" w:lastRow="0" w:firstColumn="1" w:lastColumn="0" w:noHBand="0" w:noVBand="0"/>
      </w:tblPr>
      <w:tblGrid>
        <w:gridCol w:w="4746"/>
        <w:gridCol w:w="5847"/>
        <w:gridCol w:w="71"/>
      </w:tblGrid>
      <w:tr w:rsidR="00A95B3A" w:rsidTr="00CF75B4">
        <w:trPr>
          <w:trHeight w:val="3163"/>
        </w:trPr>
        <w:tc>
          <w:tcPr>
            <w:tcW w:w="4928" w:type="dxa"/>
          </w:tcPr>
          <w:p w:rsidR="00A95B3A" w:rsidRPr="001A6121" w:rsidRDefault="00A95B3A" w:rsidP="00B82DD5">
            <w:pPr>
              <w:autoSpaceDE w:val="0"/>
              <w:autoSpaceDN w:val="0"/>
              <w:adjustRightInd w:val="0"/>
              <w:spacing w:line="228" w:lineRule="auto"/>
              <w:jc w:val="both"/>
              <w:rPr>
                <w:sz w:val="28"/>
                <w:szCs w:val="28"/>
                <w:lang w:val="kk-KZ"/>
              </w:rPr>
            </w:pPr>
            <w:r w:rsidRPr="001A6121">
              <w:rPr>
                <w:sz w:val="28"/>
                <w:szCs w:val="28"/>
                <w:lang w:val="kk-KZ"/>
              </w:rPr>
              <w:t>(</w:t>
            </w:r>
            <w:r w:rsidR="001A6121">
              <w:rPr>
                <w:sz w:val="28"/>
                <w:szCs w:val="28"/>
                <w:lang w:val="kk-KZ"/>
              </w:rPr>
              <w:t xml:space="preserve">төлемдердің жалпы көлемінің </w:t>
            </w:r>
            <w:r w:rsidRPr="001A6121">
              <w:rPr>
                <w:sz w:val="28"/>
                <w:szCs w:val="28"/>
                <w:lang w:val="kk-KZ"/>
              </w:rPr>
              <w:t>9</w:t>
            </w:r>
            <w:r w:rsidR="001A6121" w:rsidRPr="001A6121">
              <w:rPr>
                <w:sz w:val="28"/>
                <w:szCs w:val="28"/>
                <w:lang w:val="kk-KZ"/>
              </w:rPr>
              <w:t>7,3%</w:t>
            </w:r>
            <w:r w:rsidR="001A6121">
              <w:rPr>
                <w:sz w:val="28"/>
                <w:szCs w:val="28"/>
                <w:lang w:val="kk-KZ"/>
              </w:rPr>
              <w:t xml:space="preserve"> және олардың жалпы санының</w:t>
            </w:r>
            <w:r w:rsidRPr="001A6121">
              <w:rPr>
                <w:sz w:val="28"/>
                <w:szCs w:val="28"/>
                <w:lang w:val="kk-KZ"/>
              </w:rPr>
              <w:t xml:space="preserve"> 40,3%)</w:t>
            </w:r>
            <w:r w:rsidR="001A6121">
              <w:rPr>
                <w:sz w:val="28"/>
                <w:szCs w:val="28"/>
                <w:lang w:val="kk-KZ"/>
              </w:rPr>
              <w:t xml:space="preserve"> өңделеді, атап айтқанда бұл қаржы құралдарымен жасалатын операциялар болып табылады</w:t>
            </w:r>
            <w:r w:rsidRPr="001A6121">
              <w:rPr>
                <w:sz w:val="28"/>
                <w:szCs w:val="28"/>
                <w:lang w:val="kk-KZ"/>
              </w:rPr>
              <w:t>.</w:t>
            </w:r>
          </w:p>
          <w:p w:rsidR="00A95B3A" w:rsidRPr="007A05EB" w:rsidRDefault="00803CC0" w:rsidP="00803CC0">
            <w:pPr>
              <w:spacing w:line="228" w:lineRule="auto"/>
              <w:ind w:firstLine="709"/>
              <w:jc w:val="both"/>
              <w:rPr>
                <w:sz w:val="28"/>
                <w:szCs w:val="28"/>
              </w:rPr>
            </w:pPr>
            <w:r>
              <w:rPr>
                <w:sz w:val="28"/>
                <w:szCs w:val="28"/>
                <w:lang w:val="kk-KZ"/>
              </w:rPr>
              <w:t xml:space="preserve">Мысалы, БААЖ-дағы төлемдердің жалпы сомасының </w:t>
            </w:r>
            <w:r w:rsidRPr="00803CC0">
              <w:rPr>
                <w:sz w:val="28"/>
                <w:szCs w:val="28"/>
                <w:lang w:val="kk-KZ"/>
              </w:rPr>
              <w:t>38,8%</w:t>
            </w:r>
            <w:r>
              <w:rPr>
                <w:sz w:val="28"/>
                <w:szCs w:val="28"/>
                <w:lang w:val="kk-KZ"/>
              </w:rPr>
              <w:t xml:space="preserve"> бағалы қағаздармен жасалатын операциялар бойынша төлемдерге тиесілі. Шетел валютасымен және бағалы металдармен жасалатын операциялар </w:t>
            </w:r>
            <w:r w:rsidR="00A95B3A" w:rsidRPr="007A05EB">
              <w:rPr>
                <w:sz w:val="28"/>
                <w:szCs w:val="28"/>
              </w:rPr>
              <w:t>17,2%</w:t>
            </w:r>
            <w:r>
              <w:rPr>
                <w:sz w:val="28"/>
                <w:szCs w:val="28"/>
                <w:lang w:val="kk-KZ"/>
              </w:rPr>
              <w:t>-ды</w:t>
            </w:r>
            <w:r w:rsidR="00A95B3A" w:rsidRPr="007A05EB">
              <w:rPr>
                <w:sz w:val="28"/>
                <w:szCs w:val="28"/>
              </w:rPr>
              <w:t>, депозит</w:t>
            </w:r>
            <w:r>
              <w:rPr>
                <w:sz w:val="28"/>
                <w:szCs w:val="28"/>
                <w:lang w:val="kk-KZ"/>
              </w:rPr>
              <w:t>термен операциялар</w:t>
            </w:r>
            <w:r w:rsidR="00A95B3A" w:rsidRPr="007A05EB">
              <w:rPr>
                <w:sz w:val="28"/>
                <w:szCs w:val="28"/>
              </w:rPr>
              <w:t xml:space="preserve"> 16,7%</w:t>
            </w:r>
            <w:r>
              <w:rPr>
                <w:sz w:val="28"/>
                <w:szCs w:val="28"/>
                <w:lang w:val="kk-KZ"/>
              </w:rPr>
              <w:t>-ды құрайды</w:t>
            </w:r>
            <w:r w:rsidR="00A95B3A" w:rsidRPr="007A05EB">
              <w:rPr>
                <w:sz w:val="28"/>
                <w:szCs w:val="28"/>
              </w:rPr>
              <w:t>.</w:t>
            </w:r>
          </w:p>
        </w:tc>
        <w:tc>
          <w:tcPr>
            <w:tcW w:w="5736" w:type="dxa"/>
            <w:gridSpan w:val="2"/>
          </w:tcPr>
          <w:p w:rsidR="00A95B3A" w:rsidRPr="007A05EB" w:rsidRDefault="004E07EF" w:rsidP="00B82DD5">
            <w:pPr>
              <w:spacing w:line="228" w:lineRule="auto"/>
              <w:jc w:val="both"/>
              <w:rPr>
                <w:sz w:val="28"/>
                <w:szCs w:val="28"/>
              </w:rPr>
            </w:pPr>
            <w:r w:rsidRPr="0032425D">
              <w:rPr>
                <w:noProof/>
              </w:rPr>
              <w:drawing>
                <wp:inline distT="0" distB="0" distL="0" distR="0">
                  <wp:extent cx="3581400" cy="22479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2247900"/>
                          </a:xfrm>
                          <a:prstGeom prst="rect">
                            <a:avLst/>
                          </a:prstGeom>
                          <a:noFill/>
                          <a:ln>
                            <a:noFill/>
                          </a:ln>
                        </pic:spPr>
                      </pic:pic>
                    </a:graphicData>
                  </a:graphic>
                </wp:inline>
              </w:drawing>
            </w:r>
          </w:p>
        </w:tc>
      </w:tr>
      <w:tr w:rsidR="00A95B3A" w:rsidTr="00CF75B4">
        <w:trPr>
          <w:gridAfter w:val="1"/>
          <w:wAfter w:w="75" w:type="dxa"/>
          <w:trHeight w:val="3104"/>
        </w:trPr>
        <w:tc>
          <w:tcPr>
            <w:tcW w:w="4893" w:type="dxa"/>
          </w:tcPr>
          <w:p w:rsidR="00A95B3A" w:rsidRPr="004A6225" w:rsidRDefault="009D7C69" w:rsidP="006E7056">
            <w:pPr>
              <w:spacing w:line="228" w:lineRule="auto"/>
              <w:ind w:firstLine="709"/>
              <w:jc w:val="both"/>
              <w:rPr>
                <w:sz w:val="28"/>
                <w:szCs w:val="28"/>
                <w:lang w:val="kk-KZ"/>
              </w:rPr>
            </w:pPr>
            <w:r>
              <w:rPr>
                <w:b/>
                <w:i/>
                <w:sz w:val="28"/>
                <w:szCs w:val="28"/>
                <w:lang w:val="kk-KZ"/>
              </w:rPr>
              <w:t xml:space="preserve">Банкаралық клиринг жүйесін </w:t>
            </w:r>
            <w:r>
              <w:rPr>
                <w:sz w:val="28"/>
                <w:szCs w:val="28"/>
                <w:lang w:val="kk-KZ"/>
              </w:rPr>
              <w:t xml:space="preserve">таңдау кезінде бұл жүйедегі төлемдерді есептеу күніне бір рет қана (сағат </w:t>
            </w:r>
            <w:r>
              <w:rPr>
                <w:sz w:val="28"/>
                <w:szCs w:val="28"/>
              </w:rPr>
              <w:t>15:00</w:t>
            </w:r>
            <w:r>
              <w:rPr>
                <w:sz w:val="28"/>
                <w:szCs w:val="28"/>
                <w:lang w:val="kk-KZ"/>
              </w:rPr>
              <w:t xml:space="preserve">-ден </w:t>
            </w:r>
            <w:r>
              <w:rPr>
                <w:sz w:val="28"/>
                <w:szCs w:val="28"/>
              </w:rPr>
              <w:t>16:00</w:t>
            </w:r>
            <w:r>
              <w:rPr>
                <w:sz w:val="28"/>
                <w:szCs w:val="28"/>
                <w:lang w:val="kk-KZ"/>
              </w:rPr>
              <w:t>-ге дейін</w:t>
            </w:r>
            <w:r>
              <w:rPr>
                <w:sz w:val="28"/>
                <w:szCs w:val="28"/>
              </w:rPr>
              <w:t>)</w:t>
            </w:r>
            <w:r>
              <w:rPr>
                <w:sz w:val="28"/>
                <w:szCs w:val="28"/>
                <w:lang w:val="kk-KZ"/>
              </w:rPr>
              <w:t xml:space="preserve"> жүргізілетінін есте ұстаған жөн, соның салдарынан банкке сағат </w:t>
            </w:r>
            <w:r>
              <w:rPr>
                <w:sz w:val="28"/>
                <w:szCs w:val="28"/>
              </w:rPr>
              <w:t>15:00</w:t>
            </w:r>
            <w:r>
              <w:rPr>
                <w:sz w:val="28"/>
                <w:szCs w:val="28"/>
                <w:lang w:val="kk-KZ"/>
              </w:rPr>
              <w:t>-ге таман немесе одан кейін төлем нұсқа</w:t>
            </w:r>
            <w:r w:rsidR="00D64CFC">
              <w:rPr>
                <w:sz w:val="28"/>
                <w:szCs w:val="28"/>
                <w:lang w:val="kk-KZ"/>
              </w:rPr>
              <w:t>мас</w:t>
            </w:r>
            <w:r>
              <w:rPr>
                <w:sz w:val="28"/>
                <w:szCs w:val="28"/>
                <w:lang w:val="kk-KZ"/>
              </w:rPr>
              <w:t>ын ұсынған жағдайда төлемді есептеу келесі операциялық күні ғана жүзеге асырылатын болады.</w:t>
            </w:r>
            <w:r w:rsidR="00CF75B4">
              <w:rPr>
                <w:sz w:val="28"/>
                <w:szCs w:val="28"/>
                <w:lang w:val="kk-KZ"/>
              </w:rPr>
              <w:t xml:space="preserve"> Сонымен қоса, осы жүйедегі тарифтер БААЖ-дағы қызметтер </w:t>
            </w:r>
          </w:p>
        </w:tc>
        <w:tc>
          <w:tcPr>
            <w:tcW w:w="5696" w:type="dxa"/>
          </w:tcPr>
          <w:p w:rsidR="006E7056" w:rsidRPr="007A05EB" w:rsidRDefault="004E07EF" w:rsidP="00B82DD5">
            <w:pPr>
              <w:spacing w:line="228" w:lineRule="auto"/>
              <w:jc w:val="both"/>
              <w:rPr>
                <w:sz w:val="28"/>
                <w:szCs w:val="28"/>
              </w:rPr>
            </w:pPr>
            <w:r w:rsidRPr="0032425D">
              <w:rPr>
                <w:noProof/>
              </w:rPr>
              <w:drawing>
                <wp:inline distT="0" distB="0" distL="0" distR="0">
                  <wp:extent cx="3409950" cy="22288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2228850"/>
                          </a:xfrm>
                          <a:prstGeom prst="rect">
                            <a:avLst/>
                          </a:prstGeom>
                          <a:noFill/>
                          <a:ln>
                            <a:noFill/>
                          </a:ln>
                        </pic:spPr>
                      </pic:pic>
                    </a:graphicData>
                  </a:graphic>
                </wp:inline>
              </w:drawing>
            </w:r>
          </w:p>
        </w:tc>
      </w:tr>
    </w:tbl>
    <w:p w:rsidR="006E7056" w:rsidRDefault="006E7056" w:rsidP="006E7056">
      <w:pPr>
        <w:spacing w:line="228" w:lineRule="auto"/>
        <w:jc w:val="both"/>
        <w:rPr>
          <w:sz w:val="20"/>
          <w:szCs w:val="20"/>
          <w:highlight w:val="yellow"/>
          <w:lang w:val="kk-KZ"/>
        </w:rPr>
      </w:pPr>
      <w:r>
        <w:rPr>
          <w:sz w:val="28"/>
          <w:szCs w:val="28"/>
          <w:lang w:val="kk-KZ"/>
        </w:rPr>
        <w:t xml:space="preserve">құнынан айтарлықтай төмен, осыған байланысты ұсақ төлемдердің негізгі ағыны </w:t>
      </w:r>
      <w:r w:rsidRPr="00CF75B4">
        <w:rPr>
          <w:sz w:val="28"/>
          <w:szCs w:val="28"/>
          <w:lang w:val="kk-KZ"/>
        </w:rPr>
        <w:t>(</w:t>
      </w:r>
      <w:r>
        <w:rPr>
          <w:sz w:val="28"/>
          <w:szCs w:val="28"/>
          <w:lang w:val="kk-KZ"/>
        </w:rPr>
        <w:t xml:space="preserve">төлемдердің жалпы санының </w:t>
      </w:r>
      <w:r w:rsidRPr="00CF75B4">
        <w:rPr>
          <w:sz w:val="28"/>
          <w:szCs w:val="28"/>
          <w:lang w:val="kk-KZ"/>
        </w:rPr>
        <w:t>59,7%</w:t>
      </w:r>
      <w:r>
        <w:rPr>
          <w:sz w:val="28"/>
          <w:szCs w:val="28"/>
          <w:lang w:val="kk-KZ"/>
        </w:rPr>
        <w:t xml:space="preserve"> және олардың сомаларының барлығы</w:t>
      </w:r>
      <w:r w:rsidRPr="00CF75B4">
        <w:rPr>
          <w:sz w:val="28"/>
          <w:szCs w:val="28"/>
          <w:lang w:val="kk-KZ"/>
        </w:rPr>
        <w:t xml:space="preserve"> 2,7%)</w:t>
      </w:r>
      <w:r>
        <w:rPr>
          <w:sz w:val="28"/>
          <w:szCs w:val="28"/>
          <w:lang w:val="kk-KZ"/>
        </w:rPr>
        <w:t xml:space="preserve"> осы жүйеде жасалады</w:t>
      </w:r>
      <w:r w:rsidRPr="00CF75B4">
        <w:rPr>
          <w:sz w:val="28"/>
          <w:szCs w:val="28"/>
          <w:lang w:val="kk-KZ"/>
        </w:rPr>
        <w:t xml:space="preserve">. </w:t>
      </w:r>
      <w:r>
        <w:rPr>
          <w:sz w:val="28"/>
          <w:szCs w:val="28"/>
          <w:lang w:val="kk-KZ"/>
        </w:rPr>
        <w:t xml:space="preserve">БКЖ-дағы төлемдердің басым үлесі тауарларға, материалдық емес активтер мен қызметтерге тиесілі. Сондай-ақ </w:t>
      </w:r>
      <w:r>
        <w:rPr>
          <w:sz w:val="28"/>
          <w:szCs w:val="28"/>
          <w:lang w:val="kk-KZ"/>
        </w:rPr>
        <w:lastRenderedPageBreak/>
        <w:t>бюджетке жасалатын төлемдердің, бюджеттен бөлінетін төлемдердің, зейнетақы төлемдері мен жәрдемақылардың үлесі де айтарлықтай</w:t>
      </w:r>
      <w:r w:rsidRPr="004A6225">
        <w:rPr>
          <w:sz w:val="28"/>
          <w:szCs w:val="28"/>
          <w:lang w:val="kk-KZ"/>
        </w:rPr>
        <w:t>.</w:t>
      </w:r>
      <w:r w:rsidRPr="006E43FB">
        <w:rPr>
          <w:sz w:val="20"/>
          <w:szCs w:val="20"/>
          <w:highlight w:val="yellow"/>
          <w:lang w:val="kk-KZ"/>
        </w:rPr>
        <w:t xml:space="preserve"> </w:t>
      </w:r>
    </w:p>
    <w:p w:rsidR="00A95B3A" w:rsidRDefault="00A95B3A" w:rsidP="00A95B3A">
      <w:pPr>
        <w:ind w:firstLine="709"/>
        <w:jc w:val="both"/>
        <w:rPr>
          <w:sz w:val="28"/>
          <w:szCs w:val="28"/>
        </w:rPr>
      </w:pPr>
      <w:r w:rsidRPr="006E43FB">
        <w:rPr>
          <w:sz w:val="28"/>
          <w:szCs w:val="28"/>
          <w:lang w:val="kk-KZ"/>
        </w:rPr>
        <w:t xml:space="preserve">2014 </w:t>
      </w:r>
      <w:r w:rsidR="00772F63">
        <w:rPr>
          <w:sz w:val="28"/>
          <w:szCs w:val="28"/>
          <w:lang w:val="kk-KZ"/>
        </w:rPr>
        <w:t xml:space="preserve">жылы БААЖ арқылы төлем жүйелерінде қолма-қол </w:t>
      </w:r>
      <w:r w:rsidR="00717A2D">
        <w:rPr>
          <w:sz w:val="28"/>
          <w:szCs w:val="28"/>
          <w:lang w:val="kk-KZ"/>
        </w:rPr>
        <w:t>жүргізілмейтін</w:t>
      </w:r>
      <w:r w:rsidR="00772F63">
        <w:rPr>
          <w:sz w:val="28"/>
          <w:szCs w:val="28"/>
          <w:lang w:val="kk-KZ"/>
        </w:rPr>
        <w:t xml:space="preserve"> төлемдердің сомасы БААЖ және БКЖ арқылы төлемдердің жалпы сомасының </w:t>
      </w:r>
      <w:r w:rsidR="00772F63" w:rsidRPr="006E43FB">
        <w:rPr>
          <w:sz w:val="28"/>
          <w:szCs w:val="28"/>
          <w:lang w:val="kk-KZ"/>
        </w:rPr>
        <w:t>97,3%</w:t>
      </w:r>
      <w:r w:rsidR="00772F63">
        <w:rPr>
          <w:sz w:val="28"/>
          <w:szCs w:val="28"/>
          <w:lang w:val="kk-KZ"/>
        </w:rPr>
        <w:t xml:space="preserve">-ын, Банкаралық клиринг жүйесі арқылы тиісінше </w:t>
      </w:r>
      <w:r w:rsidR="00772F63" w:rsidRPr="006E43FB">
        <w:rPr>
          <w:sz w:val="28"/>
          <w:szCs w:val="28"/>
          <w:lang w:val="kk-KZ"/>
        </w:rPr>
        <w:t>2,7%</w:t>
      </w:r>
      <w:r w:rsidR="00772F63">
        <w:rPr>
          <w:sz w:val="28"/>
          <w:szCs w:val="28"/>
          <w:lang w:val="kk-KZ"/>
        </w:rPr>
        <w:t xml:space="preserve">-ын құрады. БААЖ арқылы жүргізілген төлемдердің саны </w:t>
      </w:r>
      <w:r w:rsidR="00772F63" w:rsidRPr="004D2550">
        <w:rPr>
          <w:sz w:val="28"/>
          <w:szCs w:val="28"/>
        </w:rPr>
        <w:t>40,3%</w:t>
      </w:r>
      <w:r w:rsidR="00772F63">
        <w:rPr>
          <w:sz w:val="28"/>
          <w:szCs w:val="28"/>
        </w:rPr>
        <w:t xml:space="preserve">, </w:t>
      </w:r>
      <w:r w:rsidR="00772F63">
        <w:rPr>
          <w:sz w:val="28"/>
          <w:szCs w:val="28"/>
          <w:lang w:val="kk-KZ"/>
        </w:rPr>
        <w:t xml:space="preserve">Банкаралық клиринг жүйесінде </w:t>
      </w:r>
      <w:r>
        <w:rPr>
          <w:sz w:val="28"/>
          <w:szCs w:val="28"/>
        </w:rPr>
        <w:t>59,7%</w:t>
      </w:r>
      <w:r w:rsidR="00772F63">
        <w:rPr>
          <w:sz w:val="28"/>
          <w:szCs w:val="28"/>
          <w:lang w:val="kk-KZ"/>
        </w:rPr>
        <w:t xml:space="preserve"> болды</w:t>
      </w:r>
      <w:r w:rsidRPr="004D2550">
        <w:rPr>
          <w:sz w:val="28"/>
          <w:szCs w:val="28"/>
        </w:rPr>
        <w:t>.</w:t>
      </w:r>
    </w:p>
    <w:p w:rsidR="00E633AF" w:rsidRPr="004D2550" w:rsidRDefault="004E07EF" w:rsidP="00E633AF">
      <w:pPr>
        <w:jc w:val="both"/>
        <w:rPr>
          <w:sz w:val="28"/>
          <w:szCs w:val="28"/>
        </w:rPr>
      </w:pPr>
      <w:r w:rsidRPr="0032425D">
        <w:rPr>
          <w:noProof/>
        </w:rPr>
        <w:drawing>
          <wp:inline distT="0" distB="0" distL="0" distR="0">
            <wp:extent cx="3057525" cy="23622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2362200"/>
                    </a:xfrm>
                    <a:prstGeom prst="rect">
                      <a:avLst/>
                    </a:prstGeom>
                    <a:noFill/>
                    <a:ln>
                      <a:noFill/>
                    </a:ln>
                  </pic:spPr>
                </pic:pic>
              </a:graphicData>
            </a:graphic>
          </wp:inline>
        </w:drawing>
      </w:r>
      <w:r w:rsidRPr="0032425D">
        <w:rPr>
          <w:noProof/>
        </w:rPr>
        <w:drawing>
          <wp:inline distT="0" distB="0" distL="0" distR="0">
            <wp:extent cx="2819400" cy="236220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2362200"/>
                    </a:xfrm>
                    <a:prstGeom prst="rect">
                      <a:avLst/>
                    </a:prstGeom>
                    <a:noFill/>
                    <a:ln>
                      <a:noFill/>
                    </a:ln>
                  </pic:spPr>
                </pic:pic>
              </a:graphicData>
            </a:graphic>
          </wp:inline>
        </w:drawing>
      </w:r>
    </w:p>
    <w:p w:rsidR="00A95B3A" w:rsidRDefault="004E07EF" w:rsidP="00A95B3A">
      <w:pPr>
        <w:ind w:firstLine="709"/>
        <w:jc w:val="center"/>
        <w:rPr>
          <w:sz w:val="28"/>
          <w:szCs w:val="28"/>
        </w:rPr>
      </w:pPr>
      <w:r>
        <w:rPr>
          <w:noProof/>
        </w:rPr>
        <mc:AlternateContent>
          <mc:Choice Requires="wpg">
            <w:drawing>
              <wp:anchor distT="0" distB="0" distL="114300" distR="114300" simplePos="0" relativeHeight="251655680" behindDoc="0" locked="0" layoutInCell="1" allowOverlap="1">
                <wp:simplePos x="0" y="0"/>
                <wp:positionH relativeFrom="column">
                  <wp:posOffset>794385</wp:posOffset>
                </wp:positionH>
                <wp:positionV relativeFrom="paragraph">
                  <wp:posOffset>18415</wp:posOffset>
                </wp:positionV>
                <wp:extent cx="4752975" cy="1090930"/>
                <wp:effectExtent l="9525" t="10795" r="9525" b="3175"/>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1090930"/>
                          <a:chOff x="2385" y="10067"/>
                          <a:chExt cx="7485" cy="1718"/>
                        </a:xfrm>
                      </wpg:grpSpPr>
                      <wps:wsp>
                        <wps:cNvPr id="34" name="Овал 5"/>
                        <wps:cNvSpPr>
                          <a:spLocks noChangeArrowheads="1"/>
                        </wps:cNvSpPr>
                        <wps:spPr bwMode="auto">
                          <a:xfrm>
                            <a:off x="2910" y="10353"/>
                            <a:ext cx="3270" cy="1005"/>
                          </a:xfrm>
                          <a:prstGeom prst="ellipse">
                            <a:avLst/>
                          </a:prstGeom>
                          <a:solidFill>
                            <a:srgbClr val="4F81BD"/>
                          </a:solidFill>
                          <a:ln w="25400" algn="ctr">
                            <a:solidFill>
                              <a:srgbClr val="385D8A"/>
                            </a:solidFill>
                            <a:round/>
                            <a:headEnd/>
                            <a:tailEnd/>
                          </a:ln>
                        </wps:spPr>
                        <wps:txbx>
                          <w:txbxContent>
                            <w:p w:rsidR="00BF5858" w:rsidRPr="00CB01C8" w:rsidRDefault="00BF5858" w:rsidP="00A95B3A">
                              <w:pPr>
                                <w:jc w:val="center"/>
                                <w:rPr>
                                  <w:sz w:val="20"/>
                                  <w:szCs w:val="20"/>
                                </w:rPr>
                              </w:pPr>
                              <w:r w:rsidRPr="00CB01C8">
                                <w:rPr>
                                  <w:sz w:val="20"/>
                                  <w:szCs w:val="20"/>
                                </w:rPr>
                                <w:t xml:space="preserve">14 107,2 </w:t>
                              </w:r>
                              <w:r>
                                <w:rPr>
                                  <w:sz w:val="20"/>
                                  <w:szCs w:val="20"/>
                                  <w:lang w:val="kk-KZ"/>
                                </w:rPr>
                                <w:t>мың</w:t>
                              </w:r>
                              <w:r w:rsidRPr="00CB01C8">
                                <w:rPr>
                                  <w:sz w:val="20"/>
                                  <w:szCs w:val="20"/>
                                </w:rPr>
                                <w:t xml:space="preserve"> те</w:t>
                              </w:r>
                              <w:r>
                                <w:rPr>
                                  <w:sz w:val="20"/>
                                  <w:szCs w:val="20"/>
                                  <w:lang w:val="kk-KZ"/>
                                </w:rPr>
                                <w:t>ң</w:t>
                              </w:r>
                              <w:r w:rsidRPr="00CB01C8">
                                <w:rPr>
                                  <w:sz w:val="20"/>
                                  <w:szCs w:val="20"/>
                                </w:rPr>
                                <w:t>ге</w:t>
                              </w:r>
                            </w:p>
                          </w:txbxContent>
                        </wps:txbx>
                        <wps:bodyPr rot="0" vert="horz" wrap="square" lIns="91440" tIns="45720" rIns="91440" bIns="45720" anchor="ctr" anchorCtr="0" upright="1">
                          <a:noAutofit/>
                        </wps:bodyPr>
                      </wps:wsp>
                      <wps:wsp>
                        <wps:cNvPr id="35" name="Овал 6"/>
                        <wps:cNvSpPr>
                          <a:spLocks noChangeArrowheads="1"/>
                        </wps:cNvSpPr>
                        <wps:spPr bwMode="auto">
                          <a:xfrm>
                            <a:off x="7065" y="10923"/>
                            <a:ext cx="645" cy="345"/>
                          </a:xfrm>
                          <a:prstGeom prst="ellipse">
                            <a:avLst/>
                          </a:prstGeom>
                          <a:solidFill>
                            <a:srgbClr val="4F81BD"/>
                          </a:solidFill>
                          <a:ln w="25400" algn="ctr">
                            <a:solidFill>
                              <a:srgbClr val="385D8A"/>
                            </a:solidFill>
                            <a:round/>
                            <a:headEnd/>
                            <a:tailEnd/>
                          </a:ln>
                        </wps:spPr>
                        <wps:txbx>
                          <w:txbxContent>
                            <w:p w:rsidR="00BF5858" w:rsidRDefault="00BF5858" w:rsidP="00A95B3A">
                              <w:pPr>
                                <w:jc w:val="center"/>
                              </w:pPr>
                            </w:p>
                          </w:txbxContent>
                        </wps:txbx>
                        <wps:bodyPr rot="0" vert="horz" wrap="square" lIns="91440" tIns="45720" rIns="91440" bIns="45720" anchor="ctr" anchorCtr="0" upright="1">
                          <a:noAutofit/>
                        </wps:bodyPr>
                      </wps:wsp>
                      <wps:wsp>
                        <wps:cNvPr id="36" name="Двойные фигурные скобки 7"/>
                        <wps:cNvSpPr>
                          <a:spLocks noChangeArrowheads="1"/>
                        </wps:cNvSpPr>
                        <wps:spPr bwMode="auto">
                          <a:xfrm>
                            <a:off x="2385" y="10067"/>
                            <a:ext cx="7485" cy="1410"/>
                          </a:xfrm>
                          <a:prstGeom prst="bracePair">
                            <a:avLst>
                              <a:gd name="adj" fmla="val 8333"/>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 name="Надпись 2"/>
                        <wps:cNvSpPr txBox="1">
                          <a:spLocks noChangeArrowheads="1"/>
                        </wps:cNvSpPr>
                        <wps:spPr bwMode="auto">
                          <a:xfrm>
                            <a:off x="3990" y="11365"/>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58" w:rsidRPr="00CB01C8" w:rsidRDefault="00BF5858" w:rsidP="00A95B3A">
                              <w:pPr>
                                <w:jc w:val="center"/>
                                <w:rPr>
                                  <w:b/>
                                </w:rPr>
                              </w:pPr>
                              <w:r>
                                <w:rPr>
                                  <w:b/>
                                  <w:lang w:val="kk-KZ"/>
                                </w:rPr>
                                <w:t>БААЖ</w:t>
                              </w:r>
                            </w:p>
                          </w:txbxContent>
                        </wps:txbx>
                        <wps:bodyPr rot="0" vert="horz" wrap="square" lIns="91440" tIns="45720" rIns="91440" bIns="45720" anchor="t" anchorCtr="0" upright="1">
                          <a:spAutoFit/>
                        </wps:bodyPr>
                      </wps:wsp>
                      <wps:wsp>
                        <wps:cNvPr id="38" name="Надпись 2"/>
                        <wps:cNvSpPr txBox="1">
                          <a:spLocks noChangeArrowheads="1"/>
                        </wps:cNvSpPr>
                        <wps:spPr bwMode="auto">
                          <a:xfrm>
                            <a:off x="6735" y="11350"/>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58" w:rsidRPr="00CB01C8" w:rsidRDefault="00BF5858" w:rsidP="00A95B3A">
                              <w:pPr>
                                <w:jc w:val="center"/>
                                <w:rPr>
                                  <w:b/>
                                </w:rPr>
                              </w:pPr>
                              <w:r>
                                <w:rPr>
                                  <w:b/>
                                  <w:lang w:val="kk-KZ"/>
                                </w:rPr>
                                <w:t>БКЖ</w:t>
                              </w:r>
                            </w:p>
                          </w:txbxContent>
                        </wps:txbx>
                        <wps:bodyPr rot="0" vert="horz" wrap="square" lIns="91440" tIns="45720" rIns="91440" bIns="45720" anchor="t" anchorCtr="0" upright="1">
                          <a:spAutoFit/>
                        </wps:bodyPr>
                      </wps:wsp>
                      <wps:wsp>
                        <wps:cNvPr id="39" name="Скругленная прямоугольная выноска 13"/>
                        <wps:cNvSpPr>
                          <a:spLocks noChangeArrowheads="1"/>
                        </wps:cNvSpPr>
                        <wps:spPr bwMode="auto">
                          <a:xfrm>
                            <a:off x="7830" y="10353"/>
                            <a:ext cx="1725" cy="675"/>
                          </a:xfrm>
                          <a:prstGeom prst="wedgeRoundRectCallout">
                            <a:avLst>
                              <a:gd name="adj1" fmla="val -71778"/>
                              <a:gd name="adj2" fmla="val 46713"/>
                              <a:gd name="adj3" fmla="val 16667"/>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BF5858" w:rsidRPr="00CB01C8" w:rsidRDefault="00BF5858" w:rsidP="00A95B3A">
                              <w:pPr>
                                <w:jc w:val="center"/>
                                <w:rPr>
                                  <w:sz w:val="20"/>
                                  <w:szCs w:val="20"/>
                                </w:rPr>
                              </w:pPr>
                              <w:r w:rsidRPr="00CB01C8">
                                <w:rPr>
                                  <w:sz w:val="20"/>
                                  <w:szCs w:val="20"/>
                                </w:rPr>
                                <w:t xml:space="preserve">260,5 </w:t>
                              </w:r>
                              <w:r>
                                <w:rPr>
                                  <w:sz w:val="20"/>
                                  <w:szCs w:val="20"/>
                                  <w:lang w:val="kk-KZ"/>
                                </w:rPr>
                                <w:t>мың</w:t>
                              </w:r>
                              <w:r w:rsidRPr="00CB01C8">
                                <w:rPr>
                                  <w:sz w:val="20"/>
                                  <w:szCs w:val="20"/>
                                </w:rPr>
                                <w:t xml:space="preserve"> те</w:t>
                              </w:r>
                              <w:r>
                                <w:rPr>
                                  <w:sz w:val="20"/>
                                  <w:szCs w:val="20"/>
                                  <w:lang w:val="kk-KZ"/>
                                </w:rPr>
                                <w:t>ң</w:t>
                              </w:r>
                              <w:r w:rsidRPr="00CB01C8">
                                <w:rPr>
                                  <w:sz w:val="20"/>
                                  <w:szCs w:val="20"/>
                                </w:rPr>
                                <w:t>ге</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62.55pt;margin-top:1.45pt;width:374.25pt;height:85.9pt;z-index:251655680" coordorigin="2385,10067" coordsize="7485,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">
                <v:oval id="Овал 5" o:spid="_x0000_s1028" style="position:absolute;left:2910;top:10353;width:3270;height:1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" fillcolor="#4f81bd" strokecolor="#385d8a" strokeweight="2pt">
                  <v:textbox>
                    <w:txbxContent>
                      <w:p w:rsidR="00BF5858" w:rsidRPr="00CB01C8" w:rsidRDefault="00BF5858" w:rsidP="00A95B3A">
                        <w:pPr>
                          <w:jc w:val="center"/>
                          <w:rPr>
                            <w:sz w:val="20"/>
                            <w:szCs w:val="20"/>
                          </w:rPr>
                        </w:pPr>
                        <w:r w:rsidRPr="00CB01C8">
                          <w:rPr>
                            <w:sz w:val="20"/>
                            <w:szCs w:val="20"/>
                          </w:rPr>
                          <w:t xml:space="preserve">14 107,2 </w:t>
                        </w:r>
                        <w:r>
                          <w:rPr>
                            <w:sz w:val="20"/>
                            <w:szCs w:val="20"/>
                            <w:lang w:val="kk-KZ"/>
                          </w:rPr>
                          <w:t>мың</w:t>
                        </w:r>
                        <w:r w:rsidRPr="00CB01C8">
                          <w:rPr>
                            <w:sz w:val="20"/>
                            <w:szCs w:val="20"/>
                          </w:rPr>
                          <w:t xml:space="preserve"> те</w:t>
                        </w:r>
                        <w:r>
                          <w:rPr>
                            <w:sz w:val="20"/>
                            <w:szCs w:val="20"/>
                            <w:lang w:val="kk-KZ"/>
                          </w:rPr>
                          <w:t>ң</w:t>
                        </w:r>
                        <w:r w:rsidRPr="00CB01C8">
                          <w:rPr>
                            <w:sz w:val="20"/>
                            <w:szCs w:val="20"/>
                          </w:rPr>
                          <w:t>ге</w:t>
                        </w:r>
                      </w:p>
                    </w:txbxContent>
                  </v:textbox>
                </v:oval>
                <v:oval id="Овал 6" o:spid="_x0000_s1029" style="position:absolute;left:7065;top:10923;width:645;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" fillcolor="#4f81bd" strokecolor="#385d8a" strokeweight="2pt">
                  <v:textbox>
                    <w:txbxContent>
                      <w:p w:rsidR="00BF5858" w:rsidRDefault="00BF5858" w:rsidP="00A95B3A">
                        <w:pPr>
                          <w:jc w:val="center"/>
                        </w:pPr>
                      </w:p>
                    </w:txbxContent>
                  </v:textbox>
                </v:oval>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7" o:spid="_x0000_s1030" type="#_x0000_t186" style="position:absolute;left:2385;top:10067;width:748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" strokecolor="#4a7ebb"/>
                <v:shape id="_x0000_s1031" type="#_x0000_t202" style="position:absolute;left:3990;top:11365;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rsidR="00BF5858" w:rsidRPr="00CB01C8" w:rsidRDefault="00BF5858" w:rsidP="00A95B3A">
                        <w:pPr>
                          <w:jc w:val="center"/>
                          <w:rPr>
                            <w:b/>
                          </w:rPr>
                        </w:pPr>
                        <w:r>
                          <w:rPr>
                            <w:b/>
                            <w:lang w:val="kk-KZ"/>
                          </w:rPr>
                          <w:t>БААЖ</w:t>
                        </w:r>
                      </w:p>
                    </w:txbxContent>
                  </v:textbox>
                </v:shape>
                <v:shape id="_x0000_s1032" type="#_x0000_t202" style="position:absolute;left:6735;top:11350;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rsidR="00BF5858" w:rsidRPr="00CB01C8" w:rsidRDefault="00BF5858" w:rsidP="00A95B3A">
                        <w:pPr>
                          <w:jc w:val="center"/>
                          <w:rPr>
                            <w:b/>
                          </w:rPr>
                        </w:pPr>
                        <w:r>
                          <w:rPr>
                            <w:b/>
                            <w:lang w:val="kk-KZ"/>
                          </w:rPr>
                          <w:t>БКЖ</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13" o:spid="_x0000_s1033" type="#_x0000_t62" style="position:absolute;left:7830;top:10353;width:1725;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" adj="-4704,20890" fillcolor="#bcbcbc">
                  <v:fill color2="#ededed" rotate="t" angle="180" colors="0 #bcbcbc;22938f #d0d0d0;1 #ededed" focus="100%" type="gradient"/>
                  <v:shadow on="t" color="black" opacity="24903f" origin=",.5" offset="0,.55556mm"/>
                  <v:textbox>
                    <w:txbxContent>
                      <w:p w:rsidR="00BF5858" w:rsidRPr="00CB01C8" w:rsidRDefault="00BF5858" w:rsidP="00A95B3A">
                        <w:pPr>
                          <w:jc w:val="center"/>
                          <w:rPr>
                            <w:sz w:val="20"/>
                            <w:szCs w:val="20"/>
                          </w:rPr>
                        </w:pPr>
                        <w:r w:rsidRPr="00CB01C8">
                          <w:rPr>
                            <w:sz w:val="20"/>
                            <w:szCs w:val="20"/>
                          </w:rPr>
                          <w:t xml:space="preserve">260,5 </w:t>
                        </w:r>
                        <w:r>
                          <w:rPr>
                            <w:sz w:val="20"/>
                            <w:szCs w:val="20"/>
                            <w:lang w:val="kk-KZ"/>
                          </w:rPr>
                          <w:t>мың</w:t>
                        </w:r>
                        <w:r w:rsidRPr="00CB01C8">
                          <w:rPr>
                            <w:sz w:val="20"/>
                            <w:szCs w:val="20"/>
                          </w:rPr>
                          <w:t xml:space="preserve"> те</w:t>
                        </w:r>
                        <w:r>
                          <w:rPr>
                            <w:sz w:val="20"/>
                            <w:szCs w:val="20"/>
                            <w:lang w:val="kk-KZ"/>
                          </w:rPr>
                          <w:t>ң</w:t>
                        </w:r>
                        <w:r w:rsidRPr="00CB01C8">
                          <w:rPr>
                            <w:sz w:val="20"/>
                            <w:szCs w:val="20"/>
                          </w:rPr>
                          <w:t>ге</w:t>
                        </w:r>
                      </w:p>
                    </w:txbxContent>
                  </v:textbox>
                </v:shape>
              </v:group>
            </w:pict>
          </mc:Fallback>
        </mc:AlternateContent>
      </w:r>
    </w:p>
    <w:p w:rsidR="00A95B3A" w:rsidRDefault="00A95B3A" w:rsidP="00A95B3A">
      <w:pPr>
        <w:ind w:firstLine="709"/>
        <w:jc w:val="both"/>
        <w:rPr>
          <w:sz w:val="28"/>
          <w:szCs w:val="28"/>
        </w:rPr>
      </w:pPr>
    </w:p>
    <w:p w:rsidR="00A95B3A" w:rsidRDefault="00A95B3A" w:rsidP="00A95B3A">
      <w:pPr>
        <w:ind w:firstLine="709"/>
        <w:jc w:val="both"/>
        <w:rPr>
          <w:sz w:val="28"/>
          <w:szCs w:val="28"/>
        </w:rPr>
      </w:pPr>
    </w:p>
    <w:p w:rsidR="00A95B3A" w:rsidRDefault="00A95B3A" w:rsidP="00A95B3A">
      <w:pPr>
        <w:ind w:firstLine="709"/>
        <w:jc w:val="both"/>
        <w:rPr>
          <w:sz w:val="28"/>
          <w:szCs w:val="28"/>
        </w:rPr>
      </w:pPr>
    </w:p>
    <w:p w:rsidR="00374025" w:rsidRDefault="00374025" w:rsidP="00AC7D0E">
      <w:pPr>
        <w:ind w:firstLine="708"/>
        <w:jc w:val="both"/>
        <w:rPr>
          <w:sz w:val="28"/>
          <w:szCs w:val="28"/>
          <w:lang w:val="kk-KZ"/>
        </w:rPr>
      </w:pPr>
    </w:p>
    <w:p w:rsidR="00A95B3A" w:rsidRPr="00AC7D0E" w:rsidRDefault="009E0EC2" w:rsidP="0094119C">
      <w:pPr>
        <w:spacing w:line="235" w:lineRule="auto"/>
        <w:ind w:firstLine="709"/>
        <w:jc w:val="both"/>
        <w:rPr>
          <w:sz w:val="28"/>
          <w:szCs w:val="28"/>
        </w:rPr>
      </w:pPr>
      <w:r>
        <w:rPr>
          <w:sz w:val="28"/>
          <w:szCs w:val="28"/>
          <w:lang w:val="kk-KZ"/>
        </w:rPr>
        <w:t xml:space="preserve">2014 жылы БААЖ-дағы бір төлем құжатының орташа сомасы </w:t>
      </w:r>
      <w:r w:rsidR="00AC7D0E" w:rsidRPr="00374025">
        <w:rPr>
          <w:sz w:val="28"/>
          <w:szCs w:val="28"/>
          <w:lang w:val="kk-KZ"/>
        </w:rPr>
        <w:t>14,1 млн. те</w:t>
      </w:r>
      <w:r>
        <w:rPr>
          <w:sz w:val="28"/>
          <w:szCs w:val="28"/>
          <w:lang w:val="kk-KZ"/>
        </w:rPr>
        <w:t>ң</w:t>
      </w:r>
      <w:r w:rsidR="00AC7D0E" w:rsidRPr="00374025">
        <w:rPr>
          <w:sz w:val="28"/>
          <w:szCs w:val="28"/>
          <w:lang w:val="kk-KZ"/>
        </w:rPr>
        <w:t>ге</w:t>
      </w:r>
      <w:r>
        <w:rPr>
          <w:sz w:val="28"/>
          <w:szCs w:val="28"/>
          <w:lang w:val="kk-KZ"/>
        </w:rPr>
        <w:t xml:space="preserve">ні құрады және 2013 жылмен салыстырғанда </w:t>
      </w:r>
      <w:r w:rsidR="00AC7D0E" w:rsidRPr="00374025">
        <w:rPr>
          <w:sz w:val="28"/>
          <w:szCs w:val="28"/>
          <w:lang w:val="kk-KZ"/>
        </w:rPr>
        <w:t>13,2%</w:t>
      </w:r>
      <w:r>
        <w:rPr>
          <w:sz w:val="28"/>
          <w:szCs w:val="28"/>
          <w:lang w:val="kk-KZ"/>
        </w:rPr>
        <w:t>-ға</w:t>
      </w:r>
      <w:r w:rsidR="00AC7D0E" w:rsidRPr="00374025">
        <w:rPr>
          <w:sz w:val="28"/>
          <w:szCs w:val="28"/>
          <w:lang w:val="kk-KZ"/>
        </w:rPr>
        <w:t xml:space="preserve"> (1,7 млн. те</w:t>
      </w:r>
      <w:r w:rsidR="00854ED2">
        <w:rPr>
          <w:sz w:val="28"/>
          <w:szCs w:val="28"/>
          <w:lang w:val="kk-KZ"/>
        </w:rPr>
        <w:t>ң</w:t>
      </w:r>
      <w:r w:rsidR="00AC7D0E" w:rsidRPr="00374025">
        <w:rPr>
          <w:sz w:val="28"/>
          <w:szCs w:val="28"/>
          <w:lang w:val="kk-KZ"/>
        </w:rPr>
        <w:t>ге</w:t>
      </w:r>
      <w:r w:rsidR="00854ED2">
        <w:rPr>
          <w:sz w:val="28"/>
          <w:szCs w:val="28"/>
          <w:lang w:val="kk-KZ"/>
        </w:rPr>
        <w:t>ге</w:t>
      </w:r>
      <w:r w:rsidR="00AC7D0E" w:rsidRPr="00374025">
        <w:rPr>
          <w:sz w:val="28"/>
          <w:szCs w:val="28"/>
          <w:lang w:val="kk-KZ"/>
        </w:rPr>
        <w:t>)</w:t>
      </w:r>
      <w:r>
        <w:rPr>
          <w:sz w:val="28"/>
          <w:szCs w:val="28"/>
          <w:lang w:val="kk-KZ"/>
        </w:rPr>
        <w:t xml:space="preserve"> ұлғайды</w:t>
      </w:r>
      <w:r w:rsidR="00AC7D0E" w:rsidRPr="00374025">
        <w:rPr>
          <w:sz w:val="28"/>
          <w:szCs w:val="28"/>
          <w:lang w:val="kk-KZ"/>
        </w:rPr>
        <w:t xml:space="preserve">. </w:t>
      </w:r>
      <w:r w:rsidR="00854ED2">
        <w:rPr>
          <w:sz w:val="28"/>
          <w:szCs w:val="28"/>
          <w:lang w:val="kk-KZ"/>
        </w:rPr>
        <w:t>Банкаралық клиринг жүйесіндегі бір төлем хабарламасының орташа сомасы 2013 жылмен салыст</w:t>
      </w:r>
      <w:r w:rsidR="00717A2D">
        <w:rPr>
          <w:sz w:val="28"/>
          <w:szCs w:val="28"/>
          <w:lang w:val="kk-KZ"/>
        </w:rPr>
        <w:t>ы</w:t>
      </w:r>
      <w:r w:rsidR="00854ED2">
        <w:rPr>
          <w:sz w:val="28"/>
          <w:szCs w:val="28"/>
          <w:lang w:val="kk-KZ"/>
        </w:rPr>
        <w:t xml:space="preserve">рғанда </w:t>
      </w:r>
      <w:r w:rsidR="00854ED2" w:rsidRPr="006A124B">
        <w:rPr>
          <w:sz w:val="28"/>
          <w:szCs w:val="28"/>
        </w:rPr>
        <w:t>15,5%</w:t>
      </w:r>
      <w:r w:rsidR="00854ED2">
        <w:rPr>
          <w:sz w:val="28"/>
          <w:szCs w:val="28"/>
          <w:lang w:val="kk-KZ"/>
        </w:rPr>
        <w:t>-ға</w:t>
      </w:r>
      <w:r w:rsidR="00854ED2">
        <w:rPr>
          <w:sz w:val="28"/>
          <w:szCs w:val="28"/>
        </w:rPr>
        <w:t xml:space="preserve"> (</w:t>
      </w:r>
      <w:r w:rsidR="00854ED2" w:rsidRPr="006A124B">
        <w:rPr>
          <w:sz w:val="28"/>
          <w:szCs w:val="28"/>
        </w:rPr>
        <w:t xml:space="preserve">35,0 </w:t>
      </w:r>
      <w:r w:rsidR="00854ED2">
        <w:rPr>
          <w:sz w:val="28"/>
          <w:szCs w:val="28"/>
          <w:lang w:val="kk-KZ"/>
        </w:rPr>
        <w:t>мың</w:t>
      </w:r>
      <w:r w:rsidR="00854ED2" w:rsidRPr="006A124B">
        <w:rPr>
          <w:sz w:val="28"/>
          <w:szCs w:val="28"/>
        </w:rPr>
        <w:t xml:space="preserve"> те</w:t>
      </w:r>
      <w:r w:rsidR="00854ED2">
        <w:rPr>
          <w:sz w:val="28"/>
          <w:szCs w:val="28"/>
          <w:lang w:val="kk-KZ"/>
        </w:rPr>
        <w:t>ң</w:t>
      </w:r>
      <w:r w:rsidR="00854ED2" w:rsidRPr="006A124B">
        <w:rPr>
          <w:sz w:val="28"/>
          <w:szCs w:val="28"/>
        </w:rPr>
        <w:t>ге</w:t>
      </w:r>
      <w:r w:rsidR="00854ED2">
        <w:rPr>
          <w:sz w:val="28"/>
          <w:szCs w:val="28"/>
          <w:lang w:val="kk-KZ"/>
        </w:rPr>
        <w:t>ге</w:t>
      </w:r>
      <w:r w:rsidR="00854ED2" w:rsidRPr="006A124B">
        <w:rPr>
          <w:sz w:val="28"/>
          <w:szCs w:val="28"/>
        </w:rPr>
        <w:t>)</w:t>
      </w:r>
      <w:r w:rsidR="00854ED2">
        <w:rPr>
          <w:sz w:val="28"/>
          <w:szCs w:val="28"/>
          <w:lang w:val="kk-KZ"/>
        </w:rPr>
        <w:t xml:space="preserve"> ұлғайып, </w:t>
      </w:r>
      <w:r w:rsidR="00717A2D">
        <w:rPr>
          <w:sz w:val="28"/>
          <w:szCs w:val="28"/>
          <w:lang w:val="kk-KZ"/>
        </w:rPr>
        <w:t xml:space="preserve">2014 жылы </w:t>
      </w:r>
      <w:r w:rsidR="00AC7D0E" w:rsidRPr="006A124B">
        <w:rPr>
          <w:sz w:val="28"/>
          <w:szCs w:val="28"/>
        </w:rPr>
        <w:t xml:space="preserve">260,5 </w:t>
      </w:r>
      <w:r w:rsidR="00854ED2">
        <w:rPr>
          <w:sz w:val="28"/>
          <w:szCs w:val="28"/>
          <w:lang w:val="kk-KZ"/>
        </w:rPr>
        <w:t>мың</w:t>
      </w:r>
      <w:r w:rsidR="00AC7D0E" w:rsidRPr="006A124B">
        <w:rPr>
          <w:sz w:val="28"/>
          <w:szCs w:val="28"/>
        </w:rPr>
        <w:t xml:space="preserve"> те</w:t>
      </w:r>
      <w:r w:rsidR="00854ED2">
        <w:rPr>
          <w:sz w:val="28"/>
          <w:szCs w:val="28"/>
          <w:lang w:val="kk-KZ"/>
        </w:rPr>
        <w:t>ң</w:t>
      </w:r>
      <w:r w:rsidR="00AC7D0E" w:rsidRPr="006A124B">
        <w:rPr>
          <w:sz w:val="28"/>
          <w:szCs w:val="28"/>
        </w:rPr>
        <w:t>ге</w:t>
      </w:r>
      <w:r w:rsidR="00854ED2">
        <w:rPr>
          <w:sz w:val="28"/>
          <w:szCs w:val="28"/>
          <w:lang w:val="kk-KZ"/>
        </w:rPr>
        <w:t>ні құрады</w:t>
      </w:r>
      <w:r w:rsidR="00AC7D0E" w:rsidRPr="006A124B">
        <w:rPr>
          <w:sz w:val="28"/>
          <w:szCs w:val="28"/>
        </w:rPr>
        <w:t>.</w:t>
      </w:r>
    </w:p>
    <w:p w:rsidR="005E03B0" w:rsidRDefault="00B03077" w:rsidP="0094119C">
      <w:pPr>
        <w:spacing w:line="235" w:lineRule="auto"/>
        <w:ind w:firstLine="709"/>
        <w:jc w:val="both"/>
        <w:rPr>
          <w:sz w:val="28"/>
          <w:szCs w:val="28"/>
        </w:rPr>
      </w:pPr>
      <w:r>
        <w:rPr>
          <w:sz w:val="28"/>
          <w:szCs w:val="28"/>
          <w:lang w:val="kk-KZ"/>
        </w:rPr>
        <w:t xml:space="preserve">Төлемдер көлемінің өсуі негізінен депозиттермен операциялар бойынша төлемдер сомасының </w:t>
      </w:r>
      <w:r w:rsidRPr="008B22CB">
        <w:rPr>
          <w:sz w:val="28"/>
          <w:szCs w:val="28"/>
        </w:rPr>
        <w:t>4</w:t>
      </w:r>
      <w:r>
        <w:rPr>
          <w:sz w:val="28"/>
          <w:szCs w:val="28"/>
        </w:rPr>
        <w:t>2</w:t>
      </w:r>
      <w:r w:rsidRPr="008B22CB">
        <w:rPr>
          <w:sz w:val="28"/>
          <w:szCs w:val="28"/>
        </w:rPr>
        <w:t>,</w:t>
      </w:r>
      <w:r>
        <w:rPr>
          <w:sz w:val="28"/>
          <w:szCs w:val="28"/>
        </w:rPr>
        <w:t>3</w:t>
      </w:r>
      <w:r w:rsidRPr="008B22CB">
        <w:rPr>
          <w:sz w:val="28"/>
          <w:szCs w:val="28"/>
        </w:rPr>
        <w:t>%</w:t>
      </w:r>
      <w:r>
        <w:rPr>
          <w:sz w:val="28"/>
          <w:szCs w:val="28"/>
          <w:lang w:val="kk-KZ"/>
        </w:rPr>
        <w:t>-ға</w:t>
      </w:r>
      <w:r w:rsidRPr="008B22CB">
        <w:rPr>
          <w:sz w:val="28"/>
          <w:szCs w:val="28"/>
        </w:rPr>
        <w:t>,</w:t>
      </w:r>
      <w:r>
        <w:rPr>
          <w:sz w:val="28"/>
          <w:szCs w:val="28"/>
          <w:lang w:val="kk-KZ"/>
        </w:rPr>
        <w:t xml:space="preserve"> сондай-ақ шетел валютасымен және бағалы металдармен </w:t>
      </w:r>
      <w:r w:rsidR="00F230F4">
        <w:rPr>
          <w:sz w:val="28"/>
          <w:szCs w:val="28"/>
          <w:lang w:val="kk-KZ"/>
        </w:rPr>
        <w:t xml:space="preserve">операциялар бойынша төлемдер сомасының </w:t>
      </w:r>
      <w:r w:rsidR="00F230F4" w:rsidRPr="008B22CB">
        <w:rPr>
          <w:sz w:val="28"/>
          <w:szCs w:val="28"/>
        </w:rPr>
        <w:t>31,7%</w:t>
      </w:r>
      <w:r w:rsidR="00F230F4">
        <w:rPr>
          <w:sz w:val="28"/>
          <w:szCs w:val="28"/>
          <w:lang w:val="kk-KZ"/>
        </w:rPr>
        <w:t xml:space="preserve">-ға ұлғаюына негізделді. Бұл ретте өсімнің жалпы көлеміндегі аталған операциялардың үлесі </w:t>
      </w:r>
      <w:r w:rsidR="00F230F4" w:rsidRPr="008B22CB">
        <w:rPr>
          <w:sz w:val="28"/>
          <w:szCs w:val="28"/>
        </w:rPr>
        <w:t>6</w:t>
      </w:r>
      <w:r w:rsidR="00F230F4">
        <w:rPr>
          <w:sz w:val="28"/>
          <w:szCs w:val="28"/>
        </w:rPr>
        <w:t>0</w:t>
      </w:r>
      <w:r w:rsidR="00F230F4" w:rsidRPr="008B22CB">
        <w:rPr>
          <w:sz w:val="28"/>
          <w:szCs w:val="28"/>
        </w:rPr>
        <w:t>,</w:t>
      </w:r>
      <w:r w:rsidR="00F230F4">
        <w:rPr>
          <w:sz w:val="28"/>
          <w:szCs w:val="28"/>
        </w:rPr>
        <w:t>6</w:t>
      </w:r>
      <w:r w:rsidR="00F230F4" w:rsidRPr="008B22CB">
        <w:rPr>
          <w:sz w:val="28"/>
          <w:szCs w:val="28"/>
        </w:rPr>
        <w:t>%</w:t>
      </w:r>
      <w:r w:rsidR="00F230F4">
        <w:rPr>
          <w:sz w:val="28"/>
          <w:szCs w:val="28"/>
          <w:lang w:val="kk-KZ"/>
        </w:rPr>
        <w:t xml:space="preserve"> болды</w:t>
      </w:r>
      <w:r w:rsidR="00F230F4" w:rsidRPr="008B22CB">
        <w:rPr>
          <w:sz w:val="28"/>
          <w:szCs w:val="28"/>
        </w:rPr>
        <w:t xml:space="preserve">. </w:t>
      </w:r>
    </w:p>
    <w:p w:rsidR="00617F41" w:rsidRPr="005E03B0" w:rsidRDefault="005E03B0" w:rsidP="000364FD">
      <w:pPr>
        <w:jc w:val="center"/>
        <w:rPr>
          <w:b/>
          <w:lang w:val="kk-KZ"/>
        </w:rPr>
      </w:pPr>
      <w:r>
        <w:rPr>
          <w:b/>
          <w:lang w:val="kk-KZ"/>
        </w:rPr>
        <w:t>БААЖ және БКЖ-да төлемдерді тағайындау түрлері бөлігіндегі төлемдердің көлемі</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1418"/>
        <w:gridCol w:w="1275"/>
        <w:gridCol w:w="1276"/>
        <w:gridCol w:w="970"/>
      </w:tblGrid>
      <w:tr w:rsidR="00617F41" w:rsidRPr="0051729B" w:rsidTr="00D21767">
        <w:trPr>
          <w:trHeight w:val="60"/>
          <w:jc w:val="center"/>
        </w:trPr>
        <w:tc>
          <w:tcPr>
            <w:tcW w:w="4774" w:type="dxa"/>
            <w:vMerge w:val="restart"/>
            <w:shd w:val="clear" w:color="auto" w:fill="C2D69B"/>
            <w:vAlign w:val="center"/>
          </w:tcPr>
          <w:p w:rsidR="00617F41" w:rsidRPr="0051729B" w:rsidRDefault="005E03B0" w:rsidP="0094119C">
            <w:pPr>
              <w:spacing w:line="235" w:lineRule="auto"/>
              <w:jc w:val="center"/>
              <w:rPr>
                <w:b/>
                <w:bCs/>
              </w:rPr>
            </w:pPr>
            <w:r>
              <w:rPr>
                <w:b/>
                <w:bCs/>
                <w:lang w:val="kk-KZ"/>
              </w:rPr>
              <w:t>Көрсеткіш атауы</w:t>
            </w:r>
          </w:p>
        </w:tc>
        <w:tc>
          <w:tcPr>
            <w:tcW w:w="1418" w:type="dxa"/>
            <w:shd w:val="clear" w:color="auto" w:fill="C2D69B"/>
            <w:noWrap/>
          </w:tcPr>
          <w:p w:rsidR="00617F41" w:rsidRPr="0051729B" w:rsidRDefault="00617F41" w:rsidP="0094119C">
            <w:pPr>
              <w:spacing w:line="235" w:lineRule="auto"/>
              <w:jc w:val="center"/>
              <w:rPr>
                <w:b/>
                <w:bCs/>
              </w:rPr>
            </w:pPr>
            <w:r w:rsidRPr="0051729B">
              <w:rPr>
                <w:b/>
                <w:bCs/>
              </w:rPr>
              <w:t xml:space="preserve">2013 </w:t>
            </w:r>
            <w:r w:rsidR="005E03B0">
              <w:rPr>
                <w:b/>
                <w:bCs/>
                <w:lang w:val="kk-KZ"/>
              </w:rPr>
              <w:t>жыл</w:t>
            </w:r>
          </w:p>
        </w:tc>
        <w:tc>
          <w:tcPr>
            <w:tcW w:w="1275" w:type="dxa"/>
            <w:shd w:val="clear" w:color="auto" w:fill="C2D69B"/>
            <w:noWrap/>
          </w:tcPr>
          <w:p w:rsidR="00617F41" w:rsidRPr="0051729B" w:rsidRDefault="00617F41" w:rsidP="0094119C">
            <w:pPr>
              <w:spacing w:line="235" w:lineRule="auto"/>
              <w:jc w:val="center"/>
              <w:rPr>
                <w:b/>
                <w:bCs/>
              </w:rPr>
            </w:pPr>
            <w:r w:rsidRPr="0051729B">
              <w:rPr>
                <w:b/>
                <w:bCs/>
              </w:rPr>
              <w:t xml:space="preserve">2014 </w:t>
            </w:r>
            <w:r w:rsidR="005E03B0">
              <w:rPr>
                <w:b/>
                <w:bCs/>
                <w:lang w:val="kk-KZ"/>
              </w:rPr>
              <w:t>жыл</w:t>
            </w:r>
          </w:p>
        </w:tc>
        <w:tc>
          <w:tcPr>
            <w:tcW w:w="2246" w:type="dxa"/>
            <w:gridSpan w:val="2"/>
            <w:shd w:val="clear" w:color="auto" w:fill="C2D69B"/>
            <w:noWrap/>
          </w:tcPr>
          <w:p w:rsidR="00617F41" w:rsidRPr="0051729B" w:rsidRDefault="005E03B0" w:rsidP="0094119C">
            <w:pPr>
              <w:spacing w:line="235" w:lineRule="auto"/>
              <w:jc w:val="center"/>
              <w:rPr>
                <w:b/>
                <w:bCs/>
              </w:rPr>
            </w:pPr>
            <w:r>
              <w:rPr>
                <w:b/>
                <w:bCs/>
                <w:lang w:val="kk-KZ"/>
              </w:rPr>
              <w:t>Өзгеріс</w:t>
            </w:r>
          </w:p>
        </w:tc>
      </w:tr>
      <w:tr w:rsidR="00617F41" w:rsidRPr="0051729B" w:rsidTr="00D21767">
        <w:trPr>
          <w:trHeight w:val="113"/>
          <w:jc w:val="center"/>
        </w:trPr>
        <w:tc>
          <w:tcPr>
            <w:tcW w:w="4774" w:type="dxa"/>
            <w:vMerge/>
            <w:shd w:val="clear" w:color="auto" w:fill="D6E3BC"/>
          </w:tcPr>
          <w:p w:rsidR="00617F41" w:rsidRPr="0051729B" w:rsidRDefault="00617F41" w:rsidP="0094119C">
            <w:pPr>
              <w:spacing w:line="235" w:lineRule="auto"/>
              <w:rPr>
                <w:b/>
                <w:bCs/>
              </w:rPr>
            </w:pPr>
          </w:p>
        </w:tc>
        <w:tc>
          <w:tcPr>
            <w:tcW w:w="1418" w:type="dxa"/>
            <w:shd w:val="clear" w:color="auto" w:fill="D6E3BC"/>
          </w:tcPr>
          <w:p w:rsidR="00617F41" w:rsidRPr="005E03B0" w:rsidRDefault="00617F41" w:rsidP="0094119C">
            <w:pPr>
              <w:spacing w:line="235" w:lineRule="auto"/>
              <w:jc w:val="center"/>
              <w:rPr>
                <w:lang w:val="kk-KZ"/>
              </w:rPr>
            </w:pPr>
            <w:r w:rsidRPr="0051729B">
              <w:t>млрд. те</w:t>
            </w:r>
            <w:r w:rsidR="005E03B0">
              <w:rPr>
                <w:lang w:val="kk-KZ"/>
              </w:rPr>
              <w:t>ң</w:t>
            </w:r>
            <w:r w:rsidRPr="0051729B">
              <w:t>ге</w:t>
            </w:r>
            <w:r w:rsidR="005E03B0">
              <w:rPr>
                <w:lang w:val="kk-KZ"/>
              </w:rPr>
              <w:t>де</w:t>
            </w:r>
          </w:p>
        </w:tc>
        <w:tc>
          <w:tcPr>
            <w:tcW w:w="1275" w:type="dxa"/>
            <w:shd w:val="clear" w:color="auto" w:fill="D6E3BC"/>
          </w:tcPr>
          <w:p w:rsidR="00617F41" w:rsidRPr="0051729B" w:rsidRDefault="005E03B0" w:rsidP="0094119C">
            <w:pPr>
              <w:spacing w:line="235" w:lineRule="auto"/>
              <w:jc w:val="center"/>
            </w:pPr>
            <w:r w:rsidRPr="0051729B">
              <w:t>млрд. те</w:t>
            </w:r>
            <w:r>
              <w:rPr>
                <w:lang w:val="kk-KZ"/>
              </w:rPr>
              <w:t>ң</w:t>
            </w:r>
            <w:r w:rsidRPr="0051729B">
              <w:t>ге</w:t>
            </w:r>
            <w:r>
              <w:rPr>
                <w:lang w:val="kk-KZ"/>
              </w:rPr>
              <w:t>де</w:t>
            </w:r>
          </w:p>
        </w:tc>
        <w:tc>
          <w:tcPr>
            <w:tcW w:w="1276" w:type="dxa"/>
            <w:shd w:val="clear" w:color="auto" w:fill="D6E3BC"/>
          </w:tcPr>
          <w:p w:rsidR="00617F41" w:rsidRPr="0051729B" w:rsidRDefault="005E03B0" w:rsidP="0094119C">
            <w:pPr>
              <w:spacing w:line="235" w:lineRule="auto"/>
              <w:jc w:val="center"/>
            </w:pPr>
            <w:r w:rsidRPr="0051729B">
              <w:t>млрд. те</w:t>
            </w:r>
            <w:r>
              <w:rPr>
                <w:lang w:val="kk-KZ"/>
              </w:rPr>
              <w:t>ң</w:t>
            </w:r>
            <w:r w:rsidRPr="0051729B">
              <w:t>ге</w:t>
            </w:r>
            <w:r>
              <w:rPr>
                <w:lang w:val="kk-KZ"/>
              </w:rPr>
              <w:t>де</w:t>
            </w:r>
          </w:p>
        </w:tc>
        <w:tc>
          <w:tcPr>
            <w:tcW w:w="970" w:type="dxa"/>
            <w:shd w:val="clear" w:color="auto" w:fill="D6E3BC"/>
          </w:tcPr>
          <w:p w:rsidR="00617F41" w:rsidRPr="0051729B" w:rsidRDefault="00617F41" w:rsidP="0094119C">
            <w:pPr>
              <w:spacing w:line="235" w:lineRule="auto"/>
              <w:jc w:val="center"/>
              <w:rPr>
                <w:i/>
                <w:iCs/>
              </w:rPr>
            </w:pPr>
            <w:r w:rsidRPr="0051729B">
              <w:rPr>
                <w:i/>
                <w:iCs/>
              </w:rPr>
              <w:t>%</w:t>
            </w:r>
            <w:r w:rsidR="005E03B0">
              <w:rPr>
                <w:i/>
                <w:iCs/>
                <w:lang w:val="kk-KZ"/>
              </w:rPr>
              <w:t>-бен</w:t>
            </w:r>
            <w:r w:rsidRPr="0051729B">
              <w:rPr>
                <w:i/>
                <w:iCs/>
              </w:rPr>
              <w:t xml:space="preserve"> </w:t>
            </w:r>
          </w:p>
        </w:tc>
      </w:tr>
      <w:tr w:rsidR="00617F41" w:rsidRPr="0051729B" w:rsidTr="00D21767">
        <w:trPr>
          <w:trHeight w:val="120"/>
          <w:jc w:val="center"/>
        </w:trPr>
        <w:tc>
          <w:tcPr>
            <w:tcW w:w="4774" w:type="dxa"/>
            <w:shd w:val="clear" w:color="auto" w:fill="EAF1DD"/>
            <w:vAlign w:val="center"/>
          </w:tcPr>
          <w:p w:rsidR="00617F41" w:rsidRPr="00CD5555" w:rsidRDefault="005E03B0" w:rsidP="0094119C">
            <w:pPr>
              <w:spacing w:line="235" w:lineRule="auto"/>
              <w:rPr>
                <w:bCs/>
              </w:rPr>
            </w:pPr>
            <w:r>
              <w:rPr>
                <w:bCs/>
                <w:lang w:val="kk-KZ"/>
              </w:rPr>
              <w:t>Шетел валютасымен және бағалы металдармен о</w:t>
            </w:r>
            <w:r w:rsidR="00617F41" w:rsidRPr="00CD5555">
              <w:rPr>
                <w:bCs/>
              </w:rPr>
              <w:t>пераци</w:t>
            </w:r>
            <w:r>
              <w:rPr>
                <w:bCs/>
                <w:lang w:val="kk-KZ"/>
              </w:rPr>
              <w:t>ялар</w:t>
            </w:r>
          </w:p>
        </w:tc>
        <w:tc>
          <w:tcPr>
            <w:tcW w:w="1418" w:type="dxa"/>
            <w:noWrap/>
            <w:vAlign w:val="center"/>
          </w:tcPr>
          <w:p w:rsidR="00617F41" w:rsidRDefault="00617F41" w:rsidP="0094119C">
            <w:pPr>
              <w:spacing w:line="235" w:lineRule="auto"/>
              <w:jc w:val="center"/>
            </w:pPr>
            <w:r>
              <w:t>25 773,4</w:t>
            </w:r>
          </w:p>
        </w:tc>
        <w:tc>
          <w:tcPr>
            <w:tcW w:w="1275" w:type="dxa"/>
            <w:noWrap/>
            <w:vAlign w:val="center"/>
          </w:tcPr>
          <w:p w:rsidR="00617F41" w:rsidRDefault="00617F41" w:rsidP="0094119C">
            <w:pPr>
              <w:spacing w:line="235" w:lineRule="auto"/>
              <w:jc w:val="center"/>
            </w:pPr>
            <w:r>
              <w:t>33 951,4</w:t>
            </w:r>
          </w:p>
        </w:tc>
        <w:tc>
          <w:tcPr>
            <w:tcW w:w="1276" w:type="dxa"/>
            <w:noWrap/>
            <w:vAlign w:val="center"/>
          </w:tcPr>
          <w:p w:rsidR="00617F41" w:rsidRDefault="00617F41" w:rsidP="0094119C">
            <w:pPr>
              <w:spacing w:line="235" w:lineRule="auto"/>
              <w:jc w:val="center"/>
            </w:pPr>
            <w:r>
              <w:t>8 178,0</w:t>
            </w:r>
          </w:p>
        </w:tc>
        <w:tc>
          <w:tcPr>
            <w:tcW w:w="970" w:type="dxa"/>
            <w:noWrap/>
            <w:vAlign w:val="center"/>
          </w:tcPr>
          <w:p w:rsidR="00617F41" w:rsidRDefault="00617F41" w:rsidP="0094119C">
            <w:pPr>
              <w:spacing w:line="235" w:lineRule="auto"/>
              <w:jc w:val="center"/>
            </w:pPr>
            <w:r>
              <w:t>31,7%</w:t>
            </w:r>
          </w:p>
        </w:tc>
      </w:tr>
      <w:tr w:rsidR="00617F41" w:rsidRPr="0051729B" w:rsidTr="00D21767">
        <w:trPr>
          <w:trHeight w:val="60"/>
          <w:jc w:val="center"/>
        </w:trPr>
        <w:tc>
          <w:tcPr>
            <w:tcW w:w="4774" w:type="dxa"/>
            <w:shd w:val="clear" w:color="auto" w:fill="EAF1DD"/>
            <w:vAlign w:val="center"/>
          </w:tcPr>
          <w:p w:rsidR="00617F41" w:rsidRPr="00CD5555" w:rsidRDefault="00617F41" w:rsidP="0094119C">
            <w:pPr>
              <w:spacing w:line="235" w:lineRule="auto"/>
              <w:rPr>
                <w:bCs/>
              </w:rPr>
            </w:pPr>
            <w:r w:rsidRPr="00CD5555">
              <w:rPr>
                <w:bCs/>
              </w:rPr>
              <w:t>Депозит</w:t>
            </w:r>
            <w:r w:rsidR="005E03B0">
              <w:rPr>
                <w:bCs/>
                <w:lang w:val="kk-KZ"/>
              </w:rPr>
              <w:t>тер</w:t>
            </w:r>
          </w:p>
        </w:tc>
        <w:tc>
          <w:tcPr>
            <w:tcW w:w="1418" w:type="dxa"/>
            <w:noWrap/>
            <w:vAlign w:val="center"/>
          </w:tcPr>
          <w:p w:rsidR="00617F41" w:rsidRDefault="00617F41" w:rsidP="0094119C">
            <w:pPr>
              <w:spacing w:line="235" w:lineRule="auto"/>
              <w:jc w:val="center"/>
            </w:pPr>
            <w:r>
              <w:t>23 371,6</w:t>
            </w:r>
          </w:p>
        </w:tc>
        <w:tc>
          <w:tcPr>
            <w:tcW w:w="1275" w:type="dxa"/>
            <w:noWrap/>
            <w:vAlign w:val="center"/>
          </w:tcPr>
          <w:p w:rsidR="00617F41" w:rsidRDefault="00617F41" w:rsidP="0094119C">
            <w:pPr>
              <w:spacing w:line="235" w:lineRule="auto"/>
              <w:jc w:val="center"/>
            </w:pPr>
            <w:r>
              <w:t>33 253,9</w:t>
            </w:r>
          </w:p>
        </w:tc>
        <w:tc>
          <w:tcPr>
            <w:tcW w:w="1276" w:type="dxa"/>
            <w:noWrap/>
            <w:vAlign w:val="center"/>
          </w:tcPr>
          <w:p w:rsidR="00617F41" w:rsidRDefault="00617F41" w:rsidP="0094119C">
            <w:pPr>
              <w:spacing w:line="235" w:lineRule="auto"/>
              <w:jc w:val="center"/>
            </w:pPr>
            <w:r>
              <w:t>9 882,4</w:t>
            </w:r>
          </w:p>
        </w:tc>
        <w:tc>
          <w:tcPr>
            <w:tcW w:w="970" w:type="dxa"/>
            <w:noWrap/>
            <w:vAlign w:val="center"/>
          </w:tcPr>
          <w:p w:rsidR="00617F41" w:rsidRDefault="00617F41" w:rsidP="0094119C">
            <w:pPr>
              <w:spacing w:line="235" w:lineRule="auto"/>
              <w:jc w:val="center"/>
            </w:pPr>
            <w:r>
              <w:t>42,3%</w:t>
            </w:r>
          </w:p>
        </w:tc>
      </w:tr>
      <w:tr w:rsidR="00617F41" w:rsidRPr="0051729B" w:rsidTr="00D21767">
        <w:trPr>
          <w:trHeight w:val="60"/>
          <w:jc w:val="center"/>
        </w:trPr>
        <w:tc>
          <w:tcPr>
            <w:tcW w:w="4774" w:type="dxa"/>
            <w:shd w:val="clear" w:color="auto" w:fill="EAF1DD"/>
            <w:vAlign w:val="center"/>
          </w:tcPr>
          <w:p w:rsidR="00617F41" w:rsidRPr="005E03B0" w:rsidRDefault="005E03B0" w:rsidP="0094119C">
            <w:pPr>
              <w:spacing w:line="235" w:lineRule="auto"/>
              <w:rPr>
                <w:bCs/>
                <w:lang w:val="kk-KZ"/>
              </w:rPr>
            </w:pPr>
            <w:r>
              <w:rPr>
                <w:bCs/>
                <w:lang w:val="kk-KZ"/>
              </w:rPr>
              <w:t>Қарыздар</w:t>
            </w:r>
          </w:p>
        </w:tc>
        <w:tc>
          <w:tcPr>
            <w:tcW w:w="1418" w:type="dxa"/>
            <w:noWrap/>
            <w:vAlign w:val="center"/>
          </w:tcPr>
          <w:p w:rsidR="00617F41" w:rsidRDefault="00617F41" w:rsidP="0094119C">
            <w:pPr>
              <w:spacing w:line="235" w:lineRule="auto"/>
              <w:jc w:val="center"/>
            </w:pPr>
            <w:r>
              <w:t>2 395,2</w:t>
            </w:r>
          </w:p>
        </w:tc>
        <w:tc>
          <w:tcPr>
            <w:tcW w:w="1275" w:type="dxa"/>
            <w:noWrap/>
            <w:vAlign w:val="center"/>
          </w:tcPr>
          <w:p w:rsidR="00617F41" w:rsidRDefault="00617F41" w:rsidP="0094119C">
            <w:pPr>
              <w:spacing w:line="235" w:lineRule="auto"/>
              <w:jc w:val="center"/>
            </w:pPr>
            <w:r>
              <w:t>2 766,8</w:t>
            </w:r>
          </w:p>
        </w:tc>
        <w:tc>
          <w:tcPr>
            <w:tcW w:w="1276" w:type="dxa"/>
            <w:noWrap/>
            <w:vAlign w:val="center"/>
          </w:tcPr>
          <w:p w:rsidR="00617F41" w:rsidRDefault="00617F41" w:rsidP="0094119C">
            <w:pPr>
              <w:spacing w:line="235" w:lineRule="auto"/>
              <w:jc w:val="center"/>
            </w:pPr>
            <w:r>
              <w:t>371,6</w:t>
            </w:r>
          </w:p>
        </w:tc>
        <w:tc>
          <w:tcPr>
            <w:tcW w:w="970" w:type="dxa"/>
            <w:noWrap/>
            <w:vAlign w:val="center"/>
          </w:tcPr>
          <w:p w:rsidR="00617F41" w:rsidRDefault="00617F41" w:rsidP="0094119C">
            <w:pPr>
              <w:spacing w:line="235" w:lineRule="auto"/>
              <w:jc w:val="center"/>
            </w:pPr>
            <w:r>
              <w:t>15,5%</w:t>
            </w:r>
          </w:p>
        </w:tc>
      </w:tr>
      <w:tr w:rsidR="00617F41" w:rsidRPr="0051729B" w:rsidTr="00D21767">
        <w:trPr>
          <w:trHeight w:val="180"/>
          <w:jc w:val="center"/>
        </w:trPr>
        <w:tc>
          <w:tcPr>
            <w:tcW w:w="4774" w:type="dxa"/>
            <w:shd w:val="clear" w:color="auto" w:fill="EAF1DD"/>
            <w:vAlign w:val="center"/>
          </w:tcPr>
          <w:p w:rsidR="00617F41" w:rsidRPr="00CD5555" w:rsidRDefault="005E03B0" w:rsidP="0094119C">
            <w:pPr>
              <w:spacing w:line="235" w:lineRule="auto"/>
              <w:rPr>
                <w:bCs/>
              </w:rPr>
            </w:pPr>
            <w:r>
              <w:rPr>
                <w:bCs/>
                <w:lang w:val="kk-KZ"/>
              </w:rPr>
              <w:t xml:space="preserve">Бағалы қағаздар, </w:t>
            </w:r>
            <w:r w:rsidR="00617F41" w:rsidRPr="00CD5555">
              <w:rPr>
                <w:bCs/>
              </w:rPr>
              <w:t>вексел</w:t>
            </w:r>
            <w:r>
              <w:rPr>
                <w:bCs/>
                <w:lang w:val="kk-KZ"/>
              </w:rPr>
              <w:t xml:space="preserve">ьдер мен </w:t>
            </w:r>
            <w:r w:rsidR="00617F41" w:rsidRPr="00CD5555">
              <w:rPr>
                <w:bCs/>
              </w:rPr>
              <w:t>депозит</w:t>
            </w:r>
            <w:r>
              <w:rPr>
                <w:bCs/>
                <w:lang w:val="kk-KZ"/>
              </w:rPr>
              <w:t xml:space="preserve">тік </w:t>
            </w:r>
            <w:r w:rsidR="00617F41" w:rsidRPr="00CD5555">
              <w:rPr>
                <w:bCs/>
              </w:rPr>
              <w:t>сертификат</w:t>
            </w:r>
            <w:r>
              <w:rPr>
                <w:bCs/>
                <w:lang w:val="kk-KZ"/>
              </w:rPr>
              <w:t>тар</w:t>
            </w:r>
          </w:p>
        </w:tc>
        <w:tc>
          <w:tcPr>
            <w:tcW w:w="1418" w:type="dxa"/>
            <w:noWrap/>
            <w:vAlign w:val="center"/>
          </w:tcPr>
          <w:p w:rsidR="00617F41" w:rsidRDefault="00617F41" w:rsidP="0094119C">
            <w:pPr>
              <w:spacing w:line="235" w:lineRule="auto"/>
              <w:jc w:val="center"/>
            </w:pPr>
            <w:r>
              <w:t>79 583,4</w:t>
            </w:r>
          </w:p>
        </w:tc>
        <w:tc>
          <w:tcPr>
            <w:tcW w:w="1275" w:type="dxa"/>
            <w:noWrap/>
            <w:vAlign w:val="center"/>
          </w:tcPr>
          <w:p w:rsidR="00617F41" w:rsidRDefault="00617F41" w:rsidP="0094119C">
            <w:pPr>
              <w:spacing w:line="235" w:lineRule="auto"/>
              <w:jc w:val="center"/>
            </w:pPr>
            <w:r>
              <w:t>76 542,1</w:t>
            </w:r>
          </w:p>
        </w:tc>
        <w:tc>
          <w:tcPr>
            <w:tcW w:w="1276" w:type="dxa"/>
            <w:noWrap/>
            <w:vAlign w:val="center"/>
          </w:tcPr>
          <w:p w:rsidR="00617F41" w:rsidRDefault="00617F41" w:rsidP="0094119C">
            <w:pPr>
              <w:spacing w:line="235" w:lineRule="auto"/>
              <w:jc w:val="center"/>
            </w:pPr>
            <w:r>
              <w:t>- 3 041,4</w:t>
            </w:r>
          </w:p>
        </w:tc>
        <w:tc>
          <w:tcPr>
            <w:tcW w:w="970" w:type="dxa"/>
            <w:noWrap/>
            <w:vAlign w:val="center"/>
          </w:tcPr>
          <w:p w:rsidR="00617F41" w:rsidRDefault="00617F41" w:rsidP="0094119C">
            <w:pPr>
              <w:spacing w:line="235" w:lineRule="auto"/>
              <w:jc w:val="center"/>
            </w:pPr>
            <w:r>
              <w:t>-3,8%</w:t>
            </w:r>
          </w:p>
        </w:tc>
      </w:tr>
      <w:tr w:rsidR="00617F41" w:rsidRPr="0051729B" w:rsidTr="00D21767">
        <w:trPr>
          <w:trHeight w:val="120"/>
          <w:jc w:val="center"/>
        </w:trPr>
        <w:tc>
          <w:tcPr>
            <w:tcW w:w="4774" w:type="dxa"/>
            <w:shd w:val="clear" w:color="auto" w:fill="EAF1DD"/>
            <w:vAlign w:val="center"/>
          </w:tcPr>
          <w:p w:rsidR="00617F41" w:rsidRPr="00CD5555" w:rsidRDefault="00617F41" w:rsidP="0094119C">
            <w:pPr>
              <w:spacing w:line="235" w:lineRule="auto"/>
              <w:rPr>
                <w:bCs/>
              </w:rPr>
            </w:pPr>
            <w:r w:rsidRPr="00CD5555">
              <w:rPr>
                <w:bCs/>
              </w:rPr>
              <w:t>Т</w:t>
            </w:r>
            <w:r w:rsidR="005E03B0">
              <w:rPr>
                <w:bCs/>
                <w:lang w:val="kk-KZ"/>
              </w:rPr>
              <w:t>ауарлар, материалдық емес активтер және қызметтер</w:t>
            </w:r>
          </w:p>
        </w:tc>
        <w:tc>
          <w:tcPr>
            <w:tcW w:w="1418" w:type="dxa"/>
            <w:noWrap/>
            <w:vAlign w:val="center"/>
          </w:tcPr>
          <w:p w:rsidR="00617F41" w:rsidRDefault="00617F41" w:rsidP="0094119C">
            <w:pPr>
              <w:spacing w:line="235" w:lineRule="auto"/>
              <w:jc w:val="center"/>
            </w:pPr>
            <w:r>
              <w:t>24 867,5</w:t>
            </w:r>
          </w:p>
        </w:tc>
        <w:tc>
          <w:tcPr>
            <w:tcW w:w="1275" w:type="dxa"/>
            <w:noWrap/>
            <w:vAlign w:val="center"/>
          </w:tcPr>
          <w:p w:rsidR="00617F41" w:rsidRDefault="00617F41" w:rsidP="0094119C">
            <w:pPr>
              <w:spacing w:line="235" w:lineRule="auto"/>
              <w:jc w:val="center"/>
            </w:pPr>
            <w:r>
              <w:t>27 614,5</w:t>
            </w:r>
          </w:p>
        </w:tc>
        <w:tc>
          <w:tcPr>
            <w:tcW w:w="1276" w:type="dxa"/>
            <w:noWrap/>
            <w:vAlign w:val="center"/>
          </w:tcPr>
          <w:p w:rsidR="00617F41" w:rsidRDefault="00617F41" w:rsidP="0094119C">
            <w:pPr>
              <w:spacing w:line="235" w:lineRule="auto"/>
              <w:jc w:val="center"/>
            </w:pPr>
            <w:r>
              <w:t>2 746,9</w:t>
            </w:r>
          </w:p>
        </w:tc>
        <w:tc>
          <w:tcPr>
            <w:tcW w:w="970" w:type="dxa"/>
            <w:noWrap/>
            <w:vAlign w:val="center"/>
          </w:tcPr>
          <w:p w:rsidR="00617F41" w:rsidRDefault="00617F41" w:rsidP="0094119C">
            <w:pPr>
              <w:spacing w:line="235" w:lineRule="auto"/>
              <w:jc w:val="center"/>
            </w:pPr>
            <w:r>
              <w:t>11,0%</w:t>
            </w:r>
          </w:p>
        </w:tc>
      </w:tr>
      <w:tr w:rsidR="00617F41" w:rsidRPr="0051729B" w:rsidTr="00D21767">
        <w:trPr>
          <w:trHeight w:val="60"/>
          <w:jc w:val="center"/>
        </w:trPr>
        <w:tc>
          <w:tcPr>
            <w:tcW w:w="4774" w:type="dxa"/>
            <w:shd w:val="clear" w:color="auto" w:fill="EAF1DD"/>
            <w:vAlign w:val="center"/>
          </w:tcPr>
          <w:p w:rsidR="00617F41" w:rsidRPr="00CD5555" w:rsidRDefault="005E03B0" w:rsidP="0094119C">
            <w:pPr>
              <w:spacing w:line="235" w:lineRule="auto"/>
              <w:rPr>
                <w:bCs/>
              </w:rPr>
            </w:pPr>
            <w:r>
              <w:rPr>
                <w:bCs/>
                <w:lang w:val="kk-KZ"/>
              </w:rPr>
              <w:t>Басқа да төлемдер</w:t>
            </w:r>
            <w:r w:rsidR="00617F41" w:rsidRPr="00CD5555">
              <w:rPr>
                <w:bCs/>
              </w:rPr>
              <w:t>*</w:t>
            </w:r>
          </w:p>
        </w:tc>
        <w:tc>
          <w:tcPr>
            <w:tcW w:w="1418" w:type="dxa"/>
            <w:noWrap/>
            <w:vAlign w:val="center"/>
          </w:tcPr>
          <w:p w:rsidR="00617F41" w:rsidRDefault="00617F41" w:rsidP="0094119C">
            <w:pPr>
              <w:spacing w:line="235" w:lineRule="auto"/>
              <w:jc w:val="center"/>
            </w:pPr>
            <w:r>
              <w:t>21 599,7</w:t>
            </w:r>
          </w:p>
        </w:tc>
        <w:tc>
          <w:tcPr>
            <w:tcW w:w="1275" w:type="dxa"/>
            <w:noWrap/>
            <w:vAlign w:val="center"/>
          </w:tcPr>
          <w:p w:rsidR="00617F41" w:rsidRDefault="00617F41" w:rsidP="0094119C">
            <w:pPr>
              <w:spacing w:line="235" w:lineRule="auto"/>
              <w:jc w:val="center"/>
            </w:pPr>
            <w:r>
              <w:t>28 459,1</w:t>
            </w:r>
          </w:p>
        </w:tc>
        <w:tc>
          <w:tcPr>
            <w:tcW w:w="1276" w:type="dxa"/>
            <w:noWrap/>
            <w:vAlign w:val="center"/>
          </w:tcPr>
          <w:p w:rsidR="00617F41" w:rsidRDefault="00617F41" w:rsidP="0094119C">
            <w:pPr>
              <w:spacing w:line="235" w:lineRule="auto"/>
              <w:jc w:val="center"/>
            </w:pPr>
            <w:r>
              <w:t>6 859,4</w:t>
            </w:r>
          </w:p>
        </w:tc>
        <w:tc>
          <w:tcPr>
            <w:tcW w:w="970" w:type="dxa"/>
            <w:noWrap/>
            <w:vAlign w:val="center"/>
          </w:tcPr>
          <w:p w:rsidR="00617F41" w:rsidRDefault="00617F41" w:rsidP="0094119C">
            <w:pPr>
              <w:spacing w:line="235" w:lineRule="auto"/>
              <w:jc w:val="center"/>
            </w:pPr>
            <w:r>
              <w:t>31,8%</w:t>
            </w:r>
          </w:p>
        </w:tc>
      </w:tr>
      <w:tr w:rsidR="00617F41" w:rsidRPr="0051729B" w:rsidTr="00D21767">
        <w:trPr>
          <w:trHeight w:val="60"/>
          <w:jc w:val="center"/>
        </w:trPr>
        <w:tc>
          <w:tcPr>
            <w:tcW w:w="4774" w:type="dxa"/>
            <w:shd w:val="clear" w:color="auto" w:fill="C2D69B"/>
            <w:vAlign w:val="center"/>
          </w:tcPr>
          <w:p w:rsidR="00617F41" w:rsidRDefault="00AD4453" w:rsidP="0094119C">
            <w:pPr>
              <w:spacing w:line="235" w:lineRule="auto"/>
              <w:rPr>
                <w:b/>
                <w:bCs/>
              </w:rPr>
            </w:pPr>
            <w:r>
              <w:rPr>
                <w:b/>
                <w:bCs/>
                <w:lang w:val="kk-KZ"/>
              </w:rPr>
              <w:lastRenderedPageBreak/>
              <w:t>Жиынтығы</w:t>
            </w:r>
          </w:p>
        </w:tc>
        <w:tc>
          <w:tcPr>
            <w:tcW w:w="1418" w:type="dxa"/>
            <w:shd w:val="clear" w:color="auto" w:fill="C2D69B"/>
            <w:noWrap/>
            <w:vAlign w:val="center"/>
          </w:tcPr>
          <w:p w:rsidR="00617F41" w:rsidRDefault="00617F41" w:rsidP="0094119C">
            <w:pPr>
              <w:spacing w:line="235" w:lineRule="auto"/>
              <w:jc w:val="center"/>
              <w:rPr>
                <w:b/>
                <w:bCs/>
              </w:rPr>
            </w:pPr>
            <w:r>
              <w:rPr>
                <w:b/>
                <w:bCs/>
              </w:rPr>
              <w:t>177 590,8</w:t>
            </w:r>
          </w:p>
        </w:tc>
        <w:tc>
          <w:tcPr>
            <w:tcW w:w="1275" w:type="dxa"/>
            <w:shd w:val="clear" w:color="auto" w:fill="C2D69B"/>
            <w:noWrap/>
            <w:vAlign w:val="center"/>
          </w:tcPr>
          <w:p w:rsidR="00617F41" w:rsidRDefault="00617F41" w:rsidP="0094119C">
            <w:pPr>
              <w:spacing w:line="235" w:lineRule="auto"/>
              <w:jc w:val="center"/>
              <w:rPr>
                <w:b/>
                <w:bCs/>
              </w:rPr>
            </w:pPr>
            <w:r>
              <w:rPr>
                <w:b/>
                <w:bCs/>
              </w:rPr>
              <w:t>202 587,8</w:t>
            </w:r>
          </w:p>
        </w:tc>
        <w:tc>
          <w:tcPr>
            <w:tcW w:w="1276" w:type="dxa"/>
            <w:shd w:val="clear" w:color="auto" w:fill="C2D69B"/>
            <w:noWrap/>
            <w:vAlign w:val="center"/>
          </w:tcPr>
          <w:p w:rsidR="00617F41" w:rsidRDefault="00617F41" w:rsidP="0094119C">
            <w:pPr>
              <w:spacing w:line="235" w:lineRule="auto"/>
              <w:jc w:val="center"/>
              <w:rPr>
                <w:b/>
                <w:bCs/>
              </w:rPr>
            </w:pPr>
            <w:r>
              <w:rPr>
                <w:b/>
                <w:bCs/>
              </w:rPr>
              <w:t>29 811,9</w:t>
            </w:r>
          </w:p>
        </w:tc>
        <w:tc>
          <w:tcPr>
            <w:tcW w:w="970" w:type="dxa"/>
            <w:shd w:val="clear" w:color="auto" w:fill="C2D69B"/>
            <w:noWrap/>
            <w:vAlign w:val="center"/>
          </w:tcPr>
          <w:p w:rsidR="00617F41" w:rsidRPr="00CD5555" w:rsidRDefault="00617F41" w:rsidP="0094119C">
            <w:pPr>
              <w:spacing w:line="235" w:lineRule="auto"/>
              <w:jc w:val="center"/>
              <w:rPr>
                <w:b/>
              </w:rPr>
            </w:pPr>
            <w:r w:rsidRPr="00CD5555">
              <w:rPr>
                <w:b/>
              </w:rPr>
              <w:t>14,1%</w:t>
            </w:r>
          </w:p>
        </w:tc>
      </w:tr>
    </w:tbl>
    <w:p w:rsidR="00617F41" w:rsidRPr="00D8152D" w:rsidRDefault="00617F41" w:rsidP="009F240E">
      <w:pPr>
        <w:jc w:val="both"/>
        <w:rPr>
          <w:i/>
          <w:sz w:val="20"/>
          <w:szCs w:val="20"/>
        </w:rPr>
      </w:pPr>
      <w:r w:rsidRPr="00223D1D">
        <w:rPr>
          <w:i/>
          <w:sz w:val="20"/>
          <w:szCs w:val="20"/>
        </w:rPr>
        <w:t xml:space="preserve">* </w:t>
      </w:r>
      <w:r w:rsidR="00AD4453">
        <w:rPr>
          <w:i/>
          <w:sz w:val="20"/>
          <w:szCs w:val="20"/>
          <w:lang w:val="kk-KZ"/>
        </w:rPr>
        <w:t>зейнетақы төлемдері мен жәрдемақыларды, өзгеше аударымдарды, бюджетке төлемдер мен бюджеттен төлемдерді қамтиды</w:t>
      </w:r>
      <w:r>
        <w:rPr>
          <w:i/>
          <w:sz w:val="20"/>
          <w:szCs w:val="20"/>
        </w:rPr>
        <w:t>.</w:t>
      </w:r>
    </w:p>
    <w:tbl>
      <w:tblPr>
        <w:tblW w:w="9756" w:type="dxa"/>
        <w:tblLook w:val="00A0" w:firstRow="1" w:lastRow="0" w:firstColumn="1" w:lastColumn="0" w:noHBand="0" w:noVBand="0"/>
      </w:tblPr>
      <w:tblGrid>
        <w:gridCol w:w="3918"/>
        <w:gridCol w:w="5838"/>
      </w:tblGrid>
      <w:tr w:rsidR="00617F41" w:rsidRPr="008B22CB" w:rsidTr="00AC4CED">
        <w:trPr>
          <w:trHeight w:val="2613"/>
        </w:trPr>
        <w:tc>
          <w:tcPr>
            <w:tcW w:w="3918" w:type="dxa"/>
          </w:tcPr>
          <w:p w:rsidR="00617F41" w:rsidRPr="00C32EB7" w:rsidRDefault="004B4B6D" w:rsidP="00C32EB7">
            <w:pPr>
              <w:autoSpaceDE w:val="0"/>
              <w:autoSpaceDN w:val="0"/>
              <w:adjustRightInd w:val="0"/>
              <w:ind w:firstLine="709"/>
              <w:jc w:val="both"/>
              <w:rPr>
                <w:sz w:val="20"/>
                <w:szCs w:val="20"/>
              </w:rPr>
            </w:pPr>
            <w:r>
              <w:rPr>
                <w:sz w:val="28"/>
                <w:szCs w:val="28"/>
                <w:lang w:val="kk-KZ"/>
              </w:rPr>
              <w:t xml:space="preserve">Жалпы </w:t>
            </w:r>
            <w:r w:rsidR="00617F41">
              <w:rPr>
                <w:sz w:val="28"/>
                <w:szCs w:val="28"/>
              </w:rPr>
              <w:t xml:space="preserve">2014 </w:t>
            </w:r>
            <w:r>
              <w:rPr>
                <w:sz w:val="28"/>
                <w:szCs w:val="28"/>
                <w:lang w:val="kk-KZ"/>
              </w:rPr>
              <w:t xml:space="preserve">жылы төлем жүйелері арқылы жүргізілген төлемдердің көлемі 2014 жылғы Қазақстанның ІЖӨ деңгейінен 5,3 есе </w:t>
            </w:r>
            <w:r w:rsidR="00617F41">
              <w:rPr>
                <w:sz w:val="28"/>
                <w:szCs w:val="28"/>
              </w:rPr>
              <w:t xml:space="preserve">(38 033,1 </w:t>
            </w:r>
            <w:r w:rsidR="00617F41" w:rsidRPr="00935252">
              <w:rPr>
                <w:sz w:val="28"/>
                <w:szCs w:val="28"/>
              </w:rPr>
              <w:t>мл</w:t>
            </w:r>
            <w:r w:rsidR="00617F41">
              <w:rPr>
                <w:sz w:val="28"/>
                <w:szCs w:val="28"/>
              </w:rPr>
              <w:t>рд</w:t>
            </w:r>
            <w:r w:rsidR="00617F41" w:rsidRPr="00935252">
              <w:rPr>
                <w:sz w:val="28"/>
                <w:szCs w:val="28"/>
              </w:rPr>
              <w:t>. те</w:t>
            </w:r>
            <w:r>
              <w:rPr>
                <w:sz w:val="28"/>
                <w:szCs w:val="28"/>
                <w:lang w:val="kk-KZ"/>
              </w:rPr>
              <w:t>ң</w:t>
            </w:r>
            <w:r w:rsidR="00617F41" w:rsidRPr="00935252">
              <w:rPr>
                <w:sz w:val="28"/>
                <w:szCs w:val="28"/>
              </w:rPr>
              <w:t>ге</w:t>
            </w:r>
            <w:r w:rsidR="00617F41">
              <w:rPr>
                <w:sz w:val="28"/>
                <w:szCs w:val="28"/>
              </w:rPr>
              <w:t xml:space="preserve">) </w:t>
            </w:r>
            <w:r>
              <w:rPr>
                <w:sz w:val="28"/>
                <w:szCs w:val="28"/>
                <w:lang w:val="kk-KZ"/>
              </w:rPr>
              <w:t>асып түседі</w:t>
            </w:r>
            <w:r w:rsidR="00617F41">
              <w:rPr>
                <w:sz w:val="28"/>
                <w:szCs w:val="28"/>
              </w:rPr>
              <w:t>.</w:t>
            </w:r>
          </w:p>
        </w:tc>
        <w:tc>
          <w:tcPr>
            <w:tcW w:w="5838" w:type="dxa"/>
          </w:tcPr>
          <w:p w:rsidR="00617F41" w:rsidRPr="00EF6CC6" w:rsidRDefault="004E07EF" w:rsidP="00D21767">
            <w:pPr>
              <w:autoSpaceDE w:val="0"/>
              <w:autoSpaceDN w:val="0"/>
              <w:adjustRightInd w:val="0"/>
              <w:ind w:firstLine="36"/>
              <w:jc w:val="both"/>
              <w:rPr>
                <w:sz w:val="28"/>
                <w:szCs w:val="28"/>
              </w:rPr>
            </w:pPr>
            <w:r w:rsidRPr="0032425D">
              <w:rPr>
                <w:noProof/>
              </w:rPr>
              <w:drawing>
                <wp:inline distT="0" distB="0" distL="0" distR="0">
                  <wp:extent cx="3171825" cy="18288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1825" cy="1828800"/>
                          </a:xfrm>
                          <a:prstGeom prst="rect">
                            <a:avLst/>
                          </a:prstGeom>
                          <a:noFill/>
                          <a:ln>
                            <a:noFill/>
                          </a:ln>
                        </pic:spPr>
                      </pic:pic>
                    </a:graphicData>
                  </a:graphic>
                </wp:inline>
              </w:drawing>
            </w:r>
          </w:p>
        </w:tc>
      </w:tr>
    </w:tbl>
    <w:p w:rsidR="00AC4CED" w:rsidRDefault="00CD5F88" w:rsidP="00AC4CED">
      <w:pPr>
        <w:autoSpaceDE w:val="0"/>
        <w:autoSpaceDN w:val="0"/>
        <w:adjustRightInd w:val="0"/>
        <w:spacing w:line="235" w:lineRule="auto"/>
        <w:ind w:firstLine="708"/>
        <w:jc w:val="both"/>
        <w:rPr>
          <w:sz w:val="28"/>
          <w:szCs w:val="28"/>
          <w:lang w:val="kk-KZ"/>
        </w:rPr>
      </w:pPr>
      <w:r>
        <w:rPr>
          <w:sz w:val="28"/>
          <w:szCs w:val="28"/>
          <w:lang w:val="kk-KZ"/>
        </w:rPr>
        <w:t xml:space="preserve">БААЖ және БКЖ арқылы жүргізілген төлемдердің негізгі көлемі заңды тұлғалардың төлемдеріне, оның ішінде </w:t>
      </w:r>
      <w:r w:rsidR="008E5960">
        <w:rPr>
          <w:sz w:val="28"/>
          <w:szCs w:val="28"/>
          <w:lang w:val="kk-KZ"/>
        </w:rPr>
        <w:t xml:space="preserve">қаржы секторы субъектілерінің төлемдеріне тиесілі. Бұл ретте БААЖ-дағы заңды тұлғалар төлемдерінің көлемі төлемдердің жалпы сомасының </w:t>
      </w:r>
      <w:r w:rsidR="008E5960" w:rsidRPr="008E5960">
        <w:rPr>
          <w:sz w:val="28"/>
          <w:szCs w:val="28"/>
          <w:lang w:val="kk-KZ"/>
        </w:rPr>
        <w:t>99%</w:t>
      </w:r>
      <w:r w:rsidR="008E5960">
        <w:rPr>
          <w:sz w:val="28"/>
          <w:szCs w:val="28"/>
          <w:lang w:val="kk-KZ"/>
        </w:rPr>
        <w:t xml:space="preserve">-нан астам мөлшерді құрайды, тиісінше </w:t>
      </w:r>
      <w:r w:rsidR="004C06C0">
        <w:rPr>
          <w:sz w:val="28"/>
          <w:szCs w:val="28"/>
          <w:lang w:val="kk-KZ"/>
        </w:rPr>
        <w:t xml:space="preserve">жеке тұлғалар төлемдерінің үлесіне </w:t>
      </w:r>
      <w:r w:rsidR="004C06C0" w:rsidRPr="004C06C0">
        <w:rPr>
          <w:sz w:val="28"/>
          <w:szCs w:val="28"/>
          <w:lang w:val="kk-KZ"/>
        </w:rPr>
        <w:t>1%</w:t>
      </w:r>
      <w:r w:rsidR="004C06C0">
        <w:rPr>
          <w:sz w:val="28"/>
          <w:szCs w:val="28"/>
          <w:lang w:val="kk-KZ"/>
        </w:rPr>
        <w:t xml:space="preserve">-дан аз келеді. БКЖ-да жеке тұлғалардың төлемдері барынша белсенді түрде </w:t>
      </w:r>
      <w:r w:rsidR="004C06C0" w:rsidRPr="004C06C0">
        <w:rPr>
          <w:sz w:val="28"/>
          <w:szCs w:val="28"/>
          <w:lang w:val="kk-KZ"/>
        </w:rPr>
        <w:t>(</w:t>
      </w:r>
      <w:r w:rsidR="004C06C0">
        <w:rPr>
          <w:sz w:val="28"/>
          <w:szCs w:val="28"/>
          <w:lang w:val="kk-KZ"/>
        </w:rPr>
        <w:t xml:space="preserve">төлемдердің жалпы сомасының </w:t>
      </w:r>
      <w:r w:rsidR="004C06C0" w:rsidRPr="004C06C0">
        <w:rPr>
          <w:sz w:val="28"/>
          <w:szCs w:val="28"/>
          <w:lang w:val="kk-KZ"/>
        </w:rPr>
        <w:t>8%)</w:t>
      </w:r>
      <w:r w:rsidR="004C06C0">
        <w:rPr>
          <w:sz w:val="28"/>
          <w:szCs w:val="28"/>
          <w:lang w:val="kk-KZ"/>
        </w:rPr>
        <w:t xml:space="preserve"> жүргізіледі</w:t>
      </w:r>
      <w:r w:rsidR="00D72499" w:rsidRPr="004C06C0">
        <w:rPr>
          <w:sz w:val="28"/>
          <w:szCs w:val="28"/>
          <w:lang w:val="kk-KZ"/>
        </w:rPr>
        <w:t>,</w:t>
      </w:r>
      <w:r w:rsidR="004C06C0">
        <w:rPr>
          <w:sz w:val="28"/>
          <w:szCs w:val="28"/>
          <w:lang w:val="kk-KZ"/>
        </w:rPr>
        <w:t xml:space="preserve"> бұл аталған жүйенің төмен тарифтеріне негізделіп отыр</w:t>
      </w:r>
      <w:r w:rsidR="00D72499" w:rsidRPr="004C06C0">
        <w:rPr>
          <w:sz w:val="28"/>
          <w:szCs w:val="28"/>
          <w:lang w:val="kk-KZ"/>
        </w:rPr>
        <w:t>.</w:t>
      </w:r>
      <w:r w:rsidR="00717A2D" w:rsidRPr="00717A2D">
        <w:rPr>
          <w:sz w:val="28"/>
          <w:szCs w:val="28"/>
          <w:lang w:val="kk-KZ"/>
        </w:rPr>
        <w:t xml:space="preserve"> </w:t>
      </w:r>
      <w:r w:rsidR="00717A2D">
        <w:rPr>
          <w:sz w:val="28"/>
          <w:szCs w:val="28"/>
          <w:lang w:val="kk-KZ"/>
        </w:rPr>
        <w:t>Заңды тұлғаның</w:t>
      </w:r>
      <w:r w:rsidR="00717A2D" w:rsidRPr="00717A2D">
        <w:rPr>
          <w:sz w:val="28"/>
          <w:szCs w:val="28"/>
          <w:lang w:val="kk-KZ"/>
        </w:rPr>
        <w:t xml:space="preserve"> </w:t>
      </w:r>
      <w:r w:rsidR="00717A2D">
        <w:rPr>
          <w:sz w:val="28"/>
          <w:szCs w:val="28"/>
          <w:lang w:val="kk-KZ"/>
        </w:rPr>
        <w:t>төлем жүйелері арқылы</w:t>
      </w:r>
    </w:p>
    <w:tbl>
      <w:tblPr>
        <w:tblW w:w="0" w:type="auto"/>
        <w:tblLook w:val="04A0" w:firstRow="1" w:lastRow="0" w:firstColumn="1" w:lastColumn="0" w:noHBand="0" w:noVBand="1"/>
      </w:tblPr>
      <w:tblGrid>
        <w:gridCol w:w="3999"/>
        <w:gridCol w:w="5855"/>
      </w:tblGrid>
      <w:tr w:rsidR="009E7783" w:rsidRPr="0080781D" w:rsidTr="0080781D">
        <w:tc>
          <w:tcPr>
            <w:tcW w:w="4916" w:type="dxa"/>
            <w:shd w:val="clear" w:color="auto" w:fill="auto"/>
          </w:tcPr>
          <w:p w:rsidR="009E7783" w:rsidRPr="00C32EB7" w:rsidRDefault="0094643B" w:rsidP="00C32EB7">
            <w:pPr>
              <w:autoSpaceDE w:val="0"/>
              <w:autoSpaceDN w:val="0"/>
              <w:adjustRightInd w:val="0"/>
              <w:spacing w:line="235" w:lineRule="auto"/>
              <w:jc w:val="both"/>
              <w:rPr>
                <w:sz w:val="20"/>
                <w:szCs w:val="20"/>
                <w:lang w:val="kk-KZ"/>
              </w:rPr>
            </w:pPr>
            <w:r>
              <w:rPr>
                <w:sz w:val="28"/>
                <w:szCs w:val="28"/>
                <w:lang w:val="kk-KZ"/>
              </w:rPr>
              <w:t>жіберілген бір төлем құжатының орташа сомасы</w:t>
            </w:r>
            <w:r w:rsidRPr="0094643B">
              <w:rPr>
                <w:sz w:val="28"/>
                <w:szCs w:val="28"/>
                <w:lang w:val="kk-KZ"/>
              </w:rPr>
              <w:t xml:space="preserve"> </w:t>
            </w:r>
            <w:r w:rsidR="009E7783" w:rsidRPr="0094643B">
              <w:rPr>
                <w:sz w:val="28"/>
                <w:szCs w:val="28"/>
                <w:lang w:val="kk-KZ"/>
              </w:rPr>
              <w:t xml:space="preserve">1 867,8 </w:t>
            </w:r>
            <w:r>
              <w:rPr>
                <w:sz w:val="28"/>
                <w:szCs w:val="28"/>
                <w:lang w:val="kk-KZ"/>
              </w:rPr>
              <w:t>мың т</w:t>
            </w:r>
            <w:r w:rsidRPr="0094643B">
              <w:rPr>
                <w:sz w:val="28"/>
                <w:szCs w:val="28"/>
                <w:lang w:val="kk-KZ"/>
              </w:rPr>
              <w:t>е</w:t>
            </w:r>
            <w:r>
              <w:rPr>
                <w:sz w:val="28"/>
                <w:szCs w:val="28"/>
                <w:lang w:val="kk-KZ"/>
              </w:rPr>
              <w:t>ң</w:t>
            </w:r>
            <w:r w:rsidR="009E7783" w:rsidRPr="0094643B">
              <w:rPr>
                <w:sz w:val="28"/>
                <w:szCs w:val="28"/>
                <w:lang w:val="kk-KZ"/>
              </w:rPr>
              <w:t>ге</w:t>
            </w:r>
            <w:r>
              <w:rPr>
                <w:sz w:val="28"/>
                <w:szCs w:val="28"/>
                <w:lang w:val="kk-KZ"/>
              </w:rPr>
              <w:t>ні құрады</w:t>
            </w:r>
            <w:r w:rsidR="009E7783" w:rsidRPr="0094643B">
              <w:rPr>
                <w:sz w:val="28"/>
                <w:szCs w:val="28"/>
                <w:lang w:val="kk-KZ"/>
              </w:rPr>
              <w:t xml:space="preserve">, </w:t>
            </w:r>
            <w:r>
              <w:rPr>
                <w:sz w:val="28"/>
                <w:szCs w:val="28"/>
                <w:lang w:val="kk-KZ"/>
              </w:rPr>
              <w:t xml:space="preserve">бұл шамамен заңды тұлғалар арасындағы қолма-қол жасалмайтын нысандағы төлемдерді жүзеге асыру үшін «Ақша төлемі мен аударымы туралы» Қазақстан Ренспубликасының Заңында белгіленген </w:t>
            </w:r>
            <w:r w:rsidR="009E7783" w:rsidRPr="0094643B">
              <w:rPr>
                <w:sz w:val="28"/>
                <w:szCs w:val="28"/>
                <w:lang w:val="kk-KZ"/>
              </w:rPr>
              <w:t xml:space="preserve">1 000 </w:t>
            </w:r>
            <w:r>
              <w:rPr>
                <w:sz w:val="28"/>
                <w:szCs w:val="28"/>
                <w:lang w:val="kk-KZ"/>
              </w:rPr>
              <w:t>АЕК-ке</w:t>
            </w:r>
            <w:r w:rsidR="009E7783" w:rsidRPr="0094643B">
              <w:rPr>
                <w:sz w:val="28"/>
                <w:szCs w:val="28"/>
                <w:lang w:val="kk-KZ"/>
              </w:rPr>
              <w:t xml:space="preserve"> (</w:t>
            </w:r>
            <w:r>
              <w:rPr>
                <w:sz w:val="28"/>
                <w:szCs w:val="28"/>
                <w:lang w:val="kk-KZ"/>
              </w:rPr>
              <w:t xml:space="preserve">2014 жылы </w:t>
            </w:r>
            <w:r w:rsidR="009E7783" w:rsidRPr="0094643B">
              <w:rPr>
                <w:sz w:val="28"/>
                <w:szCs w:val="28"/>
                <w:lang w:val="kk-KZ"/>
              </w:rPr>
              <w:t xml:space="preserve">1 852 </w:t>
            </w:r>
            <w:r>
              <w:rPr>
                <w:sz w:val="28"/>
                <w:szCs w:val="28"/>
                <w:lang w:val="kk-KZ"/>
              </w:rPr>
              <w:t>мың теңгеге</w:t>
            </w:r>
            <w:r w:rsidR="009E7783" w:rsidRPr="0094643B">
              <w:rPr>
                <w:sz w:val="28"/>
                <w:szCs w:val="28"/>
                <w:lang w:val="kk-KZ"/>
              </w:rPr>
              <w:t xml:space="preserve">) </w:t>
            </w:r>
            <w:r>
              <w:rPr>
                <w:sz w:val="28"/>
                <w:szCs w:val="28"/>
                <w:lang w:val="kk-KZ"/>
              </w:rPr>
              <w:t>тең.</w:t>
            </w:r>
          </w:p>
        </w:tc>
        <w:tc>
          <w:tcPr>
            <w:tcW w:w="4938" w:type="dxa"/>
            <w:shd w:val="clear" w:color="auto" w:fill="auto"/>
          </w:tcPr>
          <w:p w:rsidR="009E7783" w:rsidRPr="0080781D" w:rsidRDefault="004E07EF" w:rsidP="0080781D">
            <w:pPr>
              <w:autoSpaceDE w:val="0"/>
              <w:autoSpaceDN w:val="0"/>
              <w:adjustRightInd w:val="0"/>
              <w:spacing w:line="235" w:lineRule="auto"/>
              <w:jc w:val="both"/>
              <w:rPr>
                <w:sz w:val="28"/>
                <w:szCs w:val="28"/>
              </w:rPr>
            </w:pPr>
            <w:r w:rsidRPr="0032425D">
              <w:rPr>
                <w:noProof/>
              </w:rPr>
              <w:drawing>
                <wp:inline distT="0" distB="0" distL="0" distR="0">
                  <wp:extent cx="3581400" cy="207645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076450"/>
                          </a:xfrm>
                          <a:prstGeom prst="rect">
                            <a:avLst/>
                          </a:prstGeom>
                          <a:noFill/>
                          <a:ln>
                            <a:noFill/>
                          </a:ln>
                        </pic:spPr>
                      </pic:pic>
                    </a:graphicData>
                  </a:graphic>
                </wp:inline>
              </w:drawing>
            </w:r>
          </w:p>
        </w:tc>
      </w:tr>
      <w:tr w:rsidR="00143153" w:rsidRPr="0080781D" w:rsidTr="0080781D">
        <w:tc>
          <w:tcPr>
            <w:tcW w:w="4916" w:type="dxa"/>
            <w:shd w:val="clear" w:color="auto" w:fill="auto"/>
          </w:tcPr>
          <w:p w:rsidR="00143153" w:rsidRDefault="00143153" w:rsidP="00C32EB7">
            <w:pPr>
              <w:autoSpaceDE w:val="0"/>
              <w:autoSpaceDN w:val="0"/>
              <w:adjustRightInd w:val="0"/>
              <w:spacing w:line="235" w:lineRule="auto"/>
              <w:jc w:val="both"/>
              <w:rPr>
                <w:sz w:val="28"/>
                <w:szCs w:val="28"/>
                <w:lang w:val="kk-KZ"/>
              </w:rPr>
            </w:pPr>
          </w:p>
        </w:tc>
        <w:tc>
          <w:tcPr>
            <w:tcW w:w="4938" w:type="dxa"/>
            <w:shd w:val="clear" w:color="auto" w:fill="auto"/>
          </w:tcPr>
          <w:p w:rsidR="00143153" w:rsidRDefault="00143153" w:rsidP="0080781D">
            <w:pPr>
              <w:autoSpaceDE w:val="0"/>
              <w:autoSpaceDN w:val="0"/>
              <w:adjustRightInd w:val="0"/>
              <w:spacing w:line="235" w:lineRule="auto"/>
              <w:jc w:val="both"/>
            </w:pPr>
          </w:p>
        </w:tc>
      </w:tr>
      <w:tr w:rsidR="009E7783" w:rsidRPr="00E33FAE" w:rsidTr="0080781D">
        <w:tc>
          <w:tcPr>
            <w:tcW w:w="9854" w:type="dxa"/>
            <w:gridSpan w:val="2"/>
            <w:shd w:val="clear" w:color="auto" w:fill="auto"/>
          </w:tcPr>
          <w:p w:rsidR="009E7783" w:rsidRPr="00E33FAE" w:rsidRDefault="0076061B" w:rsidP="007F56A0">
            <w:pPr>
              <w:autoSpaceDE w:val="0"/>
              <w:autoSpaceDN w:val="0"/>
              <w:adjustRightInd w:val="0"/>
              <w:spacing w:line="235" w:lineRule="auto"/>
              <w:ind w:firstLine="709"/>
              <w:jc w:val="both"/>
              <w:rPr>
                <w:sz w:val="28"/>
                <w:szCs w:val="28"/>
                <w:lang w:val="kk-KZ"/>
              </w:rPr>
            </w:pPr>
            <w:r>
              <w:rPr>
                <w:sz w:val="28"/>
                <w:szCs w:val="28"/>
                <w:lang w:val="kk-KZ"/>
              </w:rPr>
              <w:t>БААЖ және БКЖ-да есептелген жеке тұлғаның</w:t>
            </w:r>
            <w:r w:rsidRPr="0080781D">
              <w:rPr>
                <w:rStyle w:val="ab"/>
                <w:sz w:val="28"/>
                <w:szCs w:val="28"/>
              </w:rPr>
              <w:footnoteReference w:id="3"/>
            </w:r>
            <w:r>
              <w:rPr>
                <w:sz w:val="28"/>
                <w:szCs w:val="28"/>
                <w:lang w:val="kk-KZ"/>
              </w:rPr>
              <w:t xml:space="preserve"> бір төлем құжатының орташа сомасы шамамен </w:t>
            </w:r>
            <w:r w:rsidR="009E7783" w:rsidRPr="0080781D">
              <w:rPr>
                <w:sz w:val="28"/>
                <w:szCs w:val="28"/>
              </w:rPr>
              <w:t xml:space="preserve">90,1 </w:t>
            </w:r>
            <w:r>
              <w:rPr>
                <w:sz w:val="28"/>
                <w:szCs w:val="28"/>
                <w:lang w:val="kk-KZ"/>
              </w:rPr>
              <w:t xml:space="preserve">мың </w:t>
            </w:r>
            <w:r w:rsidR="009E7783" w:rsidRPr="0080781D">
              <w:rPr>
                <w:sz w:val="28"/>
                <w:szCs w:val="28"/>
              </w:rPr>
              <w:t>те</w:t>
            </w:r>
            <w:r>
              <w:rPr>
                <w:sz w:val="28"/>
                <w:szCs w:val="28"/>
                <w:lang w:val="kk-KZ"/>
              </w:rPr>
              <w:t>ң</w:t>
            </w:r>
            <w:r w:rsidR="009E7783" w:rsidRPr="0080781D">
              <w:rPr>
                <w:sz w:val="28"/>
                <w:szCs w:val="28"/>
              </w:rPr>
              <w:t>ге</w:t>
            </w:r>
            <w:r>
              <w:rPr>
                <w:sz w:val="28"/>
                <w:szCs w:val="28"/>
                <w:lang w:val="kk-KZ"/>
              </w:rPr>
              <w:t xml:space="preserve">ні құрайды және </w:t>
            </w:r>
            <w:r w:rsidR="002C2A9C">
              <w:rPr>
                <w:sz w:val="28"/>
                <w:szCs w:val="28"/>
                <w:lang w:val="kk-KZ"/>
              </w:rPr>
              <w:t>зейнетақы жарналарын, әлеуметтік алымдарды аздаған сомаға («зейнетақы жарналары» бөлімі бойынша бір төлемнің орташа сомасы 4 мың теңге), сондай-ақ салық төлемдерін (орташа сомасы шамамен 25 мың теңге) төлеу бойынша төлемдердің көп</w:t>
            </w:r>
            <w:r w:rsidR="00813388">
              <w:rPr>
                <w:sz w:val="28"/>
                <w:szCs w:val="28"/>
                <w:lang w:val="kk-KZ"/>
              </w:rPr>
              <w:t>шілігін</w:t>
            </w:r>
            <w:r w:rsidR="002C2A9C">
              <w:rPr>
                <w:sz w:val="28"/>
                <w:szCs w:val="28"/>
                <w:lang w:val="kk-KZ"/>
              </w:rPr>
              <w:t xml:space="preserve"> жүргізумен сипатталады. </w:t>
            </w:r>
            <w:r w:rsidR="00E33FAE">
              <w:rPr>
                <w:sz w:val="28"/>
                <w:szCs w:val="28"/>
                <w:lang w:val="kk-KZ"/>
              </w:rPr>
              <w:t xml:space="preserve">Осыған байланысты жеке тұлғалардың төлемдері олардың аздаған сомасына қарай төлем жүйелері арқылы жүргізілген төлемдердің жалпы көлемінің аз ғана үлесін </w:t>
            </w:r>
            <w:r w:rsidR="009E7783" w:rsidRPr="00E33FAE">
              <w:rPr>
                <w:sz w:val="28"/>
                <w:szCs w:val="28"/>
                <w:lang w:val="kk-KZ"/>
              </w:rPr>
              <w:t>(1 920,9 млрд. те</w:t>
            </w:r>
            <w:r w:rsidR="00E33FAE">
              <w:rPr>
                <w:sz w:val="28"/>
                <w:szCs w:val="28"/>
                <w:lang w:val="kk-KZ"/>
              </w:rPr>
              <w:t>ң</w:t>
            </w:r>
            <w:r w:rsidR="009E7783" w:rsidRPr="00E33FAE">
              <w:rPr>
                <w:sz w:val="28"/>
                <w:szCs w:val="28"/>
                <w:lang w:val="kk-KZ"/>
              </w:rPr>
              <w:t xml:space="preserve">ге - 0,9%) </w:t>
            </w:r>
            <w:r w:rsidR="00E33FAE">
              <w:rPr>
                <w:sz w:val="28"/>
                <w:szCs w:val="28"/>
                <w:lang w:val="kk-KZ"/>
              </w:rPr>
              <w:t>иеленіп отыр</w:t>
            </w:r>
            <w:r w:rsidR="009E7783" w:rsidRPr="00E33FAE">
              <w:rPr>
                <w:sz w:val="28"/>
                <w:szCs w:val="28"/>
                <w:lang w:val="kk-KZ"/>
              </w:rPr>
              <w:t>.</w:t>
            </w:r>
          </w:p>
        </w:tc>
      </w:tr>
    </w:tbl>
    <w:p w:rsidR="00940B0B" w:rsidRPr="00E33FAE" w:rsidRDefault="00E33FAE" w:rsidP="00940B0B">
      <w:pPr>
        <w:autoSpaceDE w:val="0"/>
        <w:autoSpaceDN w:val="0"/>
        <w:adjustRightInd w:val="0"/>
        <w:spacing w:line="228" w:lineRule="auto"/>
        <w:ind w:firstLine="709"/>
        <w:jc w:val="both"/>
        <w:rPr>
          <w:sz w:val="28"/>
          <w:szCs w:val="28"/>
          <w:lang w:val="kk-KZ"/>
        </w:rPr>
      </w:pPr>
      <w:r>
        <w:rPr>
          <w:sz w:val="28"/>
          <w:szCs w:val="28"/>
          <w:lang w:val="kk-KZ"/>
        </w:rPr>
        <w:lastRenderedPageBreak/>
        <w:t>БААЖ және БКЖ арқылы жүргізілген жеке тұлғалардың ұсынылған тауарлар, материалдық емес активтер мен қызметтер</w:t>
      </w:r>
      <w:r w:rsidRPr="00940B0B">
        <w:rPr>
          <w:vertAlign w:val="superscript"/>
        </w:rPr>
        <w:footnoteReference w:id="4"/>
      </w:r>
      <w:r>
        <w:rPr>
          <w:sz w:val="28"/>
          <w:szCs w:val="28"/>
          <w:lang w:val="kk-KZ"/>
        </w:rPr>
        <w:t xml:space="preserve"> үшін төлеген төлемдерінің көлемі 2013 жылғы көрсеткіштерден </w:t>
      </w:r>
      <w:r w:rsidRPr="00E33FAE">
        <w:rPr>
          <w:sz w:val="28"/>
          <w:szCs w:val="28"/>
          <w:lang w:val="kk-KZ"/>
        </w:rPr>
        <w:t>24,5%</w:t>
      </w:r>
      <w:r>
        <w:rPr>
          <w:sz w:val="28"/>
          <w:szCs w:val="28"/>
          <w:lang w:val="kk-KZ"/>
        </w:rPr>
        <w:t xml:space="preserve">-ға ұлғайып, 2014 жылы </w:t>
      </w:r>
      <w:r w:rsidR="00940B0B" w:rsidRPr="00E33FAE">
        <w:rPr>
          <w:sz w:val="28"/>
          <w:szCs w:val="28"/>
          <w:lang w:val="kk-KZ"/>
        </w:rPr>
        <w:t xml:space="preserve">678,7 млрд. </w:t>
      </w:r>
      <w:r>
        <w:rPr>
          <w:sz w:val="28"/>
          <w:szCs w:val="28"/>
          <w:lang w:val="kk-KZ"/>
        </w:rPr>
        <w:t>т</w:t>
      </w:r>
      <w:r w:rsidR="00940B0B" w:rsidRPr="00E33FAE">
        <w:rPr>
          <w:sz w:val="28"/>
          <w:szCs w:val="28"/>
          <w:lang w:val="kk-KZ"/>
        </w:rPr>
        <w:t>е</w:t>
      </w:r>
      <w:r>
        <w:rPr>
          <w:sz w:val="28"/>
          <w:szCs w:val="28"/>
          <w:lang w:val="kk-KZ"/>
        </w:rPr>
        <w:t>ң</w:t>
      </w:r>
      <w:r w:rsidR="00940B0B" w:rsidRPr="00E33FAE">
        <w:rPr>
          <w:sz w:val="28"/>
          <w:szCs w:val="28"/>
          <w:lang w:val="kk-KZ"/>
        </w:rPr>
        <w:t>ге</w:t>
      </w:r>
      <w:r>
        <w:rPr>
          <w:sz w:val="28"/>
          <w:szCs w:val="28"/>
          <w:lang w:val="kk-KZ"/>
        </w:rPr>
        <w:t>ні құрады</w:t>
      </w:r>
      <w:r w:rsidR="00940B0B" w:rsidRPr="00E33FAE">
        <w:rPr>
          <w:sz w:val="28"/>
          <w:szCs w:val="28"/>
          <w:lang w:val="kk-KZ"/>
        </w:rPr>
        <w:t xml:space="preserve">. </w:t>
      </w:r>
      <w:r>
        <w:rPr>
          <w:sz w:val="28"/>
          <w:szCs w:val="28"/>
          <w:lang w:val="kk-KZ"/>
        </w:rPr>
        <w:t>Бұл ретте төлем карточкаларын пайдалана отырып қолма-қол жүргізіл</w:t>
      </w:r>
      <w:r w:rsidR="004D0AB7">
        <w:rPr>
          <w:sz w:val="28"/>
          <w:szCs w:val="28"/>
          <w:lang w:val="kk-KZ"/>
        </w:rPr>
        <w:t>ме</w:t>
      </w:r>
      <w:r>
        <w:rPr>
          <w:sz w:val="28"/>
          <w:szCs w:val="28"/>
          <w:lang w:val="kk-KZ"/>
        </w:rPr>
        <w:t xml:space="preserve">ген төлемдердің </w:t>
      </w:r>
      <w:r w:rsidR="008A2F4D">
        <w:rPr>
          <w:sz w:val="28"/>
          <w:szCs w:val="28"/>
          <w:lang w:val="kk-KZ"/>
        </w:rPr>
        <w:t xml:space="preserve">көлемі 2013 жылғы көрсеткіштерден </w:t>
      </w:r>
      <w:r w:rsidR="008A2F4D" w:rsidRPr="00E33FAE">
        <w:rPr>
          <w:sz w:val="28"/>
          <w:szCs w:val="28"/>
          <w:lang w:val="kk-KZ"/>
        </w:rPr>
        <w:t>7,3%</w:t>
      </w:r>
      <w:r w:rsidR="008A2F4D">
        <w:rPr>
          <w:sz w:val="28"/>
          <w:szCs w:val="28"/>
          <w:lang w:val="kk-KZ"/>
        </w:rPr>
        <w:t xml:space="preserve">-ға ұлғайып, 2014 жылы </w:t>
      </w:r>
      <w:r w:rsidR="00940B0B" w:rsidRPr="00E33FAE">
        <w:rPr>
          <w:sz w:val="28"/>
          <w:szCs w:val="28"/>
          <w:lang w:val="kk-KZ"/>
        </w:rPr>
        <w:t>988,9 млрд. те</w:t>
      </w:r>
      <w:r w:rsidR="008A2F4D">
        <w:rPr>
          <w:sz w:val="28"/>
          <w:szCs w:val="28"/>
          <w:lang w:val="kk-KZ"/>
        </w:rPr>
        <w:t>ң</w:t>
      </w:r>
      <w:r w:rsidR="00940B0B" w:rsidRPr="00E33FAE">
        <w:rPr>
          <w:sz w:val="28"/>
          <w:szCs w:val="28"/>
          <w:lang w:val="kk-KZ"/>
        </w:rPr>
        <w:t>ге</w:t>
      </w:r>
      <w:r w:rsidR="00C32FC6">
        <w:rPr>
          <w:sz w:val="28"/>
          <w:szCs w:val="28"/>
          <w:lang w:val="kk-KZ"/>
        </w:rPr>
        <w:t>ні құрады.</w:t>
      </w:r>
    </w:p>
    <w:p w:rsidR="00617F41" w:rsidRPr="00FF5C73" w:rsidRDefault="0064427B" w:rsidP="00940B0B">
      <w:pPr>
        <w:autoSpaceDE w:val="0"/>
        <w:autoSpaceDN w:val="0"/>
        <w:adjustRightInd w:val="0"/>
        <w:spacing w:line="228" w:lineRule="auto"/>
        <w:ind w:firstLine="709"/>
        <w:jc w:val="both"/>
        <w:rPr>
          <w:sz w:val="28"/>
          <w:szCs w:val="28"/>
          <w:lang w:val="kk-KZ"/>
        </w:rPr>
      </w:pPr>
      <w:r>
        <w:rPr>
          <w:sz w:val="28"/>
          <w:szCs w:val="28"/>
          <w:lang w:val="kk-KZ"/>
        </w:rPr>
        <w:t xml:space="preserve">Жалпы алғанда, жеке тұлғалардың </w:t>
      </w:r>
      <w:r w:rsidR="00FF5C73">
        <w:rPr>
          <w:sz w:val="28"/>
          <w:szCs w:val="28"/>
          <w:lang w:val="kk-KZ"/>
        </w:rPr>
        <w:t>төлем жүйелері арқылы қолма-қол жасалмайтын төлемдерінің және төлем карточкаларын пайдалана отырып жүргізілген төлемдерінің жалпы көлемі 2013 жылғы көрсеткіштерден 13</w:t>
      </w:r>
      <w:r w:rsidR="00FF5C73" w:rsidRPr="00E33FAE">
        <w:rPr>
          <w:sz w:val="28"/>
          <w:szCs w:val="28"/>
          <w:lang w:val="kk-KZ"/>
        </w:rPr>
        <w:t>,</w:t>
      </w:r>
      <w:r w:rsidR="00FF5C73">
        <w:rPr>
          <w:sz w:val="28"/>
          <w:szCs w:val="28"/>
          <w:lang w:val="kk-KZ"/>
        </w:rPr>
        <w:t>7</w:t>
      </w:r>
      <w:r w:rsidR="00FF5C73" w:rsidRPr="00E33FAE">
        <w:rPr>
          <w:sz w:val="28"/>
          <w:szCs w:val="28"/>
          <w:lang w:val="kk-KZ"/>
        </w:rPr>
        <w:t>%</w:t>
      </w:r>
      <w:r w:rsidR="00FF5C73">
        <w:rPr>
          <w:sz w:val="28"/>
          <w:szCs w:val="28"/>
          <w:lang w:val="kk-KZ"/>
        </w:rPr>
        <w:t xml:space="preserve">-ға ұлғайып, 2014 жылы </w:t>
      </w:r>
      <w:r w:rsidR="00FF5C73" w:rsidRPr="00FF5C73">
        <w:rPr>
          <w:sz w:val="28"/>
          <w:szCs w:val="28"/>
          <w:lang w:val="kk-KZ"/>
        </w:rPr>
        <w:t>1</w:t>
      </w:r>
      <w:r w:rsidR="00C32FC6" w:rsidRPr="00C32FC6">
        <w:rPr>
          <w:sz w:val="28"/>
          <w:szCs w:val="28"/>
          <w:lang w:val="kk-KZ"/>
        </w:rPr>
        <w:t xml:space="preserve"> </w:t>
      </w:r>
      <w:r w:rsidR="00FF5C73" w:rsidRPr="00FF5C73">
        <w:rPr>
          <w:sz w:val="28"/>
          <w:szCs w:val="28"/>
          <w:lang w:val="kk-KZ"/>
        </w:rPr>
        <w:t xml:space="preserve">667,7 </w:t>
      </w:r>
      <w:r w:rsidR="00FF5C73" w:rsidRPr="00E33FAE">
        <w:rPr>
          <w:sz w:val="28"/>
          <w:szCs w:val="28"/>
          <w:lang w:val="kk-KZ"/>
        </w:rPr>
        <w:t>млрд. те</w:t>
      </w:r>
      <w:r w:rsidR="00FF5C73">
        <w:rPr>
          <w:sz w:val="28"/>
          <w:szCs w:val="28"/>
          <w:lang w:val="kk-KZ"/>
        </w:rPr>
        <w:t>ң</w:t>
      </w:r>
      <w:r w:rsidR="00FF5C73" w:rsidRPr="00E33FAE">
        <w:rPr>
          <w:sz w:val="28"/>
          <w:szCs w:val="28"/>
          <w:lang w:val="kk-KZ"/>
        </w:rPr>
        <w:t>ге</w:t>
      </w:r>
      <w:r w:rsidR="00FF5C73">
        <w:rPr>
          <w:sz w:val="28"/>
          <w:szCs w:val="28"/>
          <w:lang w:val="kk-KZ"/>
        </w:rPr>
        <w:t>ні құрады, бұл жалпы жеке тұлғалар арасындағы қолма-қол жасалмайтын төлемдердің өскенін дәлелдейді.</w:t>
      </w:r>
    </w:p>
    <w:p w:rsidR="006A124B" w:rsidRDefault="00FF5C73" w:rsidP="00E12BFB">
      <w:pPr>
        <w:autoSpaceDE w:val="0"/>
        <w:autoSpaceDN w:val="0"/>
        <w:adjustRightInd w:val="0"/>
        <w:spacing w:line="228" w:lineRule="auto"/>
        <w:ind w:firstLine="709"/>
        <w:jc w:val="both"/>
        <w:rPr>
          <w:sz w:val="28"/>
          <w:szCs w:val="28"/>
          <w:lang w:val="kk-KZ"/>
        </w:rPr>
      </w:pPr>
      <w:r>
        <w:rPr>
          <w:sz w:val="28"/>
          <w:szCs w:val="28"/>
          <w:lang w:val="kk-KZ"/>
        </w:rPr>
        <w:t>Ресми деректерге</w:t>
      </w:r>
      <w:r w:rsidR="00617F41">
        <w:rPr>
          <w:rStyle w:val="ab"/>
          <w:sz w:val="28"/>
          <w:szCs w:val="28"/>
        </w:rPr>
        <w:footnoteReference w:id="5"/>
      </w:r>
      <w:r>
        <w:rPr>
          <w:sz w:val="28"/>
          <w:szCs w:val="28"/>
          <w:lang w:val="kk-KZ"/>
        </w:rPr>
        <w:t xml:space="preserve"> сәйкес сатылған тауарлар мен қызметтердің (көтерме, бөлшек) жалпы көлемі 2014 жылы </w:t>
      </w:r>
      <w:r w:rsidR="00617F41" w:rsidRPr="00FF5C73">
        <w:rPr>
          <w:sz w:val="28"/>
          <w:szCs w:val="28"/>
          <w:lang w:val="kk-KZ"/>
        </w:rPr>
        <w:t xml:space="preserve">22,6 трлн. </w:t>
      </w:r>
      <w:r>
        <w:rPr>
          <w:sz w:val="28"/>
          <w:szCs w:val="28"/>
          <w:lang w:val="kk-KZ"/>
        </w:rPr>
        <w:t>т</w:t>
      </w:r>
      <w:r w:rsidR="00617F41" w:rsidRPr="00FF5C73">
        <w:rPr>
          <w:sz w:val="28"/>
          <w:szCs w:val="28"/>
          <w:lang w:val="kk-KZ"/>
        </w:rPr>
        <w:t>е</w:t>
      </w:r>
      <w:r>
        <w:rPr>
          <w:sz w:val="28"/>
          <w:szCs w:val="28"/>
          <w:lang w:val="kk-KZ"/>
        </w:rPr>
        <w:t>ң</w:t>
      </w:r>
      <w:r w:rsidR="00617F41" w:rsidRPr="00FF5C73">
        <w:rPr>
          <w:sz w:val="28"/>
          <w:szCs w:val="28"/>
          <w:lang w:val="kk-KZ"/>
        </w:rPr>
        <w:t>ге</w:t>
      </w:r>
      <w:r>
        <w:rPr>
          <w:sz w:val="28"/>
          <w:szCs w:val="28"/>
          <w:lang w:val="kk-KZ"/>
        </w:rPr>
        <w:t>ні</w:t>
      </w:r>
      <w:r w:rsidR="00617F41" w:rsidRPr="0051729B">
        <w:rPr>
          <w:rStyle w:val="ab"/>
          <w:sz w:val="28"/>
          <w:szCs w:val="28"/>
        </w:rPr>
        <w:footnoteReference w:id="6"/>
      </w:r>
      <w:r>
        <w:rPr>
          <w:sz w:val="28"/>
          <w:szCs w:val="28"/>
          <w:lang w:val="kk-KZ"/>
        </w:rPr>
        <w:t xml:space="preserve"> құрады</w:t>
      </w:r>
      <w:r w:rsidR="00617F41" w:rsidRPr="00FF5C73">
        <w:rPr>
          <w:sz w:val="28"/>
          <w:szCs w:val="28"/>
          <w:lang w:val="kk-KZ"/>
        </w:rPr>
        <w:t xml:space="preserve">. </w:t>
      </w:r>
      <w:r>
        <w:rPr>
          <w:sz w:val="28"/>
          <w:szCs w:val="28"/>
          <w:lang w:val="kk-KZ"/>
        </w:rPr>
        <w:t xml:space="preserve">Бұл ретте заңды тұлғалардың БААЖ және БКЖ арқылы </w:t>
      </w:r>
      <w:r w:rsidR="00851DC3">
        <w:rPr>
          <w:sz w:val="28"/>
          <w:szCs w:val="28"/>
          <w:lang w:val="kk-KZ"/>
        </w:rPr>
        <w:t>жүргізілген төлемдерінің үлесі сатылған тауарлар мен қызметтердің, бөлшек және көтерме тауар айналымының және көрсетілген қызметтердің жалпы көлемінің</w:t>
      </w:r>
      <w:r w:rsidR="00617F41" w:rsidRPr="00FF5C73">
        <w:rPr>
          <w:sz w:val="28"/>
          <w:szCs w:val="28"/>
          <w:lang w:val="kk-KZ"/>
        </w:rPr>
        <w:t xml:space="preserve"> </w:t>
      </w:r>
      <w:r w:rsidR="00617F41" w:rsidRPr="00851DC3">
        <w:rPr>
          <w:sz w:val="28"/>
          <w:szCs w:val="28"/>
          <w:lang w:val="kk-KZ"/>
        </w:rPr>
        <w:t>85,5%</w:t>
      </w:r>
      <w:r w:rsidR="00851DC3">
        <w:rPr>
          <w:sz w:val="28"/>
          <w:szCs w:val="28"/>
          <w:lang w:val="kk-KZ"/>
        </w:rPr>
        <w:t xml:space="preserve">-ын құрады. Жеке тұлғалардың төлем жүйелерінде тауарларға ақы төлеу үшін жүргізілген төлемдерінің үлесі бөлшек сауда көлемінің барлығы </w:t>
      </w:r>
      <w:r w:rsidR="00617F41" w:rsidRPr="00851DC3">
        <w:rPr>
          <w:sz w:val="28"/>
          <w:szCs w:val="28"/>
          <w:lang w:val="kk-KZ"/>
        </w:rPr>
        <w:t>8,1%</w:t>
      </w:r>
      <w:r w:rsidR="00851DC3">
        <w:rPr>
          <w:sz w:val="28"/>
          <w:szCs w:val="28"/>
          <w:lang w:val="kk-KZ"/>
        </w:rPr>
        <w:t xml:space="preserve">-ын құрады. Осыған байланысты негізгі мемлекеттік міндеттердің бірі халықтың қолма-қол ақшаны пайдаланбастан, төлемдерге қашықтан ақы төлеуді және ақы төлеудің өзге де тәсілдерін пайдалануға ынталандыру арқылы қолма-қол жасалмайтын төлемдерді </w:t>
      </w:r>
      <w:r w:rsidR="00187655">
        <w:rPr>
          <w:sz w:val="28"/>
          <w:szCs w:val="28"/>
          <w:lang w:val="kk-KZ"/>
        </w:rPr>
        <w:t xml:space="preserve">бұдан былай да кеңінен қолдану болып табылады. </w:t>
      </w:r>
    </w:p>
    <w:p w:rsidR="00617F41" w:rsidRPr="000F7912" w:rsidRDefault="000F7912" w:rsidP="009A21C9">
      <w:pPr>
        <w:spacing w:line="228" w:lineRule="auto"/>
        <w:ind w:firstLine="709"/>
        <w:jc w:val="both"/>
        <w:rPr>
          <w:sz w:val="28"/>
          <w:szCs w:val="28"/>
          <w:lang w:val="kk-KZ"/>
        </w:rPr>
      </w:pPr>
      <w:r>
        <w:rPr>
          <w:sz w:val="28"/>
          <w:szCs w:val="28"/>
          <w:lang w:val="kk-KZ"/>
        </w:rPr>
        <w:t>Жалпы алғанда</w:t>
      </w:r>
      <w:r w:rsidR="00936DC5">
        <w:rPr>
          <w:sz w:val="28"/>
          <w:szCs w:val="28"/>
          <w:lang w:val="kk-KZ"/>
        </w:rPr>
        <w:t>,</w:t>
      </w:r>
      <w:r>
        <w:rPr>
          <w:sz w:val="28"/>
          <w:szCs w:val="28"/>
          <w:lang w:val="kk-KZ"/>
        </w:rPr>
        <w:t xml:space="preserve"> БААЖ арқылы 2014 жылы </w:t>
      </w:r>
      <w:r w:rsidRPr="000F7912">
        <w:rPr>
          <w:sz w:val="28"/>
          <w:szCs w:val="28"/>
          <w:lang w:val="kk-KZ"/>
        </w:rPr>
        <w:t xml:space="preserve">197,2 трлн. </w:t>
      </w:r>
      <w:r>
        <w:rPr>
          <w:sz w:val="28"/>
          <w:szCs w:val="28"/>
          <w:lang w:val="kk-KZ"/>
        </w:rPr>
        <w:t>т</w:t>
      </w:r>
      <w:r w:rsidRPr="000F7912">
        <w:rPr>
          <w:sz w:val="28"/>
          <w:szCs w:val="28"/>
          <w:lang w:val="kk-KZ"/>
        </w:rPr>
        <w:t>е</w:t>
      </w:r>
      <w:r>
        <w:rPr>
          <w:sz w:val="28"/>
          <w:szCs w:val="28"/>
          <w:lang w:val="kk-KZ"/>
        </w:rPr>
        <w:t>ң</w:t>
      </w:r>
      <w:r w:rsidRPr="000F7912">
        <w:rPr>
          <w:sz w:val="28"/>
          <w:szCs w:val="28"/>
          <w:lang w:val="kk-KZ"/>
        </w:rPr>
        <w:t>ге</w:t>
      </w:r>
      <w:r>
        <w:rPr>
          <w:sz w:val="28"/>
          <w:szCs w:val="28"/>
          <w:lang w:val="kk-KZ"/>
        </w:rPr>
        <w:t xml:space="preserve"> сомасына </w:t>
      </w:r>
      <w:r w:rsidR="00617F41" w:rsidRPr="000F7912">
        <w:rPr>
          <w:sz w:val="28"/>
          <w:szCs w:val="28"/>
          <w:lang w:val="kk-KZ"/>
        </w:rPr>
        <w:t>14,0 млн. транзакци</w:t>
      </w:r>
      <w:r>
        <w:rPr>
          <w:sz w:val="28"/>
          <w:szCs w:val="28"/>
          <w:lang w:val="kk-KZ"/>
        </w:rPr>
        <w:t xml:space="preserve">я жүргізілді. 2013 жылмен салыстырғанда төлемдер саны </w:t>
      </w:r>
      <w:r w:rsidR="00617F41" w:rsidRPr="000F7912">
        <w:rPr>
          <w:sz w:val="28"/>
          <w:szCs w:val="28"/>
          <w:lang w:val="kk-KZ"/>
        </w:rPr>
        <w:t>0,8%</w:t>
      </w:r>
      <w:r>
        <w:rPr>
          <w:sz w:val="28"/>
          <w:szCs w:val="28"/>
          <w:lang w:val="kk-KZ"/>
        </w:rPr>
        <w:t>-ға ұлғайды</w:t>
      </w:r>
      <w:r w:rsidR="00617F41" w:rsidRPr="000F7912">
        <w:rPr>
          <w:sz w:val="28"/>
          <w:szCs w:val="28"/>
          <w:lang w:val="kk-KZ"/>
        </w:rPr>
        <w:t>, а</w:t>
      </w:r>
      <w:r>
        <w:rPr>
          <w:sz w:val="28"/>
          <w:szCs w:val="28"/>
          <w:lang w:val="kk-KZ"/>
        </w:rPr>
        <w:t xml:space="preserve">л төлемдер сомасы </w:t>
      </w:r>
      <w:r w:rsidR="00617F41" w:rsidRPr="000F7912">
        <w:rPr>
          <w:sz w:val="28"/>
          <w:szCs w:val="28"/>
          <w:lang w:val="kk-KZ"/>
        </w:rPr>
        <w:t>14,1%</w:t>
      </w:r>
      <w:r>
        <w:rPr>
          <w:sz w:val="28"/>
          <w:szCs w:val="28"/>
          <w:lang w:val="kk-KZ"/>
        </w:rPr>
        <w:t>-ға өсті</w:t>
      </w:r>
      <w:r w:rsidR="00617F41" w:rsidRPr="000F7912">
        <w:rPr>
          <w:sz w:val="28"/>
          <w:szCs w:val="28"/>
          <w:lang w:val="kk-KZ"/>
        </w:rPr>
        <w:t>.</w:t>
      </w:r>
    </w:p>
    <w:p w:rsidR="00617F41" w:rsidRDefault="000F7912" w:rsidP="009A21C9">
      <w:pPr>
        <w:tabs>
          <w:tab w:val="left" w:pos="993"/>
        </w:tabs>
        <w:ind w:firstLine="709"/>
        <w:jc w:val="center"/>
        <w:rPr>
          <w:rFonts w:eastAsia="MS Mincho"/>
          <w:b/>
          <w:color w:val="000000"/>
          <w:lang w:val="en-US" w:eastAsia="ja-JP"/>
        </w:rPr>
      </w:pPr>
      <w:r>
        <w:rPr>
          <w:rFonts w:eastAsia="MS Mincho"/>
          <w:b/>
          <w:color w:val="000000"/>
          <w:lang w:val="kk-KZ" w:eastAsia="ja-JP"/>
        </w:rPr>
        <w:t>БААЖ-дағы төлемдер ағынының д</w:t>
      </w:r>
      <w:r w:rsidR="00617F41" w:rsidRPr="000364FD">
        <w:rPr>
          <w:rFonts w:eastAsia="MS Mincho"/>
          <w:b/>
          <w:color w:val="000000"/>
          <w:lang w:eastAsia="ja-JP"/>
        </w:rPr>
        <w:t>инамика</w:t>
      </w:r>
      <w:r>
        <w:rPr>
          <w:rFonts w:eastAsia="MS Mincho"/>
          <w:b/>
          <w:color w:val="000000"/>
          <w:lang w:val="kk-KZ" w:eastAsia="ja-JP"/>
        </w:rPr>
        <w:t>сы</w:t>
      </w:r>
    </w:p>
    <w:p w:rsidR="00C32EB7" w:rsidRDefault="004E07EF" w:rsidP="00C32EB7">
      <w:pPr>
        <w:tabs>
          <w:tab w:val="left" w:pos="993"/>
        </w:tabs>
        <w:jc w:val="both"/>
        <w:rPr>
          <w:lang w:val="en-US"/>
        </w:rPr>
      </w:pPr>
      <w:r>
        <w:rPr>
          <w:noProof/>
        </w:rPr>
        <w:drawing>
          <wp:inline distT="0" distB="0" distL="0" distR="0">
            <wp:extent cx="2933065" cy="1828800"/>
            <wp:effectExtent l="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065" cy="1828800"/>
                    </a:xfrm>
                    <a:prstGeom prst="rect">
                      <a:avLst/>
                    </a:prstGeom>
                    <a:noFill/>
                  </pic:spPr>
                </pic:pic>
              </a:graphicData>
            </a:graphic>
          </wp:inline>
        </w:drawing>
      </w:r>
      <w:r>
        <w:rPr>
          <w:noProof/>
        </w:rPr>
        <w:drawing>
          <wp:inline distT="0" distB="0" distL="0" distR="0">
            <wp:extent cx="3028315" cy="1781175"/>
            <wp:effectExtent l="0" t="0" r="0" b="0"/>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315" cy="1781175"/>
                    </a:xfrm>
                    <a:prstGeom prst="rect">
                      <a:avLst/>
                    </a:prstGeom>
                    <a:noFill/>
                  </pic:spPr>
                </pic:pic>
              </a:graphicData>
            </a:graphic>
          </wp:inline>
        </w:drawing>
      </w:r>
    </w:p>
    <w:p w:rsidR="00C32EB7" w:rsidRDefault="00C32EB7" w:rsidP="00C32FC6">
      <w:pPr>
        <w:tabs>
          <w:tab w:val="left" w:pos="993"/>
        </w:tabs>
        <w:ind w:firstLine="709"/>
        <w:jc w:val="both"/>
        <w:rPr>
          <w:sz w:val="28"/>
          <w:szCs w:val="28"/>
          <w:lang w:val="kk-KZ"/>
        </w:rPr>
      </w:pPr>
      <w:r>
        <w:rPr>
          <w:sz w:val="28"/>
          <w:szCs w:val="28"/>
          <w:lang w:val="kk-KZ"/>
        </w:rPr>
        <w:t xml:space="preserve">БААЖ-дағы төлемдер көлемінің өсуі негізінен депозиттермен операциялар бойынша төлемдер сомасының </w:t>
      </w:r>
      <w:r w:rsidRPr="00174056">
        <w:rPr>
          <w:sz w:val="28"/>
          <w:szCs w:val="28"/>
          <w:lang w:val="kk-KZ"/>
        </w:rPr>
        <w:t>42,1%</w:t>
      </w:r>
      <w:r>
        <w:rPr>
          <w:sz w:val="28"/>
          <w:szCs w:val="28"/>
          <w:lang w:val="kk-KZ"/>
        </w:rPr>
        <w:t xml:space="preserve">-ға, сондай-ақ шетел валютасымен және бағалы металдармен операциялар бойынша төлемдер сомасының </w:t>
      </w:r>
      <w:r w:rsidRPr="00174056">
        <w:rPr>
          <w:sz w:val="28"/>
          <w:szCs w:val="28"/>
          <w:lang w:val="kk-KZ"/>
        </w:rPr>
        <w:t>31,7%</w:t>
      </w:r>
      <w:r>
        <w:rPr>
          <w:sz w:val="28"/>
          <w:szCs w:val="28"/>
          <w:lang w:val="kk-KZ"/>
        </w:rPr>
        <w:t>-ға ұлғаюына негізделді</w:t>
      </w:r>
      <w:r w:rsidRPr="00174056">
        <w:rPr>
          <w:sz w:val="28"/>
          <w:szCs w:val="28"/>
          <w:lang w:val="kk-KZ"/>
        </w:rPr>
        <w:t>.</w:t>
      </w:r>
    </w:p>
    <w:p w:rsidR="00B56441" w:rsidRPr="00B56441" w:rsidRDefault="00B56441" w:rsidP="00C32EB7">
      <w:pPr>
        <w:tabs>
          <w:tab w:val="left" w:pos="993"/>
        </w:tabs>
        <w:jc w:val="both"/>
        <w:rPr>
          <w:rFonts w:eastAsia="MS Mincho"/>
          <w:b/>
          <w:color w:val="000000"/>
          <w:lang w:val="en-US" w:eastAsia="ja-JP"/>
        </w:rPr>
      </w:pPr>
    </w:p>
    <w:tbl>
      <w:tblPr>
        <w:tblW w:w="10623" w:type="dxa"/>
        <w:tblLayout w:type="fixed"/>
        <w:tblLook w:val="00A0" w:firstRow="1" w:lastRow="0" w:firstColumn="1" w:lastColumn="0" w:noHBand="0" w:noVBand="0"/>
      </w:tblPr>
      <w:tblGrid>
        <w:gridCol w:w="3794"/>
        <w:gridCol w:w="1559"/>
        <w:gridCol w:w="1559"/>
        <w:gridCol w:w="1418"/>
        <w:gridCol w:w="1417"/>
        <w:gridCol w:w="876"/>
      </w:tblGrid>
      <w:tr w:rsidR="00617F41" w:rsidRPr="00EC7A89" w:rsidTr="0094119C">
        <w:trPr>
          <w:gridAfter w:val="1"/>
          <w:wAfter w:w="876" w:type="dxa"/>
          <w:trHeight w:val="62"/>
        </w:trPr>
        <w:tc>
          <w:tcPr>
            <w:tcW w:w="3794" w:type="dxa"/>
            <w:vMerge w:val="restart"/>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0C621C" w:rsidP="000C621C">
            <w:pPr>
              <w:spacing w:line="223" w:lineRule="auto"/>
              <w:jc w:val="center"/>
              <w:rPr>
                <w:b/>
                <w:bCs/>
              </w:rPr>
            </w:pPr>
            <w:r>
              <w:rPr>
                <w:b/>
                <w:bCs/>
                <w:lang w:val="kk-KZ"/>
              </w:rPr>
              <w:t>Көрсеткіш атауы</w:t>
            </w:r>
          </w:p>
        </w:tc>
        <w:tc>
          <w:tcPr>
            <w:tcW w:w="155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0C621C" w:rsidRDefault="00617F41" w:rsidP="000C621C">
            <w:pPr>
              <w:spacing w:line="223" w:lineRule="auto"/>
              <w:jc w:val="center"/>
              <w:rPr>
                <w:b/>
                <w:bCs/>
                <w:lang w:val="kk-KZ"/>
              </w:rPr>
            </w:pPr>
            <w:r w:rsidRPr="00EC7A89">
              <w:rPr>
                <w:b/>
                <w:bCs/>
              </w:rPr>
              <w:t xml:space="preserve">2013 </w:t>
            </w:r>
            <w:r w:rsidR="000C621C">
              <w:rPr>
                <w:b/>
                <w:bCs/>
                <w:lang w:val="kk-KZ"/>
              </w:rPr>
              <w:t>жыл</w:t>
            </w:r>
          </w:p>
        </w:tc>
        <w:tc>
          <w:tcPr>
            <w:tcW w:w="155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0C621C" w:rsidRDefault="00617F41" w:rsidP="000C621C">
            <w:pPr>
              <w:spacing w:line="223" w:lineRule="auto"/>
              <w:jc w:val="center"/>
              <w:rPr>
                <w:b/>
                <w:bCs/>
                <w:lang w:val="kk-KZ"/>
              </w:rPr>
            </w:pPr>
            <w:r w:rsidRPr="00EC7A89">
              <w:rPr>
                <w:b/>
                <w:bCs/>
              </w:rPr>
              <w:t xml:space="preserve">2014 </w:t>
            </w:r>
            <w:r w:rsidR="000C621C">
              <w:rPr>
                <w:b/>
                <w:bCs/>
                <w:lang w:val="kk-KZ"/>
              </w:rPr>
              <w:t>жыл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0C621C" w:rsidRDefault="000C621C" w:rsidP="00982982">
            <w:pPr>
              <w:spacing w:line="223" w:lineRule="auto"/>
              <w:jc w:val="center"/>
              <w:rPr>
                <w:b/>
                <w:bCs/>
                <w:lang w:val="kk-KZ"/>
              </w:rPr>
            </w:pPr>
            <w:r>
              <w:rPr>
                <w:b/>
                <w:bCs/>
                <w:lang w:val="kk-KZ"/>
              </w:rPr>
              <w:t>Өзгеріс</w:t>
            </w:r>
          </w:p>
        </w:tc>
      </w:tr>
      <w:tr w:rsidR="00617F41" w:rsidRPr="00EC7A89" w:rsidTr="0094119C">
        <w:trPr>
          <w:gridAfter w:val="1"/>
          <w:wAfter w:w="876" w:type="dxa"/>
          <w:trHeight w:val="66"/>
        </w:trPr>
        <w:tc>
          <w:tcPr>
            <w:tcW w:w="3794" w:type="dxa"/>
            <w:vMerge/>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617F41" w:rsidP="00982982">
            <w:pPr>
              <w:spacing w:line="223" w:lineRule="auto"/>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0C621C" w:rsidRDefault="00617F41" w:rsidP="000C621C">
            <w:pPr>
              <w:spacing w:line="223" w:lineRule="auto"/>
              <w:jc w:val="center"/>
              <w:rPr>
                <w:b/>
                <w:bCs/>
                <w:lang w:val="kk-KZ"/>
              </w:rPr>
            </w:pPr>
            <w:r w:rsidRPr="00EC7A89">
              <w:rPr>
                <w:b/>
                <w:bCs/>
              </w:rPr>
              <w:t>млрд. те</w:t>
            </w:r>
            <w:r w:rsidR="000C621C">
              <w:rPr>
                <w:b/>
                <w:bCs/>
                <w:lang w:val="kk-KZ"/>
              </w:rPr>
              <w:t>ң</w:t>
            </w:r>
            <w:r w:rsidRPr="00EC7A89">
              <w:rPr>
                <w:b/>
                <w:bCs/>
              </w:rPr>
              <w:t>ге</w:t>
            </w:r>
            <w:r w:rsidR="000C621C">
              <w:rPr>
                <w:b/>
                <w:bCs/>
                <w:lang w:val="kk-KZ"/>
              </w:rPr>
              <w:t>де</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0C621C" w:rsidP="00982982">
            <w:pPr>
              <w:spacing w:line="223" w:lineRule="auto"/>
              <w:jc w:val="center"/>
              <w:rPr>
                <w:b/>
                <w:bCs/>
              </w:rPr>
            </w:pPr>
            <w:r w:rsidRPr="00EC7A89">
              <w:rPr>
                <w:b/>
                <w:bCs/>
              </w:rPr>
              <w:t>млрд. те</w:t>
            </w:r>
            <w:r>
              <w:rPr>
                <w:b/>
                <w:bCs/>
                <w:lang w:val="kk-KZ"/>
              </w:rPr>
              <w:t>ң</w:t>
            </w:r>
            <w:r w:rsidRPr="00EC7A89">
              <w:rPr>
                <w:b/>
                <w:bCs/>
              </w:rPr>
              <w:t>ге</w:t>
            </w:r>
            <w:r>
              <w:rPr>
                <w:b/>
                <w:bCs/>
                <w:lang w:val="kk-KZ"/>
              </w:rPr>
              <w:t>де</w:t>
            </w:r>
          </w:p>
        </w:tc>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0C621C" w:rsidP="00982982">
            <w:pPr>
              <w:spacing w:line="223" w:lineRule="auto"/>
              <w:jc w:val="center"/>
              <w:rPr>
                <w:b/>
                <w:bCs/>
              </w:rPr>
            </w:pPr>
            <w:r w:rsidRPr="00EC7A89">
              <w:rPr>
                <w:b/>
                <w:bCs/>
              </w:rPr>
              <w:t>млрд. те</w:t>
            </w:r>
            <w:r>
              <w:rPr>
                <w:b/>
                <w:bCs/>
                <w:lang w:val="kk-KZ"/>
              </w:rPr>
              <w:t>ң</w:t>
            </w:r>
            <w:r w:rsidRPr="00EC7A89">
              <w:rPr>
                <w:b/>
                <w:bCs/>
              </w:rPr>
              <w:t>ге</w:t>
            </w:r>
            <w:r>
              <w:rPr>
                <w:b/>
                <w:bCs/>
                <w:lang w:val="kk-KZ"/>
              </w:rPr>
              <w:t>де</w:t>
            </w:r>
          </w:p>
        </w:tc>
        <w:tc>
          <w:tcPr>
            <w:tcW w:w="1417"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0C621C" w:rsidP="000C621C">
            <w:pPr>
              <w:spacing w:line="223" w:lineRule="auto"/>
              <w:jc w:val="center"/>
              <w:rPr>
                <w:b/>
                <w:bCs/>
                <w:i/>
                <w:iCs/>
              </w:rPr>
            </w:pPr>
            <w:r>
              <w:rPr>
                <w:b/>
                <w:bCs/>
                <w:i/>
                <w:iCs/>
                <w:lang w:val="kk-KZ"/>
              </w:rPr>
              <w:t>Өсім</w:t>
            </w:r>
            <w:r w:rsidR="00617F41" w:rsidRPr="00EC7A89">
              <w:rPr>
                <w:b/>
                <w:bCs/>
                <w:i/>
                <w:iCs/>
              </w:rPr>
              <w:t xml:space="preserve"> %</w:t>
            </w:r>
            <w:r>
              <w:rPr>
                <w:b/>
                <w:bCs/>
                <w:i/>
                <w:iCs/>
                <w:lang w:val="kk-KZ"/>
              </w:rPr>
              <w:t>-бен</w:t>
            </w:r>
            <w:r w:rsidR="00617F41" w:rsidRPr="00EC7A89">
              <w:rPr>
                <w:b/>
                <w:bCs/>
                <w:i/>
                <w:iCs/>
              </w:rPr>
              <w:t xml:space="preserve"> </w:t>
            </w:r>
          </w:p>
        </w:tc>
      </w:tr>
      <w:tr w:rsidR="00617F41" w:rsidRPr="00EC7A89" w:rsidTr="0094119C">
        <w:trPr>
          <w:gridAfter w:val="1"/>
          <w:wAfter w:w="876" w:type="dxa"/>
          <w:trHeight w:val="180"/>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D71AAC" w:rsidRDefault="000C621C" w:rsidP="000C621C">
            <w:pPr>
              <w:spacing w:line="223" w:lineRule="auto"/>
              <w:rPr>
                <w:bCs/>
              </w:rPr>
            </w:pPr>
            <w:r>
              <w:rPr>
                <w:bCs/>
                <w:lang w:val="kk-KZ"/>
              </w:rPr>
              <w:t xml:space="preserve">Шетел валютасымен және бағалы </w:t>
            </w:r>
            <w:r>
              <w:rPr>
                <w:bCs/>
                <w:lang w:val="kk-KZ"/>
              </w:rPr>
              <w:lastRenderedPageBreak/>
              <w:t>металдармен операциялар</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lastRenderedPageBreak/>
              <w:t>25 773,2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33 951,1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8 177,9</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31,7%</w:t>
            </w:r>
          </w:p>
        </w:tc>
      </w:tr>
      <w:tr w:rsidR="00617F41" w:rsidRPr="00EC7A89" w:rsidTr="0094119C">
        <w:trPr>
          <w:gridAfter w:val="1"/>
          <w:wAfter w:w="876" w:type="dxa"/>
          <w:trHeight w:val="62"/>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D71AAC" w:rsidRDefault="00617F41" w:rsidP="000C621C">
            <w:pPr>
              <w:spacing w:line="223" w:lineRule="auto"/>
              <w:rPr>
                <w:bCs/>
              </w:rPr>
            </w:pPr>
            <w:r w:rsidRPr="00D71AAC">
              <w:rPr>
                <w:bCs/>
              </w:rPr>
              <w:t>Депозит</w:t>
            </w:r>
            <w:r w:rsidR="000C621C">
              <w:rPr>
                <w:bCs/>
                <w:lang w:val="kk-KZ"/>
              </w:rPr>
              <w:t>тер</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23 161,3</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32 920,8</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9 759,4</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42,1%</w:t>
            </w:r>
          </w:p>
        </w:tc>
      </w:tr>
      <w:tr w:rsidR="00617F41" w:rsidRPr="00EC7A89" w:rsidTr="0094119C">
        <w:trPr>
          <w:gridAfter w:val="1"/>
          <w:wAfter w:w="876" w:type="dxa"/>
          <w:trHeight w:val="62"/>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0C621C" w:rsidRDefault="000C621C" w:rsidP="00982982">
            <w:pPr>
              <w:spacing w:line="223" w:lineRule="auto"/>
              <w:rPr>
                <w:bCs/>
                <w:lang w:val="kk-KZ"/>
              </w:rPr>
            </w:pPr>
            <w:r>
              <w:rPr>
                <w:bCs/>
                <w:lang w:val="kk-KZ"/>
              </w:rPr>
              <w:t>Қарыздар</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2 237,7</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2 576,7</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339,0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15,2%</w:t>
            </w:r>
          </w:p>
        </w:tc>
      </w:tr>
      <w:tr w:rsidR="00617F41" w:rsidRPr="00EC7A89" w:rsidTr="0094119C">
        <w:trPr>
          <w:gridAfter w:val="1"/>
          <w:wAfter w:w="876" w:type="dxa"/>
          <w:trHeight w:val="238"/>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D71AAC" w:rsidRDefault="000C621C" w:rsidP="000C621C">
            <w:pPr>
              <w:spacing w:line="223" w:lineRule="auto"/>
              <w:rPr>
                <w:bCs/>
              </w:rPr>
            </w:pPr>
            <w:r>
              <w:rPr>
                <w:bCs/>
                <w:lang w:val="kk-KZ"/>
              </w:rPr>
              <w:t xml:space="preserve">Бағалы қағаздар, </w:t>
            </w:r>
            <w:r w:rsidR="00617F41" w:rsidRPr="00D71AAC">
              <w:rPr>
                <w:bCs/>
              </w:rPr>
              <w:t>вексел</w:t>
            </w:r>
            <w:r>
              <w:rPr>
                <w:bCs/>
                <w:lang w:val="kk-KZ"/>
              </w:rPr>
              <w:t xml:space="preserve">ьдер мен </w:t>
            </w:r>
            <w:r w:rsidR="00617F41" w:rsidRPr="00D71AAC">
              <w:rPr>
                <w:bCs/>
              </w:rPr>
              <w:t>депозит</w:t>
            </w:r>
            <w:r>
              <w:rPr>
                <w:bCs/>
                <w:lang w:val="kk-KZ"/>
              </w:rPr>
              <w:t xml:space="preserve">тік </w:t>
            </w:r>
            <w:r w:rsidR="00617F41" w:rsidRPr="00D71AAC">
              <w:rPr>
                <w:bCs/>
              </w:rPr>
              <w:t>сертификат</w:t>
            </w:r>
            <w:r>
              <w:rPr>
                <w:bCs/>
                <w:lang w:val="kk-KZ"/>
              </w:rPr>
              <w:t>тар</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79 579,8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76 538,2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-3 041,6</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-3,8%</w:t>
            </w:r>
          </w:p>
        </w:tc>
      </w:tr>
      <w:tr w:rsidR="00617F41" w:rsidRPr="00EC7A89" w:rsidTr="0094119C">
        <w:trPr>
          <w:gridAfter w:val="1"/>
          <w:wAfter w:w="876" w:type="dxa"/>
          <w:trHeight w:val="180"/>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D71AAC" w:rsidRDefault="00617F41" w:rsidP="000C621C">
            <w:pPr>
              <w:spacing w:line="223" w:lineRule="auto"/>
              <w:rPr>
                <w:bCs/>
              </w:rPr>
            </w:pPr>
            <w:r w:rsidRPr="00D71AAC">
              <w:rPr>
                <w:bCs/>
              </w:rPr>
              <w:t>Т</w:t>
            </w:r>
            <w:r w:rsidR="000C621C">
              <w:rPr>
                <w:bCs/>
                <w:lang w:val="kk-KZ"/>
              </w:rPr>
              <w:t>ауарлар</w:t>
            </w:r>
            <w:r w:rsidRPr="00D71AAC">
              <w:rPr>
                <w:bCs/>
              </w:rPr>
              <w:t>, материал</w:t>
            </w:r>
            <w:r w:rsidR="000C621C">
              <w:rPr>
                <w:bCs/>
                <w:lang w:val="kk-KZ"/>
              </w:rPr>
              <w:t xml:space="preserve">дық емес </w:t>
            </w:r>
            <w:r w:rsidRPr="00D71AAC">
              <w:rPr>
                <w:bCs/>
              </w:rPr>
              <w:t>актив</w:t>
            </w:r>
            <w:r w:rsidR="000C621C">
              <w:rPr>
                <w:bCs/>
                <w:lang w:val="kk-KZ"/>
              </w:rPr>
              <w:t>тер мен қызметтер</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22 000,1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24 517,1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2 517,0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11,4%</w:t>
            </w:r>
          </w:p>
        </w:tc>
      </w:tr>
      <w:tr w:rsidR="00617F41" w:rsidRPr="00EC7A89" w:rsidTr="0094119C">
        <w:trPr>
          <w:gridAfter w:val="1"/>
          <w:wAfter w:w="876" w:type="dxa"/>
          <w:trHeight w:val="121"/>
        </w:trPr>
        <w:tc>
          <w:tcPr>
            <w:tcW w:w="3794"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Pr="00D71AAC" w:rsidRDefault="000C621C" w:rsidP="000C621C">
            <w:pPr>
              <w:spacing w:line="223" w:lineRule="auto"/>
              <w:rPr>
                <w:bCs/>
              </w:rPr>
            </w:pPr>
            <w:r>
              <w:rPr>
                <w:bCs/>
                <w:lang w:val="kk-KZ"/>
              </w:rPr>
              <w:t>Басқа да төлемдер</w:t>
            </w:r>
            <w:r w:rsidR="00617F41" w:rsidRPr="00D71AAC">
              <w:rPr>
                <w:bC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20 023,8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26 695,2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pPr>
            <w:r w:rsidRPr="00D71AAC">
              <w:t>6 671,4</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33,3%</w:t>
            </w:r>
          </w:p>
        </w:tc>
      </w:tr>
      <w:tr w:rsidR="00617F41" w:rsidRPr="00EC7A89" w:rsidTr="0094119C">
        <w:trPr>
          <w:gridAfter w:val="1"/>
          <w:wAfter w:w="876" w:type="dxa"/>
          <w:trHeight w:val="62"/>
        </w:trPr>
        <w:tc>
          <w:tcPr>
            <w:tcW w:w="3794"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0C621C" w:rsidRDefault="000C621C" w:rsidP="00982982">
            <w:pPr>
              <w:spacing w:line="223" w:lineRule="auto"/>
              <w:rPr>
                <w:b/>
                <w:bCs/>
                <w:lang w:val="kk-KZ"/>
              </w:rPr>
            </w:pPr>
            <w:r>
              <w:rPr>
                <w:b/>
                <w:bCs/>
                <w:lang w:val="kk-KZ"/>
              </w:rPr>
              <w:t>Жиынтығы</w:t>
            </w:r>
          </w:p>
        </w:tc>
        <w:tc>
          <w:tcPr>
            <w:tcW w:w="155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D71AAC" w:rsidRDefault="00617F41" w:rsidP="00982982">
            <w:pPr>
              <w:spacing w:line="223" w:lineRule="auto"/>
              <w:jc w:val="center"/>
              <w:rPr>
                <w:b/>
                <w:bCs/>
              </w:rPr>
            </w:pPr>
            <w:r w:rsidRPr="00D71AAC">
              <w:rPr>
                <w:b/>
                <w:bCs/>
              </w:rPr>
              <w:t>172 775,9</w:t>
            </w:r>
          </w:p>
        </w:tc>
        <w:tc>
          <w:tcPr>
            <w:tcW w:w="155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D71AAC" w:rsidRDefault="00617F41" w:rsidP="00982982">
            <w:pPr>
              <w:spacing w:line="223" w:lineRule="auto"/>
              <w:jc w:val="center"/>
              <w:rPr>
                <w:b/>
                <w:bCs/>
              </w:rPr>
            </w:pPr>
            <w:r w:rsidRPr="00D71AAC">
              <w:rPr>
                <w:b/>
                <w:bCs/>
              </w:rPr>
              <w:t>197 199,0</w:t>
            </w:r>
          </w:p>
        </w:tc>
        <w:tc>
          <w:tcPr>
            <w:tcW w:w="1418"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D71AAC" w:rsidRDefault="00617F41" w:rsidP="00982982">
            <w:pPr>
              <w:spacing w:line="223" w:lineRule="auto"/>
              <w:jc w:val="center"/>
              <w:rPr>
                <w:b/>
              </w:rPr>
            </w:pPr>
            <w:r w:rsidRPr="00D71AAC">
              <w:rPr>
                <w:b/>
              </w:rPr>
              <w:t>24 423,1</w:t>
            </w:r>
          </w:p>
        </w:tc>
        <w:tc>
          <w:tcPr>
            <w:tcW w:w="1417"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D71AAC" w:rsidRDefault="00617F41" w:rsidP="00982982">
            <w:pPr>
              <w:spacing w:line="223" w:lineRule="auto"/>
              <w:jc w:val="center"/>
              <w:rPr>
                <w:b/>
                <w:i/>
              </w:rPr>
            </w:pPr>
            <w:r w:rsidRPr="00D71AAC">
              <w:rPr>
                <w:b/>
                <w:i/>
              </w:rPr>
              <w:t>14,1%</w:t>
            </w:r>
          </w:p>
        </w:tc>
      </w:tr>
      <w:tr w:rsidR="00617F41" w:rsidRPr="00C32EB7" w:rsidTr="002642A0">
        <w:trPr>
          <w:trHeight w:val="2761"/>
        </w:trPr>
        <w:tc>
          <w:tcPr>
            <w:tcW w:w="3794" w:type="dxa"/>
          </w:tcPr>
          <w:p w:rsidR="00B56441" w:rsidRDefault="00B56441" w:rsidP="00C32EB7">
            <w:pPr>
              <w:ind w:firstLine="709"/>
              <w:jc w:val="both"/>
              <w:rPr>
                <w:sz w:val="28"/>
                <w:szCs w:val="28"/>
                <w:lang w:val="kk-KZ"/>
              </w:rPr>
            </w:pPr>
          </w:p>
          <w:p w:rsidR="00617F41" w:rsidRPr="00C32EB7" w:rsidRDefault="00561057" w:rsidP="00B55D89">
            <w:pPr>
              <w:ind w:firstLine="709"/>
              <w:jc w:val="both"/>
              <w:rPr>
                <w:sz w:val="20"/>
                <w:szCs w:val="20"/>
                <w:lang w:val="kk-KZ"/>
              </w:rPr>
            </w:pPr>
            <w:r>
              <w:rPr>
                <w:sz w:val="28"/>
                <w:szCs w:val="28"/>
                <w:lang w:val="kk-KZ"/>
              </w:rPr>
              <w:t xml:space="preserve">Пайдаланушылардың топтары бөлігіндегі төлемдер көлемінің ең көп үлесі </w:t>
            </w:r>
            <w:r w:rsidRPr="00B56441">
              <w:rPr>
                <w:sz w:val="28"/>
                <w:szCs w:val="28"/>
                <w:lang w:val="kk-KZ"/>
              </w:rPr>
              <w:t>51,0%</w:t>
            </w:r>
            <w:r>
              <w:rPr>
                <w:sz w:val="28"/>
                <w:szCs w:val="28"/>
                <w:lang w:val="kk-KZ"/>
              </w:rPr>
              <w:t>-бен</w:t>
            </w:r>
            <w:r w:rsidRPr="00B56441">
              <w:rPr>
                <w:sz w:val="28"/>
                <w:szCs w:val="28"/>
                <w:lang w:val="kk-KZ"/>
              </w:rPr>
              <w:t xml:space="preserve"> </w:t>
            </w:r>
            <w:r w:rsidR="00B55D89">
              <w:rPr>
                <w:sz w:val="28"/>
                <w:szCs w:val="28"/>
                <w:lang w:val="kk-KZ"/>
              </w:rPr>
              <w:t>ұйымдарға тиесілі болды</w:t>
            </w:r>
            <w:r>
              <w:rPr>
                <w:sz w:val="28"/>
                <w:szCs w:val="28"/>
                <w:lang w:val="kk-KZ"/>
              </w:rPr>
              <w:t xml:space="preserve">. Бұл ретте барлық төлемдердің </w:t>
            </w:r>
            <w:r w:rsidR="00617F41" w:rsidRPr="00561057">
              <w:rPr>
                <w:sz w:val="28"/>
                <w:szCs w:val="28"/>
                <w:lang w:val="kk-KZ"/>
              </w:rPr>
              <w:t xml:space="preserve">25% </w:t>
            </w:r>
            <w:r>
              <w:rPr>
                <w:sz w:val="28"/>
                <w:szCs w:val="28"/>
                <w:lang w:val="kk-KZ"/>
              </w:rPr>
              <w:t>Қазақстанның 5 ірі банкіне тиесілі</w:t>
            </w:r>
            <w:r w:rsidR="00617F41" w:rsidRPr="00561057">
              <w:rPr>
                <w:sz w:val="28"/>
                <w:szCs w:val="28"/>
                <w:lang w:val="kk-KZ"/>
              </w:rPr>
              <w:t>.</w:t>
            </w:r>
          </w:p>
        </w:tc>
        <w:tc>
          <w:tcPr>
            <w:tcW w:w="6829" w:type="dxa"/>
            <w:gridSpan w:val="5"/>
          </w:tcPr>
          <w:p w:rsidR="0068139E" w:rsidRPr="0068139E" w:rsidRDefault="004E07EF" w:rsidP="0068139E">
            <w:pPr>
              <w:jc w:val="both"/>
            </w:pPr>
            <w:r>
              <w:rPr>
                <w:noProof/>
              </w:rPr>
              <w:drawing>
                <wp:inline distT="0" distB="0" distL="0" distR="0">
                  <wp:extent cx="3456940" cy="2047875"/>
                  <wp:effectExtent l="0" t="0" r="0" b="0"/>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6940" cy="2047875"/>
                          </a:xfrm>
                          <a:prstGeom prst="rect">
                            <a:avLst/>
                          </a:prstGeom>
                          <a:noFill/>
                        </pic:spPr>
                      </pic:pic>
                    </a:graphicData>
                  </a:graphic>
                </wp:inline>
              </w:drawing>
            </w:r>
          </w:p>
        </w:tc>
      </w:tr>
    </w:tbl>
    <w:p w:rsidR="00617F41" w:rsidRPr="00B56441" w:rsidRDefault="00A52022" w:rsidP="009A21C9">
      <w:pPr>
        <w:ind w:firstLine="709"/>
        <w:jc w:val="center"/>
        <w:rPr>
          <w:sz w:val="28"/>
          <w:szCs w:val="28"/>
          <w:lang w:val="kk-KZ"/>
        </w:rPr>
      </w:pPr>
      <w:r>
        <w:rPr>
          <w:b/>
          <w:kern w:val="16"/>
          <w:lang w:val="kk-KZ"/>
        </w:rPr>
        <w:t>Пайдаланушылардың топтары бойынша БААЖ-дағы төлемдердің ағыны</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2943"/>
        <w:gridCol w:w="1701"/>
        <w:gridCol w:w="1701"/>
        <w:gridCol w:w="1713"/>
        <w:gridCol w:w="1588"/>
      </w:tblGrid>
      <w:tr w:rsidR="00617F41" w:rsidRPr="00EC7A89" w:rsidTr="009A21C9">
        <w:trPr>
          <w:trHeight w:val="229"/>
        </w:trPr>
        <w:tc>
          <w:tcPr>
            <w:tcW w:w="2943" w:type="dxa"/>
            <w:vMerge w:val="restart"/>
            <w:shd w:val="clear" w:color="auto" w:fill="C2D69B"/>
            <w:vAlign w:val="center"/>
          </w:tcPr>
          <w:p w:rsidR="00617F41" w:rsidRPr="00A52022" w:rsidRDefault="00A52022" w:rsidP="00982982">
            <w:pPr>
              <w:jc w:val="center"/>
              <w:rPr>
                <w:b/>
                <w:bCs/>
                <w:lang w:val="kk-KZ"/>
              </w:rPr>
            </w:pPr>
            <w:r>
              <w:rPr>
                <w:b/>
                <w:bCs/>
                <w:snapToGrid w:val="0"/>
                <w:lang w:val="kk-KZ"/>
              </w:rPr>
              <w:t>Топ</w:t>
            </w:r>
          </w:p>
        </w:tc>
        <w:tc>
          <w:tcPr>
            <w:tcW w:w="1701" w:type="dxa"/>
            <w:shd w:val="clear" w:color="auto" w:fill="C2D69B"/>
          </w:tcPr>
          <w:p w:rsidR="00617F41" w:rsidRPr="00A52022" w:rsidRDefault="00617F41" w:rsidP="00A52022">
            <w:pPr>
              <w:jc w:val="center"/>
              <w:rPr>
                <w:b/>
                <w:bCs/>
                <w:color w:val="FFFFFF"/>
                <w:lang w:val="kk-KZ"/>
              </w:rPr>
            </w:pPr>
            <w:r w:rsidRPr="00EC7A89">
              <w:rPr>
                <w:b/>
                <w:bCs/>
              </w:rPr>
              <w:t xml:space="preserve">2013 </w:t>
            </w:r>
            <w:r w:rsidR="00A52022">
              <w:rPr>
                <w:b/>
                <w:bCs/>
                <w:lang w:val="kk-KZ"/>
              </w:rPr>
              <w:t>жыл</w:t>
            </w:r>
          </w:p>
        </w:tc>
        <w:tc>
          <w:tcPr>
            <w:tcW w:w="1701" w:type="dxa"/>
            <w:shd w:val="clear" w:color="auto" w:fill="C2D69B"/>
          </w:tcPr>
          <w:p w:rsidR="00617F41" w:rsidRPr="00A52022" w:rsidRDefault="00617F41" w:rsidP="00A52022">
            <w:pPr>
              <w:jc w:val="center"/>
              <w:rPr>
                <w:b/>
                <w:bCs/>
                <w:color w:val="FFFFFF"/>
                <w:lang w:val="kk-KZ"/>
              </w:rPr>
            </w:pPr>
            <w:r w:rsidRPr="00EC7A89">
              <w:rPr>
                <w:b/>
                <w:bCs/>
              </w:rPr>
              <w:t xml:space="preserve">2014 </w:t>
            </w:r>
            <w:r w:rsidR="00A52022">
              <w:rPr>
                <w:b/>
                <w:bCs/>
                <w:lang w:val="kk-KZ"/>
              </w:rPr>
              <w:t>жыл</w:t>
            </w:r>
          </w:p>
        </w:tc>
        <w:tc>
          <w:tcPr>
            <w:tcW w:w="3301" w:type="dxa"/>
            <w:gridSpan w:val="2"/>
            <w:shd w:val="clear" w:color="auto" w:fill="C2D69B"/>
          </w:tcPr>
          <w:p w:rsidR="00617F41" w:rsidRPr="00EC7A89" w:rsidRDefault="00A52022" w:rsidP="00A52022">
            <w:pPr>
              <w:jc w:val="center"/>
              <w:rPr>
                <w:b/>
                <w:bCs/>
              </w:rPr>
            </w:pPr>
            <w:r>
              <w:rPr>
                <w:bCs/>
                <w:lang w:val="kk-KZ"/>
              </w:rPr>
              <w:t>Өзгеріс</w:t>
            </w:r>
          </w:p>
        </w:tc>
      </w:tr>
      <w:tr w:rsidR="00617F41" w:rsidRPr="00EC7A89" w:rsidTr="009A21C9">
        <w:trPr>
          <w:trHeight w:val="370"/>
        </w:trPr>
        <w:tc>
          <w:tcPr>
            <w:tcW w:w="2943" w:type="dxa"/>
            <w:vMerge/>
            <w:shd w:val="clear" w:color="auto" w:fill="C2D69B"/>
          </w:tcPr>
          <w:p w:rsidR="00617F41" w:rsidRPr="00EC7A89" w:rsidRDefault="00617F41" w:rsidP="00982982">
            <w:pPr>
              <w:rPr>
                <w:b/>
                <w:bCs/>
                <w:snapToGrid w:val="0"/>
              </w:rPr>
            </w:pPr>
          </w:p>
        </w:tc>
        <w:tc>
          <w:tcPr>
            <w:tcW w:w="1701" w:type="dxa"/>
            <w:shd w:val="clear" w:color="auto" w:fill="C2D69B"/>
          </w:tcPr>
          <w:p w:rsidR="00617F41" w:rsidRPr="00EC7A89" w:rsidRDefault="00A52022" w:rsidP="00982982">
            <w:pPr>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701" w:type="dxa"/>
            <w:shd w:val="clear" w:color="auto" w:fill="C2D69B"/>
          </w:tcPr>
          <w:p w:rsidR="00617F41" w:rsidRPr="00EC7A89" w:rsidRDefault="00A52022" w:rsidP="00982982">
            <w:pPr>
              <w:ind w:right="-108"/>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713" w:type="dxa"/>
            <w:shd w:val="clear" w:color="auto" w:fill="C2D69B"/>
          </w:tcPr>
          <w:p w:rsidR="00617F41" w:rsidRPr="00EC7A89" w:rsidRDefault="00A52022" w:rsidP="00982982">
            <w:pPr>
              <w:ind w:right="-63"/>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588" w:type="dxa"/>
            <w:shd w:val="clear" w:color="auto" w:fill="C2D69B"/>
          </w:tcPr>
          <w:p w:rsidR="00617F41" w:rsidRPr="00A52022" w:rsidRDefault="00A52022" w:rsidP="00A52022">
            <w:pPr>
              <w:jc w:val="center"/>
              <w:rPr>
                <w:b/>
                <w:i/>
                <w:snapToGrid w:val="0"/>
                <w:lang w:val="kk-KZ"/>
              </w:rPr>
            </w:pPr>
            <w:r>
              <w:rPr>
                <w:b/>
                <w:i/>
                <w:snapToGrid w:val="0"/>
                <w:lang w:val="kk-KZ"/>
              </w:rPr>
              <w:t>өсім</w:t>
            </w:r>
            <w:r w:rsidR="00617F41" w:rsidRPr="00EC7A89">
              <w:rPr>
                <w:b/>
                <w:i/>
                <w:snapToGrid w:val="0"/>
              </w:rPr>
              <w:t xml:space="preserve"> %</w:t>
            </w:r>
            <w:r>
              <w:rPr>
                <w:b/>
                <w:i/>
                <w:snapToGrid w:val="0"/>
                <w:lang w:val="kk-KZ"/>
              </w:rPr>
              <w:t>-бен</w:t>
            </w:r>
          </w:p>
        </w:tc>
      </w:tr>
      <w:tr w:rsidR="00617F41" w:rsidRPr="00EC7A89" w:rsidTr="009A21C9">
        <w:trPr>
          <w:trHeight w:val="285"/>
        </w:trPr>
        <w:tc>
          <w:tcPr>
            <w:tcW w:w="2943" w:type="dxa"/>
            <w:shd w:val="clear" w:color="auto" w:fill="EAF1DD"/>
            <w:vAlign w:val="center"/>
          </w:tcPr>
          <w:p w:rsidR="00617F41" w:rsidRPr="00EC7A89" w:rsidRDefault="00A52022" w:rsidP="00A52022">
            <w:pPr>
              <w:rPr>
                <w:bCs/>
                <w:snapToGrid w:val="0"/>
              </w:rPr>
            </w:pPr>
            <w:r>
              <w:rPr>
                <w:bCs/>
                <w:snapToGrid w:val="0"/>
                <w:lang w:val="kk-KZ"/>
              </w:rPr>
              <w:t>Бес ірі банк</w:t>
            </w:r>
          </w:p>
        </w:tc>
        <w:tc>
          <w:tcPr>
            <w:tcW w:w="1701" w:type="dxa"/>
            <w:vAlign w:val="center"/>
          </w:tcPr>
          <w:p w:rsidR="00617F41" w:rsidRPr="00EC7A89" w:rsidRDefault="00617F41" w:rsidP="00982982">
            <w:pPr>
              <w:jc w:val="center"/>
            </w:pPr>
            <w:r w:rsidRPr="00EC7A89">
              <w:t>48 171,6</w:t>
            </w:r>
          </w:p>
        </w:tc>
        <w:tc>
          <w:tcPr>
            <w:tcW w:w="1701" w:type="dxa"/>
            <w:vAlign w:val="center"/>
          </w:tcPr>
          <w:p w:rsidR="00617F41" w:rsidRPr="00EC7A89" w:rsidRDefault="00617F41" w:rsidP="00982982">
            <w:pPr>
              <w:jc w:val="center"/>
            </w:pPr>
            <w:r w:rsidRPr="00EC7A89">
              <w:t>49 249,5</w:t>
            </w:r>
          </w:p>
        </w:tc>
        <w:tc>
          <w:tcPr>
            <w:tcW w:w="1713" w:type="dxa"/>
            <w:vAlign w:val="center"/>
          </w:tcPr>
          <w:p w:rsidR="00617F41" w:rsidRPr="00EC7A89" w:rsidRDefault="00617F41" w:rsidP="00982982">
            <w:pPr>
              <w:jc w:val="center"/>
            </w:pPr>
            <w:r w:rsidRPr="00EC7A89">
              <w:t>1 077,93</w:t>
            </w:r>
          </w:p>
        </w:tc>
        <w:tc>
          <w:tcPr>
            <w:tcW w:w="1588" w:type="dxa"/>
            <w:vAlign w:val="center"/>
          </w:tcPr>
          <w:p w:rsidR="00617F41" w:rsidRPr="00EC7A89" w:rsidRDefault="00617F41" w:rsidP="00982982">
            <w:pPr>
              <w:jc w:val="center"/>
              <w:rPr>
                <w:i/>
                <w:iCs/>
              </w:rPr>
            </w:pPr>
            <w:r w:rsidRPr="00EC7A89">
              <w:rPr>
                <w:i/>
                <w:iCs/>
              </w:rPr>
              <w:t>2,2%</w:t>
            </w:r>
          </w:p>
        </w:tc>
      </w:tr>
      <w:tr w:rsidR="00617F41" w:rsidRPr="00EC7A89" w:rsidTr="00982982">
        <w:trPr>
          <w:trHeight w:val="122"/>
        </w:trPr>
        <w:tc>
          <w:tcPr>
            <w:tcW w:w="2943" w:type="dxa"/>
            <w:shd w:val="clear" w:color="auto" w:fill="EAF1DD"/>
            <w:vAlign w:val="center"/>
          </w:tcPr>
          <w:p w:rsidR="00617F41" w:rsidRPr="00EC7A89" w:rsidRDefault="00A52022" w:rsidP="00A52022">
            <w:pPr>
              <w:rPr>
                <w:bCs/>
                <w:snapToGrid w:val="0"/>
              </w:rPr>
            </w:pPr>
            <w:r>
              <w:rPr>
                <w:bCs/>
                <w:snapToGrid w:val="0"/>
                <w:lang w:val="kk-KZ"/>
              </w:rPr>
              <w:t xml:space="preserve">Басқа да </w:t>
            </w:r>
            <w:r w:rsidR="00617F41" w:rsidRPr="00EC7A89">
              <w:rPr>
                <w:bCs/>
                <w:snapToGrid w:val="0"/>
              </w:rPr>
              <w:t>банк</w:t>
            </w:r>
            <w:r>
              <w:rPr>
                <w:bCs/>
                <w:snapToGrid w:val="0"/>
                <w:lang w:val="kk-KZ"/>
              </w:rPr>
              <w:t>тер</w:t>
            </w:r>
            <w:r w:rsidR="00617F41" w:rsidRPr="00EC7A89">
              <w:rPr>
                <w:rStyle w:val="ab"/>
                <w:bCs/>
                <w:snapToGrid w:val="0"/>
              </w:rPr>
              <w:footnoteReference w:id="7"/>
            </w:r>
          </w:p>
        </w:tc>
        <w:tc>
          <w:tcPr>
            <w:tcW w:w="1701" w:type="dxa"/>
            <w:vAlign w:val="center"/>
          </w:tcPr>
          <w:p w:rsidR="00617F41" w:rsidRPr="00EC7A89" w:rsidRDefault="00617F41" w:rsidP="00982982">
            <w:pPr>
              <w:jc w:val="center"/>
            </w:pPr>
            <w:r w:rsidRPr="00EC7A89">
              <w:t>42 100,2</w:t>
            </w:r>
          </w:p>
        </w:tc>
        <w:tc>
          <w:tcPr>
            <w:tcW w:w="1701" w:type="dxa"/>
            <w:vAlign w:val="center"/>
          </w:tcPr>
          <w:p w:rsidR="00617F41" w:rsidRPr="00EC7A89" w:rsidRDefault="00617F41" w:rsidP="00982982">
            <w:pPr>
              <w:jc w:val="center"/>
            </w:pPr>
            <w:r w:rsidRPr="00EC7A89">
              <w:t>47 348,5</w:t>
            </w:r>
          </w:p>
        </w:tc>
        <w:tc>
          <w:tcPr>
            <w:tcW w:w="1713" w:type="dxa"/>
            <w:vAlign w:val="center"/>
          </w:tcPr>
          <w:p w:rsidR="00617F41" w:rsidRPr="00EC7A89" w:rsidRDefault="00617F41" w:rsidP="00982982">
            <w:pPr>
              <w:jc w:val="center"/>
            </w:pPr>
            <w:r w:rsidRPr="00EC7A89">
              <w:t>5 248,34</w:t>
            </w:r>
          </w:p>
        </w:tc>
        <w:tc>
          <w:tcPr>
            <w:tcW w:w="1588" w:type="dxa"/>
            <w:vAlign w:val="center"/>
          </w:tcPr>
          <w:p w:rsidR="00617F41" w:rsidRPr="00EC7A89" w:rsidRDefault="00617F41" w:rsidP="00982982">
            <w:pPr>
              <w:jc w:val="center"/>
              <w:rPr>
                <w:i/>
                <w:iCs/>
              </w:rPr>
            </w:pPr>
            <w:r w:rsidRPr="00EC7A89">
              <w:rPr>
                <w:i/>
                <w:iCs/>
              </w:rPr>
              <w:t>12,5%</w:t>
            </w:r>
          </w:p>
        </w:tc>
      </w:tr>
      <w:tr w:rsidR="00617F41" w:rsidRPr="00EC7A89" w:rsidTr="009A21C9">
        <w:trPr>
          <w:trHeight w:val="285"/>
        </w:trPr>
        <w:tc>
          <w:tcPr>
            <w:tcW w:w="2943" w:type="dxa"/>
            <w:shd w:val="clear" w:color="auto" w:fill="EAF1DD"/>
            <w:vAlign w:val="center"/>
          </w:tcPr>
          <w:p w:rsidR="00617F41" w:rsidRPr="00EC7A89" w:rsidRDefault="00A52022" w:rsidP="00A52022">
            <w:pPr>
              <w:rPr>
                <w:bCs/>
                <w:snapToGrid w:val="0"/>
              </w:rPr>
            </w:pPr>
            <w:r>
              <w:rPr>
                <w:bCs/>
                <w:snapToGrid w:val="0"/>
                <w:lang w:val="kk-KZ"/>
              </w:rPr>
              <w:t>Ұйымдар</w:t>
            </w:r>
            <w:r w:rsidR="00617F41" w:rsidRPr="00EC7A89">
              <w:rPr>
                <w:rStyle w:val="ab"/>
                <w:bCs/>
                <w:snapToGrid w:val="0"/>
              </w:rPr>
              <w:footnoteReference w:id="8"/>
            </w:r>
          </w:p>
        </w:tc>
        <w:tc>
          <w:tcPr>
            <w:tcW w:w="1701" w:type="dxa"/>
            <w:vAlign w:val="center"/>
          </w:tcPr>
          <w:p w:rsidR="00617F41" w:rsidRPr="00EC7A89" w:rsidRDefault="00617F41" w:rsidP="00982982">
            <w:pPr>
              <w:jc w:val="center"/>
            </w:pPr>
            <w:r w:rsidRPr="00EC7A89">
              <w:t>82 504,2</w:t>
            </w:r>
          </w:p>
        </w:tc>
        <w:tc>
          <w:tcPr>
            <w:tcW w:w="1701" w:type="dxa"/>
            <w:vAlign w:val="center"/>
          </w:tcPr>
          <w:p w:rsidR="00617F41" w:rsidRPr="00EC7A89" w:rsidRDefault="00617F41" w:rsidP="00982982">
            <w:pPr>
              <w:jc w:val="center"/>
            </w:pPr>
            <w:r w:rsidRPr="00EC7A89">
              <w:t>100 600,9</w:t>
            </w:r>
          </w:p>
        </w:tc>
        <w:tc>
          <w:tcPr>
            <w:tcW w:w="1713" w:type="dxa"/>
            <w:vAlign w:val="center"/>
          </w:tcPr>
          <w:p w:rsidR="00617F41" w:rsidRPr="00EC7A89" w:rsidRDefault="00617F41" w:rsidP="00982982">
            <w:pPr>
              <w:jc w:val="center"/>
            </w:pPr>
            <w:r w:rsidRPr="00EC7A89">
              <w:t>18 096,73</w:t>
            </w:r>
          </w:p>
        </w:tc>
        <w:tc>
          <w:tcPr>
            <w:tcW w:w="1588" w:type="dxa"/>
            <w:vAlign w:val="center"/>
          </w:tcPr>
          <w:p w:rsidR="00617F41" w:rsidRPr="00EC7A89" w:rsidRDefault="00617F41" w:rsidP="00982982">
            <w:pPr>
              <w:jc w:val="center"/>
              <w:rPr>
                <w:i/>
                <w:iCs/>
              </w:rPr>
            </w:pPr>
            <w:r w:rsidRPr="00EC7A89">
              <w:rPr>
                <w:i/>
                <w:iCs/>
              </w:rPr>
              <w:t>21,9%</w:t>
            </w:r>
          </w:p>
        </w:tc>
      </w:tr>
      <w:tr w:rsidR="00617F41" w:rsidRPr="00EC7A89" w:rsidTr="009A21C9">
        <w:trPr>
          <w:trHeight w:val="285"/>
        </w:trPr>
        <w:tc>
          <w:tcPr>
            <w:tcW w:w="2943" w:type="dxa"/>
            <w:shd w:val="clear" w:color="auto" w:fill="C2D69B"/>
            <w:vAlign w:val="center"/>
          </w:tcPr>
          <w:p w:rsidR="00617F41" w:rsidRPr="00EC7A89" w:rsidRDefault="00A52022" w:rsidP="00A52022">
            <w:pPr>
              <w:rPr>
                <w:b/>
                <w:bCs/>
                <w:snapToGrid w:val="0"/>
              </w:rPr>
            </w:pPr>
            <w:r>
              <w:rPr>
                <w:b/>
                <w:bCs/>
                <w:snapToGrid w:val="0"/>
                <w:lang w:val="kk-KZ"/>
              </w:rPr>
              <w:t>Жалпы жиынтығы</w:t>
            </w:r>
          </w:p>
        </w:tc>
        <w:tc>
          <w:tcPr>
            <w:tcW w:w="1701" w:type="dxa"/>
            <w:shd w:val="clear" w:color="auto" w:fill="C2D69B"/>
            <w:vAlign w:val="center"/>
          </w:tcPr>
          <w:p w:rsidR="00617F41" w:rsidRPr="00EC7A89" w:rsidRDefault="00617F41" w:rsidP="00982982">
            <w:pPr>
              <w:jc w:val="center"/>
              <w:rPr>
                <w:b/>
                <w:bCs/>
              </w:rPr>
            </w:pPr>
            <w:r w:rsidRPr="00EC7A89">
              <w:rPr>
                <w:b/>
                <w:bCs/>
              </w:rPr>
              <w:t>172 775,9</w:t>
            </w:r>
          </w:p>
        </w:tc>
        <w:tc>
          <w:tcPr>
            <w:tcW w:w="1701" w:type="dxa"/>
            <w:shd w:val="clear" w:color="auto" w:fill="C2D69B"/>
            <w:vAlign w:val="center"/>
          </w:tcPr>
          <w:p w:rsidR="00617F41" w:rsidRPr="00EC7A89" w:rsidRDefault="00617F41" w:rsidP="00982982">
            <w:pPr>
              <w:jc w:val="center"/>
              <w:rPr>
                <w:b/>
                <w:bCs/>
              </w:rPr>
            </w:pPr>
            <w:r w:rsidRPr="00EC7A89">
              <w:rPr>
                <w:b/>
              </w:rPr>
              <w:t>197 199,0</w:t>
            </w:r>
          </w:p>
        </w:tc>
        <w:tc>
          <w:tcPr>
            <w:tcW w:w="1713" w:type="dxa"/>
            <w:shd w:val="clear" w:color="auto" w:fill="C2D69B"/>
            <w:vAlign w:val="center"/>
          </w:tcPr>
          <w:p w:rsidR="00617F41" w:rsidRPr="00EC7A89" w:rsidRDefault="00617F41" w:rsidP="00982982">
            <w:pPr>
              <w:jc w:val="center"/>
              <w:rPr>
                <w:b/>
                <w:bCs/>
              </w:rPr>
            </w:pPr>
            <w:r w:rsidRPr="00EC7A89">
              <w:rPr>
                <w:b/>
                <w:bCs/>
              </w:rPr>
              <w:t>24 423,10</w:t>
            </w:r>
          </w:p>
        </w:tc>
        <w:tc>
          <w:tcPr>
            <w:tcW w:w="1588" w:type="dxa"/>
            <w:shd w:val="clear" w:color="auto" w:fill="C2D69B"/>
            <w:vAlign w:val="center"/>
          </w:tcPr>
          <w:p w:rsidR="00617F41" w:rsidRPr="00EC7A89" w:rsidRDefault="00617F41" w:rsidP="00982982">
            <w:pPr>
              <w:jc w:val="center"/>
              <w:rPr>
                <w:b/>
                <w:bCs/>
                <w:i/>
                <w:iCs/>
              </w:rPr>
            </w:pPr>
            <w:r w:rsidRPr="00EC7A89">
              <w:rPr>
                <w:b/>
                <w:bCs/>
                <w:i/>
                <w:iCs/>
              </w:rPr>
              <w:t>14,1%</w:t>
            </w:r>
          </w:p>
        </w:tc>
      </w:tr>
    </w:tbl>
    <w:p w:rsidR="00617F41" w:rsidRPr="005E162B" w:rsidRDefault="005E162B" w:rsidP="009A21C9">
      <w:pPr>
        <w:spacing w:line="228" w:lineRule="auto"/>
        <w:ind w:firstLine="709"/>
        <w:jc w:val="both"/>
        <w:rPr>
          <w:sz w:val="28"/>
          <w:szCs w:val="28"/>
          <w:lang w:val="kk-KZ"/>
        </w:rPr>
      </w:pPr>
      <w:r>
        <w:rPr>
          <w:sz w:val="28"/>
          <w:szCs w:val="28"/>
          <w:lang w:val="kk-KZ"/>
        </w:rPr>
        <w:t xml:space="preserve">Жалпы алғанда, 2014 жылы БКЖ арқылы </w:t>
      </w:r>
      <w:r w:rsidRPr="00227DB7">
        <w:rPr>
          <w:sz w:val="28"/>
          <w:szCs w:val="28"/>
        </w:rPr>
        <w:t xml:space="preserve">5 388,8 </w:t>
      </w:r>
      <w:r w:rsidRPr="00223D1D">
        <w:rPr>
          <w:sz w:val="28"/>
          <w:szCs w:val="28"/>
        </w:rPr>
        <w:t>млрд. те</w:t>
      </w:r>
      <w:r>
        <w:rPr>
          <w:sz w:val="28"/>
          <w:szCs w:val="28"/>
          <w:lang w:val="kk-KZ"/>
        </w:rPr>
        <w:t>ң</w:t>
      </w:r>
      <w:r w:rsidRPr="00223D1D">
        <w:rPr>
          <w:sz w:val="28"/>
          <w:szCs w:val="28"/>
        </w:rPr>
        <w:t>ге</w:t>
      </w:r>
      <w:r>
        <w:rPr>
          <w:sz w:val="28"/>
          <w:szCs w:val="28"/>
          <w:lang w:val="kk-KZ"/>
        </w:rPr>
        <w:t xml:space="preserve"> сомасына </w:t>
      </w:r>
      <w:r w:rsidR="00617F41" w:rsidRPr="00227DB7">
        <w:rPr>
          <w:sz w:val="28"/>
          <w:szCs w:val="28"/>
        </w:rPr>
        <w:t xml:space="preserve">20,7 </w:t>
      </w:r>
      <w:r w:rsidR="00617F41" w:rsidRPr="00223D1D">
        <w:rPr>
          <w:sz w:val="28"/>
          <w:szCs w:val="28"/>
        </w:rPr>
        <w:t>млн. электрон</w:t>
      </w:r>
      <w:r>
        <w:rPr>
          <w:sz w:val="28"/>
          <w:szCs w:val="28"/>
          <w:lang w:val="kk-KZ"/>
        </w:rPr>
        <w:t xml:space="preserve">дық төлем хабарламалары өңделді. 2013 жылмен салыстырғанда клиринг жүйесіндегі төлем хабарламаларының саны </w:t>
      </w:r>
      <w:r w:rsidR="00617F41" w:rsidRPr="005E162B">
        <w:rPr>
          <w:sz w:val="28"/>
          <w:szCs w:val="28"/>
          <w:lang w:val="kk-KZ"/>
        </w:rPr>
        <w:t>3,1%</w:t>
      </w:r>
      <w:r>
        <w:rPr>
          <w:sz w:val="28"/>
          <w:szCs w:val="28"/>
          <w:lang w:val="kk-KZ"/>
        </w:rPr>
        <w:t>-ға азайды</w:t>
      </w:r>
      <w:r w:rsidR="00617F41" w:rsidRPr="005E162B">
        <w:rPr>
          <w:sz w:val="28"/>
          <w:szCs w:val="28"/>
          <w:lang w:val="kk-KZ"/>
        </w:rPr>
        <w:t xml:space="preserve">, </w:t>
      </w:r>
      <w:r>
        <w:rPr>
          <w:sz w:val="28"/>
          <w:szCs w:val="28"/>
          <w:lang w:val="kk-KZ"/>
        </w:rPr>
        <w:t xml:space="preserve">төлемдер сомасы </w:t>
      </w:r>
      <w:r w:rsidR="00617F41" w:rsidRPr="005E162B">
        <w:rPr>
          <w:sz w:val="28"/>
          <w:szCs w:val="28"/>
          <w:lang w:val="kk-KZ"/>
        </w:rPr>
        <w:t>11,9%</w:t>
      </w:r>
      <w:r>
        <w:rPr>
          <w:sz w:val="28"/>
          <w:szCs w:val="28"/>
          <w:lang w:val="kk-KZ"/>
        </w:rPr>
        <w:t>-ға өсті</w:t>
      </w:r>
      <w:r w:rsidR="00617F41" w:rsidRPr="005E162B">
        <w:rPr>
          <w:sz w:val="28"/>
          <w:szCs w:val="28"/>
          <w:lang w:val="kk-KZ"/>
        </w:rPr>
        <w:t xml:space="preserve">. </w:t>
      </w:r>
    </w:p>
    <w:p w:rsidR="00020A82" w:rsidRPr="005E162B" w:rsidRDefault="00020A82" w:rsidP="009A21C9">
      <w:pPr>
        <w:tabs>
          <w:tab w:val="left" w:pos="993"/>
        </w:tabs>
        <w:spacing w:line="228" w:lineRule="auto"/>
        <w:ind w:firstLine="709"/>
        <w:jc w:val="center"/>
        <w:rPr>
          <w:rFonts w:eastAsia="MS Mincho"/>
          <w:b/>
          <w:color w:val="000000"/>
          <w:lang w:val="kk-KZ" w:eastAsia="ja-JP"/>
        </w:rPr>
      </w:pPr>
    </w:p>
    <w:p w:rsidR="00617F41" w:rsidRPr="004D0AB7" w:rsidRDefault="00DF2F27" w:rsidP="009A21C9">
      <w:pPr>
        <w:tabs>
          <w:tab w:val="left" w:pos="993"/>
        </w:tabs>
        <w:spacing w:line="228" w:lineRule="auto"/>
        <w:ind w:firstLine="709"/>
        <w:jc w:val="center"/>
        <w:rPr>
          <w:rFonts w:eastAsia="MS Mincho"/>
          <w:b/>
          <w:color w:val="000000"/>
          <w:lang w:val="kk-KZ" w:eastAsia="ja-JP"/>
        </w:rPr>
      </w:pPr>
      <w:r>
        <w:rPr>
          <w:rFonts w:eastAsia="MS Mincho"/>
          <w:b/>
          <w:color w:val="000000"/>
          <w:lang w:val="kk-KZ" w:eastAsia="ja-JP"/>
        </w:rPr>
        <w:t>БКЖ-дағы төлемдер ағыны</w:t>
      </w:r>
      <w:r w:rsidR="004D0AB7">
        <w:rPr>
          <w:rFonts w:eastAsia="MS Mincho"/>
          <w:b/>
          <w:color w:val="000000"/>
          <w:lang w:val="kk-KZ" w:eastAsia="ja-JP"/>
        </w:rPr>
        <w:t>ны</w:t>
      </w:r>
      <w:r>
        <w:rPr>
          <w:rFonts w:eastAsia="MS Mincho"/>
          <w:b/>
          <w:color w:val="000000"/>
          <w:lang w:val="kk-KZ" w:eastAsia="ja-JP"/>
        </w:rPr>
        <w:t>ң д</w:t>
      </w:r>
      <w:r w:rsidR="00617F41" w:rsidRPr="004D0AB7">
        <w:rPr>
          <w:rFonts w:eastAsia="MS Mincho"/>
          <w:b/>
          <w:color w:val="000000"/>
          <w:lang w:val="kk-KZ" w:eastAsia="ja-JP"/>
        </w:rPr>
        <w:t>инамика</w:t>
      </w:r>
      <w:r>
        <w:rPr>
          <w:rFonts w:eastAsia="MS Mincho"/>
          <w:b/>
          <w:color w:val="000000"/>
          <w:lang w:val="kk-KZ" w:eastAsia="ja-JP"/>
        </w:rPr>
        <w:t>сы</w:t>
      </w:r>
    </w:p>
    <w:p w:rsidR="00617F41" w:rsidRDefault="004E07EF" w:rsidP="009743E2">
      <w:pPr>
        <w:widowControl w:val="0"/>
        <w:jc w:val="both"/>
        <w:rPr>
          <w:sz w:val="28"/>
          <w:szCs w:val="28"/>
        </w:rPr>
      </w:pPr>
      <w:r w:rsidRPr="0032425D">
        <w:rPr>
          <w:noProof/>
        </w:rPr>
        <w:drawing>
          <wp:inline distT="0" distB="0" distL="0" distR="0">
            <wp:extent cx="2981325" cy="1524000"/>
            <wp:effectExtent l="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1325" cy="1524000"/>
                    </a:xfrm>
                    <a:prstGeom prst="rect">
                      <a:avLst/>
                    </a:prstGeom>
                    <a:noFill/>
                    <a:ln>
                      <a:noFill/>
                    </a:ln>
                  </pic:spPr>
                </pic:pic>
              </a:graphicData>
            </a:graphic>
          </wp:inline>
        </w:drawing>
      </w:r>
      <w:r w:rsidRPr="0032425D">
        <w:rPr>
          <w:noProof/>
        </w:rPr>
        <w:drawing>
          <wp:inline distT="0" distB="0" distL="0" distR="0">
            <wp:extent cx="3038475" cy="1524000"/>
            <wp:effectExtent l="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8475" cy="1524000"/>
                    </a:xfrm>
                    <a:prstGeom prst="rect">
                      <a:avLst/>
                    </a:prstGeom>
                    <a:noFill/>
                    <a:ln>
                      <a:noFill/>
                    </a:ln>
                  </pic:spPr>
                </pic:pic>
              </a:graphicData>
            </a:graphic>
          </wp:inline>
        </w:drawing>
      </w:r>
    </w:p>
    <w:p w:rsidR="00617F41" w:rsidRDefault="001C6577" w:rsidP="009A21C9">
      <w:pPr>
        <w:tabs>
          <w:tab w:val="left" w:pos="993"/>
        </w:tabs>
        <w:ind w:firstLine="709"/>
        <w:jc w:val="both"/>
        <w:rPr>
          <w:sz w:val="28"/>
          <w:szCs w:val="28"/>
        </w:rPr>
      </w:pPr>
      <w:r>
        <w:rPr>
          <w:sz w:val="28"/>
          <w:szCs w:val="28"/>
          <w:lang w:val="kk-KZ"/>
        </w:rPr>
        <w:t xml:space="preserve">БКЖ-дағы төлемдердің өсуіне негізінен депозиттермен операциялар бойынша төлемдердің, сондай-ақ тауарлар мен қызметтерге төленетін төлемдер көлемдерінің өсуі әсер етті. </w:t>
      </w:r>
    </w:p>
    <w:p w:rsidR="00617F41" w:rsidRPr="0094119C" w:rsidRDefault="00906B35" w:rsidP="009A21C9">
      <w:pPr>
        <w:tabs>
          <w:tab w:val="left" w:pos="993"/>
        </w:tabs>
        <w:ind w:firstLine="709"/>
        <w:jc w:val="center"/>
        <w:rPr>
          <w:b/>
          <w:sz w:val="28"/>
          <w:szCs w:val="28"/>
        </w:rPr>
      </w:pPr>
      <w:r>
        <w:rPr>
          <w:b/>
          <w:sz w:val="28"/>
          <w:szCs w:val="28"/>
          <w:lang w:val="kk-KZ"/>
        </w:rPr>
        <w:t xml:space="preserve">БКЖ-да төлемдерді тағайындау түрлері бөлігіндегі төлемдер көлемі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418"/>
        <w:gridCol w:w="1276"/>
        <w:gridCol w:w="992"/>
        <w:gridCol w:w="992"/>
      </w:tblGrid>
      <w:tr w:rsidR="00617F41" w:rsidRPr="000D49E5" w:rsidTr="002642A0">
        <w:trPr>
          <w:trHeight w:val="254"/>
        </w:trPr>
        <w:tc>
          <w:tcPr>
            <w:tcW w:w="5103" w:type="dxa"/>
            <w:vMerge w:val="restart"/>
            <w:shd w:val="clear" w:color="auto" w:fill="C2D69B"/>
            <w:vAlign w:val="center"/>
          </w:tcPr>
          <w:p w:rsidR="00617F41" w:rsidRPr="000D49E5" w:rsidRDefault="00906B35" w:rsidP="00906B35">
            <w:pPr>
              <w:spacing w:line="18" w:lineRule="atLeast"/>
              <w:jc w:val="center"/>
              <w:rPr>
                <w:b/>
                <w:bCs/>
              </w:rPr>
            </w:pPr>
            <w:r>
              <w:rPr>
                <w:b/>
                <w:bCs/>
                <w:lang w:val="kk-KZ"/>
              </w:rPr>
              <w:t>Көрсеткіш атауы</w:t>
            </w:r>
          </w:p>
        </w:tc>
        <w:tc>
          <w:tcPr>
            <w:tcW w:w="1418" w:type="dxa"/>
            <w:shd w:val="clear" w:color="auto" w:fill="C2D69B"/>
            <w:noWrap/>
            <w:vAlign w:val="center"/>
          </w:tcPr>
          <w:p w:rsidR="00617F41" w:rsidRPr="00906B35" w:rsidRDefault="00617F41" w:rsidP="00906B35">
            <w:pPr>
              <w:spacing w:line="18" w:lineRule="atLeast"/>
              <w:jc w:val="center"/>
              <w:rPr>
                <w:b/>
                <w:bCs/>
                <w:lang w:val="kk-KZ"/>
              </w:rPr>
            </w:pPr>
            <w:r w:rsidRPr="000D49E5">
              <w:rPr>
                <w:b/>
                <w:bCs/>
              </w:rPr>
              <w:t xml:space="preserve">2013 </w:t>
            </w:r>
            <w:r w:rsidR="00906B35">
              <w:rPr>
                <w:b/>
                <w:bCs/>
                <w:lang w:val="kk-KZ"/>
              </w:rPr>
              <w:t>жыл</w:t>
            </w:r>
          </w:p>
        </w:tc>
        <w:tc>
          <w:tcPr>
            <w:tcW w:w="1276" w:type="dxa"/>
            <w:shd w:val="clear" w:color="auto" w:fill="C2D69B"/>
            <w:noWrap/>
            <w:vAlign w:val="center"/>
          </w:tcPr>
          <w:p w:rsidR="00617F41" w:rsidRPr="00906B35" w:rsidRDefault="00617F41" w:rsidP="00906B35">
            <w:pPr>
              <w:spacing w:line="18" w:lineRule="atLeast"/>
              <w:jc w:val="center"/>
              <w:rPr>
                <w:b/>
                <w:bCs/>
                <w:lang w:val="kk-KZ"/>
              </w:rPr>
            </w:pPr>
            <w:r w:rsidRPr="000D49E5">
              <w:rPr>
                <w:b/>
                <w:bCs/>
              </w:rPr>
              <w:t xml:space="preserve">2014 </w:t>
            </w:r>
            <w:r w:rsidR="00906B35">
              <w:rPr>
                <w:b/>
                <w:bCs/>
                <w:lang w:val="kk-KZ"/>
              </w:rPr>
              <w:t>жыл</w:t>
            </w:r>
          </w:p>
        </w:tc>
        <w:tc>
          <w:tcPr>
            <w:tcW w:w="1984" w:type="dxa"/>
            <w:gridSpan w:val="2"/>
            <w:shd w:val="clear" w:color="auto" w:fill="C2D69B"/>
            <w:noWrap/>
            <w:vAlign w:val="center"/>
          </w:tcPr>
          <w:p w:rsidR="00617F41" w:rsidRPr="00906B35" w:rsidRDefault="00906B35" w:rsidP="009A21C9">
            <w:pPr>
              <w:spacing w:line="18" w:lineRule="atLeast"/>
              <w:jc w:val="center"/>
              <w:rPr>
                <w:b/>
                <w:bCs/>
                <w:lang w:val="kk-KZ"/>
              </w:rPr>
            </w:pPr>
            <w:r>
              <w:rPr>
                <w:b/>
                <w:bCs/>
                <w:lang w:val="kk-KZ"/>
              </w:rPr>
              <w:t>Өзгеріс</w:t>
            </w:r>
          </w:p>
        </w:tc>
      </w:tr>
      <w:tr w:rsidR="00617F41" w:rsidRPr="000D49E5" w:rsidTr="002642A0">
        <w:trPr>
          <w:trHeight w:val="763"/>
        </w:trPr>
        <w:tc>
          <w:tcPr>
            <w:tcW w:w="5103" w:type="dxa"/>
            <w:vMerge/>
            <w:shd w:val="clear" w:color="auto" w:fill="C2D69B"/>
            <w:vAlign w:val="center"/>
          </w:tcPr>
          <w:p w:rsidR="00617F41" w:rsidRPr="000D49E5" w:rsidRDefault="00617F41" w:rsidP="009A21C9">
            <w:pPr>
              <w:spacing w:line="18" w:lineRule="atLeast"/>
              <w:rPr>
                <w:b/>
                <w:bCs/>
              </w:rPr>
            </w:pPr>
          </w:p>
        </w:tc>
        <w:tc>
          <w:tcPr>
            <w:tcW w:w="1418" w:type="dxa"/>
            <w:shd w:val="clear" w:color="auto" w:fill="C2D69B"/>
            <w:vAlign w:val="center"/>
          </w:tcPr>
          <w:p w:rsidR="00617F41" w:rsidRPr="00906B35" w:rsidRDefault="00906B35" w:rsidP="009A21C9">
            <w:pPr>
              <w:spacing w:line="18" w:lineRule="atLeast"/>
              <w:jc w:val="center"/>
            </w:pPr>
            <w:r w:rsidRPr="00906B35">
              <w:rPr>
                <w:bCs/>
              </w:rPr>
              <w:t>млрд. те</w:t>
            </w:r>
            <w:r w:rsidRPr="00906B35">
              <w:rPr>
                <w:bCs/>
                <w:lang w:val="kk-KZ"/>
              </w:rPr>
              <w:t>ң</w:t>
            </w:r>
            <w:r w:rsidRPr="00906B35">
              <w:rPr>
                <w:bCs/>
              </w:rPr>
              <w:t>ге</w:t>
            </w:r>
            <w:r w:rsidRPr="00906B35">
              <w:rPr>
                <w:bCs/>
                <w:lang w:val="kk-KZ"/>
              </w:rPr>
              <w:t>де</w:t>
            </w:r>
          </w:p>
        </w:tc>
        <w:tc>
          <w:tcPr>
            <w:tcW w:w="1276" w:type="dxa"/>
            <w:shd w:val="clear" w:color="auto" w:fill="C2D69B"/>
            <w:vAlign w:val="center"/>
          </w:tcPr>
          <w:p w:rsidR="00617F41" w:rsidRPr="00906B35" w:rsidRDefault="00906B35" w:rsidP="009A21C9">
            <w:pPr>
              <w:spacing w:line="18" w:lineRule="atLeast"/>
              <w:jc w:val="center"/>
            </w:pPr>
            <w:r w:rsidRPr="00906B35">
              <w:rPr>
                <w:bCs/>
              </w:rPr>
              <w:t>млрд. те</w:t>
            </w:r>
            <w:r w:rsidRPr="00906B35">
              <w:rPr>
                <w:bCs/>
                <w:lang w:val="kk-KZ"/>
              </w:rPr>
              <w:t>ң</w:t>
            </w:r>
            <w:r w:rsidRPr="00906B35">
              <w:rPr>
                <w:bCs/>
              </w:rPr>
              <w:t>ге</w:t>
            </w:r>
            <w:r w:rsidRPr="00906B35">
              <w:rPr>
                <w:bCs/>
                <w:lang w:val="kk-KZ"/>
              </w:rPr>
              <w:t>де</w:t>
            </w:r>
          </w:p>
        </w:tc>
        <w:tc>
          <w:tcPr>
            <w:tcW w:w="992" w:type="dxa"/>
            <w:shd w:val="clear" w:color="auto" w:fill="C2D69B"/>
            <w:vAlign w:val="center"/>
          </w:tcPr>
          <w:p w:rsidR="00617F41" w:rsidRPr="00906B35" w:rsidRDefault="00906B35" w:rsidP="009A21C9">
            <w:pPr>
              <w:spacing w:line="18" w:lineRule="atLeast"/>
              <w:jc w:val="center"/>
            </w:pPr>
            <w:r w:rsidRPr="00906B35">
              <w:rPr>
                <w:bCs/>
              </w:rPr>
              <w:t>млрд. те</w:t>
            </w:r>
            <w:r w:rsidRPr="00906B35">
              <w:rPr>
                <w:bCs/>
                <w:lang w:val="kk-KZ"/>
              </w:rPr>
              <w:t>ң</w:t>
            </w:r>
            <w:r w:rsidRPr="00906B35">
              <w:rPr>
                <w:bCs/>
              </w:rPr>
              <w:t>ге</w:t>
            </w:r>
            <w:r w:rsidRPr="00906B35">
              <w:rPr>
                <w:bCs/>
                <w:lang w:val="kk-KZ"/>
              </w:rPr>
              <w:t>де</w:t>
            </w:r>
          </w:p>
        </w:tc>
        <w:tc>
          <w:tcPr>
            <w:tcW w:w="992" w:type="dxa"/>
            <w:shd w:val="clear" w:color="auto" w:fill="C2D69B"/>
            <w:vAlign w:val="center"/>
          </w:tcPr>
          <w:p w:rsidR="00617F41" w:rsidRPr="000D49E5" w:rsidRDefault="00617F41" w:rsidP="009A21C9">
            <w:pPr>
              <w:spacing w:line="18" w:lineRule="atLeast"/>
              <w:jc w:val="center"/>
              <w:rPr>
                <w:i/>
                <w:iCs/>
              </w:rPr>
            </w:pPr>
            <w:r w:rsidRPr="000D49E5">
              <w:rPr>
                <w:i/>
                <w:iCs/>
              </w:rPr>
              <w:t>%</w:t>
            </w:r>
            <w:r w:rsidR="00906B35">
              <w:rPr>
                <w:i/>
                <w:iCs/>
                <w:lang w:val="kk-KZ"/>
              </w:rPr>
              <w:t>-бен</w:t>
            </w:r>
            <w:r w:rsidRPr="000D49E5">
              <w:rPr>
                <w:i/>
                <w:iCs/>
              </w:rPr>
              <w:t xml:space="preserve"> </w:t>
            </w:r>
          </w:p>
        </w:tc>
      </w:tr>
      <w:tr w:rsidR="00617F41" w:rsidRPr="000D49E5" w:rsidTr="002642A0">
        <w:trPr>
          <w:trHeight w:val="244"/>
        </w:trPr>
        <w:tc>
          <w:tcPr>
            <w:tcW w:w="5103" w:type="dxa"/>
            <w:shd w:val="clear" w:color="auto" w:fill="EAF1DD"/>
            <w:vAlign w:val="bottom"/>
          </w:tcPr>
          <w:p w:rsidR="00617F41" w:rsidRPr="009A21C9" w:rsidRDefault="00906B35" w:rsidP="00906B35">
            <w:r>
              <w:rPr>
                <w:lang w:val="kk-KZ"/>
              </w:rPr>
              <w:t>Зейнетақы төлемдері мен жәрдемақы</w:t>
            </w:r>
          </w:p>
        </w:tc>
        <w:tc>
          <w:tcPr>
            <w:tcW w:w="1418" w:type="dxa"/>
            <w:shd w:val="clear" w:color="auto" w:fill="FFFFFF"/>
            <w:noWrap/>
            <w:vAlign w:val="bottom"/>
          </w:tcPr>
          <w:p w:rsidR="00617F41" w:rsidRPr="009A21C9" w:rsidRDefault="00617F41" w:rsidP="009A21C9">
            <w:pPr>
              <w:jc w:val="right"/>
            </w:pPr>
            <w:r w:rsidRPr="009A21C9">
              <w:t>409,6</w:t>
            </w:r>
          </w:p>
        </w:tc>
        <w:tc>
          <w:tcPr>
            <w:tcW w:w="1276" w:type="dxa"/>
            <w:shd w:val="clear" w:color="auto" w:fill="FFFFFF"/>
            <w:noWrap/>
            <w:vAlign w:val="bottom"/>
          </w:tcPr>
          <w:p w:rsidR="00617F41" w:rsidRPr="009A21C9" w:rsidRDefault="00617F41" w:rsidP="009A21C9">
            <w:pPr>
              <w:jc w:val="right"/>
            </w:pPr>
            <w:r w:rsidRPr="009A21C9">
              <w:t>507,5</w:t>
            </w:r>
          </w:p>
        </w:tc>
        <w:tc>
          <w:tcPr>
            <w:tcW w:w="992" w:type="dxa"/>
            <w:shd w:val="clear" w:color="auto" w:fill="FFFFFF"/>
            <w:noWrap/>
            <w:vAlign w:val="bottom"/>
          </w:tcPr>
          <w:p w:rsidR="00617F41" w:rsidRPr="009A21C9" w:rsidRDefault="00617F41" w:rsidP="009A21C9">
            <w:pPr>
              <w:jc w:val="right"/>
              <w:rPr>
                <w:i/>
              </w:rPr>
            </w:pPr>
            <w:r w:rsidRPr="009A21C9">
              <w:rPr>
                <w:i/>
              </w:rPr>
              <w:t>97,9</w:t>
            </w:r>
          </w:p>
        </w:tc>
        <w:tc>
          <w:tcPr>
            <w:tcW w:w="992" w:type="dxa"/>
            <w:shd w:val="clear" w:color="auto" w:fill="FFFFFF"/>
            <w:noWrap/>
            <w:vAlign w:val="bottom"/>
          </w:tcPr>
          <w:p w:rsidR="00617F41" w:rsidRPr="009A21C9" w:rsidRDefault="00617F41" w:rsidP="009A21C9">
            <w:pPr>
              <w:jc w:val="right"/>
              <w:rPr>
                <w:i/>
              </w:rPr>
            </w:pPr>
            <w:r w:rsidRPr="009A21C9">
              <w:rPr>
                <w:i/>
              </w:rPr>
              <w:t>23,9%</w:t>
            </w:r>
          </w:p>
        </w:tc>
      </w:tr>
      <w:tr w:rsidR="00617F41" w:rsidRPr="000D49E5" w:rsidTr="002642A0">
        <w:trPr>
          <w:trHeight w:val="254"/>
        </w:trPr>
        <w:tc>
          <w:tcPr>
            <w:tcW w:w="5103" w:type="dxa"/>
            <w:shd w:val="clear" w:color="auto" w:fill="EAF1DD"/>
            <w:vAlign w:val="bottom"/>
          </w:tcPr>
          <w:p w:rsidR="00617F41" w:rsidRPr="009A21C9" w:rsidRDefault="00906B35" w:rsidP="00906B35">
            <w:r>
              <w:rPr>
                <w:lang w:val="kk-KZ"/>
              </w:rPr>
              <w:t>Өзгеше аударымдар</w:t>
            </w:r>
          </w:p>
        </w:tc>
        <w:tc>
          <w:tcPr>
            <w:tcW w:w="1418" w:type="dxa"/>
            <w:shd w:val="clear" w:color="auto" w:fill="FFFFFF"/>
            <w:noWrap/>
            <w:vAlign w:val="bottom"/>
          </w:tcPr>
          <w:p w:rsidR="00617F41" w:rsidRPr="009A21C9" w:rsidRDefault="00617F41" w:rsidP="009A21C9">
            <w:pPr>
              <w:jc w:val="right"/>
            </w:pPr>
            <w:r w:rsidRPr="009A21C9">
              <w:t>159,9</w:t>
            </w:r>
          </w:p>
        </w:tc>
        <w:tc>
          <w:tcPr>
            <w:tcW w:w="1276" w:type="dxa"/>
            <w:shd w:val="clear" w:color="auto" w:fill="FFFFFF"/>
            <w:noWrap/>
            <w:vAlign w:val="bottom"/>
          </w:tcPr>
          <w:p w:rsidR="00617F41" w:rsidRPr="009A21C9" w:rsidRDefault="00617F41" w:rsidP="009A21C9">
            <w:pPr>
              <w:jc w:val="right"/>
            </w:pPr>
            <w:r w:rsidRPr="009A21C9">
              <w:t>202,0</w:t>
            </w:r>
          </w:p>
        </w:tc>
        <w:tc>
          <w:tcPr>
            <w:tcW w:w="992" w:type="dxa"/>
            <w:shd w:val="clear" w:color="auto" w:fill="FFFFFF"/>
            <w:noWrap/>
            <w:vAlign w:val="bottom"/>
          </w:tcPr>
          <w:p w:rsidR="00617F41" w:rsidRPr="009A21C9" w:rsidRDefault="00617F41" w:rsidP="009A21C9">
            <w:pPr>
              <w:jc w:val="right"/>
              <w:rPr>
                <w:i/>
              </w:rPr>
            </w:pPr>
            <w:r w:rsidRPr="009A21C9">
              <w:rPr>
                <w:i/>
              </w:rPr>
              <w:t>42,1</w:t>
            </w:r>
          </w:p>
        </w:tc>
        <w:tc>
          <w:tcPr>
            <w:tcW w:w="992" w:type="dxa"/>
            <w:shd w:val="clear" w:color="auto" w:fill="FFFFFF"/>
            <w:noWrap/>
            <w:vAlign w:val="bottom"/>
          </w:tcPr>
          <w:p w:rsidR="00617F41" w:rsidRPr="009A21C9" w:rsidRDefault="00617F41" w:rsidP="009A21C9">
            <w:pPr>
              <w:jc w:val="right"/>
              <w:rPr>
                <w:i/>
              </w:rPr>
            </w:pPr>
            <w:r w:rsidRPr="009A21C9">
              <w:rPr>
                <w:i/>
              </w:rPr>
              <w:t>26,3%</w:t>
            </w:r>
          </w:p>
        </w:tc>
      </w:tr>
      <w:tr w:rsidR="00617F41" w:rsidRPr="000D49E5" w:rsidTr="002642A0">
        <w:trPr>
          <w:trHeight w:val="254"/>
        </w:trPr>
        <w:tc>
          <w:tcPr>
            <w:tcW w:w="5103" w:type="dxa"/>
            <w:shd w:val="clear" w:color="auto" w:fill="EAF1DD"/>
            <w:vAlign w:val="bottom"/>
          </w:tcPr>
          <w:p w:rsidR="00617F41" w:rsidRPr="009A21C9" w:rsidRDefault="00617F41" w:rsidP="00906B35">
            <w:r w:rsidRPr="009A21C9">
              <w:t>Депозит</w:t>
            </w:r>
            <w:r w:rsidR="00906B35">
              <w:rPr>
                <w:lang w:val="kk-KZ"/>
              </w:rPr>
              <w:t>тер</w:t>
            </w:r>
          </w:p>
        </w:tc>
        <w:tc>
          <w:tcPr>
            <w:tcW w:w="1418" w:type="dxa"/>
            <w:shd w:val="clear" w:color="auto" w:fill="FFFFFF"/>
            <w:noWrap/>
            <w:vAlign w:val="bottom"/>
          </w:tcPr>
          <w:p w:rsidR="00617F41" w:rsidRPr="009A21C9" w:rsidRDefault="00617F41" w:rsidP="009A21C9">
            <w:pPr>
              <w:jc w:val="right"/>
            </w:pPr>
            <w:r w:rsidRPr="009A21C9">
              <w:t>210,2</w:t>
            </w:r>
          </w:p>
        </w:tc>
        <w:tc>
          <w:tcPr>
            <w:tcW w:w="1276" w:type="dxa"/>
            <w:shd w:val="clear" w:color="auto" w:fill="FFFFFF"/>
            <w:noWrap/>
            <w:vAlign w:val="bottom"/>
          </w:tcPr>
          <w:p w:rsidR="00617F41" w:rsidRPr="009A21C9" w:rsidRDefault="00617F41" w:rsidP="009A21C9">
            <w:pPr>
              <w:jc w:val="right"/>
            </w:pPr>
            <w:r w:rsidRPr="009A21C9">
              <w:t>333,2</w:t>
            </w:r>
          </w:p>
        </w:tc>
        <w:tc>
          <w:tcPr>
            <w:tcW w:w="992" w:type="dxa"/>
            <w:shd w:val="clear" w:color="auto" w:fill="FFFFFF"/>
            <w:noWrap/>
            <w:vAlign w:val="bottom"/>
          </w:tcPr>
          <w:p w:rsidR="00617F41" w:rsidRPr="009A21C9" w:rsidRDefault="00617F41" w:rsidP="009A21C9">
            <w:pPr>
              <w:jc w:val="right"/>
              <w:rPr>
                <w:i/>
              </w:rPr>
            </w:pPr>
            <w:r w:rsidRPr="009A21C9">
              <w:rPr>
                <w:i/>
              </w:rPr>
              <w:t>123,0</w:t>
            </w:r>
          </w:p>
        </w:tc>
        <w:tc>
          <w:tcPr>
            <w:tcW w:w="992" w:type="dxa"/>
            <w:shd w:val="clear" w:color="auto" w:fill="FFFFFF"/>
            <w:noWrap/>
            <w:vAlign w:val="bottom"/>
          </w:tcPr>
          <w:p w:rsidR="00617F41" w:rsidRPr="009A21C9" w:rsidRDefault="00617F41" w:rsidP="009A21C9">
            <w:pPr>
              <w:jc w:val="right"/>
              <w:rPr>
                <w:i/>
              </w:rPr>
            </w:pPr>
            <w:r w:rsidRPr="009A21C9">
              <w:rPr>
                <w:i/>
              </w:rPr>
              <w:t>58,5%</w:t>
            </w:r>
          </w:p>
        </w:tc>
      </w:tr>
      <w:tr w:rsidR="00617F41" w:rsidRPr="000D49E5" w:rsidTr="002642A0">
        <w:trPr>
          <w:trHeight w:val="70"/>
        </w:trPr>
        <w:tc>
          <w:tcPr>
            <w:tcW w:w="5103" w:type="dxa"/>
            <w:shd w:val="clear" w:color="auto" w:fill="EAF1DD"/>
            <w:vAlign w:val="bottom"/>
          </w:tcPr>
          <w:p w:rsidR="00617F41" w:rsidRPr="009A21C9" w:rsidRDefault="00906B35" w:rsidP="00906B35">
            <w:r>
              <w:rPr>
                <w:lang w:val="kk-KZ"/>
              </w:rPr>
              <w:t>Тауарлар үшін төлемдер</w:t>
            </w:r>
          </w:p>
        </w:tc>
        <w:tc>
          <w:tcPr>
            <w:tcW w:w="1418" w:type="dxa"/>
            <w:shd w:val="clear" w:color="auto" w:fill="FFFFFF"/>
            <w:noWrap/>
            <w:vAlign w:val="bottom"/>
          </w:tcPr>
          <w:p w:rsidR="00617F41" w:rsidRPr="009A21C9" w:rsidRDefault="00617F41" w:rsidP="009A21C9">
            <w:pPr>
              <w:jc w:val="right"/>
            </w:pPr>
            <w:r w:rsidRPr="009A21C9">
              <w:t>1 544,4</w:t>
            </w:r>
          </w:p>
        </w:tc>
        <w:tc>
          <w:tcPr>
            <w:tcW w:w="1276" w:type="dxa"/>
            <w:shd w:val="clear" w:color="auto" w:fill="FFFFFF"/>
            <w:noWrap/>
            <w:vAlign w:val="bottom"/>
          </w:tcPr>
          <w:p w:rsidR="00617F41" w:rsidRPr="009A21C9" w:rsidRDefault="00617F41" w:rsidP="009A21C9">
            <w:pPr>
              <w:jc w:val="right"/>
            </w:pPr>
            <w:r w:rsidRPr="009A21C9">
              <w:t>1 661,2</w:t>
            </w:r>
          </w:p>
        </w:tc>
        <w:tc>
          <w:tcPr>
            <w:tcW w:w="992" w:type="dxa"/>
            <w:shd w:val="clear" w:color="auto" w:fill="FFFFFF"/>
            <w:noWrap/>
            <w:vAlign w:val="bottom"/>
          </w:tcPr>
          <w:p w:rsidR="00617F41" w:rsidRPr="009A21C9" w:rsidRDefault="00617F41" w:rsidP="009A21C9">
            <w:pPr>
              <w:jc w:val="right"/>
              <w:rPr>
                <w:i/>
              </w:rPr>
            </w:pPr>
            <w:r w:rsidRPr="009A21C9">
              <w:rPr>
                <w:i/>
              </w:rPr>
              <w:t>116,9</w:t>
            </w:r>
          </w:p>
        </w:tc>
        <w:tc>
          <w:tcPr>
            <w:tcW w:w="992" w:type="dxa"/>
            <w:shd w:val="clear" w:color="auto" w:fill="FFFFFF"/>
            <w:noWrap/>
            <w:vAlign w:val="bottom"/>
          </w:tcPr>
          <w:p w:rsidR="00617F41" w:rsidRPr="009A21C9" w:rsidRDefault="00617F41" w:rsidP="009A21C9">
            <w:pPr>
              <w:jc w:val="right"/>
              <w:rPr>
                <w:i/>
              </w:rPr>
            </w:pPr>
            <w:r w:rsidRPr="009A21C9">
              <w:rPr>
                <w:i/>
              </w:rPr>
              <w:t>7,6%</w:t>
            </w:r>
          </w:p>
        </w:tc>
      </w:tr>
      <w:tr w:rsidR="00617F41" w:rsidRPr="000D49E5" w:rsidTr="002642A0">
        <w:trPr>
          <w:trHeight w:val="120"/>
        </w:trPr>
        <w:tc>
          <w:tcPr>
            <w:tcW w:w="5103" w:type="dxa"/>
            <w:shd w:val="clear" w:color="auto" w:fill="EAF1DD"/>
            <w:vAlign w:val="bottom"/>
          </w:tcPr>
          <w:p w:rsidR="00617F41" w:rsidRPr="009A21C9" w:rsidRDefault="00906B35" w:rsidP="00906B35">
            <w:r>
              <w:rPr>
                <w:lang w:val="kk-KZ"/>
              </w:rPr>
              <w:t>Қызметтер үшін төлемдер</w:t>
            </w:r>
          </w:p>
        </w:tc>
        <w:tc>
          <w:tcPr>
            <w:tcW w:w="1418" w:type="dxa"/>
            <w:shd w:val="clear" w:color="auto" w:fill="FFFFFF"/>
            <w:noWrap/>
            <w:vAlign w:val="bottom"/>
          </w:tcPr>
          <w:p w:rsidR="00617F41" w:rsidRPr="009A21C9" w:rsidRDefault="00617F41" w:rsidP="009A21C9">
            <w:pPr>
              <w:jc w:val="right"/>
            </w:pPr>
            <w:r w:rsidRPr="009A21C9">
              <w:t>1 323,1</w:t>
            </w:r>
          </w:p>
        </w:tc>
        <w:tc>
          <w:tcPr>
            <w:tcW w:w="1276" w:type="dxa"/>
            <w:shd w:val="clear" w:color="auto" w:fill="FFFFFF"/>
            <w:noWrap/>
            <w:vAlign w:val="bottom"/>
          </w:tcPr>
          <w:p w:rsidR="00617F41" w:rsidRPr="009A21C9" w:rsidRDefault="00617F41" w:rsidP="009A21C9">
            <w:pPr>
              <w:jc w:val="right"/>
            </w:pPr>
            <w:r w:rsidRPr="009A21C9">
              <w:t>1 436,1</w:t>
            </w:r>
          </w:p>
        </w:tc>
        <w:tc>
          <w:tcPr>
            <w:tcW w:w="992" w:type="dxa"/>
            <w:shd w:val="clear" w:color="auto" w:fill="FFFFFF"/>
            <w:noWrap/>
            <w:vAlign w:val="bottom"/>
          </w:tcPr>
          <w:p w:rsidR="00617F41" w:rsidRPr="009A21C9" w:rsidRDefault="00617F41" w:rsidP="009A21C9">
            <w:pPr>
              <w:jc w:val="right"/>
              <w:rPr>
                <w:i/>
              </w:rPr>
            </w:pPr>
            <w:r w:rsidRPr="009A21C9">
              <w:rPr>
                <w:i/>
              </w:rPr>
              <w:t>113,1</w:t>
            </w:r>
          </w:p>
        </w:tc>
        <w:tc>
          <w:tcPr>
            <w:tcW w:w="992" w:type="dxa"/>
            <w:shd w:val="clear" w:color="auto" w:fill="FFFFFF"/>
            <w:noWrap/>
            <w:vAlign w:val="bottom"/>
          </w:tcPr>
          <w:p w:rsidR="00617F41" w:rsidRPr="009A21C9" w:rsidRDefault="00617F41" w:rsidP="009A21C9">
            <w:pPr>
              <w:jc w:val="right"/>
              <w:rPr>
                <w:i/>
              </w:rPr>
            </w:pPr>
            <w:r w:rsidRPr="009A21C9">
              <w:rPr>
                <w:i/>
              </w:rPr>
              <w:t>8,5%</w:t>
            </w:r>
          </w:p>
        </w:tc>
      </w:tr>
      <w:tr w:rsidR="00617F41" w:rsidRPr="000D49E5" w:rsidTr="002642A0">
        <w:trPr>
          <w:trHeight w:val="254"/>
        </w:trPr>
        <w:tc>
          <w:tcPr>
            <w:tcW w:w="5103" w:type="dxa"/>
            <w:shd w:val="clear" w:color="auto" w:fill="EAF1DD"/>
            <w:vAlign w:val="bottom"/>
          </w:tcPr>
          <w:p w:rsidR="00617F41" w:rsidRPr="009A21C9" w:rsidRDefault="00906B35" w:rsidP="00906B35">
            <w:r>
              <w:rPr>
                <w:lang w:val="kk-KZ"/>
              </w:rPr>
              <w:t>Б</w:t>
            </w:r>
            <w:r w:rsidR="00617F41" w:rsidRPr="009A21C9">
              <w:t>юджет</w:t>
            </w:r>
            <w:r>
              <w:rPr>
                <w:lang w:val="kk-KZ"/>
              </w:rPr>
              <w:t xml:space="preserve">ке төлемдер және </w:t>
            </w:r>
            <w:r w:rsidR="00617F41" w:rsidRPr="009A21C9">
              <w:t>бюджет</w:t>
            </w:r>
            <w:r>
              <w:rPr>
                <w:lang w:val="kk-KZ"/>
              </w:rPr>
              <w:t>тен төлемдер</w:t>
            </w:r>
          </w:p>
        </w:tc>
        <w:tc>
          <w:tcPr>
            <w:tcW w:w="1418" w:type="dxa"/>
            <w:shd w:val="clear" w:color="auto" w:fill="FFFFFF"/>
            <w:noWrap/>
            <w:vAlign w:val="bottom"/>
          </w:tcPr>
          <w:p w:rsidR="00617F41" w:rsidRPr="009A21C9" w:rsidRDefault="00617F41" w:rsidP="009A21C9">
            <w:pPr>
              <w:jc w:val="right"/>
            </w:pPr>
            <w:r w:rsidRPr="009A21C9">
              <w:t>1 004,8</w:t>
            </w:r>
          </w:p>
        </w:tc>
        <w:tc>
          <w:tcPr>
            <w:tcW w:w="1276" w:type="dxa"/>
            <w:shd w:val="clear" w:color="auto" w:fill="FFFFFF"/>
            <w:noWrap/>
            <w:vAlign w:val="bottom"/>
          </w:tcPr>
          <w:p w:rsidR="00617F41" w:rsidRPr="009A21C9" w:rsidRDefault="00617F41" w:rsidP="009A21C9">
            <w:pPr>
              <w:jc w:val="right"/>
            </w:pPr>
            <w:r w:rsidRPr="009A21C9">
              <w:t>1 053,7</w:t>
            </w:r>
          </w:p>
        </w:tc>
        <w:tc>
          <w:tcPr>
            <w:tcW w:w="992" w:type="dxa"/>
            <w:shd w:val="clear" w:color="auto" w:fill="FFFFFF"/>
            <w:noWrap/>
            <w:vAlign w:val="bottom"/>
          </w:tcPr>
          <w:p w:rsidR="00617F41" w:rsidRPr="009A21C9" w:rsidRDefault="00617F41" w:rsidP="009A21C9">
            <w:pPr>
              <w:jc w:val="right"/>
              <w:rPr>
                <w:i/>
              </w:rPr>
            </w:pPr>
            <w:r w:rsidRPr="009A21C9">
              <w:rPr>
                <w:i/>
              </w:rPr>
              <w:t>48,9</w:t>
            </w:r>
          </w:p>
        </w:tc>
        <w:tc>
          <w:tcPr>
            <w:tcW w:w="992" w:type="dxa"/>
            <w:shd w:val="clear" w:color="auto" w:fill="FFFFFF"/>
            <w:noWrap/>
            <w:vAlign w:val="bottom"/>
          </w:tcPr>
          <w:p w:rsidR="00617F41" w:rsidRPr="009A21C9" w:rsidRDefault="00617F41" w:rsidP="009A21C9">
            <w:pPr>
              <w:jc w:val="right"/>
              <w:rPr>
                <w:i/>
              </w:rPr>
            </w:pPr>
            <w:r w:rsidRPr="009A21C9">
              <w:rPr>
                <w:i/>
              </w:rPr>
              <w:t>4,9%</w:t>
            </w:r>
          </w:p>
        </w:tc>
      </w:tr>
      <w:tr w:rsidR="00617F41" w:rsidRPr="000D49E5" w:rsidTr="002642A0">
        <w:trPr>
          <w:trHeight w:val="254"/>
        </w:trPr>
        <w:tc>
          <w:tcPr>
            <w:tcW w:w="5103" w:type="dxa"/>
            <w:shd w:val="clear" w:color="auto" w:fill="EAF1DD"/>
            <w:vAlign w:val="bottom"/>
          </w:tcPr>
          <w:p w:rsidR="00617F41" w:rsidRPr="009A21C9" w:rsidRDefault="00906B35" w:rsidP="00906B35">
            <w:r>
              <w:rPr>
                <w:lang w:val="kk-KZ"/>
              </w:rPr>
              <w:t>Басқа да төлемдер</w:t>
            </w:r>
          </w:p>
        </w:tc>
        <w:tc>
          <w:tcPr>
            <w:tcW w:w="1418" w:type="dxa"/>
            <w:shd w:val="clear" w:color="auto" w:fill="FFFFFF"/>
            <w:noWrap/>
            <w:vAlign w:val="bottom"/>
          </w:tcPr>
          <w:p w:rsidR="00617F41" w:rsidRPr="009A21C9" w:rsidRDefault="00617F41" w:rsidP="009A21C9">
            <w:pPr>
              <w:jc w:val="right"/>
            </w:pPr>
            <w:r w:rsidRPr="009A21C9">
              <w:t>162,9</w:t>
            </w:r>
          </w:p>
        </w:tc>
        <w:tc>
          <w:tcPr>
            <w:tcW w:w="1276" w:type="dxa"/>
            <w:shd w:val="clear" w:color="auto" w:fill="FFFFFF"/>
            <w:noWrap/>
            <w:vAlign w:val="bottom"/>
          </w:tcPr>
          <w:p w:rsidR="00617F41" w:rsidRPr="009A21C9" w:rsidRDefault="00617F41" w:rsidP="009A21C9">
            <w:pPr>
              <w:jc w:val="right"/>
            </w:pPr>
            <w:r w:rsidRPr="009A21C9">
              <w:t>194,8</w:t>
            </w:r>
          </w:p>
        </w:tc>
        <w:tc>
          <w:tcPr>
            <w:tcW w:w="992" w:type="dxa"/>
            <w:shd w:val="clear" w:color="auto" w:fill="FFFFFF"/>
            <w:noWrap/>
            <w:vAlign w:val="bottom"/>
          </w:tcPr>
          <w:p w:rsidR="00617F41" w:rsidRPr="009A21C9" w:rsidRDefault="00617F41" w:rsidP="009A21C9">
            <w:pPr>
              <w:jc w:val="right"/>
              <w:rPr>
                <w:i/>
              </w:rPr>
            </w:pPr>
            <w:r w:rsidRPr="009A21C9">
              <w:rPr>
                <w:i/>
              </w:rPr>
              <w:t>31,9</w:t>
            </w:r>
          </w:p>
        </w:tc>
        <w:tc>
          <w:tcPr>
            <w:tcW w:w="992" w:type="dxa"/>
            <w:shd w:val="clear" w:color="auto" w:fill="FFFFFF"/>
            <w:noWrap/>
            <w:vAlign w:val="bottom"/>
          </w:tcPr>
          <w:p w:rsidR="00617F41" w:rsidRPr="009A21C9" w:rsidRDefault="00617F41" w:rsidP="009A21C9">
            <w:pPr>
              <w:jc w:val="right"/>
              <w:rPr>
                <w:i/>
              </w:rPr>
            </w:pPr>
            <w:r w:rsidRPr="009A21C9">
              <w:rPr>
                <w:i/>
              </w:rPr>
              <w:t>19,6%</w:t>
            </w:r>
          </w:p>
        </w:tc>
      </w:tr>
      <w:tr w:rsidR="00617F41" w:rsidRPr="009A21C9" w:rsidTr="002642A0">
        <w:trPr>
          <w:trHeight w:val="254"/>
        </w:trPr>
        <w:tc>
          <w:tcPr>
            <w:tcW w:w="5103" w:type="dxa"/>
            <w:shd w:val="clear" w:color="auto" w:fill="C2D69B"/>
            <w:vAlign w:val="bottom"/>
          </w:tcPr>
          <w:p w:rsidR="00617F41" w:rsidRPr="009A21C9" w:rsidRDefault="00906B35" w:rsidP="00906B35">
            <w:pPr>
              <w:rPr>
                <w:b/>
              </w:rPr>
            </w:pPr>
            <w:r>
              <w:rPr>
                <w:b/>
                <w:lang w:val="kk-KZ"/>
              </w:rPr>
              <w:t>Жиынтығы</w:t>
            </w:r>
          </w:p>
        </w:tc>
        <w:tc>
          <w:tcPr>
            <w:tcW w:w="1418" w:type="dxa"/>
            <w:shd w:val="clear" w:color="auto" w:fill="C2D69B"/>
            <w:noWrap/>
            <w:vAlign w:val="bottom"/>
          </w:tcPr>
          <w:p w:rsidR="00617F41" w:rsidRPr="009A21C9" w:rsidRDefault="00617F41" w:rsidP="009A21C9">
            <w:pPr>
              <w:jc w:val="right"/>
              <w:rPr>
                <w:b/>
              </w:rPr>
            </w:pPr>
            <w:r w:rsidRPr="009A21C9">
              <w:rPr>
                <w:b/>
              </w:rPr>
              <w:t>4 814,9</w:t>
            </w:r>
          </w:p>
        </w:tc>
        <w:tc>
          <w:tcPr>
            <w:tcW w:w="1276" w:type="dxa"/>
            <w:shd w:val="clear" w:color="auto" w:fill="C2D69B"/>
            <w:noWrap/>
            <w:vAlign w:val="bottom"/>
          </w:tcPr>
          <w:p w:rsidR="00617F41" w:rsidRPr="009A21C9" w:rsidRDefault="00617F41" w:rsidP="009A21C9">
            <w:pPr>
              <w:jc w:val="right"/>
              <w:rPr>
                <w:b/>
              </w:rPr>
            </w:pPr>
            <w:r w:rsidRPr="009A21C9">
              <w:rPr>
                <w:b/>
              </w:rPr>
              <w:t>5 388,6</w:t>
            </w:r>
          </w:p>
        </w:tc>
        <w:tc>
          <w:tcPr>
            <w:tcW w:w="992" w:type="dxa"/>
            <w:shd w:val="clear" w:color="auto" w:fill="C2D69B"/>
            <w:noWrap/>
            <w:vAlign w:val="bottom"/>
          </w:tcPr>
          <w:p w:rsidR="00617F41" w:rsidRPr="009A21C9" w:rsidRDefault="00617F41" w:rsidP="009A21C9">
            <w:pPr>
              <w:jc w:val="right"/>
              <w:rPr>
                <w:b/>
                <w:i/>
              </w:rPr>
            </w:pPr>
            <w:r w:rsidRPr="009A21C9">
              <w:rPr>
                <w:b/>
                <w:i/>
              </w:rPr>
              <w:t>573,7</w:t>
            </w:r>
          </w:p>
        </w:tc>
        <w:tc>
          <w:tcPr>
            <w:tcW w:w="992" w:type="dxa"/>
            <w:shd w:val="clear" w:color="auto" w:fill="C2D69B"/>
            <w:noWrap/>
            <w:vAlign w:val="bottom"/>
          </w:tcPr>
          <w:p w:rsidR="00617F41" w:rsidRPr="009A21C9" w:rsidRDefault="00617F41" w:rsidP="009A21C9">
            <w:pPr>
              <w:jc w:val="right"/>
              <w:rPr>
                <w:b/>
                <w:i/>
              </w:rPr>
            </w:pPr>
            <w:r w:rsidRPr="009A21C9">
              <w:rPr>
                <w:b/>
                <w:i/>
              </w:rPr>
              <w:t>11,9%</w:t>
            </w:r>
          </w:p>
        </w:tc>
      </w:tr>
    </w:tbl>
    <w:p w:rsidR="00617F41" w:rsidRPr="00223D1D" w:rsidRDefault="00E06B91" w:rsidP="009A21C9">
      <w:pPr>
        <w:widowControl w:val="0"/>
        <w:ind w:firstLine="709"/>
        <w:jc w:val="both"/>
        <w:rPr>
          <w:b/>
          <w:kern w:val="16"/>
          <w:sz w:val="28"/>
          <w:szCs w:val="28"/>
        </w:rPr>
      </w:pPr>
      <w:r>
        <w:rPr>
          <w:sz w:val="28"/>
          <w:szCs w:val="28"/>
          <w:lang w:val="kk-KZ"/>
        </w:rPr>
        <w:t xml:space="preserve">Пайдаланушылар топтары бөлігінде төлемдер көлемінің ең көп үлесі 2014 жылы </w:t>
      </w:r>
      <w:r>
        <w:rPr>
          <w:sz w:val="28"/>
          <w:szCs w:val="28"/>
        </w:rPr>
        <w:t>41</w:t>
      </w:r>
      <w:r w:rsidRPr="00223D1D">
        <w:rPr>
          <w:sz w:val="28"/>
          <w:szCs w:val="28"/>
        </w:rPr>
        <w:t>,</w:t>
      </w:r>
      <w:r>
        <w:rPr>
          <w:sz w:val="28"/>
          <w:szCs w:val="28"/>
        </w:rPr>
        <w:t>0</w:t>
      </w:r>
      <w:r w:rsidRPr="00223D1D">
        <w:rPr>
          <w:sz w:val="28"/>
          <w:szCs w:val="28"/>
        </w:rPr>
        <w:t>%</w:t>
      </w:r>
      <w:r>
        <w:rPr>
          <w:sz w:val="28"/>
          <w:szCs w:val="28"/>
          <w:lang w:val="kk-KZ"/>
        </w:rPr>
        <w:t xml:space="preserve">-бен бес ірі банк үлесіне тиді. </w:t>
      </w:r>
    </w:p>
    <w:p w:rsidR="00617F41" w:rsidRPr="00223D1D" w:rsidRDefault="00E06B91" w:rsidP="009A21C9">
      <w:pPr>
        <w:ind w:firstLine="709"/>
        <w:jc w:val="center"/>
        <w:rPr>
          <w:b/>
          <w:kern w:val="16"/>
          <w:sz w:val="28"/>
          <w:szCs w:val="28"/>
        </w:rPr>
      </w:pPr>
      <w:r>
        <w:rPr>
          <w:b/>
          <w:kern w:val="16"/>
          <w:sz w:val="28"/>
          <w:szCs w:val="28"/>
          <w:lang w:val="kk-KZ"/>
        </w:rPr>
        <w:t xml:space="preserve">Пайдаланушылар топтары бойынша БКЖ-дағы төлемдер ағыны </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560"/>
        <w:gridCol w:w="1134"/>
        <w:gridCol w:w="1417"/>
        <w:gridCol w:w="1134"/>
        <w:gridCol w:w="1013"/>
      </w:tblGrid>
      <w:tr w:rsidR="00617F41" w:rsidRPr="00922683" w:rsidTr="009A21C9">
        <w:trPr>
          <w:cantSplit/>
          <w:trHeight w:val="231"/>
        </w:trPr>
        <w:tc>
          <w:tcPr>
            <w:tcW w:w="2268" w:type="dxa"/>
            <w:vMerge w:val="restart"/>
            <w:shd w:val="clear" w:color="auto" w:fill="C2D69B"/>
            <w:vAlign w:val="center"/>
          </w:tcPr>
          <w:p w:rsidR="00617F41" w:rsidRPr="00E06B91" w:rsidRDefault="00E06B91" w:rsidP="009A21C9">
            <w:pPr>
              <w:jc w:val="center"/>
              <w:rPr>
                <w:b/>
                <w:lang w:val="kk-KZ"/>
              </w:rPr>
            </w:pPr>
            <w:r>
              <w:rPr>
                <w:b/>
                <w:snapToGrid w:val="0"/>
                <w:lang w:val="kk-KZ"/>
              </w:rPr>
              <w:t>Топ</w:t>
            </w:r>
          </w:p>
        </w:tc>
        <w:tc>
          <w:tcPr>
            <w:tcW w:w="2694" w:type="dxa"/>
            <w:gridSpan w:val="2"/>
            <w:shd w:val="clear" w:color="auto" w:fill="C2D69B"/>
            <w:vAlign w:val="center"/>
          </w:tcPr>
          <w:p w:rsidR="00617F41" w:rsidRPr="00E06B91" w:rsidRDefault="00617F41" w:rsidP="00E06B91">
            <w:pPr>
              <w:jc w:val="center"/>
              <w:rPr>
                <w:b/>
                <w:lang w:val="kk-KZ"/>
              </w:rPr>
            </w:pPr>
            <w:r w:rsidRPr="00922683">
              <w:rPr>
                <w:b/>
              </w:rPr>
              <w:t xml:space="preserve">2013 </w:t>
            </w:r>
            <w:r w:rsidR="00E06B91">
              <w:rPr>
                <w:b/>
                <w:lang w:val="kk-KZ"/>
              </w:rPr>
              <w:t>жыл</w:t>
            </w:r>
          </w:p>
        </w:tc>
        <w:tc>
          <w:tcPr>
            <w:tcW w:w="2551" w:type="dxa"/>
            <w:gridSpan w:val="2"/>
            <w:shd w:val="clear" w:color="auto" w:fill="C2D69B"/>
            <w:vAlign w:val="center"/>
          </w:tcPr>
          <w:p w:rsidR="00617F41" w:rsidRPr="00922683" w:rsidRDefault="00617F41" w:rsidP="00E06B91">
            <w:pPr>
              <w:jc w:val="center"/>
              <w:rPr>
                <w:b/>
              </w:rPr>
            </w:pPr>
            <w:r w:rsidRPr="00922683">
              <w:rPr>
                <w:b/>
              </w:rPr>
              <w:t>2014</w:t>
            </w:r>
            <w:r w:rsidRPr="00922683">
              <w:rPr>
                <w:b/>
                <w:lang w:val="kk-KZ"/>
              </w:rPr>
              <w:t xml:space="preserve"> </w:t>
            </w:r>
            <w:r w:rsidR="00E06B91">
              <w:rPr>
                <w:b/>
                <w:lang w:val="kk-KZ"/>
              </w:rPr>
              <w:t>жыл</w:t>
            </w:r>
          </w:p>
        </w:tc>
        <w:tc>
          <w:tcPr>
            <w:tcW w:w="2147" w:type="dxa"/>
            <w:gridSpan w:val="2"/>
            <w:shd w:val="clear" w:color="auto" w:fill="C2D69B"/>
            <w:vAlign w:val="center"/>
          </w:tcPr>
          <w:p w:rsidR="00617F41" w:rsidRPr="00922683" w:rsidRDefault="00617F41" w:rsidP="009A21C9">
            <w:pPr>
              <w:jc w:val="center"/>
              <w:rPr>
                <w:b/>
              </w:rPr>
            </w:pPr>
            <w:r w:rsidRPr="00922683">
              <w:rPr>
                <w:b/>
              </w:rPr>
              <w:t>Изменения</w:t>
            </w:r>
          </w:p>
        </w:tc>
      </w:tr>
      <w:tr w:rsidR="00617F41" w:rsidRPr="00922683" w:rsidTr="009A21C9">
        <w:trPr>
          <w:cantSplit/>
          <w:trHeight w:val="499"/>
        </w:trPr>
        <w:tc>
          <w:tcPr>
            <w:tcW w:w="2268" w:type="dxa"/>
            <w:vMerge/>
            <w:shd w:val="clear" w:color="auto" w:fill="C2D69B"/>
            <w:vAlign w:val="center"/>
          </w:tcPr>
          <w:p w:rsidR="00617F41" w:rsidRPr="00922683" w:rsidRDefault="00617F41" w:rsidP="009A21C9">
            <w:pPr>
              <w:jc w:val="center"/>
              <w:rPr>
                <w:b/>
                <w:snapToGrid w:val="0"/>
              </w:rPr>
            </w:pPr>
          </w:p>
        </w:tc>
        <w:tc>
          <w:tcPr>
            <w:tcW w:w="1134" w:type="dxa"/>
            <w:shd w:val="clear" w:color="auto" w:fill="C2D69B"/>
            <w:vAlign w:val="center"/>
          </w:tcPr>
          <w:p w:rsidR="00617F41" w:rsidRPr="00922683" w:rsidRDefault="00E06B91" w:rsidP="009A21C9">
            <w:pPr>
              <w:ind w:right="-206"/>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560" w:type="dxa"/>
            <w:shd w:val="clear" w:color="auto" w:fill="C2D69B"/>
            <w:vAlign w:val="center"/>
          </w:tcPr>
          <w:p w:rsidR="00617F41" w:rsidRPr="00922683" w:rsidRDefault="00E06B91" w:rsidP="00E06B91">
            <w:pPr>
              <w:jc w:val="center"/>
              <w:rPr>
                <w:b/>
                <w:i/>
                <w:snapToGrid w:val="0"/>
              </w:rPr>
            </w:pPr>
            <w:r>
              <w:rPr>
                <w:b/>
                <w:i/>
                <w:snapToGrid w:val="0"/>
                <w:lang w:val="kk-KZ"/>
              </w:rPr>
              <w:t xml:space="preserve">жалпы көлеміне </w:t>
            </w:r>
            <w:r w:rsidR="00617F41" w:rsidRPr="00922683">
              <w:rPr>
                <w:b/>
                <w:i/>
                <w:snapToGrid w:val="0"/>
              </w:rPr>
              <w:t>%</w:t>
            </w:r>
            <w:r>
              <w:rPr>
                <w:b/>
                <w:i/>
                <w:snapToGrid w:val="0"/>
                <w:lang w:val="kk-KZ"/>
              </w:rPr>
              <w:t>-бен</w:t>
            </w:r>
          </w:p>
        </w:tc>
        <w:tc>
          <w:tcPr>
            <w:tcW w:w="1134" w:type="dxa"/>
            <w:shd w:val="clear" w:color="auto" w:fill="C2D69B"/>
            <w:vAlign w:val="center"/>
          </w:tcPr>
          <w:p w:rsidR="00617F41" w:rsidRPr="00922683" w:rsidRDefault="00E06B91" w:rsidP="009A21C9">
            <w:pPr>
              <w:ind w:right="-108"/>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417" w:type="dxa"/>
            <w:shd w:val="clear" w:color="auto" w:fill="C2D69B"/>
            <w:vAlign w:val="center"/>
          </w:tcPr>
          <w:p w:rsidR="00617F41" w:rsidRPr="00922683" w:rsidRDefault="00E06B91" w:rsidP="009A21C9">
            <w:pPr>
              <w:ind w:right="-120"/>
              <w:jc w:val="center"/>
              <w:rPr>
                <w:b/>
                <w:i/>
                <w:snapToGrid w:val="0"/>
              </w:rPr>
            </w:pPr>
            <w:r>
              <w:rPr>
                <w:b/>
                <w:i/>
                <w:snapToGrid w:val="0"/>
                <w:lang w:val="kk-KZ"/>
              </w:rPr>
              <w:t xml:space="preserve">жалпы көлеміне </w:t>
            </w:r>
            <w:r w:rsidRPr="00922683">
              <w:rPr>
                <w:b/>
                <w:i/>
                <w:snapToGrid w:val="0"/>
              </w:rPr>
              <w:t>%</w:t>
            </w:r>
            <w:r>
              <w:rPr>
                <w:b/>
                <w:i/>
                <w:snapToGrid w:val="0"/>
                <w:lang w:val="kk-KZ"/>
              </w:rPr>
              <w:t>-бен</w:t>
            </w:r>
          </w:p>
        </w:tc>
        <w:tc>
          <w:tcPr>
            <w:tcW w:w="1134" w:type="dxa"/>
            <w:shd w:val="clear" w:color="auto" w:fill="C2D69B"/>
            <w:vAlign w:val="center"/>
          </w:tcPr>
          <w:p w:rsidR="00617F41" w:rsidRPr="00922683" w:rsidRDefault="00E06B91" w:rsidP="009A21C9">
            <w:pPr>
              <w:ind w:right="-63"/>
              <w:jc w:val="center"/>
              <w:rPr>
                <w:b/>
                <w:snapToGrid w:val="0"/>
              </w:rPr>
            </w:pPr>
            <w:r w:rsidRPr="00EC7A89">
              <w:rPr>
                <w:b/>
                <w:bCs/>
              </w:rPr>
              <w:t>млрд. те</w:t>
            </w:r>
            <w:r>
              <w:rPr>
                <w:b/>
                <w:bCs/>
                <w:lang w:val="kk-KZ"/>
              </w:rPr>
              <w:t>ң</w:t>
            </w:r>
            <w:r w:rsidRPr="00EC7A89">
              <w:rPr>
                <w:b/>
                <w:bCs/>
              </w:rPr>
              <w:t>ге</w:t>
            </w:r>
            <w:r>
              <w:rPr>
                <w:b/>
                <w:bCs/>
                <w:lang w:val="kk-KZ"/>
              </w:rPr>
              <w:t>де</w:t>
            </w:r>
          </w:p>
        </w:tc>
        <w:tc>
          <w:tcPr>
            <w:tcW w:w="1013" w:type="dxa"/>
            <w:shd w:val="clear" w:color="auto" w:fill="C2D69B"/>
            <w:vAlign w:val="center"/>
          </w:tcPr>
          <w:p w:rsidR="00617F41" w:rsidRPr="00E06B91" w:rsidRDefault="00E06B91" w:rsidP="00E06B91">
            <w:pPr>
              <w:jc w:val="center"/>
              <w:rPr>
                <w:b/>
                <w:i/>
                <w:snapToGrid w:val="0"/>
                <w:lang w:val="kk-KZ"/>
              </w:rPr>
            </w:pPr>
            <w:r>
              <w:rPr>
                <w:b/>
                <w:i/>
                <w:snapToGrid w:val="0"/>
                <w:lang w:val="kk-KZ"/>
              </w:rPr>
              <w:t>өсім</w:t>
            </w:r>
            <w:r w:rsidR="00617F41" w:rsidRPr="00922683">
              <w:rPr>
                <w:b/>
                <w:i/>
                <w:snapToGrid w:val="0"/>
              </w:rPr>
              <w:t xml:space="preserve"> %</w:t>
            </w:r>
            <w:r>
              <w:rPr>
                <w:b/>
                <w:i/>
                <w:snapToGrid w:val="0"/>
                <w:lang w:val="kk-KZ"/>
              </w:rPr>
              <w:t>-бен</w:t>
            </w:r>
          </w:p>
        </w:tc>
      </w:tr>
      <w:tr w:rsidR="00617F41" w:rsidRPr="00922683" w:rsidTr="009A21C9">
        <w:trPr>
          <w:trHeight w:val="289"/>
        </w:trPr>
        <w:tc>
          <w:tcPr>
            <w:tcW w:w="2268" w:type="dxa"/>
            <w:shd w:val="clear" w:color="auto" w:fill="EAF1DD"/>
            <w:vAlign w:val="center"/>
          </w:tcPr>
          <w:p w:rsidR="00617F41" w:rsidRPr="00922683" w:rsidRDefault="00E06B91" w:rsidP="00E06B91">
            <w:pPr>
              <w:rPr>
                <w:snapToGrid w:val="0"/>
              </w:rPr>
            </w:pPr>
            <w:r>
              <w:rPr>
                <w:snapToGrid w:val="0"/>
                <w:lang w:val="kk-KZ"/>
              </w:rPr>
              <w:t>Бес ірі банк</w:t>
            </w:r>
          </w:p>
        </w:tc>
        <w:tc>
          <w:tcPr>
            <w:tcW w:w="1134" w:type="dxa"/>
            <w:vAlign w:val="center"/>
          </w:tcPr>
          <w:p w:rsidR="00617F41" w:rsidRPr="00922683" w:rsidRDefault="00617F41" w:rsidP="009A21C9">
            <w:pPr>
              <w:jc w:val="center"/>
            </w:pPr>
            <w:r w:rsidRPr="00922683">
              <w:t>2 030,0</w:t>
            </w:r>
          </w:p>
        </w:tc>
        <w:tc>
          <w:tcPr>
            <w:tcW w:w="1560" w:type="dxa"/>
            <w:vAlign w:val="center"/>
          </w:tcPr>
          <w:p w:rsidR="00617F41" w:rsidRPr="00922683" w:rsidRDefault="00617F41" w:rsidP="009A21C9">
            <w:pPr>
              <w:jc w:val="center"/>
              <w:rPr>
                <w:i/>
                <w:iCs/>
              </w:rPr>
            </w:pPr>
            <w:r w:rsidRPr="00922683">
              <w:rPr>
                <w:i/>
                <w:iCs/>
              </w:rPr>
              <w:t>42,2%</w:t>
            </w:r>
          </w:p>
        </w:tc>
        <w:tc>
          <w:tcPr>
            <w:tcW w:w="1134" w:type="dxa"/>
            <w:vAlign w:val="center"/>
          </w:tcPr>
          <w:p w:rsidR="00617F41" w:rsidRPr="00922683" w:rsidRDefault="00617F41" w:rsidP="009A21C9">
            <w:pPr>
              <w:jc w:val="center"/>
            </w:pPr>
            <w:r w:rsidRPr="00922683">
              <w:t>2 211,5</w:t>
            </w:r>
          </w:p>
        </w:tc>
        <w:tc>
          <w:tcPr>
            <w:tcW w:w="1417" w:type="dxa"/>
            <w:vAlign w:val="center"/>
          </w:tcPr>
          <w:p w:rsidR="00617F41" w:rsidRPr="00922683" w:rsidRDefault="00617F41" w:rsidP="009A21C9">
            <w:pPr>
              <w:jc w:val="center"/>
              <w:rPr>
                <w:i/>
                <w:iCs/>
              </w:rPr>
            </w:pPr>
            <w:r w:rsidRPr="00922683">
              <w:rPr>
                <w:i/>
                <w:iCs/>
              </w:rPr>
              <w:t>41,0%</w:t>
            </w:r>
          </w:p>
        </w:tc>
        <w:tc>
          <w:tcPr>
            <w:tcW w:w="1134" w:type="dxa"/>
            <w:vAlign w:val="center"/>
          </w:tcPr>
          <w:p w:rsidR="00617F41" w:rsidRPr="00922683" w:rsidRDefault="00617F41" w:rsidP="009A21C9">
            <w:pPr>
              <w:jc w:val="center"/>
            </w:pPr>
            <w:r w:rsidRPr="00922683">
              <w:t>181,5</w:t>
            </w:r>
          </w:p>
        </w:tc>
        <w:tc>
          <w:tcPr>
            <w:tcW w:w="1013" w:type="dxa"/>
            <w:vAlign w:val="center"/>
          </w:tcPr>
          <w:p w:rsidR="00617F41" w:rsidRPr="00922683" w:rsidRDefault="00617F41" w:rsidP="009A21C9">
            <w:pPr>
              <w:jc w:val="center"/>
              <w:rPr>
                <w:i/>
                <w:iCs/>
              </w:rPr>
            </w:pPr>
            <w:r w:rsidRPr="00922683">
              <w:rPr>
                <w:i/>
                <w:iCs/>
              </w:rPr>
              <w:t>8,9%</w:t>
            </w:r>
          </w:p>
        </w:tc>
      </w:tr>
      <w:tr w:rsidR="00617F41" w:rsidRPr="00922683" w:rsidTr="009A21C9">
        <w:trPr>
          <w:trHeight w:val="289"/>
        </w:trPr>
        <w:tc>
          <w:tcPr>
            <w:tcW w:w="2268" w:type="dxa"/>
            <w:shd w:val="clear" w:color="auto" w:fill="EAF1DD"/>
            <w:vAlign w:val="center"/>
          </w:tcPr>
          <w:p w:rsidR="00617F41" w:rsidRPr="00922683" w:rsidRDefault="00E06B91" w:rsidP="00E06B91">
            <w:pPr>
              <w:pStyle w:val="a9"/>
              <w:rPr>
                <w:snapToGrid w:val="0"/>
                <w:sz w:val="24"/>
                <w:szCs w:val="24"/>
              </w:rPr>
            </w:pPr>
            <w:r>
              <w:rPr>
                <w:snapToGrid w:val="0"/>
                <w:sz w:val="24"/>
                <w:szCs w:val="24"/>
                <w:lang w:val="kk-KZ"/>
              </w:rPr>
              <w:t xml:space="preserve">Басқа да </w:t>
            </w:r>
            <w:r w:rsidR="00617F41" w:rsidRPr="00922683">
              <w:rPr>
                <w:snapToGrid w:val="0"/>
                <w:sz w:val="24"/>
                <w:szCs w:val="24"/>
              </w:rPr>
              <w:t>банк</w:t>
            </w:r>
            <w:r>
              <w:rPr>
                <w:snapToGrid w:val="0"/>
                <w:sz w:val="24"/>
                <w:szCs w:val="24"/>
                <w:lang w:val="kk-KZ"/>
              </w:rPr>
              <w:t>тер</w:t>
            </w:r>
            <w:r w:rsidR="00617F41" w:rsidRPr="00922683">
              <w:rPr>
                <w:rStyle w:val="ab"/>
                <w:snapToGrid w:val="0"/>
                <w:sz w:val="24"/>
                <w:szCs w:val="24"/>
              </w:rPr>
              <w:footnoteReference w:id="9"/>
            </w:r>
          </w:p>
        </w:tc>
        <w:tc>
          <w:tcPr>
            <w:tcW w:w="1134" w:type="dxa"/>
            <w:vAlign w:val="center"/>
          </w:tcPr>
          <w:p w:rsidR="00617F41" w:rsidRPr="00922683" w:rsidRDefault="00617F41" w:rsidP="009A21C9">
            <w:pPr>
              <w:jc w:val="center"/>
            </w:pPr>
            <w:r w:rsidRPr="00922683">
              <w:t>1 784,8</w:t>
            </w:r>
          </w:p>
        </w:tc>
        <w:tc>
          <w:tcPr>
            <w:tcW w:w="1560" w:type="dxa"/>
            <w:vAlign w:val="center"/>
          </w:tcPr>
          <w:p w:rsidR="00617F41" w:rsidRPr="00922683" w:rsidRDefault="00617F41" w:rsidP="009A21C9">
            <w:pPr>
              <w:jc w:val="center"/>
              <w:rPr>
                <w:i/>
                <w:iCs/>
              </w:rPr>
            </w:pPr>
            <w:r w:rsidRPr="00922683">
              <w:rPr>
                <w:i/>
                <w:iCs/>
              </w:rPr>
              <w:t>37,1%</w:t>
            </w:r>
          </w:p>
        </w:tc>
        <w:tc>
          <w:tcPr>
            <w:tcW w:w="1134" w:type="dxa"/>
            <w:vAlign w:val="center"/>
          </w:tcPr>
          <w:p w:rsidR="00617F41" w:rsidRPr="00922683" w:rsidRDefault="00617F41" w:rsidP="009A21C9">
            <w:pPr>
              <w:jc w:val="center"/>
            </w:pPr>
            <w:r w:rsidRPr="00922683">
              <w:t>2 003,8</w:t>
            </w:r>
          </w:p>
        </w:tc>
        <w:tc>
          <w:tcPr>
            <w:tcW w:w="1417" w:type="dxa"/>
            <w:vAlign w:val="center"/>
          </w:tcPr>
          <w:p w:rsidR="00617F41" w:rsidRPr="00922683" w:rsidRDefault="00617F41" w:rsidP="009A21C9">
            <w:pPr>
              <w:jc w:val="center"/>
              <w:rPr>
                <w:i/>
                <w:iCs/>
              </w:rPr>
            </w:pPr>
            <w:r w:rsidRPr="00922683">
              <w:rPr>
                <w:i/>
                <w:iCs/>
              </w:rPr>
              <w:t>37,2%</w:t>
            </w:r>
          </w:p>
        </w:tc>
        <w:tc>
          <w:tcPr>
            <w:tcW w:w="1134" w:type="dxa"/>
            <w:vAlign w:val="center"/>
          </w:tcPr>
          <w:p w:rsidR="00617F41" w:rsidRPr="00922683" w:rsidRDefault="00617F41" w:rsidP="009A21C9">
            <w:pPr>
              <w:jc w:val="center"/>
            </w:pPr>
            <w:r w:rsidRPr="00922683">
              <w:t>219,0</w:t>
            </w:r>
          </w:p>
        </w:tc>
        <w:tc>
          <w:tcPr>
            <w:tcW w:w="1013" w:type="dxa"/>
            <w:vAlign w:val="center"/>
          </w:tcPr>
          <w:p w:rsidR="00617F41" w:rsidRPr="00922683" w:rsidRDefault="00617F41" w:rsidP="009A21C9">
            <w:pPr>
              <w:jc w:val="center"/>
              <w:rPr>
                <w:i/>
                <w:iCs/>
              </w:rPr>
            </w:pPr>
            <w:r w:rsidRPr="00922683">
              <w:rPr>
                <w:i/>
                <w:iCs/>
              </w:rPr>
              <w:t>12,3%</w:t>
            </w:r>
          </w:p>
        </w:tc>
      </w:tr>
      <w:tr w:rsidR="00617F41" w:rsidRPr="00922683" w:rsidTr="009A21C9">
        <w:trPr>
          <w:trHeight w:val="289"/>
        </w:trPr>
        <w:tc>
          <w:tcPr>
            <w:tcW w:w="2268" w:type="dxa"/>
            <w:shd w:val="clear" w:color="auto" w:fill="EAF1DD"/>
            <w:vAlign w:val="center"/>
          </w:tcPr>
          <w:p w:rsidR="00617F41" w:rsidRPr="00922683" w:rsidRDefault="00E06B91" w:rsidP="00E06B91">
            <w:pPr>
              <w:rPr>
                <w:snapToGrid w:val="0"/>
              </w:rPr>
            </w:pPr>
            <w:r>
              <w:rPr>
                <w:snapToGrid w:val="0"/>
                <w:lang w:val="kk-KZ"/>
              </w:rPr>
              <w:t>Ұйымдар</w:t>
            </w:r>
            <w:r w:rsidR="00617F41" w:rsidRPr="00922683">
              <w:rPr>
                <w:rStyle w:val="ab"/>
                <w:snapToGrid w:val="0"/>
              </w:rPr>
              <w:footnoteReference w:id="10"/>
            </w:r>
          </w:p>
        </w:tc>
        <w:tc>
          <w:tcPr>
            <w:tcW w:w="1134" w:type="dxa"/>
            <w:vAlign w:val="center"/>
          </w:tcPr>
          <w:p w:rsidR="00617F41" w:rsidRPr="00922683" w:rsidRDefault="00617F41" w:rsidP="009A21C9">
            <w:pPr>
              <w:jc w:val="center"/>
            </w:pPr>
            <w:r w:rsidRPr="00922683">
              <w:t>1 000,1</w:t>
            </w:r>
          </w:p>
        </w:tc>
        <w:tc>
          <w:tcPr>
            <w:tcW w:w="1560" w:type="dxa"/>
            <w:vAlign w:val="center"/>
          </w:tcPr>
          <w:p w:rsidR="00617F41" w:rsidRPr="00922683" w:rsidRDefault="00617F41" w:rsidP="009A21C9">
            <w:pPr>
              <w:jc w:val="center"/>
              <w:rPr>
                <w:i/>
                <w:iCs/>
              </w:rPr>
            </w:pPr>
            <w:r w:rsidRPr="00922683">
              <w:rPr>
                <w:i/>
                <w:iCs/>
              </w:rPr>
              <w:t>20,8%</w:t>
            </w:r>
          </w:p>
        </w:tc>
        <w:tc>
          <w:tcPr>
            <w:tcW w:w="1134" w:type="dxa"/>
            <w:vAlign w:val="center"/>
          </w:tcPr>
          <w:p w:rsidR="00617F41" w:rsidRPr="00922683" w:rsidRDefault="00617F41" w:rsidP="009A21C9">
            <w:pPr>
              <w:jc w:val="center"/>
            </w:pPr>
            <w:r w:rsidRPr="00922683">
              <w:t>1 173,5</w:t>
            </w:r>
          </w:p>
        </w:tc>
        <w:tc>
          <w:tcPr>
            <w:tcW w:w="1417" w:type="dxa"/>
            <w:vAlign w:val="center"/>
          </w:tcPr>
          <w:p w:rsidR="00617F41" w:rsidRPr="00922683" w:rsidRDefault="00617F41" w:rsidP="009A21C9">
            <w:pPr>
              <w:jc w:val="center"/>
              <w:rPr>
                <w:i/>
                <w:iCs/>
              </w:rPr>
            </w:pPr>
            <w:r w:rsidRPr="00922683">
              <w:rPr>
                <w:i/>
                <w:iCs/>
              </w:rPr>
              <w:t>21,8%</w:t>
            </w:r>
          </w:p>
        </w:tc>
        <w:tc>
          <w:tcPr>
            <w:tcW w:w="1134" w:type="dxa"/>
            <w:vAlign w:val="center"/>
          </w:tcPr>
          <w:p w:rsidR="00617F41" w:rsidRPr="00922683" w:rsidRDefault="00617F41" w:rsidP="009A21C9">
            <w:pPr>
              <w:jc w:val="center"/>
            </w:pPr>
            <w:r w:rsidRPr="00922683">
              <w:t>173,4</w:t>
            </w:r>
          </w:p>
        </w:tc>
        <w:tc>
          <w:tcPr>
            <w:tcW w:w="1013" w:type="dxa"/>
            <w:vAlign w:val="center"/>
          </w:tcPr>
          <w:p w:rsidR="00617F41" w:rsidRPr="00922683" w:rsidRDefault="00617F41" w:rsidP="009A21C9">
            <w:pPr>
              <w:jc w:val="center"/>
              <w:rPr>
                <w:i/>
                <w:iCs/>
              </w:rPr>
            </w:pPr>
            <w:r w:rsidRPr="00922683">
              <w:rPr>
                <w:i/>
                <w:iCs/>
              </w:rPr>
              <w:t>17,3%</w:t>
            </w:r>
          </w:p>
        </w:tc>
      </w:tr>
      <w:tr w:rsidR="00617F41" w:rsidRPr="00922683" w:rsidTr="009A21C9">
        <w:trPr>
          <w:trHeight w:val="289"/>
        </w:trPr>
        <w:tc>
          <w:tcPr>
            <w:tcW w:w="2268" w:type="dxa"/>
            <w:shd w:val="clear" w:color="auto" w:fill="C2D69B"/>
            <w:vAlign w:val="center"/>
          </w:tcPr>
          <w:p w:rsidR="00617F41" w:rsidRPr="00922683" w:rsidRDefault="00E06B91" w:rsidP="00E06B91">
            <w:pPr>
              <w:rPr>
                <w:snapToGrid w:val="0"/>
              </w:rPr>
            </w:pPr>
            <w:r>
              <w:rPr>
                <w:b/>
                <w:snapToGrid w:val="0"/>
                <w:lang w:val="kk-KZ"/>
              </w:rPr>
              <w:t>Жалпы жиынтығы</w:t>
            </w:r>
          </w:p>
        </w:tc>
        <w:tc>
          <w:tcPr>
            <w:tcW w:w="1134" w:type="dxa"/>
            <w:shd w:val="clear" w:color="auto" w:fill="C2D69B"/>
            <w:vAlign w:val="center"/>
          </w:tcPr>
          <w:p w:rsidR="00617F41" w:rsidRPr="00922683" w:rsidRDefault="00617F41" w:rsidP="009A21C9">
            <w:pPr>
              <w:jc w:val="center"/>
              <w:rPr>
                <w:b/>
                <w:bCs/>
              </w:rPr>
            </w:pPr>
            <w:r w:rsidRPr="00922683">
              <w:rPr>
                <w:b/>
                <w:bCs/>
              </w:rPr>
              <w:t>4 814,9</w:t>
            </w:r>
          </w:p>
        </w:tc>
        <w:tc>
          <w:tcPr>
            <w:tcW w:w="1560" w:type="dxa"/>
            <w:shd w:val="clear" w:color="auto" w:fill="C2D69B"/>
            <w:vAlign w:val="center"/>
          </w:tcPr>
          <w:p w:rsidR="00617F41" w:rsidRPr="00922683" w:rsidRDefault="00617F41" w:rsidP="009A21C9">
            <w:pPr>
              <w:jc w:val="center"/>
              <w:rPr>
                <w:b/>
                <w:i/>
                <w:iCs/>
              </w:rPr>
            </w:pPr>
            <w:r w:rsidRPr="00922683">
              <w:rPr>
                <w:b/>
                <w:i/>
                <w:iCs/>
              </w:rPr>
              <w:t>100,0%</w:t>
            </w:r>
          </w:p>
        </w:tc>
        <w:tc>
          <w:tcPr>
            <w:tcW w:w="1134" w:type="dxa"/>
            <w:shd w:val="clear" w:color="auto" w:fill="C2D69B"/>
            <w:vAlign w:val="center"/>
          </w:tcPr>
          <w:p w:rsidR="00617F41" w:rsidRPr="00922683" w:rsidRDefault="00617F41" w:rsidP="009A21C9">
            <w:pPr>
              <w:jc w:val="center"/>
              <w:rPr>
                <w:b/>
                <w:bCs/>
              </w:rPr>
            </w:pPr>
            <w:r w:rsidRPr="00922683">
              <w:rPr>
                <w:b/>
                <w:bCs/>
              </w:rPr>
              <w:t>5 388,8</w:t>
            </w:r>
          </w:p>
        </w:tc>
        <w:tc>
          <w:tcPr>
            <w:tcW w:w="1417" w:type="dxa"/>
            <w:shd w:val="clear" w:color="auto" w:fill="C2D69B"/>
            <w:vAlign w:val="center"/>
          </w:tcPr>
          <w:p w:rsidR="00617F41" w:rsidRPr="00922683" w:rsidRDefault="00617F41" w:rsidP="009A21C9">
            <w:pPr>
              <w:jc w:val="center"/>
              <w:rPr>
                <w:b/>
                <w:i/>
                <w:iCs/>
              </w:rPr>
            </w:pPr>
            <w:r w:rsidRPr="00922683">
              <w:rPr>
                <w:b/>
                <w:i/>
                <w:iCs/>
              </w:rPr>
              <w:t>100,0%</w:t>
            </w:r>
          </w:p>
        </w:tc>
        <w:tc>
          <w:tcPr>
            <w:tcW w:w="1134" w:type="dxa"/>
            <w:shd w:val="clear" w:color="auto" w:fill="C2D69B"/>
            <w:vAlign w:val="center"/>
          </w:tcPr>
          <w:p w:rsidR="00617F41" w:rsidRPr="00922683" w:rsidRDefault="00617F41" w:rsidP="009A21C9">
            <w:pPr>
              <w:jc w:val="center"/>
              <w:rPr>
                <w:b/>
              </w:rPr>
            </w:pPr>
            <w:r w:rsidRPr="00922683">
              <w:rPr>
                <w:b/>
              </w:rPr>
              <w:t>573,9</w:t>
            </w:r>
          </w:p>
        </w:tc>
        <w:tc>
          <w:tcPr>
            <w:tcW w:w="1013" w:type="dxa"/>
            <w:shd w:val="clear" w:color="auto" w:fill="C2D69B"/>
            <w:vAlign w:val="center"/>
          </w:tcPr>
          <w:p w:rsidR="00617F41" w:rsidRPr="00922683" w:rsidRDefault="00617F41" w:rsidP="009A21C9">
            <w:pPr>
              <w:jc w:val="center"/>
              <w:rPr>
                <w:b/>
                <w:i/>
                <w:iCs/>
              </w:rPr>
            </w:pPr>
            <w:r w:rsidRPr="00922683">
              <w:rPr>
                <w:b/>
                <w:i/>
                <w:iCs/>
              </w:rPr>
              <w:t>11,9%</w:t>
            </w:r>
          </w:p>
        </w:tc>
      </w:tr>
    </w:tbl>
    <w:p w:rsidR="00490984" w:rsidRPr="00B104C1" w:rsidRDefault="00314BE3" w:rsidP="00B104C1">
      <w:pPr>
        <w:autoSpaceDE w:val="0"/>
        <w:autoSpaceDN w:val="0"/>
        <w:adjustRightInd w:val="0"/>
        <w:ind w:firstLine="709"/>
        <w:jc w:val="both"/>
        <w:rPr>
          <w:sz w:val="28"/>
          <w:szCs w:val="28"/>
        </w:rPr>
      </w:pPr>
      <w:r>
        <w:rPr>
          <w:sz w:val="28"/>
          <w:szCs w:val="28"/>
          <w:lang w:val="kk-KZ"/>
        </w:rPr>
        <w:t>Соңғы 10 жыл ішіндегі төлемдердің көлемдері жөніндегі статистикалық деректер негізінде есептелген болжамдарға</w:t>
      </w:r>
      <w:r w:rsidR="007126C4">
        <w:rPr>
          <w:rStyle w:val="ab"/>
          <w:sz w:val="28"/>
          <w:szCs w:val="28"/>
        </w:rPr>
        <w:footnoteReference w:id="11"/>
      </w:r>
      <w:r>
        <w:rPr>
          <w:sz w:val="28"/>
          <w:szCs w:val="28"/>
          <w:lang w:val="kk-KZ"/>
        </w:rPr>
        <w:t xml:space="preserve"> сәйкес</w:t>
      </w:r>
      <w:r w:rsidR="0086287F">
        <w:rPr>
          <w:sz w:val="28"/>
          <w:szCs w:val="28"/>
          <w:lang w:val="kk-KZ"/>
        </w:rPr>
        <w:t xml:space="preserve"> төлемдер көлемінің төмендеу ықтималына қарай 2015 жылы төлем жүйелеріндегі (БААЖ және БКЖ) төлемдер көлемінің болжа</w:t>
      </w:r>
      <w:r w:rsidR="00DD4085">
        <w:rPr>
          <w:sz w:val="28"/>
          <w:szCs w:val="28"/>
          <w:lang w:val="kk-KZ"/>
        </w:rPr>
        <w:t>л</w:t>
      </w:r>
      <w:r w:rsidR="0086287F">
        <w:rPr>
          <w:sz w:val="28"/>
          <w:szCs w:val="28"/>
          <w:lang w:val="kk-KZ"/>
        </w:rPr>
        <w:t xml:space="preserve">ды өсу мәні төлемдер сомасы бойынша </w:t>
      </w:r>
      <w:r w:rsidR="0086287F">
        <w:rPr>
          <w:sz w:val="28"/>
          <w:szCs w:val="28"/>
        </w:rPr>
        <w:t>6,1% (214,9 трлн. те</w:t>
      </w:r>
      <w:r w:rsidR="0086287F">
        <w:rPr>
          <w:sz w:val="28"/>
          <w:szCs w:val="28"/>
          <w:lang w:val="kk-KZ"/>
        </w:rPr>
        <w:t>ң</w:t>
      </w:r>
      <w:r w:rsidR="0086287F">
        <w:rPr>
          <w:sz w:val="28"/>
          <w:szCs w:val="28"/>
        </w:rPr>
        <w:t xml:space="preserve">ге) </w:t>
      </w:r>
      <w:r w:rsidR="0086287F">
        <w:rPr>
          <w:sz w:val="28"/>
          <w:szCs w:val="28"/>
          <w:lang w:val="kk-KZ"/>
        </w:rPr>
        <w:t xml:space="preserve">және төлемдер саны бойынша </w:t>
      </w:r>
      <w:r w:rsidR="0086287F">
        <w:rPr>
          <w:sz w:val="28"/>
          <w:szCs w:val="28"/>
        </w:rPr>
        <w:t>4,8% (36,3 млн. транзакци</w:t>
      </w:r>
      <w:r w:rsidR="0086287F">
        <w:rPr>
          <w:sz w:val="28"/>
          <w:szCs w:val="28"/>
          <w:lang w:val="kk-KZ"/>
        </w:rPr>
        <w:t>я</w:t>
      </w:r>
      <w:r w:rsidR="0086287F">
        <w:rPr>
          <w:sz w:val="28"/>
          <w:szCs w:val="28"/>
        </w:rPr>
        <w:t>)</w:t>
      </w:r>
      <w:r w:rsidR="0086287F">
        <w:rPr>
          <w:sz w:val="28"/>
          <w:szCs w:val="28"/>
          <w:lang w:val="kk-KZ"/>
        </w:rPr>
        <w:t xml:space="preserve"> деңгейінде қалыптасуы мүмк</w:t>
      </w:r>
      <w:r w:rsidR="00B104C1">
        <w:rPr>
          <w:sz w:val="28"/>
          <w:szCs w:val="28"/>
          <w:lang w:val="kk-KZ"/>
        </w:rPr>
        <w:t>ін.</w:t>
      </w:r>
    </w:p>
    <w:p w:rsidR="00490984" w:rsidRPr="00490984" w:rsidRDefault="004E07EF" w:rsidP="009F240E">
      <w:pPr>
        <w:autoSpaceDE w:val="0"/>
        <w:autoSpaceDN w:val="0"/>
        <w:adjustRightInd w:val="0"/>
        <w:jc w:val="both"/>
        <w:rPr>
          <w:sz w:val="28"/>
          <w:szCs w:val="28"/>
          <w:lang w:val="kk-KZ"/>
        </w:rPr>
      </w:pPr>
      <w:r w:rsidRPr="000A6C5F">
        <w:rPr>
          <w:noProof/>
        </w:rPr>
        <w:drawing>
          <wp:inline distT="0" distB="0" distL="0" distR="0">
            <wp:extent cx="3004820" cy="1771015"/>
            <wp:effectExtent l="0" t="0" r="0" b="0"/>
            <wp:docPr id="1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0A6C5F">
        <w:rPr>
          <w:noProof/>
        </w:rPr>
        <w:drawing>
          <wp:inline distT="0" distB="0" distL="0" distR="0">
            <wp:extent cx="3005455" cy="1773555"/>
            <wp:effectExtent l="0" t="0" r="0" b="0"/>
            <wp:docPr id="17"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17F41" w:rsidRPr="00C32FC6" w:rsidRDefault="00E67591" w:rsidP="009F240E">
      <w:pPr>
        <w:ind w:firstLine="709"/>
        <w:jc w:val="both"/>
        <w:rPr>
          <w:b/>
          <w:sz w:val="28"/>
          <w:szCs w:val="28"/>
          <w:lang w:val="kk-KZ"/>
        </w:rPr>
      </w:pPr>
      <w:r>
        <w:rPr>
          <w:b/>
          <w:sz w:val="28"/>
          <w:szCs w:val="28"/>
          <w:lang w:val="kk-KZ"/>
        </w:rPr>
        <w:t>ЕАЭО елдерінің көрсеткіштері</w:t>
      </w:r>
    </w:p>
    <w:p w:rsidR="00617F41" w:rsidRDefault="00E67591" w:rsidP="009F240E">
      <w:pPr>
        <w:ind w:firstLine="709"/>
        <w:jc w:val="both"/>
        <w:rPr>
          <w:sz w:val="28"/>
          <w:szCs w:val="28"/>
          <w:lang w:val="kk-KZ"/>
        </w:rPr>
      </w:pPr>
      <w:r>
        <w:rPr>
          <w:sz w:val="28"/>
          <w:szCs w:val="28"/>
          <w:lang w:val="kk-KZ"/>
        </w:rPr>
        <w:t>Еуразия экономикалық одағы елдерінің ұлттық төлем жүйелері арқылы жүргізілген ақша төлемдері мен аударымдары көлемдерінің</w:t>
      </w:r>
      <w:r w:rsidR="00617F41">
        <w:rPr>
          <w:rStyle w:val="ab"/>
          <w:sz w:val="28"/>
          <w:szCs w:val="28"/>
        </w:rPr>
        <w:footnoteReference w:id="12"/>
      </w:r>
      <w:r w:rsidR="00617F41" w:rsidRPr="00C32FC6">
        <w:rPr>
          <w:sz w:val="28"/>
          <w:szCs w:val="28"/>
          <w:lang w:val="kk-KZ"/>
        </w:rPr>
        <w:t xml:space="preserve"> </w:t>
      </w:r>
      <w:r>
        <w:rPr>
          <w:sz w:val="28"/>
          <w:szCs w:val="28"/>
          <w:lang w:val="kk-KZ"/>
        </w:rPr>
        <w:t>аталған елдердің ұлттық ішкі жалпы өнімдеріне</w:t>
      </w:r>
      <w:r w:rsidR="00617F41">
        <w:rPr>
          <w:rStyle w:val="ab"/>
          <w:sz w:val="28"/>
          <w:szCs w:val="28"/>
        </w:rPr>
        <w:footnoteReference w:id="13"/>
      </w:r>
      <w:r w:rsidR="00617F41" w:rsidRPr="00C32FC6">
        <w:rPr>
          <w:sz w:val="28"/>
          <w:szCs w:val="28"/>
          <w:lang w:val="kk-KZ"/>
        </w:rPr>
        <w:t xml:space="preserve"> (</w:t>
      </w:r>
      <w:r>
        <w:rPr>
          <w:sz w:val="28"/>
          <w:szCs w:val="28"/>
          <w:lang w:val="kk-KZ"/>
        </w:rPr>
        <w:t>ІЖӨ</w:t>
      </w:r>
      <w:r w:rsidR="00617F41" w:rsidRPr="00C32FC6">
        <w:rPr>
          <w:sz w:val="28"/>
          <w:szCs w:val="28"/>
          <w:lang w:val="kk-KZ"/>
        </w:rPr>
        <w:t xml:space="preserve">) </w:t>
      </w:r>
      <w:r w:rsidR="001B1ED5">
        <w:rPr>
          <w:sz w:val="28"/>
          <w:szCs w:val="28"/>
          <w:lang w:val="kk-KZ"/>
        </w:rPr>
        <w:t xml:space="preserve">шаққандағы </w:t>
      </w:r>
      <w:r>
        <w:rPr>
          <w:sz w:val="28"/>
          <w:szCs w:val="28"/>
          <w:lang w:val="kk-KZ"/>
        </w:rPr>
        <w:t xml:space="preserve">қатынасы бойынша </w:t>
      </w:r>
      <w:r>
        <w:rPr>
          <w:sz w:val="28"/>
          <w:szCs w:val="28"/>
          <w:lang w:val="kk-KZ"/>
        </w:rPr>
        <w:lastRenderedPageBreak/>
        <w:t xml:space="preserve">Қазақстан төлемдердің айналымдылығы </w:t>
      </w:r>
      <w:r w:rsidR="00EA12F2">
        <w:rPr>
          <w:sz w:val="28"/>
          <w:szCs w:val="28"/>
          <w:lang w:val="kk-KZ"/>
        </w:rPr>
        <w:t>жағынан</w:t>
      </w:r>
      <w:r>
        <w:rPr>
          <w:sz w:val="28"/>
          <w:szCs w:val="28"/>
          <w:lang w:val="kk-KZ"/>
        </w:rPr>
        <w:t xml:space="preserve"> </w:t>
      </w:r>
      <w:r w:rsidR="00EA12F2">
        <w:rPr>
          <w:sz w:val="28"/>
          <w:szCs w:val="28"/>
          <w:lang w:val="kk-KZ"/>
        </w:rPr>
        <w:t xml:space="preserve">үшінші орынды </w:t>
      </w:r>
      <w:r w:rsidR="00DD4085">
        <w:rPr>
          <w:sz w:val="28"/>
          <w:szCs w:val="28"/>
          <w:lang w:val="kk-KZ"/>
        </w:rPr>
        <w:t xml:space="preserve">(төлемдер көлемдерінің ІЖӨ көрсеткіштерінен асып түсуі) </w:t>
      </w:r>
      <w:r w:rsidR="00EA12F2">
        <w:rPr>
          <w:sz w:val="28"/>
          <w:szCs w:val="28"/>
          <w:lang w:val="kk-KZ"/>
        </w:rPr>
        <w:t>иеленеді</w:t>
      </w:r>
      <w:r w:rsidR="00617F41" w:rsidRPr="00C32FC6">
        <w:rPr>
          <w:sz w:val="28"/>
          <w:szCs w:val="28"/>
          <w:lang w:val="kk-KZ"/>
        </w:rPr>
        <w:t>.</w:t>
      </w:r>
    </w:p>
    <w:p w:rsidR="0094119C" w:rsidRDefault="0094119C" w:rsidP="009F240E">
      <w:pPr>
        <w:ind w:firstLine="709"/>
        <w:jc w:val="both"/>
        <w:rPr>
          <w:sz w:val="28"/>
          <w:szCs w:val="28"/>
          <w:lang w:val="kk-KZ"/>
        </w:rPr>
      </w:pPr>
    </w:p>
    <w:p w:rsidR="0094119C" w:rsidRPr="00C32FC6" w:rsidRDefault="0094119C" w:rsidP="009F240E">
      <w:pPr>
        <w:ind w:firstLine="709"/>
        <w:jc w:val="both"/>
        <w:rPr>
          <w:sz w:val="28"/>
          <w:szCs w:val="28"/>
          <w:lang w:val="kk-KZ"/>
        </w:rPr>
      </w:pPr>
    </w:p>
    <w:p w:rsidR="00617F41" w:rsidRPr="0094119C" w:rsidRDefault="00EA12F2" w:rsidP="009F240E">
      <w:pPr>
        <w:ind w:firstLine="709"/>
        <w:jc w:val="center"/>
        <w:rPr>
          <w:b/>
          <w:lang w:val="kk-KZ"/>
        </w:rPr>
      </w:pPr>
      <w:r>
        <w:rPr>
          <w:b/>
          <w:lang w:val="kk-KZ"/>
        </w:rPr>
        <w:t xml:space="preserve">ЕАЭО елдерінің ұлттық төлем жүйелері арқылы жасалған ақша төлемдері мен аударымдары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1913"/>
        <w:gridCol w:w="1953"/>
        <w:gridCol w:w="2513"/>
      </w:tblGrid>
      <w:tr w:rsidR="00617F41" w:rsidTr="00982982">
        <w:trPr>
          <w:trHeight w:val="661"/>
        </w:trPr>
        <w:tc>
          <w:tcPr>
            <w:tcW w:w="3417" w:type="dxa"/>
            <w:shd w:val="clear" w:color="auto" w:fill="C2D69B"/>
            <w:vAlign w:val="center"/>
          </w:tcPr>
          <w:p w:rsidR="00617F41" w:rsidRPr="0038543E" w:rsidRDefault="00EA12F2" w:rsidP="00EA12F2">
            <w:pPr>
              <w:spacing w:line="228" w:lineRule="auto"/>
              <w:jc w:val="center"/>
              <w:rPr>
                <w:b/>
                <w:bCs/>
                <w:color w:val="000000"/>
              </w:rPr>
            </w:pPr>
            <w:r>
              <w:rPr>
                <w:b/>
                <w:bCs/>
                <w:color w:val="000000"/>
                <w:lang w:val="kk-KZ"/>
              </w:rPr>
              <w:t>Ел</w:t>
            </w:r>
          </w:p>
        </w:tc>
        <w:tc>
          <w:tcPr>
            <w:tcW w:w="1913" w:type="dxa"/>
            <w:shd w:val="clear" w:color="auto" w:fill="C2D69B"/>
            <w:vAlign w:val="center"/>
          </w:tcPr>
          <w:p w:rsidR="00617F41" w:rsidRPr="0038543E" w:rsidRDefault="00617F41" w:rsidP="00EA12F2">
            <w:pPr>
              <w:spacing w:line="228" w:lineRule="auto"/>
              <w:jc w:val="center"/>
              <w:rPr>
                <w:b/>
                <w:bCs/>
                <w:color w:val="000000"/>
              </w:rPr>
            </w:pPr>
            <w:r w:rsidRPr="0038543E">
              <w:rPr>
                <w:b/>
                <w:bCs/>
                <w:color w:val="000000"/>
              </w:rPr>
              <w:t>С</w:t>
            </w:r>
            <w:r w:rsidR="00EA12F2">
              <w:rPr>
                <w:b/>
                <w:bCs/>
                <w:color w:val="000000"/>
                <w:lang w:val="kk-KZ"/>
              </w:rPr>
              <w:t>омасы</w:t>
            </w:r>
            <w:r w:rsidRPr="0038543E">
              <w:rPr>
                <w:b/>
                <w:bCs/>
                <w:color w:val="000000"/>
              </w:rPr>
              <w:t xml:space="preserve"> (млрд. </w:t>
            </w:r>
            <w:r w:rsidR="00EA12F2">
              <w:rPr>
                <w:b/>
                <w:bCs/>
                <w:color w:val="000000"/>
                <w:lang w:val="kk-KZ"/>
              </w:rPr>
              <w:t xml:space="preserve">АҚШ </w:t>
            </w:r>
            <w:r w:rsidRPr="0038543E">
              <w:rPr>
                <w:b/>
                <w:bCs/>
                <w:color w:val="000000"/>
              </w:rPr>
              <w:t>долл.)</w:t>
            </w:r>
          </w:p>
        </w:tc>
        <w:tc>
          <w:tcPr>
            <w:tcW w:w="1953" w:type="dxa"/>
            <w:shd w:val="clear" w:color="auto" w:fill="C2D69B"/>
            <w:vAlign w:val="center"/>
          </w:tcPr>
          <w:p w:rsidR="00617F41" w:rsidRPr="0038543E" w:rsidRDefault="00EA12F2" w:rsidP="00EA12F2">
            <w:pPr>
              <w:spacing w:line="228" w:lineRule="auto"/>
              <w:jc w:val="center"/>
              <w:rPr>
                <w:b/>
                <w:bCs/>
                <w:color w:val="000000"/>
              </w:rPr>
            </w:pPr>
            <w:r>
              <w:rPr>
                <w:b/>
                <w:bCs/>
                <w:color w:val="000000"/>
                <w:lang w:val="kk-KZ"/>
              </w:rPr>
              <w:t>ІЖӨ</w:t>
            </w:r>
            <w:r w:rsidR="00617F41" w:rsidRPr="0038543E">
              <w:rPr>
                <w:b/>
                <w:bCs/>
                <w:color w:val="000000"/>
              </w:rPr>
              <w:t xml:space="preserve"> (млрд.</w:t>
            </w:r>
            <w:r>
              <w:rPr>
                <w:b/>
                <w:bCs/>
                <w:color w:val="000000"/>
                <w:lang w:val="kk-KZ"/>
              </w:rPr>
              <w:t xml:space="preserve"> АҚШ </w:t>
            </w:r>
            <w:r w:rsidR="00617F41" w:rsidRPr="0038543E">
              <w:rPr>
                <w:b/>
                <w:bCs/>
                <w:color w:val="000000"/>
              </w:rPr>
              <w:t>долл.)</w:t>
            </w:r>
          </w:p>
        </w:tc>
        <w:tc>
          <w:tcPr>
            <w:tcW w:w="2513" w:type="dxa"/>
            <w:shd w:val="clear" w:color="auto" w:fill="C2D69B"/>
            <w:vAlign w:val="center"/>
          </w:tcPr>
          <w:p w:rsidR="00617F41" w:rsidRPr="0038543E" w:rsidRDefault="00EA12F2" w:rsidP="00EA12F2">
            <w:pPr>
              <w:spacing w:line="228" w:lineRule="auto"/>
              <w:jc w:val="center"/>
              <w:rPr>
                <w:b/>
                <w:bCs/>
                <w:color w:val="000000"/>
              </w:rPr>
            </w:pPr>
            <w:r>
              <w:rPr>
                <w:b/>
                <w:bCs/>
                <w:color w:val="000000"/>
                <w:lang w:val="kk-KZ"/>
              </w:rPr>
              <w:t>Төлемдер көлемдерінің ІЖӨ-ден асып кетуі</w:t>
            </w:r>
          </w:p>
        </w:tc>
      </w:tr>
      <w:tr w:rsidR="00617F41" w:rsidTr="00CF1930">
        <w:trPr>
          <w:trHeight w:val="319"/>
        </w:trPr>
        <w:tc>
          <w:tcPr>
            <w:tcW w:w="3417" w:type="dxa"/>
            <w:shd w:val="clear" w:color="auto" w:fill="EAF1DD"/>
            <w:vAlign w:val="center"/>
          </w:tcPr>
          <w:p w:rsidR="00617F41" w:rsidRPr="0038543E" w:rsidRDefault="00EA12F2" w:rsidP="00EA12F2">
            <w:pPr>
              <w:spacing w:line="228" w:lineRule="auto"/>
              <w:rPr>
                <w:color w:val="000000"/>
              </w:rPr>
            </w:pPr>
            <w:r>
              <w:rPr>
                <w:color w:val="000000"/>
                <w:lang w:val="kk-KZ"/>
              </w:rPr>
              <w:t xml:space="preserve">Қазақстан </w:t>
            </w:r>
            <w:r w:rsidR="00617F41" w:rsidRPr="0038543E">
              <w:rPr>
                <w:color w:val="000000"/>
              </w:rPr>
              <w:t>Республика</w:t>
            </w:r>
            <w:r>
              <w:rPr>
                <w:color w:val="000000"/>
                <w:lang w:val="kk-KZ"/>
              </w:rPr>
              <w:t>сы</w:t>
            </w:r>
          </w:p>
        </w:tc>
        <w:tc>
          <w:tcPr>
            <w:tcW w:w="1913" w:type="dxa"/>
            <w:vAlign w:val="center"/>
          </w:tcPr>
          <w:p w:rsidR="00617F41" w:rsidRPr="0038543E" w:rsidRDefault="00617F41" w:rsidP="0067491A">
            <w:pPr>
              <w:spacing w:line="228" w:lineRule="auto"/>
              <w:jc w:val="center"/>
              <w:rPr>
                <w:color w:val="000000"/>
              </w:rPr>
            </w:pPr>
            <w:r>
              <w:rPr>
                <w:color w:val="000000"/>
              </w:rPr>
              <w:t>1 167,4</w:t>
            </w:r>
          </w:p>
        </w:tc>
        <w:tc>
          <w:tcPr>
            <w:tcW w:w="1953" w:type="dxa"/>
            <w:vAlign w:val="center"/>
          </w:tcPr>
          <w:p w:rsidR="00617F41" w:rsidRPr="0038543E" w:rsidRDefault="00617F41" w:rsidP="0067491A">
            <w:pPr>
              <w:spacing w:line="228" w:lineRule="auto"/>
              <w:jc w:val="center"/>
              <w:rPr>
                <w:color w:val="000000"/>
              </w:rPr>
            </w:pPr>
            <w:r w:rsidRPr="0038543E">
              <w:rPr>
                <w:color w:val="000000"/>
              </w:rPr>
              <w:t>231,9</w:t>
            </w:r>
          </w:p>
        </w:tc>
        <w:tc>
          <w:tcPr>
            <w:tcW w:w="2513" w:type="dxa"/>
            <w:noWrap/>
            <w:vAlign w:val="center"/>
          </w:tcPr>
          <w:p w:rsidR="00617F41" w:rsidRDefault="00617F41" w:rsidP="0067491A">
            <w:pPr>
              <w:spacing w:line="228" w:lineRule="auto"/>
              <w:jc w:val="center"/>
              <w:rPr>
                <w:color w:val="000000"/>
              </w:rPr>
            </w:pPr>
            <w:r>
              <w:rPr>
                <w:color w:val="000000"/>
              </w:rPr>
              <w:t xml:space="preserve">5,3 </w:t>
            </w:r>
            <w:r w:rsidR="00EA12F2">
              <w:rPr>
                <w:color w:val="000000"/>
                <w:lang w:val="kk-KZ"/>
              </w:rPr>
              <w:t>есе</w:t>
            </w:r>
            <w:r>
              <w:rPr>
                <w:color w:val="000000"/>
              </w:rPr>
              <w:t xml:space="preserve"> </w:t>
            </w:r>
          </w:p>
          <w:p w:rsidR="00617F41" w:rsidRPr="00982982" w:rsidRDefault="00617F41" w:rsidP="00EA12F2">
            <w:pPr>
              <w:spacing w:line="228" w:lineRule="auto"/>
              <w:jc w:val="center"/>
              <w:rPr>
                <w:color w:val="000000"/>
                <w:sz w:val="20"/>
                <w:szCs w:val="20"/>
              </w:rPr>
            </w:pPr>
            <w:r w:rsidRPr="00982982">
              <w:rPr>
                <w:color w:val="000000"/>
                <w:sz w:val="20"/>
                <w:szCs w:val="20"/>
              </w:rPr>
              <w:t>(</w:t>
            </w:r>
            <w:r w:rsidR="00EA12F2">
              <w:rPr>
                <w:color w:val="000000"/>
                <w:sz w:val="20"/>
                <w:szCs w:val="20"/>
                <w:lang w:val="kk-KZ"/>
              </w:rPr>
              <w:t xml:space="preserve">ІЖӨ үлесі </w:t>
            </w:r>
            <w:r w:rsidRPr="00982982">
              <w:rPr>
                <w:color w:val="000000"/>
                <w:sz w:val="20"/>
                <w:szCs w:val="20"/>
              </w:rPr>
              <w:t>19%)</w:t>
            </w:r>
          </w:p>
        </w:tc>
      </w:tr>
      <w:tr w:rsidR="00617F41" w:rsidTr="00CF1930">
        <w:trPr>
          <w:trHeight w:val="319"/>
        </w:trPr>
        <w:tc>
          <w:tcPr>
            <w:tcW w:w="3417" w:type="dxa"/>
            <w:shd w:val="clear" w:color="auto" w:fill="EAF1DD"/>
            <w:vAlign w:val="center"/>
          </w:tcPr>
          <w:p w:rsidR="00617F41" w:rsidRPr="00EA12F2" w:rsidRDefault="00617F41" w:rsidP="00EA12F2">
            <w:pPr>
              <w:spacing w:line="228" w:lineRule="auto"/>
              <w:rPr>
                <w:color w:val="000000"/>
                <w:lang w:val="kk-KZ"/>
              </w:rPr>
            </w:pPr>
            <w:r w:rsidRPr="0038543E">
              <w:rPr>
                <w:color w:val="000000"/>
              </w:rPr>
              <w:t>Р</w:t>
            </w:r>
            <w:r w:rsidR="00EA12F2">
              <w:rPr>
                <w:color w:val="000000"/>
                <w:lang w:val="kk-KZ"/>
              </w:rPr>
              <w:t>есей</w:t>
            </w:r>
            <w:r w:rsidRPr="0038543E">
              <w:rPr>
                <w:color w:val="000000"/>
              </w:rPr>
              <w:t xml:space="preserve"> Федерация</w:t>
            </w:r>
            <w:r w:rsidR="00EA12F2">
              <w:rPr>
                <w:color w:val="000000"/>
                <w:lang w:val="kk-KZ"/>
              </w:rPr>
              <w:t>сы</w:t>
            </w:r>
          </w:p>
        </w:tc>
        <w:tc>
          <w:tcPr>
            <w:tcW w:w="1913" w:type="dxa"/>
            <w:vAlign w:val="center"/>
          </w:tcPr>
          <w:p w:rsidR="00617F41" w:rsidRPr="0038543E" w:rsidRDefault="00617F41" w:rsidP="0067491A">
            <w:pPr>
              <w:spacing w:line="228" w:lineRule="auto"/>
              <w:jc w:val="center"/>
              <w:rPr>
                <w:color w:val="000000"/>
              </w:rPr>
            </w:pPr>
            <w:r>
              <w:rPr>
                <w:color w:val="000000"/>
              </w:rPr>
              <w:t>38 272,1</w:t>
            </w:r>
          </w:p>
        </w:tc>
        <w:tc>
          <w:tcPr>
            <w:tcW w:w="1953" w:type="dxa"/>
            <w:vAlign w:val="center"/>
          </w:tcPr>
          <w:p w:rsidR="00617F41" w:rsidRPr="0038543E" w:rsidRDefault="00617F41" w:rsidP="0067491A">
            <w:pPr>
              <w:spacing w:line="228" w:lineRule="auto"/>
              <w:jc w:val="center"/>
              <w:rPr>
                <w:color w:val="000000"/>
              </w:rPr>
            </w:pPr>
            <w:r w:rsidRPr="0038543E">
              <w:rPr>
                <w:color w:val="000000"/>
              </w:rPr>
              <w:t>2 068,2</w:t>
            </w:r>
          </w:p>
        </w:tc>
        <w:tc>
          <w:tcPr>
            <w:tcW w:w="2513" w:type="dxa"/>
            <w:noWrap/>
            <w:vAlign w:val="center"/>
          </w:tcPr>
          <w:p w:rsidR="00617F41" w:rsidRDefault="00617F41" w:rsidP="0067491A">
            <w:pPr>
              <w:spacing w:line="228" w:lineRule="auto"/>
              <w:jc w:val="center"/>
              <w:rPr>
                <w:color w:val="000000"/>
              </w:rPr>
            </w:pPr>
            <w:r>
              <w:rPr>
                <w:color w:val="000000"/>
              </w:rPr>
              <w:t xml:space="preserve">18,5 </w:t>
            </w:r>
            <w:r w:rsidR="00EA12F2">
              <w:rPr>
                <w:color w:val="000000"/>
                <w:lang w:val="kk-KZ"/>
              </w:rPr>
              <w:t>есе</w:t>
            </w:r>
            <w:r>
              <w:rPr>
                <w:color w:val="000000"/>
              </w:rPr>
              <w:t xml:space="preserve"> </w:t>
            </w:r>
          </w:p>
          <w:p w:rsidR="00617F41" w:rsidRPr="0038543E" w:rsidRDefault="00617F41" w:rsidP="0067491A">
            <w:pPr>
              <w:spacing w:line="228" w:lineRule="auto"/>
              <w:jc w:val="center"/>
              <w:rPr>
                <w:color w:val="000000"/>
              </w:rPr>
            </w:pPr>
            <w:r w:rsidRPr="00982982">
              <w:rPr>
                <w:color w:val="000000"/>
                <w:sz w:val="20"/>
                <w:szCs w:val="20"/>
              </w:rPr>
              <w:t>(</w:t>
            </w:r>
            <w:r w:rsidR="00EA12F2">
              <w:rPr>
                <w:color w:val="000000"/>
                <w:sz w:val="20"/>
                <w:szCs w:val="20"/>
                <w:lang w:val="kk-KZ"/>
              </w:rPr>
              <w:t xml:space="preserve">ІЖӨ үлесі </w:t>
            </w:r>
            <w:r w:rsidRPr="00982982">
              <w:rPr>
                <w:color w:val="000000"/>
                <w:sz w:val="20"/>
                <w:szCs w:val="20"/>
              </w:rPr>
              <w:t>5,4%)</w:t>
            </w:r>
          </w:p>
        </w:tc>
      </w:tr>
      <w:tr w:rsidR="00617F41" w:rsidTr="00CF1930">
        <w:trPr>
          <w:trHeight w:val="319"/>
        </w:trPr>
        <w:tc>
          <w:tcPr>
            <w:tcW w:w="3417" w:type="dxa"/>
            <w:shd w:val="clear" w:color="auto" w:fill="EAF1DD"/>
            <w:noWrap/>
            <w:vAlign w:val="center"/>
          </w:tcPr>
          <w:p w:rsidR="00617F41" w:rsidRPr="0038543E" w:rsidRDefault="00EA12F2" w:rsidP="00EA12F2">
            <w:pPr>
              <w:spacing w:line="228" w:lineRule="auto"/>
              <w:rPr>
                <w:color w:val="000000"/>
              </w:rPr>
            </w:pPr>
            <w:r w:rsidRPr="0038543E">
              <w:rPr>
                <w:color w:val="000000"/>
              </w:rPr>
              <w:t xml:space="preserve">Беларусь </w:t>
            </w:r>
            <w:r w:rsidR="00617F41" w:rsidRPr="0038543E">
              <w:rPr>
                <w:color w:val="000000"/>
              </w:rPr>
              <w:t>Республика</w:t>
            </w:r>
            <w:r>
              <w:rPr>
                <w:color w:val="000000"/>
                <w:lang w:val="kk-KZ"/>
              </w:rPr>
              <w:t>сы</w:t>
            </w:r>
            <w:r w:rsidR="00617F41" w:rsidRPr="0038543E">
              <w:rPr>
                <w:color w:val="000000"/>
              </w:rPr>
              <w:t xml:space="preserve"> </w:t>
            </w:r>
          </w:p>
        </w:tc>
        <w:tc>
          <w:tcPr>
            <w:tcW w:w="1913" w:type="dxa"/>
            <w:vAlign w:val="center"/>
          </w:tcPr>
          <w:p w:rsidR="00617F41" w:rsidRPr="0038543E" w:rsidRDefault="00617F41" w:rsidP="0067491A">
            <w:pPr>
              <w:spacing w:line="228" w:lineRule="auto"/>
              <w:jc w:val="center"/>
              <w:rPr>
                <w:color w:val="000000"/>
              </w:rPr>
            </w:pPr>
            <w:r w:rsidRPr="0038543E">
              <w:rPr>
                <w:color w:val="000000"/>
              </w:rPr>
              <w:t>376,2</w:t>
            </w:r>
          </w:p>
        </w:tc>
        <w:tc>
          <w:tcPr>
            <w:tcW w:w="1953" w:type="dxa"/>
            <w:vAlign w:val="center"/>
          </w:tcPr>
          <w:p w:rsidR="00617F41" w:rsidRPr="0038543E" w:rsidRDefault="00617F41" w:rsidP="0067491A">
            <w:pPr>
              <w:spacing w:line="228" w:lineRule="auto"/>
              <w:jc w:val="center"/>
              <w:rPr>
                <w:color w:val="000000"/>
              </w:rPr>
            </w:pPr>
            <w:r w:rsidRPr="0038543E">
              <w:rPr>
                <w:color w:val="000000"/>
              </w:rPr>
              <w:t>62,3</w:t>
            </w:r>
          </w:p>
        </w:tc>
        <w:tc>
          <w:tcPr>
            <w:tcW w:w="2513" w:type="dxa"/>
            <w:noWrap/>
            <w:vAlign w:val="center"/>
          </w:tcPr>
          <w:p w:rsidR="00617F41" w:rsidRDefault="00617F41" w:rsidP="0067491A">
            <w:pPr>
              <w:spacing w:line="228" w:lineRule="auto"/>
              <w:jc w:val="center"/>
              <w:rPr>
                <w:color w:val="000000"/>
              </w:rPr>
            </w:pPr>
            <w:r>
              <w:rPr>
                <w:color w:val="000000"/>
              </w:rPr>
              <w:t xml:space="preserve">6 </w:t>
            </w:r>
            <w:r w:rsidR="00EA12F2">
              <w:rPr>
                <w:color w:val="000000"/>
                <w:lang w:val="kk-KZ"/>
              </w:rPr>
              <w:t>есе</w:t>
            </w:r>
            <w:r>
              <w:rPr>
                <w:color w:val="000000"/>
              </w:rPr>
              <w:t xml:space="preserve"> </w:t>
            </w:r>
          </w:p>
          <w:p w:rsidR="00617F41" w:rsidRPr="0038543E" w:rsidRDefault="00617F41" w:rsidP="0067491A">
            <w:pPr>
              <w:spacing w:line="228" w:lineRule="auto"/>
              <w:jc w:val="center"/>
              <w:rPr>
                <w:color w:val="000000"/>
              </w:rPr>
            </w:pPr>
            <w:r w:rsidRPr="00982982">
              <w:rPr>
                <w:color w:val="000000"/>
                <w:sz w:val="20"/>
                <w:szCs w:val="20"/>
              </w:rPr>
              <w:t>(</w:t>
            </w:r>
            <w:r w:rsidR="00EA12F2">
              <w:rPr>
                <w:color w:val="000000"/>
                <w:sz w:val="20"/>
                <w:szCs w:val="20"/>
                <w:lang w:val="kk-KZ"/>
              </w:rPr>
              <w:t xml:space="preserve">ІЖӨ үлесі </w:t>
            </w:r>
            <w:r w:rsidRPr="00982982">
              <w:rPr>
                <w:color w:val="000000"/>
                <w:sz w:val="20"/>
                <w:szCs w:val="20"/>
              </w:rPr>
              <w:t>16,6%)</w:t>
            </w:r>
          </w:p>
        </w:tc>
      </w:tr>
      <w:tr w:rsidR="00617F41" w:rsidTr="00CF1930">
        <w:trPr>
          <w:trHeight w:val="319"/>
        </w:trPr>
        <w:tc>
          <w:tcPr>
            <w:tcW w:w="3417" w:type="dxa"/>
            <w:shd w:val="clear" w:color="auto" w:fill="EAF1DD"/>
            <w:vAlign w:val="center"/>
          </w:tcPr>
          <w:p w:rsidR="00617F41" w:rsidRPr="0038543E" w:rsidRDefault="00EA12F2" w:rsidP="00EA12F2">
            <w:pPr>
              <w:spacing w:line="228" w:lineRule="auto"/>
              <w:rPr>
                <w:color w:val="000000"/>
              </w:rPr>
            </w:pPr>
            <w:r w:rsidRPr="0038543E">
              <w:rPr>
                <w:color w:val="000000"/>
              </w:rPr>
              <w:t xml:space="preserve">Армения </w:t>
            </w:r>
            <w:r w:rsidR="00617F41" w:rsidRPr="0038543E">
              <w:rPr>
                <w:color w:val="000000"/>
              </w:rPr>
              <w:t>Республика</w:t>
            </w:r>
            <w:r>
              <w:rPr>
                <w:color w:val="000000"/>
                <w:lang w:val="kk-KZ"/>
              </w:rPr>
              <w:t>сы</w:t>
            </w:r>
            <w:r w:rsidR="00617F41" w:rsidRPr="0038543E">
              <w:rPr>
                <w:color w:val="000000"/>
              </w:rPr>
              <w:t xml:space="preserve"> </w:t>
            </w:r>
          </w:p>
        </w:tc>
        <w:tc>
          <w:tcPr>
            <w:tcW w:w="1913" w:type="dxa"/>
            <w:vAlign w:val="center"/>
          </w:tcPr>
          <w:p w:rsidR="00617F41" w:rsidRPr="0038543E" w:rsidRDefault="00617F41" w:rsidP="0067491A">
            <w:pPr>
              <w:spacing w:line="228" w:lineRule="auto"/>
              <w:jc w:val="center"/>
              <w:rPr>
                <w:color w:val="000000"/>
              </w:rPr>
            </w:pPr>
            <w:r w:rsidRPr="0038543E">
              <w:rPr>
                <w:color w:val="000000"/>
              </w:rPr>
              <w:t>22,1</w:t>
            </w:r>
          </w:p>
        </w:tc>
        <w:tc>
          <w:tcPr>
            <w:tcW w:w="1953" w:type="dxa"/>
            <w:vAlign w:val="center"/>
          </w:tcPr>
          <w:p w:rsidR="00617F41" w:rsidRPr="0038543E" w:rsidRDefault="00617F41" w:rsidP="0067491A">
            <w:pPr>
              <w:spacing w:line="228" w:lineRule="auto"/>
              <w:jc w:val="center"/>
              <w:rPr>
                <w:color w:val="000000"/>
              </w:rPr>
            </w:pPr>
            <w:r w:rsidRPr="0038543E">
              <w:rPr>
                <w:color w:val="000000"/>
              </w:rPr>
              <w:t>10,4</w:t>
            </w:r>
          </w:p>
        </w:tc>
        <w:tc>
          <w:tcPr>
            <w:tcW w:w="2513" w:type="dxa"/>
            <w:noWrap/>
            <w:vAlign w:val="center"/>
          </w:tcPr>
          <w:p w:rsidR="00617F41" w:rsidRDefault="00617F41" w:rsidP="0067491A">
            <w:pPr>
              <w:spacing w:line="228" w:lineRule="auto"/>
              <w:jc w:val="center"/>
              <w:rPr>
                <w:color w:val="000000"/>
              </w:rPr>
            </w:pPr>
            <w:r>
              <w:rPr>
                <w:color w:val="000000"/>
              </w:rPr>
              <w:t xml:space="preserve"> 2,1 </w:t>
            </w:r>
            <w:r w:rsidR="00EA12F2">
              <w:rPr>
                <w:color w:val="000000"/>
                <w:lang w:val="kk-KZ"/>
              </w:rPr>
              <w:t>есе</w:t>
            </w:r>
            <w:r>
              <w:rPr>
                <w:color w:val="000000"/>
              </w:rPr>
              <w:t xml:space="preserve"> </w:t>
            </w:r>
          </w:p>
          <w:p w:rsidR="00617F41" w:rsidRPr="0038543E" w:rsidRDefault="00617F41" w:rsidP="0067491A">
            <w:pPr>
              <w:spacing w:line="228" w:lineRule="auto"/>
              <w:jc w:val="center"/>
              <w:rPr>
                <w:color w:val="000000"/>
              </w:rPr>
            </w:pPr>
            <w:r w:rsidRPr="00982982">
              <w:rPr>
                <w:color w:val="000000"/>
                <w:sz w:val="20"/>
                <w:szCs w:val="20"/>
              </w:rPr>
              <w:t>(</w:t>
            </w:r>
            <w:r w:rsidR="00EA12F2">
              <w:rPr>
                <w:color w:val="000000"/>
                <w:sz w:val="20"/>
                <w:szCs w:val="20"/>
                <w:lang w:val="kk-KZ"/>
              </w:rPr>
              <w:t xml:space="preserve">ІЖӨ үлесі </w:t>
            </w:r>
            <w:r w:rsidRPr="00982982">
              <w:rPr>
                <w:color w:val="000000"/>
                <w:sz w:val="20"/>
                <w:szCs w:val="20"/>
              </w:rPr>
              <w:t>47,2%)</w:t>
            </w:r>
          </w:p>
        </w:tc>
      </w:tr>
      <w:tr w:rsidR="00617F41" w:rsidTr="00CF1930">
        <w:trPr>
          <w:trHeight w:val="319"/>
        </w:trPr>
        <w:tc>
          <w:tcPr>
            <w:tcW w:w="3417" w:type="dxa"/>
            <w:shd w:val="clear" w:color="auto" w:fill="EAF1DD"/>
            <w:vAlign w:val="center"/>
          </w:tcPr>
          <w:p w:rsidR="00617F41" w:rsidRPr="00EA12F2" w:rsidRDefault="00EA12F2" w:rsidP="00EA12F2">
            <w:pPr>
              <w:spacing w:line="228" w:lineRule="auto"/>
              <w:rPr>
                <w:color w:val="000000"/>
                <w:lang w:val="kk-KZ"/>
              </w:rPr>
            </w:pPr>
            <w:r>
              <w:rPr>
                <w:color w:val="000000"/>
                <w:lang w:val="kk-KZ"/>
              </w:rPr>
              <w:t>Қ</w:t>
            </w:r>
            <w:r>
              <w:rPr>
                <w:color w:val="000000"/>
              </w:rPr>
              <w:t>ыр</w:t>
            </w:r>
            <w:r>
              <w:rPr>
                <w:color w:val="000000"/>
                <w:lang w:val="kk-KZ"/>
              </w:rPr>
              <w:t>ғ</w:t>
            </w:r>
            <w:r w:rsidR="00617F41" w:rsidRPr="0038543E">
              <w:rPr>
                <w:color w:val="000000"/>
              </w:rPr>
              <w:t>ыз Республика</w:t>
            </w:r>
            <w:r>
              <w:rPr>
                <w:color w:val="000000"/>
                <w:lang w:val="kk-KZ"/>
              </w:rPr>
              <w:t>сы</w:t>
            </w:r>
          </w:p>
        </w:tc>
        <w:tc>
          <w:tcPr>
            <w:tcW w:w="1913" w:type="dxa"/>
            <w:vAlign w:val="center"/>
          </w:tcPr>
          <w:p w:rsidR="00617F41" w:rsidRPr="0038543E" w:rsidRDefault="00617F41" w:rsidP="0067491A">
            <w:pPr>
              <w:spacing w:line="228" w:lineRule="auto"/>
              <w:jc w:val="center"/>
              <w:rPr>
                <w:color w:val="000000"/>
              </w:rPr>
            </w:pPr>
            <w:r w:rsidRPr="0038543E">
              <w:rPr>
                <w:color w:val="000000"/>
              </w:rPr>
              <w:t>17,3</w:t>
            </w:r>
          </w:p>
        </w:tc>
        <w:tc>
          <w:tcPr>
            <w:tcW w:w="1953" w:type="dxa"/>
            <w:vAlign w:val="center"/>
          </w:tcPr>
          <w:p w:rsidR="00617F41" w:rsidRPr="0038543E" w:rsidRDefault="00617F41" w:rsidP="0067491A">
            <w:pPr>
              <w:spacing w:line="228" w:lineRule="auto"/>
              <w:jc w:val="center"/>
              <w:rPr>
                <w:color w:val="000000"/>
              </w:rPr>
            </w:pPr>
            <w:r w:rsidRPr="0038543E">
              <w:rPr>
                <w:color w:val="000000"/>
              </w:rPr>
              <w:t>7,2</w:t>
            </w:r>
          </w:p>
        </w:tc>
        <w:tc>
          <w:tcPr>
            <w:tcW w:w="2513" w:type="dxa"/>
            <w:noWrap/>
            <w:vAlign w:val="center"/>
          </w:tcPr>
          <w:p w:rsidR="00617F41" w:rsidRDefault="00617F41" w:rsidP="0067491A">
            <w:pPr>
              <w:spacing w:line="228" w:lineRule="auto"/>
              <w:jc w:val="center"/>
              <w:rPr>
                <w:color w:val="000000"/>
              </w:rPr>
            </w:pPr>
            <w:r>
              <w:rPr>
                <w:color w:val="000000"/>
              </w:rPr>
              <w:t xml:space="preserve"> 2,4 </w:t>
            </w:r>
            <w:r w:rsidR="00EA12F2">
              <w:rPr>
                <w:color w:val="000000"/>
                <w:lang w:val="kk-KZ"/>
              </w:rPr>
              <w:t>есе</w:t>
            </w:r>
            <w:r>
              <w:rPr>
                <w:color w:val="000000"/>
              </w:rPr>
              <w:t xml:space="preserve"> </w:t>
            </w:r>
          </w:p>
          <w:p w:rsidR="00617F41" w:rsidRPr="0038543E" w:rsidRDefault="00617F41" w:rsidP="0067491A">
            <w:pPr>
              <w:spacing w:line="228" w:lineRule="auto"/>
              <w:jc w:val="center"/>
              <w:rPr>
                <w:color w:val="000000"/>
              </w:rPr>
            </w:pPr>
            <w:r w:rsidRPr="00982982">
              <w:rPr>
                <w:color w:val="000000"/>
                <w:sz w:val="20"/>
                <w:szCs w:val="20"/>
              </w:rPr>
              <w:t>(</w:t>
            </w:r>
            <w:r w:rsidR="00EA12F2">
              <w:rPr>
                <w:color w:val="000000"/>
                <w:sz w:val="20"/>
                <w:szCs w:val="20"/>
                <w:lang w:val="kk-KZ"/>
              </w:rPr>
              <w:t xml:space="preserve">ІЖӨ үлесі </w:t>
            </w:r>
            <w:r w:rsidRPr="00982982">
              <w:rPr>
                <w:color w:val="000000"/>
                <w:sz w:val="20"/>
                <w:szCs w:val="20"/>
              </w:rPr>
              <w:t>41,8%)</w:t>
            </w:r>
          </w:p>
        </w:tc>
      </w:tr>
    </w:tbl>
    <w:p w:rsidR="00617F41" w:rsidRDefault="00AD51E4" w:rsidP="009F240E">
      <w:pPr>
        <w:ind w:firstLine="709"/>
        <w:jc w:val="both"/>
        <w:rPr>
          <w:sz w:val="28"/>
          <w:szCs w:val="28"/>
        </w:rPr>
      </w:pPr>
      <w:r>
        <w:rPr>
          <w:sz w:val="28"/>
          <w:szCs w:val="28"/>
          <w:lang w:val="kk-KZ"/>
        </w:rPr>
        <w:t xml:space="preserve">Төлемдер сомасының </w:t>
      </w:r>
      <w:r w:rsidR="001B1ED5">
        <w:rPr>
          <w:sz w:val="28"/>
          <w:szCs w:val="28"/>
          <w:lang w:val="kk-KZ"/>
        </w:rPr>
        <w:t>халықтың басына шаққандағы қатынасы бойынша Қазақстан ЕАЭО елдерінің ішінде Ресей Федерациясынан кейінгі екінші орынды иеленіп отыр</w:t>
      </w:r>
      <w:r w:rsidR="00617F41">
        <w:rPr>
          <w:sz w:val="28"/>
          <w:szCs w:val="28"/>
        </w:rPr>
        <w:t>.</w:t>
      </w:r>
    </w:p>
    <w:p w:rsidR="00617F41" w:rsidRPr="000364FD" w:rsidRDefault="00CB1A9C" w:rsidP="009F240E">
      <w:pPr>
        <w:ind w:firstLine="709"/>
        <w:jc w:val="center"/>
        <w:rPr>
          <w:b/>
        </w:rPr>
      </w:pPr>
      <w:r>
        <w:rPr>
          <w:b/>
          <w:lang w:val="kk-KZ"/>
        </w:rPr>
        <w:t>Орташа алғанда халық басына шаққандағы төлемдер сомасы</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4"/>
        <w:gridCol w:w="2254"/>
        <w:gridCol w:w="3558"/>
      </w:tblGrid>
      <w:tr w:rsidR="00617F41" w:rsidRPr="00EC7A89" w:rsidTr="0067491A">
        <w:trPr>
          <w:trHeight w:val="531"/>
        </w:trPr>
        <w:tc>
          <w:tcPr>
            <w:tcW w:w="3984" w:type="dxa"/>
            <w:shd w:val="clear" w:color="auto" w:fill="D6E3BC"/>
            <w:vAlign w:val="center"/>
          </w:tcPr>
          <w:p w:rsidR="00617F41" w:rsidRPr="00EC7A89" w:rsidRDefault="00CB1A9C" w:rsidP="00CB1A9C">
            <w:pPr>
              <w:spacing w:line="235" w:lineRule="auto"/>
              <w:jc w:val="center"/>
              <w:rPr>
                <w:b/>
                <w:bCs/>
                <w:color w:val="000000"/>
              </w:rPr>
            </w:pPr>
            <w:r>
              <w:rPr>
                <w:b/>
                <w:bCs/>
                <w:color w:val="000000"/>
                <w:lang w:val="kk-KZ"/>
              </w:rPr>
              <w:t>Ел</w:t>
            </w:r>
          </w:p>
        </w:tc>
        <w:tc>
          <w:tcPr>
            <w:tcW w:w="2254" w:type="dxa"/>
            <w:shd w:val="clear" w:color="auto" w:fill="D6E3BC"/>
            <w:vAlign w:val="center"/>
          </w:tcPr>
          <w:p w:rsidR="00617F41" w:rsidRDefault="00CB1A9C" w:rsidP="0067491A">
            <w:pPr>
              <w:spacing w:line="235" w:lineRule="auto"/>
              <w:jc w:val="center"/>
              <w:rPr>
                <w:b/>
                <w:bCs/>
                <w:color w:val="000000"/>
              </w:rPr>
            </w:pPr>
            <w:r>
              <w:rPr>
                <w:b/>
                <w:bCs/>
                <w:color w:val="000000"/>
                <w:lang w:val="kk-KZ"/>
              </w:rPr>
              <w:t>халық</w:t>
            </w:r>
            <w:r w:rsidR="00617F41" w:rsidRPr="00EC7A89">
              <w:rPr>
                <w:b/>
                <w:bCs/>
                <w:color w:val="000000"/>
              </w:rPr>
              <w:t xml:space="preserve"> </w:t>
            </w:r>
          </w:p>
          <w:p w:rsidR="00617F41" w:rsidRPr="00EC7A89" w:rsidRDefault="00617F41" w:rsidP="00CB1A9C">
            <w:pPr>
              <w:spacing w:line="235" w:lineRule="auto"/>
              <w:jc w:val="center"/>
              <w:rPr>
                <w:b/>
                <w:bCs/>
                <w:color w:val="000000"/>
              </w:rPr>
            </w:pPr>
            <w:r w:rsidRPr="00EC7A89">
              <w:rPr>
                <w:b/>
                <w:bCs/>
                <w:color w:val="000000"/>
              </w:rPr>
              <w:t xml:space="preserve">(млн. </w:t>
            </w:r>
            <w:r w:rsidR="00CB1A9C">
              <w:rPr>
                <w:b/>
                <w:bCs/>
                <w:color w:val="000000"/>
                <w:lang w:val="kk-KZ"/>
              </w:rPr>
              <w:t>адам</w:t>
            </w:r>
            <w:r w:rsidRPr="00EC7A89">
              <w:rPr>
                <w:b/>
                <w:bCs/>
                <w:color w:val="000000"/>
              </w:rPr>
              <w:t>)</w:t>
            </w:r>
          </w:p>
        </w:tc>
        <w:tc>
          <w:tcPr>
            <w:tcW w:w="3558" w:type="dxa"/>
            <w:shd w:val="clear" w:color="auto" w:fill="D6E3BC"/>
            <w:vAlign w:val="center"/>
          </w:tcPr>
          <w:p w:rsidR="00617F41" w:rsidRDefault="00CB1A9C" w:rsidP="0067491A">
            <w:pPr>
              <w:spacing w:line="235" w:lineRule="auto"/>
              <w:jc w:val="center"/>
              <w:rPr>
                <w:b/>
                <w:bCs/>
                <w:color w:val="000000"/>
              </w:rPr>
            </w:pPr>
            <w:r>
              <w:rPr>
                <w:b/>
                <w:bCs/>
                <w:color w:val="000000"/>
                <w:lang w:val="kk-KZ"/>
              </w:rPr>
              <w:t>орташа алғанда халық басына шаққандағы төлемдер сомасы</w:t>
            </w:r>
            <w:r w:rsidR="00617F41" w:rsidRPr="00EC7A89">
              <w:rPr>
                <w:b/>
                <w:bCs/>
                <w:color w:val="000000"/>
              </w:rPr>
              <w:t xml:space="preserve"> </w:t>
            </w:r>
          </w:p>
          <w:p w:rsidR="00617F41" w:rsidRPr="00EC7A89" w:rsidRDefault="00617F41" w:rsidP="00CB1A9C">
            <w:pPr>
              <w:spacing w:line="235" w:lineRule="auto"/>
              <w:jc w:val="center"/>
              <w:rPr>
                <w:b/>
                <w:bCs/>
                <w:color w:val="000000"/>
              </w:rPr>
            </w:pPr>
            <w:r w:rsidRPr="00EC7A89">
              <w:rPr>
                <w:b/>
                <w:bCs/>
                <w:color w:val="000000"/>
              </w:rPr>
              <w:t>(</w:t>
            </w:r>
            <w:r w:rsidR="00CB1A9C">
              <w:rPr>
                <w:b/>
                <w:bCs/>
                <w:color w:val="000000"/>
                <w:lang w:val="kk-KZ"/>
              </w:rPr>
              <w:t xml:space="preserve">мың АҚШ </w:t>
            </w:r>
            <w:r>
              <w:rPr>
                <w:b/>
                <w:bCs/>
                <w:color w:val="000000"/>
              </w:rPr>
              <w:t>долл.</w:t>
            </w:r>
            <w:r w:rsidRPr="00EC7A89">
              <w:rPr>
                <w:b/>
                <w:bCs/>
                <w:color w:val="000000"/>
              </w:rPr>
              <w:t>)</w:t>
            </w:r>
          </w:p>
        </w:tc>
      </w:tr>
      <w:tr w:rsidR="00617F41" w:rsidRPr="00EC7A89" w:rsidTr="009743E2">
        <w:trPr>
          <w:trHeight w:val="317"/>
        </w:trPr>
        <w:tc>
          <w:tcPr>
            <w:tcW w:w="3984" w:type="dxa"/>
            <w:shd w:val="clear" w:color="auto" w:fill="EAF1DD"/>
            <w:vAlign w:val="center"/>
          </w:tcPr>
          <w:p w:rsidR="00617F41" w:rsidRPr="00EC7A89" w:rsidRDefault="00CB1A9C" w:rsidP="0067491A">
            <w:pPr>
              <w:spacing w:line="235" w:lineRule="auto"/>
              <w:jc w:val="both"/>
              <w:rPr>
                <w:color w:val="000000"/>
              </w:rPr>
            </w:pPr>
            <w:r>
              <w:rPr>
                <w:color w:val="000000"/>
                <w:lang w:val="kk-KZ"/>
              </w:rPr>
              <w:t xml:space="preserve">Қазақстан </w:t>
            </w:r>
            <w:r w:rsidRPr="0038543E">
              <w:rPr>
                <w:color w:val="000000"/>
              </w:rPr>
              <w:t>Республика</w:t>
            </w:r>
            <w:r>
              <w:rPr>
                <w:color w:val="000000"/>
                <w:lang w:val="kk-KZ"/>
              </w:rPr>
              <w:t>сы</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17,4</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67,1</w:t>
            </w:r>
          </w:p>
        </w:tc>
      </w:tr>
      <w:tr w:rsidR="00617F41" w:rsidRPr="00EC7A89" w:rsidTr="009743E2">
        <w:trPr>
          <w:trHeight w:val="317"/>
        </w:trPr>
        <w:tc>
          <w:tcPr>
            <w:tcW w:w="3984" w:type="dxa"/>
            <w:shd w:val="clear" w:color="auto" w:fill="EAF1DD"/>
            <w:vAlign w:val="center"/>
          </w:tcPr>
          <w:p w:rsidR="00617F41" w:rsidRPr="00EC7A89" w:rsidRDefault="00CB1A9C" w:rsidP="0067491A">
            <w:pPr>
              <w:spacing w:line="235" w:lineRule="auto"/>
              <w:jc w:val="both"/>
              <w:rPr>
                <w:color w:val="000000"/>
              </w:rPr>
            </w:pPr>
            <w:r w:rsidRPr="0038543E">
              <w:rPr>
                <w:color w:val="000000"/>
              </w:rPr>
              <w:t>Р</w:t>
            </w:r>
            <w:r>
              <w:rPr>
                <w:color w:val="000000"/>
                <w:lang w:val="kk-KZ"/>
              </w:rPr>
              <w:t>есей</w:t>
            </w:r>
            <w:r w:rsidRPr="0038543E">
              <w:rPr>
                <w:color w:val="000000"/>
              </w:rPr>
              <w:t xml:space="preserve"> Федерация</w:t>
            </w:r>
            <w:r>
              <w:rPr>
                <w:color w:val="000000"/>
                <w:lang w:val="kk-KZ"/>
              </w:rPr>
              <w:t>сы</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146,3</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261,6</w:t>
            </w:r>
          </w:p>
        </w:tc>
      </w:tr>
      <w:tr w:rsidR="00617F41" w:rsidRPr="00EC7A89" w:rsidTr="009743E2">
        <w:trPr>
          <w:trHeight w:val="317"/>
        </w:trPr>
        <w:tc>
          <w:tcPr>
            <w:tcW w:w="3984" w:type="dxa"/>
            <w:shd w:val="clear" w:color="auto" w:fill="EAF1DD"/>
            <w:noWrap/>
            <w:vAlign w:val="bottom"/>
          </w:tcPr>
          <w:p w:rsidR="00617F41" w:rsidRPr="00EC7A89" w:rsidRDefault="00CB1A9C" w:rsidP="0067491A">
            <w:pPr>
              <w:spacing w:line="235" w:lineRule="auto"/>
              <w:rPr>
                <w:color w:val="000000"/>
              </w:rPr>
            </w:pPr>
            <w:r w:rsidRPr="0038543E">
              <w:rPr>
                <w:color w:val="000000"/>
              </w:rPr>
              <w:t>Беларусь Республика</w:t>
            </w:r>
            <w:r>
              <w:rPr>
                <w:color w:val="000000"/>
                <w:lang w:val="kk-KZ"/>
              </w:rPr>
              <w:t>сы</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9,5</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39,6</w:t>
            </w:r>
          </w:p>
        </w:tc>
      </w:tr>
      <w:tr w:rsidR="00617F41" w:rsidRPr="00EC7A89" w:rsidTr="009743E2">
        <w:trPr>
          <w:trHeight w:val="317"/>
        </w:trPr>
        <w:tc>
          <w:tcPr>
            <w:tcW w:w="3984" w:type="dxa"/>
            <w:shd w:val="clear" w:color="auto" w:fill="EAF1DD"/>
            <w:vAlign w:val="center"/>
          </w:tcPr>
          <w:p w:rsidR="00617F41" w:rsidRPr="00EC7A89" w:rsidRDefault="00617F41" w:rsidP="00CB1A9C">
            <w:pPr>
              <w:spacing w:line="235" w:lineRule="auto"/>
              <w:jc w:val="both"/>
              <w:rPr>
                <w:color w:val="000000"/>
              </w:rPr>
            </w:pPr>
            <w:r w:rsidRPr="00EC7A89">
              <w:rPr>
                <w:color w:val="000000"/>
              </w:rPr>
              <w:t>Армения</w:t>
            </w:r>
            <w:r w:rsidR="00CB1A9C" w:rsidRPr="0038543E">
              <w:rPr>
                <w:color w:val="000000"/>
              </w:rPr>
              <w:t xml:space="preserve"> Республика</w:t>
            </w:r>
            <w:r w:rsidR="00CB1A9C">
              <w:rPr>
                <w:color w:val="000000"/>
                <w:lang w:val="kk-KZ"/>
              </w:rPr>
              <w:t>сы</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3,0</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7,4</w:t>
            </w:r>
          </w:p>
        </w:tc>
      </w:tr>
      <w:tr w:rsidR="00617F41" w:rsidRPr="00EC7A89" w:rsidTr="009743E2">
        <w:trPr>
          <w:trHeight w:val="317"/>
        </w:trPr>
        <w:tc>
          <w:tcPr>
            <w:tcW w:w="3984" w:type="dxa"/>
            <w:shd w:val="clear" w:color="auto" w:fill="EAF1DD"/>
            <w:vAlign w:val="center"/>
          </w:tcPr>
          <w:p w:rsidR="00617F41" w:rsidRPr="00EC7A89" w:rsidRDefault="00CB1A9C" w:rsidP="0067491A">
            <w:pPr>
              <w:spacing w:line="235" w:lineRule="auto"/>
              <w:jc w:val="both"/>
              <w:rPr>
                <w:color w:val="000000"/>
              </w:rPr>
            </w:pPr>
            <w:r>
              <w:rPr>
                <w:color w:val="000000"/>
                <w:lang w:val="kk-KZ"/>
              </w:rPr>
              <w:t>Қ</w:t>
            </w:r>
            <w:r>
              <w:rPr>
                <w:color w:val="000000"/>
              </w:rPr>
              <w:t>ыр</w:t>
            </w:r>
            <w:r>
              <w:rPr>
                <w:color w:val="000000"/>
                <w:lang w:val="kk-KZ"/>
              </w:rPr>
              <w:t>ғ</w:t>
            </w:r>
            <w:r w:rsidRPr="0038543E">
              <w:rPr>
                <w:color w:val="000000"/>
              </w:rPr>
              <w:t>ыз Республика</w:t>
            </w:r>
            <w:r>
              <w:rPr>
                <w:color w:val="000000"/>
                <w:lang w:val="kk-KZ"/>
              </w:rPr>
              <w:t>сы</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5,8</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3,0</w:t>
            </w:r>
          </w:p>
        </w:tc>
      </w:tr>
      <w:bookmarkEnd w:id="2"/>
    </w:tbl>
    <w:p w:rsidR="00617F41" w:rsidRDefault="00617F41" w:rsidP="009F240E">
      <w:pPr>
        <w:spacing w:line="228" w:lineRule="auto"/>
        <w:ind w:firstLine="708"/>
        <w:jc w:val="both"/>
        <w:rPr>
          <w:b/>
          <w:sz w:val="28"/>
          <w:szCs w:val="28"/>
        </w:rPr>
      </w:pPr>
    </w:p>
    <w:p w:rsidR="00617F41" w:rsidRPr="002674AF" w:rsidRDefault="00D52A90" w:rsidP="009F240E">
      <w:pPr>
        <w:ind w:firstLine="709"/>
        <w:jc w:val="both"/>
        <w:rPr>
          <w:b/>
          <w:sz w:val="28"/>
          <w:szCs w:val="28"/>
        </w:rPr>
      </w:pPr>
      <w:r>
        <w:rPr>
          <w:b/>
          <w:sz w:val="28"/>
          <w:szCs w:val="28"/>
          <w:lang w:val="kk-KZ"/>
        </w:rPr>
        <w:t xml:space="preserve">БААЖ-да кезекте тұрған, жойылған және кері қайтарылған, сондай-ақ БКЖ-да орындалмаған төлемдер </w:t>
      </w:r>
    </w:p>
    <w:tbl>
      <w:tblPr>
        <w:tblW w:w="10345" w:type="dxa"/>
        <w:tblLook w:val="00A0" w:firstRow="1" w:lastRow="0" w:firstColumn="1" w:lastColumn="0" w:noHBand="0" w:noVBand="0"/>
      </w:tblPr>
      <w:tblGrid>
        <w:gridCol w:w="4644"/>
        <w:gridCol w:w="5701"/>
      </w:tblGrid>
      <w:tr w:rsidR="00617F41" w:rsidTr="007A05EB">
        <w:trPr>
          <w:trHeight w:val="1723"/>
        </w:trPr>
        <w:tc>
          <w:tcPr>
            <w:tcW w:w="4644" w:type="dxa"/>
          </w:tcPr>
          <w:p w:rsidR="00617F41" w:rsidRPr="007A05EB" w:rsidRDefault="00D52A90" w:rsidP="00C32FC6">
            <w:pPr>
              <w:ind w:firstLine="709"/>
              <w:jc w:val="both"/>
              <w:rPr>
                <w:sz w:val="28"/>
                <w:szCs w:val="28"/>
              </w:rPr>
            </w:pPr>
            <w:r>
              <w:rPr>
                <w:sz w:val="28"/>
                <w:szCs w:val="28"/>
                <w:lang w:val="kk-KZ"/>
              </w:rPr>
              <w:t>Жүйедегі ықтимал қаржылық тәуекелдер көрсеткіштерінің бірі</w:t>
            </w:r>
            <w:r w:rsidR="00A053A3">
              <w:rPr>
                <w:sz w:val="28"/>
                <w:szCs w:val="28"/>
                <w:lang w:val="kk-KZ"/>
              </w:rPr>
              <w:t>, негізінен,</w:t>
            </w:r>
            <w:r>
              <w:rPr>
                <w:sz w:val="28"/>
                <w:szCs w:val="28"/>
                <w:lang w:val="kk-KZ"/>
              </w:rPr>
              <w:t xml:space="preserve"> </w:t>
            </w:r>
            <w:r w:rsidR="00A053A3">
              <w:rPr>
                <w:sz w:val="28"/>
                <w:szCs w:val="28"/>
                <w:lang w:val="kk-KZ"/>
              </w:rPr>
              <w:t>БААЖ операциялық күні ішінде өтімділіктің жеткіліксіздігі себебінен қалыптасатын қатысушылар төлем</w:t>
            </w:r>
            <w:r w:rsidR="00C32FC6">
              <w:rPr>
                <w:sz w:val="28"/>
                <w:szCs w:val="28"/>
                <w:lang w:val="kk-KZ"/>
              </w:rPr>
              <w:t>дерінің кезегі болып табылады.</w:t>
            </w:r>
          </w:p>
        </w:tc>
        <w:tc>
          <w:tcPr>
            <w:tcW w:w="5701" w:type="dxa"/>
          </w:tcPr>
          <w:p w:rsidR="00617F41" w:rsidRPr="007A05EB" w:rsidRDefault="00D52A90" w:rsidP="007A05EB">
            <w:pPr>
              <w:jc w:val="center"/>
              <w:rPr>
                <w:b/>
              </w:rPr>
            </w:pPr>
            <w:r>
              <w:rPr>
                <w:b/>
                <w:lang w:val="kk-KZ"/>
              </w:rPr>
              <w:t>Кезекте тұрған төлем құжаттары</w:t>
            </w:r>
          </w:p>
          <w:p w:rsidR="00617F41" w:rsidRPr="007A05EB" w:rsidRDefault="00617F41" w:rsidP="007A05EB">
            <w:pPr>
              <w:jc w:val="center"/>
              <w:rPr>
                <w:b/>
              </w:rPr>
            </w:pPr>
          </w:p>
          <w:tbl>
            <w:tblPr>
              <w:tblW w:w="4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6"/>
              <w:gridCol w:w="1477"/>
              <w:gridCol w:w="1640"/>
            </w:tblGrid>
            <w:tr w:rsidR="00617F41" w:rsidRPr="0051729B" w:rsidTr="00D21767">
              <w:trPr>
                <w:trHeight w:val="209"/>
                <w:jc w:val="center"/>
              </w:trPr>
              <w:tc>
                <w:tcPr>
                  <w:tcW w:w="1156" w:type="dxa"/>
                  <w:tcBorders>
                    <w:top w:val="single" w:sz="4" w:space="0" w:color="auto"/>
                    <w:left w:val="single" w:sz="4" w:space="0" w:color="auto"/>
                    <w:bottom w:val="single" w:sz="4" w:space="0" w:color="auto"/>
                    <w:right w:val="single" w:sz="4" w:space="0" w:color="auto"/>
                  </w:tcBorders>
                  <w:shd w:val="clear" w:color="auto" w:fill="C2D69B"/>
                </w:tcPr>
                <w:p w:rsidR="00617F41" w:rsidRPr="0051729B" w:rsidRDefault="00617F41" w:rsidP="00D21767">
                  <w:pPr>
                    <w:ind w:hanging="594"/>
                    <w:jc w:val="both"/>
                  </w:pPr>
                </w:p>
              </w:tc>
              <w:tc>
                <w:tcPr>
                  <w:tcW w:w="1477"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D52A90" w:rsidP="00D52A90">
                  <w:pPr>
                    <w:jc w:val="center"/>
                    <w:rPr>
                      <w:b/>
                    </w:rPr>
                  </w:pPr>
                  <w:r>
                    <w:rPr>
                      <w:b/>
                      <w:lang w:val="kk-KZ"/>
                    </w:rPr>
                    <w:t xml:space="preserve">Саны </w:t>
                  </w:r>
                  <w:r w:rsidR="00617F41">
                    <w:rPr>
                      <w:b/>
                    </w:rPr>
                    <w:t>(</w:t>
                  </w:r>
                  <w:r>
                    <w:rPr>
                      <w:b/>
                      <w:lang w:val="kk-KZ"/>
                    </w:rPr>
                    <w:t>бірл</w:t>
                  </w:r>
                  <w:r w:rsidR="00617F41">
                    <w:rPr>
                      <w:b/>
                    </w:rPr>
                    <w:t>.)</w:t>
                  </w:r>
                </w:p>
              </w:tc>
              <w:tc>
                <w:tcPr>
                  <w:tcW w:w="1640"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617F41" w:rsidP="00D21767">
                  <w:pPr>
                    <w:jc w:val="center"/>
                    <w:rPr>
                      <w:b/>
                    </w:rPr>
                  </w:pPr>
                  <w:r w:rsidRPr="00EC7A89">
                    <w:rPr>
                      <w:b/>
                    </w:rPr>
                    <w:t>С</w:t>
                  </w:r>
                  <w:r w:rsidR="00D52A90">
                    <w:rPr>
                      <w:b/>
                      <w:lang w:val="kk-KZ"/>
                    </w:rPr>
                    <w:t>омасы</w:t>
                  </w:r>
                </w:p>
                <w:p w:rsidR="00617F41" w:rsidRPr="00EC7A89" w:rsidRDefault="00617F41" w:rsidP="00D52A90">
                  <w:pPr>
                    <w:jc w:val="center"/>
                    <w:rPr>
                      <w:b/>
                    </w:rPr>
                  </w:pPr>
                  <w:r w:rsidRPr="00EC7A89">
                    <w:rPr>
                      <w:b/>
                    </w:rPr>
                    <w:t xml:space="preserve"> (млрд. те</w:t>
                  </w:r>
                  <w:r w:rsidR="00D52A90">
                    <w:rPr>
                      <w:b/>
                      <w:lang w:val="kk-KZ"/>
                    </w:rPr>
                    <w:t>ң</w:t>
                  </w:r>
                  <w:r w:rsidRPr="00EC7A89">
                    <w:rPr>
                      <w:b/>
                    </w:rPr>
                    <w:t>ге)</w:t>
                  </w:r>
                </w:p>
              </w:tc>
            </w:tr>
            <w:tr w:rsidR="00617F41" w:rsidRPr="0051729B" w:rsidTr="00D21767">
              <w:trPr>
                <w:trHeight w:val="119"/>
                <w:jc w:val="center"/>
              </w:trPr>
              <w:tc>
                <w:tcPr>
                  <w:tcW w:w="1156" w:type="dxa"/>
                  <w:tcBorders>
                    <w:top w:val="single" w:sz="4" w:space="0" w:color="auto"/>
                    <w:left w:val="single" w:sz="4" w:space="0" w:color="auto"/>
                    <w:bottom w:val="single" w:sz="4" w:space="0" w:color="auto"/>
                    <w:right w:val="single" w:sz="4" w:space="0" w:color="auto"/>
                  </w:tcBorders>
                  <w:shd w:val="clear" w:color="auto" w:fill="EAF1DD"/>
                </w:tcPr>
                <w:p w:rsidR="00617F41" w:rsidRPr="00D52A90" w:rsidRDefault="00617F41" w:rsidP="00D52A90">
                  <w:pPr>
                    <w:jc w:val="both"/>
                    <w:rPr>
                      <w:lang w:val="kk-KZ"/>
                    </w:rPr>
                  </w:pPr>
                  <w:r w:rsidRPr="0051729B">
                    <w:t xml:space="preserve">2013 </w:t>
                  </w:r>
                  <w:r w:rsidR="00D52A90">
                    <w:rPr>
                      <w:lang w:val="kk-KZ"/>
                    </w:rPr>
                    <w:t>жыл</w:t>
                  </w:r>
                </w:p>
              </w:tc>
              <w:tc>
                <w:tcPr>
                  <w:tcW w:w="1477"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rPr>
                      <w:bCs/>
                    </w:rPr>
                  </w:pPr>
                  <w:r w:rsidRPr="0051729B">
                    <w:rPr>
                      <w:bCs/>
                    </w:rPr>
                    <w:t xml:space="preserve"> 863</w:t>
                  </w:r>
                </w:p>
              </w:tc>
              <w:tc>
                <w:tcPr>
                  <w:tcW w:w="1640"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rPr>
                      <w:bCs/>
                    </w:rPr>
                  </w:pPr>
                  <w:r w:rsidRPr="0051729B">
                    <w:rPr>
                      <w:bCs/>
                    </w:rPr>
                    <w:t>111,2</w:t>
                  </w:r>
                </w:p>
              </w:tc>
            </w:tr>
            <w:tr w:rsidR="00617F41" w:rsidRPr="0051729B" w:rsidTr="00D21767">
              <w:trPr>
                <w:trHeight w:val="119"/>
                <w:jc w:val="center"/>
              </w:trPr>
              <w:tc>
                <w:tcPr>
                  <w:tcW w:w="1156" w:type="dxa"/>
                  <w:tcBorders>
                    <w:top w:val="single" w:sz="4" w:space="0" w:color="auto"/>
                    <w:left w:val="single" w:sz="4" w:space="0" w:color="auto"/>
                    <w:bottom w:val="single" w:sz="4" w:space="0" w:color="auto"/>
                    <w:right w:val="single" w:sz="4" w:space="0" w:color="auto"/>
                  </w:tcBorders>
                  <w:shd w:val="clear" w:color="auto" w:fill="EAF1DD"/>
                </w:tcPr>
                <w:p w:rsidR="00617F41" w:rsidRPr="00D52A90" w:rsidRDefault="00617F41" w:rsidP="00D52A90">
                  <w:pPr>
                    <w:jc w:val="both"/>
                    <w:rPr>
                      <w:lang w:val="kk-KZ"/>
                    </w:rPr>
                  </w:pPr>
                  <w:r w:rsidRPr="0051729B">
                    <w:t xml:space="preserve">2014 </w:t>
                  </w:r>
                  <w:r w:rsidR="00D52A90">
                    <w:rPr>
                      <w:lang w:val="kk-KZ"/>
                    </w:rPr>
                    <w:t>жыл</w:t>
                  </w:r>
                </w:p>
              </w:tc>
              <w:tc>
                <w:tcPr>
                  <w:tcW w:w="1477"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rPr>
                      <w:bCs/>
                    </w:rPr>
                  </w:pPr>
                  <w:r w:rsidRPr="0051729B">
                    <w:rPr>
                      <w:bCs/>
                    </w:rPr>
                    <w:t>4 306</w:t>
                  </w:r>
                </w:p>
              </w:tc>
              <w:tc>
                <w:tcPr>
                  <w:tcW w:w="1640"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pPr>
                  <w:r w:rsidRPr="0051729B">
                    <w:t>243,7</w:t>
                  </w:r>
                </w:p>
              </w:tc>
            </w:tr>
          </w:tbl>
          <w:p w:rsidR="00617F41" w:rsidRPr="007A05EB" w:rsidRDefault="00617F41" w:rsidP="007A05EB">
            <w:pPr>
              <w:jc w:val="both"/>
              <w:rPr>
                <w:sz w:val="28"/>
                <w:szCs w:val="28"/>
              </w:rPr>
            </w:pPr>
          </w:p>
        </w:tc>
      </w:tr>
    </w:tbl>
    <w:p w:rsidR="00617F41" w:rsidRPr="00C32FC6" w:rsidRDefault="00617F41" w:rsidP="00E90E42">
      <w:pPr>
        <w:ind w:firstLine="709"/>
        <w:jc w:val="both"/>
        <w:rPr>
          <w:sz w:val="28"/>
          <w:szCs w:val="28"/>
          <w:lang w:val="kk-KZ"/>
        </w:rPr>
      </w:pPr>
      <w:r w:rsidRPr="00D612E0">
        <w:rPr>
          <w:sz w:val="28"/>
          <w:szCs w:val="28"/>
        </w:rPr>
        <w:t xml:space="preserve">2014 </w:t>
      </w:r>
      <w:r w:rsidR="001933C6">
        <w:rPr>
          <w:sz w:val="28"/>
          <w:szCs w:val="28"/>
          <w:lang w:val="kk-KZ"/>
        </w:rPr>
        <w:t xml:space="preserve">жылы </w:t>
      </w:r>
      <w:r w:rsidR="001933C6">
        <w:rPr>
          <w:sz w:val="28"/>
          <w:szCs w:val="28"/>
        </w:rPr>
        <w:t>243,7 млрд. те</w:t>
      </w:r>
      <w:r w:rsidR="001933C6">
        <w:rPr>
          <w:sz w:val="28"/>
          <w:szCs w:val="28"/>
          <w:lang w:val="kk-KZ"/>
        </w:rPr>
        <w:t>ң</w:t>
      </w:r>
      <w:r w:rsidR="001933C6">
        <w:rPr>
          <w:sz w:val="28"/>
          <w:szCs w:val="28"/>
        </w:rPr>
        <w:t xml:space="preserve">ге </w:t>
      </w:r>
      <w:r w:rsidR="001933C6">
        <w:rPr>
          <w:sz w:val="28"/>
          <w:szCs w:val="28"/>
          <w:lang w:val="kk-KZ"/>
        </w:rPr>
        <w:t xml:space="preserve">сомасында кезекте тұрған </w:t>
      </w:r>
      <w:r>
        <w:rPr>
          <w:sz w:val="28"/>
          <w:szCs w:val="28"/>
        </w:rPr>
        <w:t xml:space="preserve">4 306 </w:t>
      </w:r>
      <w:r w:rsidR="001933C6">
        <w:rPr>
          <w:sz w:val="28"/>
          <w:szCs w:val="28"/>
          <w:lang w:val="kk-KZ"/>
        </w:rPr>
        <w:t>төлем тіркелді</w:t>
      </w:r>
      <w:r>
        <w:rPr>
          <w:sz w:val="28"/>
          <w:szCs w:val="28"/>
        </w:rPr>
        <w:t xml:space="preserve">. </w:t>
      </w:r>
      <w:r w:rsidR="001933C6">
        <w:rPr>
          <w:sz w:val="28"/>
          <w:szCs w:val="28"/>
          <w:lang w:val="kk-KZ"/>
        </w:rPr>
        <w:t xml:space="preserve">Бұл ретте төлемдердің тұрып қалған орташа уақыты </w:t>
      </w:r>
      <w:r>
        <w:rPr>
          <w:sz w:val="28"/>
          <w:szCs w:val="28"/>
        </w:rPr>
        <w:t>16 минут 27 секунд</w:t>
      </w:r>
      <w:r w:rsidR="001933C6">
        <w:rPr>
          <w:sz w:val="28"/>
          <w:szCs w:val="28"/>
          <w:lang w:val="kk-KZ"/>
        </w:rPr>
        <w:t>ты құрады</w:t>
      </w:r>
      <w:r>
        <w:rPr>
          <w:sz w:val="28"/>
          <w:szCs w:val="28"/>
        </w:rPr>
        <w:t xml:space="preserve">. </w:t>
      </w:r>
      <w:r w:rsidR="001933C6">
        <w:rPr>
          <w:sz w:val="28"/>
          <w:szCs w:val="28"/>
          <w:lang w:val="kk-KZ"/>
        </w:rPr>
        <w:t xml:space="preserve">Жүйедегі «іркілістің» қалыптасуына пайдаланушылардың кезекте тұрған төлемдерге қайта-қайта </w:t>
      </w:r>
      <w:r w:rsidR="001933C6">
        <w:rPr>
          <w:sz w:val="28"/>
          <w:szCs w:val="28"/>
        </w:rPr>
        <w:t>мониторинг</w:t>
      </w:r>
      <w:r w:rsidR="001933C6">
        <w:rPr>
          <w:sz w:val="28"/>
          <w:szCs w:val="28"/>
          <w:lang w:val="kk-KZ"/>
        </w:rPr>
        <w:t xml:space="preserve"> пен талдау жүргізбеуі, сондай-ақ өз позицияларындағы өтімділікті қадағаламауы негізгі себеп болып отыр. </w:t>
      </w:r>
      <w:r w:rsidR="001128D7">
        <w:rPr>
          <w:sz w:val="28"/>
          <w:szCs w:val="28"/>
          <w:lang w:val="kk-KZ"/>
        </w:rPr>
        <w:t xml:space="preserve">Соның салдарынан ірі сомадағы төлемдер кезекке тап болады да, бұл </w:t>
      </w:r>
      <w:r w:rsidR="001128D7">
        <w:rPr>
          <w:sz w:val="28"/>
          <w:szCs w:val="28"/>
          <w:lang w:val="kk-KZ"/>
        </w:rPr>
        <w:lastRenderedPageBreak/>
        <w:t xml:space="preserve">барынша ұсақ сомадағы басқа төлемдерді есептеуге мүмкіндік бермейді. Жалпы алғанда, </w:t>
      </w:r>
      <w:r w:rsidR="005D5345">
        <w:rPr>
          <w:sz w:val="28"/>
          <w:szCs w:val="28"/>
          <w:lang w:val="kk-KZ"/>
        </w:rPr>
        <w:t xml:space="preserve">қатысушының корреспонденттік шотына қаражаттың келіп түсуі мен төлемді жүйеге жіберу арасында уақыт алшақтығы </w:t>
      </w:r>
      <w:r w:rsidR="000E156C">
        <w:rPr>
          <w:sz w:val="28"/>
          <w:szCs w:val="28"/>
          <w:lang w:val="kk-KZ"/>
        </w:rPr>
        <w:t>орын алатын</w:t>
      </w:r>
      <w:r w:rsidR="005D5345">
        <w:rPr>
          <w:sz w:val="28"/>
          <w:szCs w:val="28"/>
          <w:lang w:val="kk-KZ"/>
        </w:rPr>
        <w:t xml:space="preserve"> болғандықтан, </w:t>
      </w:r>
      <w:r w:rsidR="000E156C">
        <w:rPr>
          <w:sz w:val="28"/>
          <w:szCs w:val="28"/>
          <w:lang w:val="kk-KZ"/>
        </w:rPr>
        <w:t xml:space="preserve">тіркелген кезектегі төлемдер </w:t>
      </w:r>
      <w:r w:rsidR="005D5345">
        <w:rPr>
          <w:sz w:val="28"/>
          <w:szCs w:val="28"/>
          <w:lang w:val="kk-KZ"/>
        </w:rPr>
        <w:t xml:space="preserve">басқа қатысушылар үшін </w:t>
      </w:r>
      <w:r w:rsidR="000E156C">
        <w:rPr>
          <w:sz w:val="28"/>
          <w:szCs w:val="28"/>
          <w:lang w:val="kk-KZ"/>
        </w:rPr>
        <w:t>қа</w:t>
      </w:r>
      <w:r w:rsidR="00C32FC6">
        <w:rPr>
          <w:sz w:val="28"/>
          <w:szCs w:val="28"/>
          <w:lang w:val="kk-KZ"/>
        </w:rPr>
        <w:t>ржылық тәуекелдер тудырған жоқ.</w:t>
      </w:r>
    </w:p>
    <w:p w:rsidR="00617F41" w:rsidRPr="008E429A" w:rsidRDefault="008E429A" w:rsidP="009F240E">
      <w:pPr>
        <w:ind w:firstLine="709"/>
        <w:jc w:val="both"/>
        <w:rPr>
          <w:sz w:val="28"/>
          <w:szCs w:val="28"/>
          <w:lang w:val="kk-KZ"/>
        </w:rPr>
      </w:pPr>
      <w:r>
        <w:rPr>
          <w:sz w:val="28"/>
          <w:szCs w:val="28"/>
          <w:lang w:val="kk-KZ"/>
        </w:rPr>
        <w:t xml:space="preserve">2014 жылы кезекте тұрған төлем құжаттарының ішінде </w:t>
      </w:r>
      <w:r w:rsidRPr="008E429A">
        <w:rPr>
          <w:sz w:val="28"/>
          <w:szCs w:val="28"/>
          <w:lang w:val="kk-KZ"/>
        </w:rPr>
        <w:t>3,5 млрд. те</w:t>
      </w:r>
      <w:r>
        <w:rPr>
          <w:sz w:val="28"/>
          <w:szCs w:val="28"/>
          <w:lang w:val="kk-KZ"/>
        </w:rPr>
        <w:t>ң</w:t>
      </w:r>
      <w:r w:rsidRPr="008E429A">
        <w:rPr>
          <w:sz w:val="28"/>
          <w:szCs w:val="28"/>
          <w:lang w:val="kk-KZ"/>
        </w:rPr>
        <w:t xml:space="preserve">ге </w:t>
      </w:r>
      <w:r>
        <w:rPr>
          <w:sz w:val="28"/>
          <w:szCs w:val="28"/>
          <w:lang w:val="kk-KZ"/>
        </w:rPr>
        <w:t>сомасындағы 12 төлем құжатын төлем жүйелерінің пайдаланушысы кері қайтарып алды немесе БААЖ операциялық күнінің жа</w:t>
      </w:r>
      <w:r w:rsidR="00C32FC6">
        <w:rPr>
          <w:sz w:val="28"/>
          <w:szCs w:val="28"/>
          <w:lang w:val="kk-KZ"/>
        </w:rPr>
        <w:t>былу себебі бойынша ҚБЕО жойды.</w:t>
      </w:r>
    </w:p>
    <w:p w:rsidR="00617F41" w:rsidRPr="00B104C1" w:rsidRDefault="00214DC3" w:rsidP="000364FD">
      <w:pPr>
        <w:tabs>
          <w:tab w:val="left" w:pos="993"/>
        </w:tabs>
        <w:ind w:firstLine="709"/>
        <w:jc w:val="both"/>
        <w:rPr>
          <w:b/>
          <w:sz w:val="28"/>
          <w:szCs w:val="28"/>
          <w:lang w:val="kk-KZ"/>
        </w:rPr>
      </w:pPr>
      <w:r>
        <w:rPr>
          <w:sz w:val="28"/>
          <w:szCs w:val="28"/>
          <w:lang w:val="kk-KZ"/>
        </w:rPr>
        <w:t>Барлық жойылған және кері қайтарылған төлемдерді келесі күні төлем жүйесін пайдаланушылар БААЖ-ға қайта жіберді және олар табысты есептелді.</w:t>
      </w:r>
    </w:p>
    <w:p w:rsidR="00214DC3" w:rsidRDefault="00214DC3" w:rsidP="00214DC3">
      <w:pPr>
        <w:tabs>
          <w:tab w:val="left" w:pos="993"/>
        </w:tabs>
        <w:jc w:val="center"/>
        <w:rPr>
          <w:b/>
          <w:lang w:val="kk-KZ"/>
        </w:rPr>
      </w:pPr>
      <w:r>
        <w:rPr>
          <w:b/>
          <w:lang w:val="kk-KZ"/>
        </w:rPr>
        <w:t xml:space="preserve">2013 жылы және 2014 жылы БААЖ-да кері қайтарылған </w:t>
      </w:r>
    </w:p>
    <w:p w:rsidR="00617F41" w:rsidRPr="000364FD" w:rsidRDefault="00214DC3" w:rsidP="00214DC3">
      <w:pPr>
        <w:tabs>
          <w:tab w:val="left" w:pos="993"/>
        </w:tabs>
        <w:jc w:val="center"/>
        <w:rPr>
          <w:b/>
          <w:kern w:val="16"/>
        </w:rPr>
      </w:pPr>
      <w:r>
        <w:rPr>
          <w:b/>
          <w:lang w:val="kk-KZ"/>
        </w:rPr>
        <w:t xml:space="preserve">және орындалмаған төлемдер </w:t>
      </w:r>
    </w:p>
    <w:p w:rsidR="00617F41" w:rsidRPr="004D0AB7" w:rsidRDefault="00BD47D9" w:rsidP="00B104C1">
      <w:pPr>
        <w:tabs>
          <w:tab w:val="left" w:pos="0"/>
        </w:tabs>
        <w:jc w:val="center"/>
        <w:rPr>
          <w:sz w:val="28"/>
          <w:szCs w:val="28"/>
          <w:lang w:val="kk-KZ"/>
        </w:rPr>
      </w:pPr>
      <w:r>
        <w:object w:dxaOrig="9615"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74.75pt;height:141.75pt" o:ole="">
            <v:imagedata r:id="rId25" o:title="" croptop="-2112f" cropbottom="-4543f" cropleft="-3343f" cropright="-3916f"/>
            <o:lock v:ext="edit" aspectratio="f"/>
          </v:shape>
          <o:OLEObject Type="Embed" ProgID="Excel.Sheet.8" ShapeID="_x0000_i1042" DrawAspect="Icon" ObjectID="_1635255466" r:id="rId26"/>
        </w:object>
      </w:r>
    </w:p>
    <w:p w:rsidR="00FA4DE4" w:rsidRDefault="00200AF6" w:rsidP="00E90E42">
      <w:pPr>
        <w:pStyle w:val="ad"/>
        <w:rPr>
          <w:szCs w:val="28"/>
          <w:lang w:val="kk-KZ"/>
        </w:rPr>
      </w:pPr>
      <w:r>
        <w:rPr>
          <w:szCs w:val="28"/>
          <w:lang w:val="kk-KZ"/>
        </w:rPr>
        <w:t xml:space="preserve">БКЖ-да </w:t>
      </w:r>
      <w:r w:rsidR="00617F41">
        <w:rPr>
          <w:szCs w:val="28"/>
        </w:rPr>
        <w:t>2014</w:t>
      </w:r>
      <w:r w:rsidR="00617F41" w:rsidRPr="00223D1D">
        <w:rPr>
          <w:szCs w:val="28"/>
        </w:rPr>
        <w:t xml:space="preserve"> </w:t>
      </w:r>
      <w:r>
        <w:rPr>
          <w:szCs w:val="28"/>
          <w:lang w:val="kk-KZ"/>
        </w:rPr>
        <w:t>жылы өтімді</w:t>
      </w:r>
      <w:r w:rsidR="00D73244">
        <w:rPr>
          <w:szCs w:val="28"/>
          <w:lang w:val="kk-KZ"/>
        </w:rPr>
        <w:t>лі</w:t>
      </w:r>
      <w:r>
        <w:rPr>
          <w:szCs w:val="28"/>
          <w:lang w:val="kk-KZ"/>
        </w:rPr>
        <w:t xml:space="preserve">ктің жеткіліксіздігі салдарынан </w:t>
      </w:r>
      <w:r>
        <w:rPr>
          <w:szCs w:val="28"/>
        </w:rPr>
        <w:t>37</w:t>
      </w:r>
      <w:r w:rsidRPr="00223D1D">
        <w:rPr>
          <w:szCs w:val="28"/>
        </w:rPr>
        <w:t>,</w:t>
      </w:r>
      <w:r>
        <w:rPr>
          <w:szCs w:val="28"/>
        </w:rPr>
        <w:t>9</w:t>
      </w:r>
      <w:r w:rsidRPr="00223D1D">
        <w:rPr>
          <w:szCs w:val="28"/>
        </w:rPr>
        <w:t xml:space="preserve"> млн. те</w:t>
      </w:r>
      <w:r w:rsidR="00FA4DE4">
        <w:rPr>
          <w:szCs w:val="28"/>
          <w:lang w:val="kk-KZ"/>
        </w:rPr>
        <w:t>ң</w:t>
      </w:r>
      <w:r w:rsidRPr="00223D1D">
        <w:rPr>
          <w:szCs w:val="28"/>
        </w:rPr>
        <w:t>ге</w:t>
      </w:r>
      <w:r w:rsidR="00FA4DE4">
        <w:rPr>
          <w:szCs w:val="28"/>
          <w:lang w:val="kk-KZ"/>
        </w:rPr>
        <w:t xml:space="preserve"> сомасына 30 төлем хабарламасы орындалмады (жойылды), ал 2013 жылы өтімді</w:t>
      </w:r>
      <w:r w:rsidR="00D73244">
        <w:rPr>
          <w:szCs w:val="28"/>
          <w:lang w:val="kk-KZ"/>
        </w:rPr>
        <w:t>лі</w:t>
      </w:r>
      <w:r w:rsidR="00FA4DE4">
        <w:rPr>
          <w:szCs w:val="28"/>
          <w:lang w:val="kk-KZ"/>
        </w:rPr>
        <w:t>ктің жеткіліксіздігі салдарынан 65</w:t>
      </w:r>
      <w:r w:rsidR="00FA4DE4" w:rsidRPr="00223D1D">
        <w:rPr>
          <w:szCs w:val="28"/>
        </w:rPr>
        <w:t>,</w:t>
      </w:r>
      <w:r w:rsidR="00FA4DE4">
        <w:rPr>
          <w:szCs w:val="28"/>
          <w:lang w:val="kk-KZ"/>
        </w:rPr>
        <w:t>7</w:t>
      </w:r>
      <w:r w:rsidR="00FA4DE4" w:rsidRPr="00223D1D">
        <w:rPr>
          <w:szCs w:val="28"/>
        </w:rPr>
        <w:t xml:space="preserve"> млн. те</w:t>
      </w:r>
      <w:r w:rsidR="00FA4DE4">
        <w:rPr>
          <w:szCs w:val="28"/>
          <w:lang w:val="kk-KZ"/>
        </w:rPr>
        <w:t>ң</w:t>
      </w:r>
      <w:r w:rsidR="00FA4DE4" w:rsidRPr="00223D1D">
        <w:rPr>
          <w:szCs w:val="28"/>
        </w:rPr>
        <w:t>ге</w:t>
      </w:r>
      <w:r w:rsidR="00FA4DE4">
        <w:rPr>
          <w:szCs w:val="28"/>
          <w:lang w:val="kk-KZ"/>
        </w:rPr>
        <w:t xml:space="preserve"> сомасына 213 төлем хабарламасы жойылған болатын. </w:t>
      </w:r>
    </w:p>
    <w:p w:rsidR="00617F41" w:rsidRPr="00223D1D" w:rsidRDefault="00617F41" w:rsidP="00E90E42">
      <w:pPr>
        <w:pStyle w:val="ad"/>
        <w:rPr>
          <w:szCs w:val="28"/>
        </w:rPr>
      </w:pPr>
      <w:r w:rsidRPr="00223D1D">
        <w:rPr>
          <w:szCs w:val="28"/>
        </w:rPr>
        <w:t xml:space="preserve"> </w:t>
      </w:r>
    </w:p>
    <w:p w:rsidR="00617F41" w:rsidRPr="00223D1D" w:rsidRDefault="00617F41" w:rsidP="009F240E">
      <w:pPr>
        <w:tabs>
          <w:tab w:val="left" w:pos="709"/>
        </w:tabs>
        <w:jc w:val="both"/>
        <w:rPr>
          <w:b/>
          <w:sz w:val="28"/>
          <w:szCs w:val="28"/>
        </w:rPr>
      </w:pPr>
      <w:r w:rsidRPr="00D73244">
        <w:rPr>
          <w:b/>
          <w:sz w:val="28"/>
          <w:szCs w:val="28"/>
          <w:lang w:val="kk-KZ"/>
        </w:rPr>
        <w:tab/>
      </w:r>
      <w:r w:rsidR="00D73244">
        <w:rPr>
          <w:b/>
          <w:sz w:val="28"/>
          <w:szCs w:val="28"/>
          <w:lang w:val="kk-KZ"/>
        </w:rPr>
        <w:t>БААЖ операциялық күнін ұзарту</w:t>
      </w:r>
    </w:p>
    <w:p w:rsidR="00617F41" w:rsidRDefault="00F7138F" w:rsidP="009F240E">
      <w:pPr>
        <w:tabs>
          <w:tab w:val="left" w:pos="993"/>
        </w:tabs>
        <w:ind w:firstLine="709"/>
        <w:jc w:val="both"/>
        <w:rPr>
          <w:sz w:val="28"/>
          <w:szCs w:val="28"/>
        </w:rPr>
      </w:pPr>
      <w:r>
        <w:rPr>
          <w:sz w:val="28"/>
          <w:szCs w:val="28"/>
          <w:lang w:val="kk-KZ"/>
        </w:rPr>
        <w:t xml:space="preserve">2014 жылы БААЖ операциялық күнін ұзартудың жиынтық уақыты </w:t>
      </w:r>
      <w:r w:rsidR="00617F41" w:rsidRPr="001116A0">
        <w:rPr>
          <w:sz w:val="28"/>
          <w:szCs w:val="28"/>
        </w:rPr>
        <w:t>88</w:t>
      </w:r>
      <w:r w:rsidR="00617F41">
        <w:rPr>
          <w:sz w:val="28"/>
          <w:szCs w:val="28"/>
        </w:rPr>
        <w:t xml:space="preserve"> </w:t>
      </w:r>
      <w:r>
        <w:rPr>
          <w:sz w:val="28"/>
          <w:szCs w:val="28"/>
          <w:lang w:val="kk-KZ"/>
        </w:rPr>
        <w:t>сағат</w:t>
      </w:r>
      <w:r w:rsidR="00617F41" w:rsidRPr="0037262E">
        <w:rPr>
          <w:sz w:val="28"/>
          <w:szCs w:val="28"/>
        </w:rPr>
        <w:t xml:space="preserve"> </w:t>
      </w:r>
      <w:r w:rsidR="00617F41" w:rsidRPr="001116A0">
        <w:rPr>
          <w:sz w:val="28"/>
          <w:szCs w:val="28"/>
        </w:rPr>
        <w:t>8</w:t>
      </w:r>
      <w:r w:rsidR="00617F41" w:rsidRPr="0037262E">
        <w:rPr>
          <w:sz w:val="28"/>
          <w:szCs w:val="28"/>
        </w:rPr>
        <w:t xml:space="preserve"> минут</w:t>
      </w:r>
      <w:r>
        <w:rPr>
          <w:sz w:val="28"/>
          <w:szCs w:val="28"/>
          <w:lang w:val="kk-KZ"/>
        </w:rPr>
        <w:t>ты</w:t>
      </w:r>
      <w:r w:rsidR="00617F41">
        <w:rPr>
          <w:rStyle w:val="ab"/>
          <w:sz w:val="28"/>
          <w:szCs w:val="28"/>
          <w:lang w:val="kk-KZ"/>
        </w:rPr>
        <w:footnoteReference w:id="14"/>
      </w:r>
      <w:r w:rsidR="00617F41">
        <w:rPr>
          <w:sz w:val="28"/>
          <w:szCs w:val="28"/>
          <w:lang w:val="kk-KZ"/>
        </w:rPr>
        <w:t>,</w:t>
      </w:r>
      <w:r w:rsidR="00617F41">
        <w:rPr>
          <w:sz w:val="28"/>
          <w:szCs w:val="28"/>
        </w:rPr>
        <w:t xml:space="preserve"> </w:t>
      </w:r>
      <w:r>
        <w:rPr>
          <w:sz w:val="28"/>
          <w:szCs w:val="28"/>
          <w:lang w:val="kk-KZ"/>
        </w:rPr>
        <w:t xml:space="preserve">олардың ішінде ұзартудың ең көп уақыты </w:t>
      </w:r>
      <w:r w:rsidR="00617F41" w:rsidRPr="0037262E">
        <w:rPr>
          <w:sz w:val="28"/>
          <w:szCs w:val="28"/>
        </w:rPr>
        <w:t xml:space="preserve">– </w:t>
      </w:r>
      <w:r w:rsidR="00617F41">
        <w:rPr>
          <w:sz w:val="28"/>
          <w:szCs w:val="28"/>
        </w:rPr>
        <w:t>240</w:t>
      </w:r>
      <w:r w:rsidR="00617F41" w:rsidRPr="00B93FEA">
        <w:rPr>
          <w:sz w:val="28"/>
          <w:szCs w:val="28"/>
        </w:rPr>
        <w:t xml:space="preserve"> мин</w:t>
      </w:r>
      <w:r>
        <w:rPr>
          <w:sz w:val="28"/>
          <w:szCs w:val="28"/>
          <w:lang w:val="kk-KZ"/>
        </w:rPr>
        <w:t>утты</w:t>
      </w:r>
      <w:r w:rsidR="00617F41" w:rsidRPr="00B93FEA">
        <w:rPr>
          <w:sz w:val="28"/>
          <w:szCs w:val="28"/>
        </w:rPr>
        <w:t xml:space="preserve"> (4 </w:t>
      </w:r>
      <w:r>
        <w:rPr>
          <w:sz w:val="28"/>
          <w:szCs w:val="28"/>
          <w:lang w:val="kk-KZ"/>
        </w:rPr>
        <w:t>сағатты</w:t>
      </w:r>
      <w:r w:rsidR="00617F41" w:rsidRPr="00B93FEA">
        <w:rPr>
          <w:sz w:val="28"/>
          <w:szCs w:val="28"/>
        </w:rPr>
        <w:t>)</w:t>
      </w:r>
      <w:r w:rsidR="00617F41" w:rsidRPr="00223D1D">
        <w:rPr>
          <w:sz w:val="28"/>
          <w:szCs w:val="28"/>
        </w:rPr>
        <w:t xml:space="preserve">, </w:t>
      </w:r>
      <w:r>
        <w:rPr>
          <w:sz w:val="28"/>
          <w:szCs w:val="28"/>
          <w:lang w:val="kk-KZ"/>
        </w:rPr>
        <w:t>ең аз уақыты</w:t>
      </w:r>
      <w:r w:rsidR="00617F41" w:rsidRPr="00223D1D">
        <w:rPr>
          <w:sz w:val="28"/>
          <w:szCs w:val="28"/>
        </w:rPr>
        <w:t xml:space="preserve"> 10 минут</w:t>
      </w:r>
      <w:r>
        <w:rPr>
          <w:sz w:val="28"/>
          <w:szCs w:val="28"/>
          <w:lang w:val="kk-KZ"/>
        </w:rPr>
        <w:t>ты</w:t>
      </w:r>
      <w:r w:rsidRPr="00F7138F">
        <w:rPr>
          <w:sz w:val="28"/>
          <w:szCs w:val="28"/>
          <w:lang w:val="kk-KZ"/>
        </w:rPr>
        <w:t xml:space="preserve"> </w:t>
      </w:r>
      <w:r>
        <w:rPr>
          <w:sz w:val="28"/>
          <w:szCs w:val="28"/>
          <w:lang w:val="kk-KZ"/>
        </w:rPr>
        <w:t>құрады</w:t>
      </w:r>
      <w:r w:rsidR="00617F41" w:rsidRPr="00223D1D">
        <w:rPr>
          <w:sz w:val="28"/>
          <w:szCs w:val="28"/>
        </w:rPr>
        <w:t xml:space="preserve">. </w:t>
      </w:r>
      <w:r w:rsidR="001B1C68">
        <w:rPr>
          <w:sz w:val="28"/>
          <w:szCs w:val="28"/>
          <w:lang w:val="kk-KZ"/>
        </w:rPr>
        <w:t xml:space="preserve">Ұзарту уақытында жүргізілген төлемдердің сомасы </w:t>
      </w:r>
      <w:r w:rsidR="00617F41">
        <w:rPr>
          <w:sz w:val="28"/>
          <w:szCs w:val="28"/>
        </w:rPr>
        <w:t>232,</w:t>
      </w:r>
      <w:r w:rsidR="00617F41" w:rsidRPr="006458EB">
        <w:rPr>
          <w:sz w:val="28"/>
          <w:szCs w:val="28"/>
        </w:rPr>
        <w:t>2</w:t>
      </w:r>
      <w:r w:rsidR="00617F41" w:rsidRPr="00450FC0">
        <w:rPr>
          <w:sz w:val="28"/>
          <w:szCs w:val="28"/>
        </w:rPr>
        <w:t xml:space="preserve"> млрд. те</w:t>
      </w:r>
      <w:r w:rsidR="001B1C68">
        <w:rPr>
          <w:sz w:val="28"/>
          <w:szCs w:val="28"/>
          <w:lang w:val="kk-KZ"/>
        </w:rPr>
        <w:t>ң</w:t>
      </w:r>
      <w:r w:rsidR="00617F41" w:rsidRPr="00450FC0">
        <w:rPr>
          <w:sz w:val="28"/>
          <w:szCs w:val="28"/>
        </w:rPr>
        <w:t>ге</w:t>
      </w:r>
      <w:r w:rsidR="001B1C68">
        <w:rPr>
          <w:sz w:val="28"/>
          <w:szCs w:val="28"/>
          <w:lang w:val="kk-KZ"/>
        </w:rPr>
        <w:t>ні</w:t>
      </w:r>
      <w:r w:rsidR="00617F41" w:rsidRPr="00450FC0">
        <w:rPr>
          <w:sz w:val="28"/>
          <w:szCs w:val="28"/>
        </w:rPr>
        <w:t xml:space="preserve">, </w:t>
      </w:r>
      <w:r w:rsidR="001B1C68">
        <w:rPr>
          <w:sz w:val="28"/>
          <w:szCs w:val="28"/>
          <w:lang w:val="kk-KZ"/>
        </w:rPr>
        <w:t>жүргізілген төлемдер саны</w:t>
      </w:r>
      <w:r w:rsidR="00617F41" w:rsidRPr="00450FC0">
        <w:rPr>
          <w:sz w:val="28"/>
          <w:szCs w:val="28"/>
        </w:rPr>
        <w:t xml:space="preserve"> </w:t>
      </w:r>
      <w:r w:rsidR="00617F41">
        <w:rPr>
          <w:sz w:val="28"/>
          <w:szCs w:val="28"/>
        </w:rPr>
        <w:t>16,4</w:t>
      </w:r>
      <w:r w:rsidR="00617F41" w:rsidRPr="00450FC0">
        <w:rPr>
          <w:sz w:val="28"/>
          <w:szCs w:val="28"/>
        </w:rPr>
        <w:t xml:space="preserve"> </w:t>
      </w:r>
      <w:r w:rsidR="001B1C68">
        <w:rPr>
          <w:sz w:val="28"/>
          <w:szCs w:val="28"/>
          <w:lang w:val="kk-KZ"/>
        </w:rPr>
        <w:t>мың төлемді құрады</w:t>
      </w:r>
      <w:r w:rsidR="00617F41" w:rsidRPr="00450FC0">
        <w:rPr>
          <w:sz w:val="28"/>
          <w:szCs w:val="28"/>
        </w:rPr>
        <w:t>.</w:t>
      </w:r>
    </w:p>
    <w:p w:rsidR="00617F41" w:rsidRDefault="001B1C68" w:rsidP="009F240E">
      <w:pPr>
        <w:ind w:firstLine="708"/>
        <w:jc w:val="both"/>
        <w:rPr>
          <w:sz w:val="28"/>
          <w:szCs w:val="28"/>
        </w:rPr>
      </w:pPr>
      <w:r>
        <w:rPr>
          <w:sz w:val="28"/>
          <w:szCs w:val="28"/>
          <w:lang w:val="kk-KZ"/>
        </w:rPr>
        <w:t xml:space="preserve">Сағат </w:t>
      </w:r>
      <w:r w:rsidRPr="00223D1D">
        <w:rPr>
          <w:sz w:val="28"/>
          <w:szCs w:val="28"/>
        </w:rPr>
        <w:t>19:00</w:t>
      </w:r>
      <w:r>
        <w:rPr>
          <w:sz w:val="28"/>
          <w:szCs w:val="28"/>
          <w:lang w:val="kk-KZ"/>
        </w:rPr>
        <w:t>-ден</w:t>
      </w:r>
      <w:r w:rsidRPr="00223D1D">
        <w:rPr>
          <w:sz w:val="28"/>
          <w:szCs w:val="28"/>
        </w:rPr>
        <w:t xml:space="preserve"> </w:t>
      </w:r>
      <w:r>
        <w:rPr>
          <w:sz w:val="28"/>
          <w:szCs w:val="28"/>
        </w:rPr>
        <w:t>24</w:t>
      </w:r>
      <w:r w:rsidRPr="00223D1D">
        <w:rPr>
          <w:sz w:val="28"/>
          <w:szCs w:val="28"/>
        </w:rPr>
        <w:t>:</w:t>
      </w:r>
      <w:r>
        <w:rPr>
          <w:sz w:val="28"/>
          <w:szCs w:val="28"/>
        </w:rPr>
        <w:t>00</w:t>
      </w:r>
      <w:r>
        <w:rPr>
          <w:sz w:val="28"/>
          <w:szCs w:val="28"/>
          <w:lang w:val="kk-KZ"/>
        </w:rPr>
        <w:t xml:space="preserve">-ге дейінгі уақыт аралығында жүйелерді пайдаланушылар жалпы сомасы </w:t>
      </w:r>
      <w:r>
        <w:rPr>
          <w:sz w:val="28"/>
          <w:szCs w:val="28"/>
        </w:rPr>
        <w:t>615</w:t>
      </w:r>
      <w:r w:rsidRPr="00223D1D">
        <w:rPr>
          <w:sz w:val="28"/>
          <w:szCs w:val="28"/>
        </w:rPr>
        <w:t>,</w:t>
      </w:r>
      <w:r>
        <w:rPr>
          <w:sz w:val="28"/>
          <w:szCs w:val="28"/>
        </w:rPr>
        <w:t>9</w:t>
      </w:r>
      <w:r w:rsidRPr="00223D1D">
        <w:rPr>
          <w:sz w:val="28"/>
          <w:szCs w:val="28"/>
        </w:rPr>
        <w:t xml:space="preserve"> млрд. те</w:t>
      </w:r>
      <w:r>
        <w:rPr>
          <w:sz w:val="28"/>
          <w:szCs w:val="28"/>
          <w:lang w:val="kk-KZ"/>
        </w:rPr>
        <w:t>ң</w:t>
      </w:r>
      <w:r w:rsidRPr="00223D1D">
        <w:rPr>
          <w:sz w:val="28"/>
          <w:szCs w:val="28"/>
        </w:rPr>
        <w:t>ге</w:t>
      </w:r>
      <w:r>
        <w:rPr>
          <w:sz w:val="28"/>
          <w:szCs w:val="28"/>
          <w:lang w:val="kk-KZ"/>
        </w:rPr>
        <w:t xml:space="preserve">ге 22,3 мың төлем </w:t>
      </w:r>
      <w:r w:rsidRPr="00223D1D">
        <w:rPr>
          <w:sz w:val="28"/>
          <w:szCs w:val="28"/>
        </w:rPr>
        <w:t>(</w:t>
      </w:r>
      <w:r>
        <w:rPr>
          <w:sz w:val="28"/>
          <w:szCs w:val="28"/>
          <w:lang w:val="kk-KZ"/>
        </w:rPr>
        <w:t xml:space="preserve">БААЖ арқылы жүргізілген төлемдердің жалпы санының </w:t>
      </w:r>
      <w:r w:rsidRPr="00223D1D">
        <w:rPr>
          <w:sz w:val="28"/>
          <w:szCs w:val="28"/>
        </w:rPr>
        <w:t xml:space="preserve">0,2% </w:t>
      </w:r>
      <w:r>
        <w:rPr>
          <w:sz w:val="28"/>
          <w:szCs w:val="28"/>
          <w:lang w:val="kk-KZ"/>
        </w:rPr>
        <w:t xml:space="preserve">және төлемдердің жалпы сомасының </w:t>
      </w:r>
      <w:r>
        <w:rPr>
          <w:sz w:val="28"/>
          <w:szCs w:val="28"/>
        </w:rPr>
        <w:t>0,3</w:t>
      </w:r>
      <w:r w:rsidRPr="00223D1D">
        <w:rPr>
          <w:sz w:val="28"/>
          <w:szCs w:val="28"/>
        </w:rPr>
        <w:t>%</w:t>
      </w:r>
      <w:r>
        <w:rPr>
          <w:sz w:val="28"/>
          <w:szCs w:val="28"/>
          <w:lang w:val="kk-KZ"/>
        </w:rPr>
        <w:t>) жүргізді</w:t>
      </w:r>
      <w:r w:rsidR="00617F41" w:rsidRPr="00223D1D">
        <w:rPr>
          <w:sz w:val="28"/>
          <w:szCs w:val="28"/>
        </w:rPr>
        <w:t>.</w:t>
      </w:r>
      <w:r w:rsidR="00617F41">
        <w:rPr>
          <w:sz w:val="28"/>
          <w:szCs w:val="28"/>
        </w:rPr>
        <w:t xml:space="preserve"> </w:t>
      </w:r>
    </w:p>
    <w:p w:rsidR="00617F41" w:rsidRPr="00AF00E8" w:rsidRDefault="00202E90" w:rsidP="009A21C9">
      <w:pPr>
        <w:ind w:firstLine="709"/>
        <w:jc w:val="both"/>
        <w:rPr>
          <w:sz w:val="28"/>
          <w:szCs w:val="28"/>
          <w:lang w:val="kk-KZ"/>
        </w:rPr>
      </w:pPr>
      <w:r>
        <w:rPr>
          <w:sz w:val="28"/>
          <w:szCs w:val="28"/>
          <w:lang w:val="kk-KZ"/>
        </w:rPr>
        <w:t>Жүргізілген талдау негізінде БААЖ жұмыс кестесінен тыс ұзартылған уақыт ішінде есеп-төлемдік процесті дұрыс ұйымдастыру кезінде барлық төлем жүйесінің жұмысын қамтамасыз етуге қосымша шығын жұмсамай-ақ регламент</w:t>
      </w:r>
      <w:r w:rsidR="009A5C1F">
        <w:rPr>
          <w:sz w:val="28"/>
          <w:szCs w:val="28"/>
          <w:lang w:val="kk-KZ"/>
        </w:rPr>
        <w:t xml:space="preserve"> қойылған</w:t>
      </w:r>
      <w:r>
        <w:rPr>
          <w:sz w:val="28"/>
          <w:szCs w:val="28"/>
          <w:lang w:val="kk-KZ"/>
        </w:rPr>
        <w:t xml:space="preserve"> уақытта өткізуге болатын төлемдердің аздаған мөлшері ғана кел</w:t>
      </w:r>
      <w:r w:rsidR="00C32FC6">
        <w:rPr>
          <w:sz w:val="28"/>
          <w:szCs w:val="28"/>
          <w:lang w:val="kk-KZ"/>
        </w:rPr>
        <w:t>іп түсетінін атап өтуге болады.</w:t>
      </w:r>
      <w:r w:rsidR="00617F41" w:rsidRPr="00AF00E8">
        <w:rPr>
          <w:sz w:val="28"/>
          <w:szCs w:val="28"/>
          <w:lang w:val="kk-KZ"/>
        </w:rPr>
        <w:tab/>
      </w:r>
    </w:p>
    <w:p w:rsidR="001E69F2" w:rsidRPr="00C2575E" w:rsidRDefault="00FC4A3D" w:rsidP="001E69F2">
      <w:pPr>
        <w:pStyle w:val="1"/>
        <w:tabs>
          <w:tab w:val="left" w:pos="561"/>
        </w:tabs>
        <w:spacing w:before="0" w:after="0"/>
        <w:jc w:val="center"/>
        <w:rPr>
          <w:bCs/>
          <w:snapToGrid w:val="0"/>
          <w:color w:val="008000"/>
          <w:spacing w:val="-2"/>
          <w:kern w:val="0"/>
          <w:sz w:val="36"/>
          <w:szCs w:val="36"/>
          <w:lang w:val="kk-KZ"/>
        </w:rPr>
      </w:pPr>
      <w:bookmarkStart w:id="3" w:name="_Toc412542538"/>
      <w:bookmarkStart w:id="4" w:name="_Toc412582957"/>
      <w:bookmarkStart w:id="5" w:name="_Toc412583016"/>
      <w:bookmarkStart w:id="6" w:name="_Toc412583015"/>
      <w:r>
        <w:rPr>
          <w:bCs/>
          <w:snapToGrid w:val="0"/>
          <w:color w:val="008000"/>
          <w:spacing w:val="-2"/>
          <w:kern w:val="0"/>
          <w:sz w:val="36"/>
          <w:szCs w:val="36"/>
          <w:lang w:val="kk-KZ"/>
        </w:rPr>
        <w:br w:type="page"/>
      </w:r>
      <w:r w:rsidR="00C2575E">
        <w:rPr>
          <w:bCs/>
          <w:snapToGrid w:val="0"/>
          <w:color w:val="008000"/>
          <w:spacing w:val="-2"/>
          <w:kern w:val="0"/>
          <w:sz w:val="36"/>
          <w:szCs w:val="36"/>
          <w:lang w:val="kk-KZ"/>
        </w:rPr>
        <w:lastRenderedPageBreak/>
        <w:t>ТӨЛЕМ</w:t>
      </w:r>
      <w:bookmarkEnd w:id="6"/>
      <w:r w:rsidR="00C2575E">
        <w:rPr>
          <w:bCs/>
          <w:snapToGrid w:val="0"/>
          <w:color w:val="008000"/>
          <w:spacing w:val="-2"/>
          <w:kern w:val="0"/>
          <w:sz w:val="36"/>
          <w:szCs w:val="36"/>
        </w:rPr>
        <w:t xml:space="preserve"> КАРТОЧ</w:t>
      </w:r>
      <w:r w:rsidR="001E69F2">
        <w:rPr>
          <w:bCs/>
          <w:snapToGrid w:val="0"/>
          <w:color w:val="008000"/>
          <w:spacing w:val="-2"/>
          <w:kern w:val="0"/>
          <w:sz w:val="36"/>
          <w:szCs w:val="36"/>
        </w:rPr>
        <w:t>К</w:t>
      </w:r>
      <w:r w:rsidR="00C2575E">
        <w:rPr>
          <w:bCs/>
          <w:snapToGrid w:val="0"/>
          <w:color w:val="008000"/>
          <w:spacing w:val="-2"/>
          <w:kern w:val="0"/>
          <w:sz w:val="36"/>
          <w:szCs w:val="36"/>
          <w:lang w:val="kk-KZ"/>
        </w:rPr>
        <w:t>АЛАРЫНЫҢ НАРЫҒЫ</w:t>
      </w:r>
    </w:p>
    <w:p w:rsidR="001E69F2" w:rsidRPr="00BF5858" w:rsidRDefault="001E69F2" w:rsidP="001E69F2">
      <w:pPr>
        <w:shd w:val="clear" w:color="auto" w:fill="FFFFFF"/>
        <w:ind w:firstLine="709"/>
        <w:jc w:val="both"/>
        <w:rPr>
          <w:sz w:val="28"/>
          <w:szCs w:val="28"/>
          <w:lang w:val="kk-KZ"/>
        </w:rPr>
      </w:pPr>
    </w:p>
    <w:p w:rsidR="001E69F2" w:rsidRPr="00BF5858" w:rsidRDefault="001E69F2" w:rsidP="001E69F2">
      <w:pPr>
        <w:ind w:firstLine="709"/>
        <w:jc w:val="both"/>
        <w:rPr>
          <w:sz w:val="28"/>
          <w:szCs w:val="28"/>
          <w:lang w:val="kk-KZ"/>
        </w:rPr>
      </w:pPr>
      <w:r w:rsidRPr="00BF5858">
        <w:rPr>
          <w:sz w:val="28"/>
          <w:szCs w:val="28"/>
          <w:lang w:val="kk-KZ"/>
        </w:rPr>
        <w:t xml:space="preserve">2014 </w:t>
      </w:r>
      <w:r w:rsidR="00C2575E">
        <w:rPr>
          <w:sz w:val="28"/>
          <w:szCs w:val="28"/>
          <w:lang w:val="kk-KZ"/>
        </w:rPr>
        <w:t xml:space="preserve">жылдың соңына таман Қазақстан аумағында </w:t>
      </w:r>
      <w:r w:rsidRPr="00BF5858">
        <w:rPr>
          <w:sz w:val="28"/>
          <w:szCs w:val="28"/>
          <w:lang w:val="kk-KZ"/>
        </w:rPr>
        <w:t xml:space="preserve">28 </w:t>
      </w:r>
      <w:r w:rsidR="00C2575E">
        <w:rPr>
          <w:sz w:val="28"/>
          <w:szCs w:val="28"/>
          <w:lang w:val="kk-KZ"/>
        </w:rPr>
        <w:t>екінші деңгейдегі банк</w:t>
      </w:r>
      <w:r w:rsidRPr="00BF5858">
        <w:rPr>
          <w:sz w:val="28"/>
          <w:szCs w:val="28"/>
          <w:lang w:val="kk-KZ"/>
        </w:rPr>
        <w:t xml:space="preserve"> (</w:t>
      </w:r>
      <w:r w:rsidR="00C2575E">
        <w:rPr>
          <w:sz w:val="28"/>
          <w:szCs w:val="28"/>
          <w:lang w:val="kk-KZ"/>
        </w:rPr>
        <w:t xml:space="preserve">барлық банктердің </w:t>
      </w:r>
      <w:r w:rsidRPr="00BF5858">
        <w:rPr>
          <w:sz w:val="28"/>
          <w:szCs w:val="28"/>
          <w:lang w:val="kk-KZ"/>
        </w:rPr>
        <w:t xml:space="preserve">80%) </w:t>
      </w:r>
      <w:r w:rsidR="00C2575E">
        <w:rPr>
          <w:sz w:val="28"/>
          <w:szCs w:val="28"/>
          <w:lang w:val="kk-KZ"/>
        </w:rPr>
        <w:t xml:space="preserve">және </w:t>
      </w:r>
      <w:r w:rsidRPr="00BF5858">
        <w:rPr>
          <w:sz w:val="28"/>
          <w:szCs w:val="28"/>
          <w:lang w:val="kk-KZ"/>
        </w:rPr>
        <w:t>«</w:t>
      </w:r>
      <w:r w:rsidR="00C2575E">
        <w:rPr>
          <w:sz w:val="28"/>
          <w:szCs w:val="28"/>
          <w:lang w:val="kk-KZ"/>
        </w:rPr>
        <w:t>Қ</w:t>
      </w:r>
      <w:r w:rsidRPr="00BF5858">
        <w:rPr>
          <w:sz w:val="28"/>
          <w:szCs w:val="28"/>
          <w:lang w:val="kk-KZ"/>
        </w:rPr>
        <w:t xml:space="preserve">азпочта» </w:t>
      </w:r>
      <w:r w:rsidR="00C2575E">
        <w:rPr>
          <w:sz w:val="28"/>
          <w:szCs w:val="28"/>
          <w:lang w:val="kk-KZ"/>
        </w:rPr>
        <w:t>АҚ электрондық терминалдар мен қашықтан кіру жүйелерінің көмегімен төлем карточкаларын пайдалана отырып, халыққа электрондық банк қызметтерін (ақпараттық және төлемдік)</w:t>
      </w:r>
      <w:r>
        <w:rPr>
          <w:rStyle w:val="ab"/>
          <w:sz w:val="28"/>
          <w:szCs w:val="28"/>
        </w:rPr>
        <w:footnoteReference w:id="15"/>
      </w:r>
      <w:r w:rsidR="00BF5858">
        <w:rPr>
          <w:sz w:val="28"/>
          <w:szCs w:val="28"/>
          <w:lang w:val="kk-KZ"/>
        </w:rPr>
        <w:t xml:space="preserve"> көрсетуді жүзеге асырды.</w:t>
      </w:r>
    </w:p>
    <w:p w:rsidR="001E69F2" w:rsidRPr="00D637E1" w:rsidRDefault="00D637E1" w:rsidP="001E69F2">
      <w:pPr>
        <w:ind w:firstLine="709"/>
        <w:jc w:val="both"/>
        <w:rPr>
          <w:sz w:val="28"/>
          <w:szCs w:val="28"/>
          <w:lang w:val="kk-KZ"/>
        </w:rPr>
      </w:pPr>
      <w:r>
        <w:rPr>
          <w:sz w:val="28"/>
          <w:szCs w:val="28"/>
          <w:lang w:val="kk-KZ"/>
        </w:rPr>
        <w:t xml:space="preserve">Банк қызметтерін </w:t>
      </w:r>
      <w:r w:rsidRPr="00A203C6">
        <w:rPr>
          <w:sz w:val="28"/>
          <w:szCs w:val="28"/>
        </w:rPr>
        <w:t>телекоммуникаци</w:t>
      </w:r>
      <w:r>
        <w:rPr>
          <w:sz w:val="28"/>
          <w:szCs w:val="28"/>
          <w:lang w:val="kk-KZ"/>
        </w:rPr>
        <w:t>я арналары бойынша қашықтан көрсету дәстүрлі түрде кассалық қызмет көрсетумен салыстырғанда басымдыққа ие екендігіне күмән жоқ. Осыған байланысты барлық банктерді аталған процеске тарту қисынды әрекет болып табылады. Стратегиялық мақсаттарға қарамастан, кейбір банктердің ерекшелігі тек ұйымдарға (заңды тұлғаларға) ғана қызмет көрсетуге</w:t>
      </w:r>
      <w:r w:rsidR="00BF5858">
        <w:rPr>
          <w:sz w:val="28"/>
          <w:szCs w:val="28"/>
          <w:lang w:val="kk-KZ"/>
        </w:rPr>
        <w:t xml:space="preserve"> бағытталғанын атап өткен жөн.</w:t>
      </w:r>
    </w:p>
    <w:p w:rsidR="001E69F2" w:rsidRDefault="006D0B60" w:rsidP="001E69F2">
      <w:pPr>
        <w:ind w:firstLine="709"/>
        <w:jc w:val="both"/>
        <w:rPr>
          <w:sz w:val="28"/>
          <w:szCs w:val="28"/>
        </w:rPr>
      </w:pPr>
      <w:r>
        <w:rPr>
          <w:sz w:val="28"/>
          <w:szCs w:val="28"/>
          <w:lang w:val="kk-KZ"/>
        </w:rPr>
        <w:t xml:space="preserve">Жаңа банктердің төлем карточкаларын пайдалана отырып, халыққа электрондық банк қызметтерін көрсетуге қызығушылық танытуы соңғы бірнеше жыл ішінде оң үрдіске айналып келеді. 2014 жылы мұндай банктердің саны 4 бірлікке, соңғы үш жыл ішінде 7 бірлікке ұлғайды. </w:t>
      </w:r>
    </w:p>
    <w:p w:rsidR="001E69F2" w:rsidRPr="00E95D7C" w:rsidRDefault="006D0B60" w:rsidP="001E69F2">
      <w:pPr>
        <w:ind w:firstLine="709"/>
        <w:jc w:val="both"/>
        <w:rPr>
          <w:sz w:val="28"/>
          <w:szCs w:val="28"/>
          <w:lang w:val="kk-KZ"/>
        </w:rPr>
      </w:pPr>
      <w:r>
        <w:rPr>
          <w:sz w:val="28"/>
          <w:szCs w:val="28"/>
          <w:lang w:val="kk-KZ"/>
        </w:rPr>
        <w:t xml:space="preserve">Сонымен қоса, төлем карточкаларының нарығы немесе нақтырақ айтсақ, айналыстағы карточкалардың саны халықтың санына ғана байланысты емес, олардың психологиясының өзгеруіне қарай шектеулерге ие болып отыр. Егер бұрын адамдар жаңа өнім шыққан сайын белсенді түрде бірнеше карточкадан сатып алған болса, уақыт өткен сайын қызығушылықтары кеміп, </w:t>
      </w:r>
      <w:r w:rsidR="00E95D7C">
        <w:rPr>
          <w:sz w:val="28"/>
          <w:szCs w:val="28"/>
          <w:lang w:val="kk-KZ"/>
        </w:rPr>
        <w:t xml:space="preserve">бір-екі карточкамен ғана шектелетін болды. </w:t>
      </w:r>
      <w:r w:rsidR="001E69F2" w:rsidRPr="00E95D7C">
        <w:rPr>
          <w:sz w:val="28"/>
          <w:szCs w:val="28"/>
          <w:lang w:val="kk-KZ"/>
        </w:rPr>
        <w:t xml:space="preserve">2014 </w:t>
      </w:r>
      <w:r w:rsidR="00E95D7C">
        <w:rPr>
          <w:sz w:val="28"/>
          <w:szCs w:val="28"/>
          <w:lang w:val="kk-KZ"/>
        </w:rPr>
        <w:t xml:space="preserve">жыл осыған дәлел болып отыр, өйткені айналыстағы карточкалардың өсімі </w:t>
      </w:r>
      <w:r w:rsidR="00E95D7C" w:rsidRPr="00E95D7C">
        <w:rPr>
          <w:sz w:val="28"/>
          <w:szCs w:val="28"/>
          <w:lang w:val="kk-KZ"/>
        </w:rPr>
        <w:t xml:space="preserve">17,3 млн. </w:t>
      </w:r>
      <w:r w:rsidR="00E95D7C">
        <w:rPr>
          <w:sz w:val="28"/>
          <w:szCs w:val="28"/>
          <w:lang w:val="kk-KZ"/>
        </w:rPr>
        <w:t xml:space="preserve">бірлікті құрай отырып, </w:t>
      </w:r>
      <w:r w:rsidR="00E95D7C" w:rsidRPr="00E95D7C">
        <w:rPr>
          <w:sz w:val="28"/>
          <w:szCs w:val="28"/>
          <w:lang w:val="kk-KZ"/>
        </w:rPr>
        <w:t>4,4%</w:t>
      </w:r>
      <w:r w:rsidR="00E95D7C">
        <w:rPr>
          <w:sz w:val="28"/>
          <w:szCs w:val="28"/>
          <w:lang w:val="kk-KZ"/>
        </w:rPr>
        <w:t xml:space="preserve"> рекордтық төмен деңгейде қалыптасты</w:t>
      </w:r>
      <w:r w:rsidR="00E95D7C" w:rsidRPr="00E95D7C">
        <w:rPr>
          <w:sz w:val="28"/>
          <w:szCs w:val="28"/>
          <w:lang w:val="kk-KZ"/>
        </w:rPr>
        <w:t xml:space="preserve">, </w:t>
      </w:r>
      <w:r w:rsidR="00E95D7C">
        <w:rPr>
          <w:sz w:val="28"/>
          <w:szCs w:val="28"/>
          <w:lang w:val="kk-KZ"/>
        </w:rPr>
        <w:t xml:space="preserve">олардың ішіндегі </w:t>
      </w:r>
      <w:r w:rsidR="001E69F2" w:rsidRPr="00E95D7C">
        <w:rPr>
          <w:sz w:val="28"/>
          <w:szCs w:val="28"/>
          <w:lang w:val="kk-KZ"/>
        </w:rPr>
        <w:t>13,1 млн. дебет</w:t>
      </w:r>
      <w:r w:rsidR="00E95D7C">
        <w:rPr>
          <w:sz w:val="28"/>
          <w:szCs w:val="28"/>
          <w:lang w:val="kk-KZ"/>
        </w:rPr>
        <w:t>тік</w:t>
      </w:r>
      <w:r w:rsidR="001E69F2" w:rsidRPr="00E95D7C">
        <w:rPr>
          <w:sz w:val="28"/>
          <w:szCs w:val="28"/>
          <w:lang w:val="kk-KZ"/>
        </w:rPr>
        <w:t xml:space="preserve">, 3,1 млн. </w:t>
      </w:r>
      <w:r w:rsidR="00E95D7C">
        <w:rPr>
          <w:sz w:val="28"/>
          <w:szCs w:val="28"/>
          <w:lang w:val="kk-KZ"/>
        </w:rPr>
        <w:t>к</w:t>
      </w:r>
      <w:r w:rsidR="001E69F2" w:rsidRPr="00E95D7C">
        <w:rPr>
          <w:sz w:val="28"/>
          <w:szCs w:val="28"/>
          <w:lang w:val="kk-KZ"/>
        </w:rPr>
        <w:t>редит</w:t>
      </w:r>
      <w:r w:rsidR="00E95D7C">
        <w:rPr>
          <w:sz w:val="28"/>
          <w:szCs w:val="28"/>
          <w:lang w:val="kk-KZ"/>
        </w:rPr>
        <w:t>тік және 1</w:t>
      </w:r>
      <w:r w:rsidR="001E69F2" w:rsidRPr="00E95D7C">
        <w:rPr>
          <w:sz w:val="28"/>
          <w:szCs w:val="28"/>
          <w:lang w:val="kk-KZ"/>
        </w:rPr>
        <w:t xml:space="preserve">,1 млн. </w:t>
      </w:r>
      <w:r w:rsidR="00E95D7C">
        <w:rPr>
          <w:sz w:val="28"/>
          <w:szCs w:val="28"/>
          <w:lang w:val="kk-KZ"/>
        </w:rPr>
        <w:t>алдын ала төленген және кредиттік лимиті бар</w:t>
      </w:r>
      <w:r w:rsidR="001E69F2" w:rsidRPr="00E95D7C">
        <w:rPr>
          <w:sz w:val="28"/>
          <w:szCs w:val="28"/>
          <w:lang w:val="kk-KZ"/>
        </w:rPr>
        <w:t xml:space="preserve"> дебет</w:t>
      </w:r>
      <w:r w:rsidR="00E95D7C">
        <w:rPr>
          <w:sz w:val="28"/>
          <w:szCs w:val="28"/>
          <w:lang w:val="kk-KZ"/>
        </w:rPr>
        <w:t xml:space="preserve">тік төлем карточкалары болып табылады. </w:t>
      </w:r>
    </w:p>
    <w:p w:rsidR="001E69F2" w:rsidRPr="003F6822" w:rsidRDefault="00835217" w:rsidP="001E69F2">
      <w:pPr>
        <w:ind w:firstLine="709"/>
        <w:jc w:val="both"/>
        <w:rPr>
          <w:sz w:val="28"/>
          <w:szCs w:val="28"/>
          <w:lang w:val="kk-KZ"/>
        </w:rPr>
      </w:pPr>
      <w:r>
        <w:rPr>
          <w:sz w:val="28"/>
          <w:szCs w:val="28"/>
          <w:lang w:val="kk-KZ"/>
        </w:rPr>
        <w:t>Ұқсас ахуал Ресейде де байқалып отыр. Ресей Орталық банкінің ресми статистикалық деректеріне</w:t>
      </w:r>
      <w:r w:rsidR="001E69F2">
        <w:rPr>
          <w:rStyle w:val="ab"/>
          <w:sz w:val="28"/>
          <w:szCs w:val="28"/>
        </w:rPr>
        <w:footnoteReference w:id="16"/>
      </w:r>
      <w:r>
        <w:rPr>
          <w:sz w:val="28"/>
          <w:szCs w:val="28"/>
          <w:lang w:val="kk-KZ"/>
        </w:rPr>
        <w:t xml:space="preserve"> сәйкес </w:t>
      </w:r>
      <w:r w:rsidR="003F6822">
        <w:rPr>
          <w:sz w:val="28"/>
          <w:szCs w:val="28"/>
          <w:lang w:val="kk-KZ"/>
        </w:rPr>
        <w:t xml:space="preserve">2008 жылдан бастап жыл сайынғы өсім </w:t>
      </w:r>
      <w:r w:rsidR="003F6822" w:rsidRPr="003F6822">
        <w:rPr>
          <w:sz w:val="28"/>
          <w:szCs w:val="28"/>
          <w:lang w:val="kk-KZ"/>
        </w:rPr>
        <w:t>10%</w:t>
      </w:r>
      <w:r w:rsidR="003F6822">
        <w:rPr>
          <w:sz w:val="28"/>
          <w:szCs w:val="28"/>
          <w:lang w:val="kk-KZ"/>
        </w:rPr>
        <w:t xml:space="preserve">-дан асқанына қарамастан, айналыстағы төлем карточкаларының өсімі </w:t>
      </w:r>
      <w:r>
        <w:rPr>
          <w:sz w:val="28"/>
          <w:szCs w:val="28"/>
          <w:lang w:val="kk-KZ"/>
        </w:rPr>
        <w:t xml:space="preserve">2014 жылғы 3-тоқсанның соңында </w:t>
      </w:r>
      <w:r w:rsidRPr="003F6822">
        <w:rPr>
          <w:sz w:val="28"/>
          <w:szCs w:val="28"/>
          <w:lang w:val="kk-KZ"/>
        </w:rPr>
        <w:t>6,1%</w:t>
      </w:r>
      <w:r>
        <w:rPr>
          <w:sz w:val="28"/>
          <w:szCs w:val="28"/>
          <w:lang w:val="kk-KZ"/>
        </w:rPr>
        <w:t>-ды құрады</w:t>
      </w:r>
      <w:r w:rsidR="001E69F2" w:rsidRPr="003F6822">
        <w:rPr>
          <w:sz w:val="28"/>
          <w:szCs w:val="28"/>
          <w:lang w:val="kk-KZ"/>
        </w:rPr>
        <w:t>.</w:t>
      </w:r>
    </w:p>
    <w:p w:rsidR="001E69F2" w:rsidRPr="004715B6" w:rsidRDefault="005F509F" w:rsidP="001E69F2">
      <w:pPr>
        <w:ind w:firstLine="709"/>
        <w:jc w:val="both"/>
        <w:rPr>
          <w:sz w:val="28"/>
          <w:szCs w:val="28"/>
          <w:lang w:val="kk-KZ"/>
        </w:rPr>
      </w:pPr>
      <w:r>
        <w:rPr>
          <w:sz w:val="28"/>
          <w:szCs w:val="28"/>
          <w:lang w:val="kk-KZ"/>
        </w:rPr>
        <w:t xml:space="preserve">Бұл ретте, белсенді төлем карточкалары (операцияларды жасау үшін пайдаланылатын) сияқты көрсеткіштің өсу динамикасы жоғары деңгейде қалып отырғанын атап өткен жөн. 2014 жылы белсенді төлем карточкаларының өсімі 2013 жылмен салыстырғанда азайғанына </w:t>
      </w:r>
      <w:r w:rsidRPr="005F509F">
        <w:rPr>
          <w:sz w:val="28"/>
          <w:szCs w:val="28"/>
          <w:lang w:val="kk-KZ"/>
        </w:rPr>
        <w:t xml:space="preserve">(14,5%) </w:t>
      </w:r>
      <w:r>
        <w:rPr>
          <w:sz w:val="28"/>
          <w:szCs w:val="28"/>
          <w:lang w:val="kk-KZ"/>
        </w:rPr>
        <w:t xml:space="preserve">қарамастан, </w:t>
      </w:r>
      <w:r w:rsidR="001E69F2" w:rsidRPr="005F509F">
        <w:rPr>
          <w:sz w:val="28"/>
          <w:szCs w:val="28"/>
          <w:lang w:val="kk-KZ"/>
        </w:rPr>
        <w:t>12,5%</w:t>
      </w:r>
      <w:r>
        <w:rPr>
          <w:sz w:val="28"/>
          <w:szCs w:val="28"/>
          <w:lang w:val="kk-KZ"/>
        </w:rPr>
        <w:t xml:space="preserve">-ды құрады. Айналыстағы </w:t>
      </w:r>
      <w:r w:rsidR="001E69F2" w:rsidRPr="004715B6">
        <w:rPr>
          <w:sz w:val="28"/>
          <w:szCs w:val="28"/>
          <w:lang w:val="kk-KZ"/>
        </w:rPr>
        <w:t xml:space="preserve">17,3 млн. </w:t>
      </w:r>
      <w:r w:rsidR="004715B6">
        <w:rPr>
          <w:sz w:val="28"/>
          <w:szCs w:val="28"/>
          <w:lang w:val="kk-KZ"/>
        </w:rPr>
        <w:t xml:space="preserve">төлем </w:t>
      </w:r>
      <w:r w:rsidR="001E69F2" w:rsidRPr="004715B6">
        <w:rPr>
          <w:sz w:val="28"/>
          <w:szCs w:val="28"/>
          <w:lang w:val="kk-KZ"/>
        </w:rPr>
        <w:t>карточ</w:t>
      </w:r>
      <w:r w:rsidR="004715B6">
        <w:rPr>
          <w:sz w:val="28"/>
          <w:szCs w:val="28"/>
          <w:lang w:val="kk-KZ"/>
        </w:rPr>
        <w:t xml:space="preserve">каларының ішінен </w:t>
      </w:r>
      <w:r w:rsidR="004715B6" w:rsidRPr="004715B6">
        <w:rPr>
          <w:sz w:val="28"/>
          <w:szCs w:val="28"/>
          <w:lang w:val="kk-KZ"/>
        </w:rPr>
        <w:t>7 млн.</w:t>
      </w:r>
      <w:r w:rsidR="004715B6">
        <w:rPr>
          <w:sz w:val="28"/>
          <w:szCs w:val="28"/>
          <w:lang w:val="kk-KZ"/>
        </w:rPr>
        <w:t xml:space="preserve"> аз төлем карточкасы белсенді түрде қ</w:t>
      </w:r>
      <w:r w:rsidR="00BF5858">
        <w:rPr>
          <w:sz w:val="28"/>
          <w:szCs w:val="28"/>
          <w:lang w:val="kk-KZ"/>
        </w:rPr>
        <w:t>олданылады.</w:t>
      </w:r>
    </w:p>
    <w:p w:rsidR="001E69F2" w:rsidRPr="00F45AEB" w:rsidRDefault="00F45AEB" w:rsidP="001E69F2">
      <w:pPr>
        <w:ind w:firstLine="709"/>
        <w:jc w:val="both"/>
        <w:rPr>
          <w:sz w:val="28"/>
          <w:szCs w:val="28"/>
          <w:lang w:val="kk-KZ"/>
        </w:rPr>
      </w:pPr>
      <w:r>
        <w:rPr>
          <w:sz w:val="28"/>
          <w:szCs w:val="28"/>
          <w:lang w:val="kk-KZ"/>
        </w:rPr>
        <w:t xml:space="preserve">Сондай-ақ айналыстағы төлем карточкаларының жалпы санына шаққанда белсенді төлем карточкаларының үлесі 2013 жылы </w:t>
      </w:r>
      <w:r w:rsidRPr="00F45AEB">
        <w:rPr>
          <w:sz w:val="28"/>
          <w:szCs w:val="28"/>
          <w:lang w:val="kk-KZ"/>
        </w:rPr>
        <w:t>42,4%</w:t>
      </w:r>
      <w:r>
        <w:rPr>
          <w:sz w:val="28"/>
          <w:szCs w:val="28"/>
          <w:lang w:val="kk-KZ"/>
        </w:rPr>
        <w:t xml:space="preserve">-ды құрағанына қарамастан, 2014 жылы бұл көрсеткіш </w:t>
      </w:r>
      <w:r w:rsidRPr="00F45AEB">
        <w:rPr>
          <w:sz w:val="28"/>
          <w:szCs w:val="28"/>
          <w:lang w:val="kk-KZ"/>
        </w:rPr>
        <w:t>39,8%</w:t>
      </w:r>
      <w:r>
        <w:rPr>
          <w:sz w:val="28"/>
          <w:szCs w:val="28"/>
          <w:lang w:val="kk-KZ"/>
        </w:rPr>
        <w:t xml:space="preserve"> болып, біршама азайды. </w:t>
      </w:r>
    </w:p>
    <w:p w:rsidR="001E69F2" w:rsidRPr="00BF5858" w:rsidRDefault="00804EF5" w:rsidP="001E69F2">
      <w:pPr>
        <w:ind w:firstLine="709"/>
        <w:jc w:val="both"/>
        <w:rPr>
          <w:sz w:val="28"/>
          <w:szCs w:val="28"/>
          <w:lang w:val="kk-KZ"/>
        </w:rPr>
      </w:pPr>
      <w:r>
        <w:rPr>
          <w:sz w:val="28"/>
          <w:szCs w:val="28"/>
          <w:lang w:val="kk-KZ"/>
        </w:rPr>
        <w:lastRenderedPageBreak/>
        <w:t>Төлем карточкаларын жеткілікті түрде көп пайдаланбау бірнеше факторларға негізделіп отыр, олардың ішінде халықтың эмоционалдық көңіл-күйлерін, яғни қаражаттың шығындануына бақылаудың болмауы</w:t>
      </w:r>
      <w:r w:rsidR="00747425">
        <w:rPr>
          <w:sz w:val="28"/>
          <w:szCs w:val="28"/>
          <w:lang w:val="kk-KZ"/>
        </w:rPr>
        <w:t>н</w:t>
      </w:r>
      <w:r>
        <w:rPr>
          <w:sz w:val="28"/>
          <w:szCs w:val="28"/>
          <w:lang w:val="kk-KZ"/>
        </w:rPr>
        <w:t>, оп</w:t>
      </w:r>
      <w:r w:rsidR="00747425">
        <w:rPr>
          <w:sz w:val="28"/>
          <w:szCs w:val="28"/>
          <w:lang w:val="kk-KZ"/>
        </w:rPr>
        <w:t>ерацияларды жасау қауіпсіздігіне</w:t>
      </w:r>
      <w:r>
        <w:rPr>
          <w:sz w:val="28"/>
          <w:szCs w:val="28"/>
          <w:lang w:val="kk-KZ"/>
        </w:rPr>
        <w:t>, жалпы төлем құралының аталған түріне деген сенімсіздік</w:t>
      </w:r>
      <w:r w:rsidR="00747425">
        <w:rPr>
          <w:sz w:val="28"/>
          <w:szCs w:val="28"/>
          <w:lang w:val="kk-KZ"/>
        </w:rPr>
        <w:t>ті</w:t>
      </w:r>
      <w:r>
        <w:rPr>
          <w:sz w:val="28"/>
          <w:szCs w:val="28"/>
          <w:lang w:val="kk-KZ"/>
        </w:rPr>
        <w:t xml:space="preserve"> және </w:t>
      </w:r>
      <w:r w:rsidR="00747425">
        <w:rPr>
          <w:sz w:val="28"/>
          <w:szCs w:val="28"/>
          <w:lang w:val="kk-KZ"/>
        </w:rPr>
        <w:t xml:space="preserve">ақы төлеудің тез орын ала қоймау процесін </w:t>
      </w:r>
      <w:r w:rsidR="00747425" w:rsidRPr="00747425">
        <w:rPr>
          <w:sz w:val="28"/>
          <w:szCs w:val="28"/>
          <w:lang w:val="kk-KZ"/>
        </w:rPr>
        <w:t>(PIN-код</w:t>
      </w:r>
      <w:r w:rsidR="00747425">
        <w:rPr>
          <w:sz w:val="28"/>
          <w:szCs w:val="28"/>
          <w:lang w:val="kk-KZ"/>
        </w:rPr>
        <w:t>ты теру</w:t>
      </w:r>
      <w:r w:rsidR="00747425" w:rsidRPr="00747425">
        <w:rPr>
          <w:sz w:val="28"/>
          <w:szCs w:val="28"/>
          <w:lang w:val="kk-KZ"/>
        </w:rPr>
        <w:t xml:space="preserve">, </w:t>
      </w:r>
      <w:r w:rsidR="00747425">
        <w:rPr>
          <w:sz w:val="28"/>
          <w:szCs w:val="28"/>
          <w:lang w:val="kk-KZ"/>
        </w:rPr>
        <w:t xml:space="preserve">жеке басын куәландыратын құжатты көрсету) атап айтуға болады. </w:t>
      </w:r>
      <w:r w:rsidR="009D4E65">
        <w:rPr>
          <w:sz w:val="28"/>
          <w:szCs w:val="28"/>
          <w:lang w:val="kk-KZ"/>
        </w:rPr>
        <w:t xml:space="preserve">Сондай-ақ тауарлар мен қызметтерге дәл сол уақытында төлем жасау мүмкіндігінің болмауы да кедергі келтіретін фактор болып табылады. Оның үстіне аталған ахуалды жақсартуға арналған нормативтік құқықтық құжат екі жыл бұрын қабылданса да, түбегейлі өзгерістер әлі де болса орын алған жоқ. </w:t>
      </w:r>
    </w:p>
    <w:p w:rsidR="001E69F2" w:rsidRPr="00E01974" w:rsidRDefault="009D4E65" w:rsidP="001E69F2">
      <w:pPr>
        <w:ind w:firstLine="709"/>
        <w:jc w:val="both"/>
        <w:rPr>
          <w:sz w:val="28"/>
          <w:szCs w:val="28"/>
        </w:rPr>
      </w:pPr>
      <w:r>
        <w:rPr>
          <w:sz w:val="28"/>
          <w:szCs w:val="28"/>
          <w:lang w:val="kk-KZ"/>
        </w:rPr>
        <w:t xml:space="preserve">Қазақстанда жеткіліксіз түрде дамыған төлем карточкаларының көмегімен төлемдерді қабылдау желісі </w:t>
      </w:r>
      <w:r w:rsidR="0003033E">
        <w:rPr>
          <w:sz w:val="28"/>
          <w:szCs w:val="28"/>
          <w:lang w:val="kk-KZ"/>
        </w:rPr>
        <w:t xml:space="preserve">– </w:t>
      </w:r>
      <w:r>
        <w:rPr>
          <w:sz w:val="28"/>
          <w:szCs w:val="28"/>
          <w:lang w:val="kk-KZ"/>
        </w:rPr>
        <w:t xml:space="preserve">ел тұрғындары санының сауда-саттық және сервис пункттерінде орнатылған </w:t>
      </w:r>
      <w:r w:rsidRPr="00BF5858">
        <w:rPr>
          <w:sz w:val="28"/>
          <w:szCs w:val="28"/>
          <w:lang w:val="kk-KZ"/>
        </w:rPr>
        <w:t>POS-терминал</w:t>
      </w:r>
      <w:r>
        <w:rPr>
          <w:sz w:val="28"/>
          <w:szCs w:val="28"/>
          <w:lang w:val="kk-KZ"/>
        </w:rPr>
        <w:t xml:space="preserve">дар санына арақатынасы </w:t>
      </w:r>
      <w:r w:rsidR="0003033E">
        <w:rPr>
          <w:sz w:val="28"/>
          <w:szCs w:val="28"/>
          <w:lang w:val="kk-KZ"/>
        </w:rPr>
        <w:t>бойынша айқын құбылыс</w:t>
      </w:r>
      <w:r w:rsidR="001E69F2" w:rsidRPr="00BF5858">
        <w:rPr>
          <w:sz w:val="28"/>
          <w:szCs w:val="28"/>
          <w:lang w:val="kk-KZ"/>
        </w:rPr>
        <w:t>. Белорусси</w:t>
      </w:r>
      <w:r w:rsidR="0003033E">
        <w:rPr>
          <w:sz w:val="28"/>
          <w:szCs w:val="28"/>
          <w:lang w:val="kk-KZ"/>
        </w:rPr>
        <w:t xml:space="preserve">яда </w:t>
      </w:r>
      <w:r w:rsidR="001E69F2" w:rsidRPr="00BF5858">
        <w:rPr>
          <w:sz w:val="28"/>
          <w:szCs w:val="28"/>
          <w:lang w:val="kk-KZ"/>
        </w:rPr>
        <w:t xml:space="preserve">1 000 </w:t>
      </w:r>
      <w:r w:rsidR="0003033E">
        <w:rPr>
          <w:sz w:val="28"/>
          <w:szCs w:val="28"/>
          <w:lang w:val="kk-KZ"/>
        </w:rPr>
        <w:t xml:space="preserve">тұрғынға </w:t>
      </w:r>
      <w:r w:rsidR="00AF00E8">
        <w:rPr>
          <w:sz w:val="28"/>
          <w:szCs w:val="28"/>
          <w:lang w:val="kk-KZ"/>
        </w:rPr>
        <w:t xml:space="preserve">- </w:t>
      </w:r>
      <w:r w:rsidR="001E69F2" w:rsidRPr="00BF5858">
        <w:rPr>
          <w:sz w:val="28"/>
          <w:szCs w:val="28"/>
          <w:lang w:val="kk-KZ"/>
        </w:rPr>
        <w:t xml:space="preserve">10, </w:t>
      </w:r>
      <w:r w:rsidR="0003033E">
        <w:rPr>
          <w:sz w:val="28"/>
          <w:szCs w:val="28"/>
          <w:lang w:val="kk-KZ"/>
        </w:rPr>
        <w:t>Ресейде</w:t>
      </w:r>
      <w:r w:rsidR="001E69F2" w:rsidRPr="00BF5858">
        <w:rPr>
          <w:sz w:val="28"/>
          <w:szCs w:val="28"/>
          <w:lang w:val="kk-KZ"/>
        </w:rPr>
        <w:t xml:space="preserve"> - 8, а</w:t>
      </w:r>
      <w:r w:rsidR="0003033E">
        <w:rPr>
          <w:sz w:val="28"/>
          <w:szCs w:val="28"/>
          <w:lang w:val="kk-KZ"/>
        </w:rPr>
        <w:t xml:space="preserve">л Қазақстанда </w:t>
      </w:r>
      <w:r w:rsidR="001E69F2" w:rsidRPr="00BF5858">
        <w:rPr>
          <w:sz w:val="28"/>
          <w:szCs w:val="28"/>
          <w:lang w:val="kk-KZ"/>
        </w:rPr>
        <w:t>3</w:t>
      </w:r>
      <w:r w:rsidR="0003033E" w:rsidRPr="00BF5858">
        <w:rPr>
          <w:sz w:val="28"/>
          <w:szCs w:val="28"/>
          <w:lang w:val="kk-KZ"/>
        </w:rPr>
        <w:t xml:space="preserve"> POS-терминал</w:t>
      </w:r>
      <w:r w:rsidR="0003033E">
        <w:rPr>
          <w:sz w:val="28"/>
          <w:szCs w:val="28"/>
          <w:lang w:val="kk-KZ"/>
        </w:rPr>
        <w:t>дан келеді</w:t>
      </w:r>
      <w:r w:rsidR="001E69F2" w:rsidRPr="00BF5858">
        <w:rPr>
          <w:sz w:val="28"/>
          <w:szCs w:val="28"/>
          <w:lang w:val="kk-KZ"/>
        </w:rPr>
        <w:t xml:space="preserve">. </w:t>
      </w:r>
      <w:r w:rsidR="0003033E">
        <w:rPr>
          <w:sz w:val="28"/>
          <w:szCs w:val="28"/>
          <w:lang w:val="kk-KZ"/>
        </w:rPr>
        <w:t>Дамыған елдерде бұл көрсеткіштер бұдан да жоғары</w:t>
      </w:r>
      <w:r w:rsidR="001E69F2">
        <w:rPr>
          <w:rStyle w:val="ab"/>
          <w:sz w:val="28"/>
          <w:szCs w:val="28"/>
        </w:rPr>
        <w:footnoteReference w:id="17"/>
      </w:r>
      <w:r w:rsidR="0003033E">
        <w:rPr>
          <w:sz w:val="28"/>
          <w:szCs w:val="28"/>
        </w:rPr>
        <w:t xml:space="preserve">: Англия </w:t>
      </w:r>
      <w:r w:rsidR="0003033E">
        <w:rPr>
          <w:sz w:val="28"/>
          <w:szCs w:val="28"/>
          <w:lang w:val="kk-KZ"/>
        </w:rPr>
        <w:t>мен</w:t>
      </w:r>
      <w:r w:rsidR="001E69F2">
        <w:rPr>
          <w:sz w:val="28"/>
          <w:szCs w:val="28"/>
        </w:rPr>
        <w:t xml:space="preserve"> Италия</w:t>
      </w:r>
      <w:r w:rsidR="0003033E">
        <w:rPr>
          <w:sz w:val="28"/>
          <w:szCs w:val="28"/>
          <w:lang w:val="kk-KZ"/>
        </w:rPr>
        <w:t>да</w:t>
      </w:r>
      <w:r w:rsidR="001E69F2">
        <w:rPr>
          <w:sz w:val="28"/>
          <w:szCs w:val="28"/>
        </w:rPr>
        <w:t xml:space="preserve"> – 26, Канада</w:t>
      </w:r>
      <w:r w:rsidR="0003033E">
        <w:rPr>
          <w:sz w:val="28"/>
          <w:szCs w:val="28"/>
          <w:lang w:val="kk-KZ"/>
        </w:rPr>
        <w:t>да</w:t>
      </w:r>
      <w:r w:rsidR="001E69F2">
        <w:rPr>
          <w:sz w:val="28"/>
          <w:szCs w:val="28"/>
        </w:rPr>
        <w:t xml:space="preserve"> – 24, Франция</w:t>
      </w:r>
      <w:r w:rsidR="0003033E">
        <w:rPr>
          <w:sz w:val="28"/>
          <w:szCs w:val="28"/>
          <w:lang w:val="kk-KZ"/>
        </w:rPr>
        <w:t>да</w:t>
      </w:r>
      <w:r w:rsidR="001E69F2">
        <w:rPr>
          <w:sz w:val="28"/>
          <w:szCs w:val="28"/>
        </w:rPr>
        <w:t xml:space="preserve"> – 21, </w:t>
      </w:r>
      <w:r w:rsidR="0003033E">
        <w:rPr>
          <w:sz w:val="28"/>
          <w:szCs w:val="28"/>
          <w:lang w:val="kk-KZ"/>
        </w:rPr>
        <w:t>Жап</w:t>
      </w:r>
      <w:r w:rsidR="001E69F2">
        <w:rPr>
          <w:sz w:val="28"/>
          <w:szCs w:val="28"/>
        </w:rPr>
        <w:t>ония</w:t>
      </w:r>
      <w:r w:rsidR="0003033E">
        <w:rPr>
          <w:sz w:val="28"/>
          <w:szCs w:val="28"/>
          <w:lang w:val="kk-KZ"/>
        </w:rPr>
        <w:t>да</w:t>
      </w:r>
      <w:r w:rsidR="001E69F2">
        <w:rPr>
          <w:sz w:val="28"/>
          <w:szCs w:val="28"/>
        </w:rPr>
        <w:t xml:space="preserve"> – 15</w:t>
      </w:r>
      <w:r w:rsidR="0003033E" w:rsidRPr="0003033E">
        <w:rPr>
          <w:sz w:val="28"/>
          <w:szCs w:val="28"/>
          <w:lang w:val="kk-KZ"/>
        </w:rPr>
        <w:t xml:space="preserve"> </w:t>
      </w:r>
      <w:r w:rsidR="0003033E">
        <w:rPr>
          <w:sz w:val="28"/>
          <w:szCs w:val="28"/>
          <w:lang w:val="kk-KZ"/>
        </w:rPr>
        <w:t>болып келеді</w:t>
      </w:r>
      <w:r w:rsidR="001E69F2">
        <w:rPr>
          <w:sz w:val="28"/>
          <w:szCs w:val="28"/>
        </w:rPr>
        <w:t>.</w:t>
      </w:r>
    </w:p>
    <w:tbl>
      <w:tblPr>
        <w:tblW w:w="9889" w:type="dxa"/>
        <w:tblLook w:val="00A0" w:firstRow="1" w:lastRow="0" w:firstColumn="1" w:lastColumn="0" w:noHBand="0" w:noVBand="0"/>
      </w:tblPr>
      <w:tblGrid>
        <w:gridCol w:w="4246"/>
        <w:gridCol w:w="5643"/>
      </w:tblGrid>
      <w:tr w:rsidR="001E69F2" w:rsidTr="009761AF">
        <w:tc>
          <w:tcPr>
            <w:tcW w:w="4246" w:type="dxa"/>
          </w:tcPr>
          <w:p w:rsidR="001E69F2" w:rsidRPr="00CE2294" w:rsidRDefault="00BA789E" w:rsidP="00FC4A3D">
            <w:pPr>
              <w:keepLines/>
              <w:autoSpaceDE w:val="0"/>
              <w:autoSpaceDN w:val="0"/>
              <w:adjustRightInd w:val="0"/>
              <w:ind w:firstLine="709"/>
              <w:jc w:val="both"/>
              <w:rPr>
                <w:b/>
                <w:sz w:val="20"/>
                <w:szCs w:val="20"/>
              </w:rPr>
            </w:pPr>
            <w:r>
              <w:rPr>
                <w:sz w:val="28"/>
                <w:szCs w:val="28"/>
                <w:lang w:val="kk-KZ"/>
              </w:rPr>
              <w:t xml:space="preserve">2014 жылы кәсіпкерлерде орнатылған </w:t>
            </w:r>
            <w:r w:rsidRPr="007A05EB">
              <w:rPr>
                <w:sz w:val="28"/>
                <w:szCs w:val="28"/>
                <w:lang w:val="en-US"/>
              </w:rPr>
              <w:t>POS</w:t>
            </w:r>
            <w:r w:rsidRPr="007A05EB">
              <w:rPr>
                <w:sz w:val="28"/>
                <w:szCs w:val="28"/>
              </w:rPr>
              <w:t>-терминал</w:t>
            </w:r>
            <w:r>
              <w:rPr>
                <w:sz w:val="28"/>
                <w:szCs w:val="28"/>
                <w:lang w:val="kk-KZ"/>
              </w:rPr>
              <w:t xml:space="preserve">дар санының жоғары өсу </w:t>
            </w:r>
            <w:r w:rsidR="00CE2294">
              <w:rPr>
                <w:sz w:val="28"/>
                <w:szCs w:val="28"/>
                <w:lang w:val="kk-KZ"/>
              </w:rPr>
              <w:t xml:space="preserve">динамикасының </w:t>
            </w:r>
            <w:r>
              <w:rPr>
                <w:sz w:val="28"/>
                <w:szCs w:val="28"/>
                <w:lang w:val="kk-KZ"/>
              </w:rPr>
              <w:t xml:space="preserve">(үш еседен астам) сақталуы және төлем карточкаларын </w:t>
            </w:r>
            <w:r w:rsidR="00CE2294">
              <w:rPr>
                <w:sz w:val="28"/>
                <w:szCs w:val="28"/>
                <w:lang w:val="kk-KZ"/>
              </w:rPr>
              <w:t xml:space="preserve">пайдалана отырып, төлемдерді қабылдау желілерін (сауда және қызмет көрсететін </w:t>
            </w:r>
            <w:r w:rsidR="001B1204">
              <w:rPr>
                <w:sz w:val="28"/>
                <w:szCs w:val="28"/>
                <w:lang w:val="kk-KZ"/>
              </w:rPr>
              <w:t>орындарды</w:t>
            </w:r>
            <w:r w:rsidR="00CE2294">
              <w:rPr>
                <w:sz w:val="28"/>
                <w:szCs w:val="28"/>
                <w:lang w:val="kk-KZ"/>
              </w:rPr>
              <w:t>) к</w:t>
            </w:r>
            <w:r w:rsidR="00AF00E8">
              <w:rPr>
                <w:sz w:val="28"/>
                <w:szCs w:val="28"/>
                <w:lang w:val="kk-KZ"/>
              </w:rPr>
              <w:t>өбе</w:t>
            </w:r>
            <w:r w:rsidR="00CE2294">
              <w:rPr>
                <w:sz w:val="28"/>
                <w:szCs w:val="28"/>
                <w:lang w:val="kk-KZ"/>
              </w:rPr>
              <w:t xml:space="preserve">йту туралы атап өткен жөн болар еді. </w:t>
            </w:r>
          </w:p>
        </w:tc>
        <w:tc>
          <w:tcPr>
            <w:tcW w:w="5643" w:type="dxa"/>
          </w:tcPr>
          <w:p w:rsidR="001E69F2" w:rsidRPr="00FC4A3D" w:rsidRDefault="004E07EF" w:rsidP="009761AF">
            <w:pPr>
              <w:keepLines/>
              <w:autoSpaceDE w:val="0"/>
              <w:autoSpaceDN w:val="0"/>
              <w:adjustRightInd w:val="0"/>
              <w:jc w:val="both"/>
              <w:rPr>
                <w:lang w:val="kk-KZ"/>
              </w:rPr>
            </w:pPr>
            <w:r w:rsidRPr="00FC4A3D">
              <w:rPr>
                <w:noProof/>
                <w:sz w:val="28"/>
                <w:szCs w:val="28"/>
              </w:rPr>
              <w:drawing>
                <wp:inline distT="0" distB="0" distL="0" distR="0">
                  <wp:extent cx="3400425" cy="2143125"/>
                  <wp:effectExtent l="0" t="0" r="0" b="0"/>
                  <wp:docPr id="1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FC4A3D" w:rsidRDefault="00FC4A3D" w:rsidP="001E69F2">
      <w:pPr>
        <w:ind w:firstLine="709"/>
        <w:jc w:val="both"/>
        <w:rPr>
          <w:sz w:val="28"/>
          <w:szCs w:val="28"/>
          <w:lang w:val="kk-KZ"/>
        </w:rPr>
      </w:pPr>
    </w:p>
    <w:p w:rsidR="001E69F2" w:rsidRPr="00FC4A3D" w:rsidRDefault="00C868E6" w:rsidP="001E69F2">
      <w:pPr>
        <w:ind w:firstLine="709"/>
        <w:jc w:val="both"/>
        <w:rPr>
          <w:sz w:val="28"/>
          <w:szCs w:val="28"/>
          <w:lang w:val="kk-KZ"/>
        </w:rPr>
      </w:pPr>
      <w:r>
        <w:rPr>
          <w:sz w:val="28"/>
          <w:szCs w:val="28"/>
          <w:lang w:val="kk-KZ"/>
        </w:rPr>
        <w:t xml:space="preserve">Ең көп сұранысқа ие құрылғылар бұрынғысынша </w:t>
      </w:r>
      <w:r w:rsidR="001E69F2" w:rsidRPr="00FC4A3D">
        <w:rPr>
          <w:sz w:val="28"/>
          <w:szCs w:val="28"/>
          <w:lang w:val="kk-KZ"/>
        </w:rPr>
        <w:t>банкомат</w:t>
      </w:r>
      <w:r>
        <w:rPr>
          <w:sz w:val="28"/>
          <w:szCs w:val="28"/>
          <w:lang w:val="kk-KZ"/>
        </w:rPr>
        <w:t xml:space="preserve">тар болып қалып отыр, 2014 жылы </w:t>
      </w:r>
      <w:r w:rsidRPr="00FC4A3D">
        <w:rPr>
          <w:sz w:val="28"/>
          <w:szCs w:val="28"/>
          <w:lang w:val="kk-KZ"/>
        </w:rPr>
        <w:t>POS-терминал</w:t>
      </w:r>
      <w:r>
        <w:rPr>
          <w:sz w:val="28"/>
          <w:szCs w:val="28"/>
          <w:lang w:val="kk-KZ"/>
        </w:rPr>
        <w:t xml:space="preserve">дар бойынша </w:t>
      </w:r>
      <w:r w:rsidRPr="00FC4A3D">
        <w:rPr>
          <w:sz w:val="28"/>
          <w:szCs w:val="28"/>
          <w:lang w:val="kk-KZ"/>
        </w:rPr>
        <w:t xml:space="preserve">97 </w:t>
      </w:r>
      <w:r>
        <w:rPr>
          <w:sz w:val="28"/>
          <w:szCs w:val="28"/>
          <w:lang w:val="kk-KZ"/>
        </w:rPr>
        <w:t>мың</w:t>
      </w:r>
      <w:r w:rsidRPr="00FC4A3D">
        <w:rPr>
          <w:sz w:val="28"/>
          <w:szCs w:val="28"/>
          <w:lang w:val="kk-KZ"/>
        </w:rPr>
        <w:t xml:space="preserve"> операци</w:t>
      </w:r>
      <w:r>
        <w:rPr>
          <w:sz w:val="28"/>
          <w:szCs w:val="28"/>
          <w:lang w:val="kk-KZ"/>
        </w:rPr>
        <w:t>я жасалғанына қарамастан,</w:t>
      </w:r>
      <w:r w:rsidRPr="00FC4A3D">
        <w:rPr>
          <w:sz w:val="28"/>
          <w:szCs w:val="28"/>
          <w:lang w:val="kk-KZ"/>
        </w:rPr>
        <w:t xml:space="preserve"> </w:t>
      </w:r>
      <w:r>
        <w:rPr>
          <w:sz w:val="28"/>
          <w:szCs w:val="28"/>
          <w:lang w:val="kk-KZ"/>
        </w:rPr>
        <w:t xml:space="preserve">күніне орташа алғанда </w:t>
      </w:r>
      <w:r w:rsidR="001E69F2" w:rsidRPr="00FC4A3D">
        <w:rPr>
          <w:sz w:val="28"/>
          <w:szCs w:val="28"/>
          <w:lang w:val="kk-KZ"/>
        </w:rPr>
        <w:t xml:space="preserve">515 </w:t>
      </w:r>
      <w:r>
        <w:rPr>
          <w:sz w:val="28"/>
          <w:szCs w:val="28"/>
          <w:lang w:val="kk-KZ"/>
        </w:rPr>
        <w:t xml:space="preserve">мың </w:t>
      </w:r>
      <w:r w:rsidR="001E69F2" w:rsidRPr="00FC4A3D">
        <w:rPr>
          <w:sz w:val="28"/>
          <w:szCs w:val="28"/>
          <w:lang w:val="kk-KZ"/>
        </w:rPr>
        <w:t>операци</w:t>
      </w:r>
      <w:r>
        <w:rPr>
          <w:sz w:val="28"/>
          <w:szCs w:val="28"/>
          <w:lang w:val="kk-KZ"/>
        </w:rPr>
        <w:t>я</w:t>
      </w:r>
      <w:r w:rsidR="001E69F2" w:rsidRPr="00FC4A3D">
        <w:rPr>
          <w:sz w:val="28"/>
          <w:szCs w:val="28"/>
          <w:lang w:val="kk-KZ"/>
        </w:rPr>
        <w:t xml:space="preserve"> (90% </w:t>
      </w:r>
      <w:r>
        <w:rPr>
          <w:sz w:val="28"/>
          <w:szCs w:val="28"/>
          <w:lang w:val="kk-KZ"/>
        </w:rPr>
        <w:t xml:space="preserve">қолма-қол ақшаны алуға тиесілі) жасалады. </w:t>
      </w:r>
    </w:p>
    <w:p w:rsidR="001E69F2" w:rsidRPr="00D95BF9" w:rsidRDefault="001E69F2" w:rsidP="001E69F2">
      <w:pPr>
        <w:ind w:firstLine="709"/>
        <w:jc w:val="both"/>
        <w:rPr>
          <w:sz w:val="28"/>
          <w:szCs w:val="28"/>
          <w:lang w:val="kk-KZ"/>
        </w:rPr>
      </w:pPr>
      <w:r>
        <w:rPr>
          <w:sz w:val="28"/>
          <w:szCs w:val="28"/>
        </w:rPr>
        <w:t xml:space="preserve">2014 </w:t>
      </w:r>
      <w:r w:rsidR="00C868E6">
        <w:rPr>
          <w:sz w:val="28"/>
          <w:szCs w:val="28"/>
          <w:lang w:val="kk-KZ"/>
        </w:rPr>
        <w:t xml:space="preserve">жылы </w:t>
      </w:r>
      <w:r w:rsidR="00C868E6">
        <w:rPr>
          <w:sz w:val="28"/>
          <w:szCs w:val="28"/>
        </w:rPr>
        <w:t>банкомат</w:t>
      </w:r>
      <w:r w:rsidR="00C868E6">
        <w:rPr>
          <w:sz w:val="28"/>
          <w:szCs w:val="28"/>
          <w:lang w:val="kk-KZ"/>
        </w:rPr>
        <w:t xml:space="preserve">тар арқылы барынша сұранысқа ие болған төлемдер ұялы байланыс қызметтеріне ақы төлеу және бір банк шотынан басқа банк шотына (картадан картаға) </w:t>
      </w:r>
      <w:r w:rsidR="0028469B">
        <w:rPr>
          <w:sz w:val="28"/>
          <w:szCs w:val="28"/>
          <w:lang w:val="kk-KZ"/>
        </w:rPr>
        <w:t xml:space="preserve">ақша </w:t>
      </w:r>
      <w:r w:rsidR="00C868E6">
        <w:rPr>
          <w:sz w:val="28"/>
          <w:szCs w:val="28"/>
          <w:lang w:val="kk-KZ"/>
        </w:rPr>
        <w:t xml:space="preserve">аудару болып табылады. Сондай-ақ, </w:t>
      </w:r>
      <w:r w:rsidRPr="00D95BF9">
        <w:rPr>
          <w:sz w:val="28"/>
          <w:szCs w:val="28"/>
          <w:lang w:val="kk-KZ"/>
        </w:rPr>
        <w:t>банкомат</w:t>
      </w:r>
      <w:r w:rsidR="00C868E6">
        <w:rPr>
          <w:sz w:val="28"/>
          <w:szCs w:val="28"/>
          <w:lang w:val="kk-KZ"/>
        </w:rPr>
        <w:t>тар қолма-қол ақшаны, коммуналдық, салық және өзге де төлемдерді енгізу арқылы банк шоттарын тол</w:t>
      </w:r>
      <w:r w:rsidR="0028469B">
        <w:rPr>
          <w:sz w:val="28"/>
          <w:szCs w:val="28"/>
          <w:lang w:val="kk-KZ"/>
        </w:rPr>
        <w:t>ық</w:t>
      </w:r>
      <w:r w:rsidR="00C868E6">
        <w:rPr>
          <w:sz w:val="28"/>
          <w:szCs w:val="28"/>
          <w:lang w:val="kk-KZ"/>
        </w:rPr>
        <w:t xml:space="preserve">тыру, сондай-ақ қарыздарды өтеу және алу </w:t>
      </w:r>
      <w:r w:rsidR="00BF5858">
        <w:rPr>
          <w:sz w:val="28"/>
          <w:szCs w:val="28"/>
          <w:lang w:val="kk-KZ"/>
        </w:rPr>
        <w:t>операциялары үшін пайдаланылды.</w:t>
      </w:r>
    </w:p>
    <w:p w:rsidR="001E69F2" w:rsidRPr="00D95BF9" w:rsidRDefault="00D95BF9" w:rsidP="001E69F2">
      <w:pPr>
        <w:ind w:firstLine="709"/>
        <w:jc w:val="both"/>
        <w:rPr>
          <w:b/>
          <w:lang w:val="kk-KZ"/>
        </w:rPr>
      </w:pPr>
      <w:r>
        <w:rPr>
          <w:sz w:val="28"/>
          <w:szCs w:val="28"/>
          <w:lang w:val="kk-KZ"/>
        </w:rPr>
        <w:t xml:space="preserve">Бұл ретте екінші жыл қатарынан </w:t>
      </w:r>
      <w:r w:rsidRPr="00D95BF9">
        <w:rPr>
          <w:sz w:val="28"/>
          <w:szCs w:val="28"/>
          <w:lang w:val="kk-KZ"/>
        </w:rPr>
        <w:t>банкомат</w:t>
      </w:r>
      <w:r>
        <w:rPr>
          <w:sz w:val="28"/>
          <w:szCs w:val="28"/>
          <w:lang w:val="kk-KZ"/>
        </w:rPr>
        <w:t xml:space="preserve">тар санының өсу қарқынының баяулауы байқалды, 2014 жылы </w:t>
      </w:r>
      <w:r w:rsidRPr="00D95BF9">
        <w:rPr>
          <w:sz w:val="28"/>
          <w:szCs w:val="28"/>
          <w:lang w:val="kk-KZ"/>
        </w:rPr>
        <w:t>2,7%</w:t>
      </w:r>
      <w:r>
        <w:rPr>
          <w:sz w:val="28"/>
          <w:szCs w:val="28"/>
          <w:lang w:val="kk-KZ"/>
        </w:rPr>
        <w:t xml:space="preserve">-ды немесе </w:t>
      </w:r>
      <w:r w:rsidRPr="00D95BF9">
        <w:rPr>
          <w:sz w:val="28"/>
          <w:szCs w:val="28"/>
          <w:lang w:val="kk-KZ"/>
        </w:rPr>
        <w:t xml:space="preserve">241 </w:t>
      </w:r>
      <w:r>
        <w:rPr>
          <w:sz w:val="28"/>
          <w:szCs w:val="28"/>
          <w:lang w:val="kk-KZ"/>
        </w:rPr>
        <w:t xml:space="preserve">бірлікті құрады. Алайда, </w:t>
      </w:r>
      <w:r w:rsidRPr="00D95BF9">
        <w:rPr>
          <w:sz w:val="28"/>
          <w:szCs w:val="28"/>
          <w:lang w:val="kk-KZ"/>
        </w:rPr>
        <w:t>банкомат</w:t>
      </w:r>
      <w:r>
        <w:rPr>
          <w:sz w:val="28"/>
          <w:szCs w:val="28"/>
          <w:lang w:val="kk-KZ"/>
        </w:rPr>
        <w:t xml:space="preserve">тар санының жеткіліксіздігі туралы айтуға болмайды, өйткені оларға түсетін жүктеме де аз, яғни орташа алғанда бір банкоматта бір күнде 58 операция жасалады. </w:t>
      </w:r>
      <w:r w:rsidR="001E69F2">
        <w:rPr>
          <w:sz w:val="28"/>
          <w:szCs w:val="28"/>
          <w:lang w:val="en-US"/>
        </w:rPr>
        <w:t>POS</w:t>
      </w:r>
      <w:r w:rsidR="001E69F2">
        <w:rPr>
          <w:sz w:val="28"/>
          <w:szCs w:val="28"/>
        </w:rPr>
        <w:t>-терминал</w:t>
      </w:r>
      <w:r>
        <w:rPr>
          <w:sz w:val="28"/>
          <w:szCs w:val="28"/>
          <w:lang w:val="kk-KZ"/>
        </w:rPr>
        <w:t xml:space="preserve">дарға түсетін жүктеме одан да аз, яғни </w:t>
      </w:r>
      <w:r>
        <w:rPr>
          <w:sz w:val="28"/>
          <w:szCs w:val="28"/>
          <w:lang w:val="kk-KZ"/>
        </w:rPr>
        <w:lastRenderedPageBreak/>
        <w:t xml:space="preserve">күніне 2 операция ғана орындалады. Бұл ретте, дамыған елдерде бір </w:t>
      </w:r>
      <w:r w:rsidR="001E69F2" w:rsidRPr="00D95BF9">
        <w:rPr>
          <w:sz w:val="28"/>
          <w:szCs w:val="28"/>
          <w:lang w:val="kk-KZ"/>
        </w:rPr>
        <w:t>POS-терминал</w:t>
      </w:r>
      <w:r>
        <w:rPr>
          <w:sz w:val="28"/>
          <w:szCs w:val="28"/>
          <w:lang w:val="kk-KZ"/>
        </w:rPr>
        <w:t xml:space="preserve">ға бір күнде шамамен </w:t>
      </w:r>
      <w:r w:rsidR="001E69F2" w:rsidRPr="00D95BF9">
        <w:rPr>
          <w:sz w:val="28"/>
          <w:szCs w:val="28"/>
          <w:lang w:val="kk-KZ"/>
        </w:rPr>
        <w:t>8 операци</w:t>
      </w:r>
      <w:r>
        <w:rPr>
          <w:sz w:val="28"/>
          <w:szCs w:val="28"/>
          <w:lang w:val="kk-KZ"/>
        </w:rPr>
        <w:t>ядан келеді</w:t>
      </w:r>
      <w:r w:rsidR="001E69F2" w:rsidRPr="00D95BF9">
        <w:rPr>
          <w:sz w:val="28"/>
          <w:szCs w:val="28"/>
          <w:lang w:val="kk-KZ"/>
        </w:rPr>
        <w:t>.</w:t>
      </w:r>
    </w:p>
    <w:p w:rsidR="00104E44" w:rsidRDefault="00104E44" w:rsidP="001E69F2">
      <w:pPr>
        <w:ind w:firstLine="709"/>
        <w:jc w:val="center"/>
        <w:rPr>
          <w:b/>
          <w:sz w:val="28"/>
          <w:szCs w:val="28"/>
          <w:lang w:val="kk-KZ"/>
        </w:rPr>
      </w:pPr>
      <w:r>
        <w:rPr>
          <w:b/>
          <w:sz w:val="28"/>
          <w:szCs w:val="28"/>
          <w:lang w:val="kk-KZ"/>
        </w:rPr>
        <w:t xml:space="preserve">2014 жылы Қазақстанда </w:t>
      </w:r>
      <w:r w:rsidRPr="00B245D5">
        <w:rPr>
          <w:b/>
          <w:sz w:val="28"/>
          <w:szCs w:val="28"/>
        </w:rPr>
        <w:t>электрон</w:t>
      </w:r>
      <w:r>
        <w:rPr>
          <w:b/>
          <w:sz w:val="28"/>
          <w:szCs w:val="28"/>
          <w:lang w:val="kk-KZ"/>
        </w:rPr>
        <w:t xml:space="preserve">дық </w:t>
      </w:r>
      <w:r w:rsidRPr="00B245D5">
        <w:rPr>
          <w:b/>
          <w:sz w:val="28"/>
          <w:szCs w:val="28"/>
        </w:rPr>
        <w:t>терминал</w:t>
      </w:r>
      <w:r>
        <w:rPr>
          <w:b/>
          <w:sz w:val="28"/>
          <w:szCs w:val="28"/>
          <w:lang w:val="kk-KZ"/>
        </w:rPr>
        <w:t xml:space="preserve">дар мен </w:t>
      </w:r>
    </w:p>
    <w:p w:rsidR="00104E44" w:rsidRDefault="00104E44" w:rsidP="001E69F2">
      <w:pPr>
        <w:ind w:firstLine="709"/>
        <w:jc w:val="center"/>
        <w:rPr>
          <w:b/>
          <w:sz w:val="28"/>
          <w:szCs w:val="28"/>
          <w:lang w:val="kk-KZ"/>
        </w:rPr>
      </w:pPr>
      <w:r>
        <w:rPr>
          <w:b/>
          <w:sz w:val="28"/>
          <w:szCs w:val="28"/>
          <w:lang w:val="kk-KZ"/>
        </w:rPr>
        <w:t xml:space="preserve">қашықтан кіру жүйелері арқылы төлем карточкаларын </w:t>
      </w:r>
    </w:p>
    <w:p w:rsidR="001E69F2" w:rsidRPr="00B245D5" w:rsidRDefault="00104E44" w:rsidP="001E69F2">
      <w:pPr>
        <w:ind w:firstLine="709"/>
        <w:jc w:val="center"/>
        <w:rPr>
          <w:sz w:val="28"/>
          <w:szCs w:val="28"/>
        </w:rPr>
      </w:pPr>
      <w:r>
        <w:rPr>
          <w:b/>
          <w:sz w:val="28"/>
          <w:szCs w:val="28"/>
          <w:lang w:val="kk-KZ"/>
        </w:rPr>
        <w:t xml:space="preserve">пайдалана </w:t>
      </w:r>
      <w:r w:rsidRPr="00B245D5">
        <w:rPr>
          <w:b/>
          <w:sz w:val="28"/>
          <w:szCs w:val="28"/>
        </w:rPr>
        <w:t>о</w:t>
      </w:r>
      <w:r>
        <w:rPr>
          <w:b/>
          <w:sz w:val="28"/>
          <w:szCs w:val="28"/>
          <w:lang w:val="kk-KZ"/>
        </w:rPr>
        <w:t>тырып жасалған о</w:t>
      </w:r>
      <w:r w:rsidR="001E69F2" w:rsidRPr="00B245D5">
        <w:rPr>
          <w:b/>
          <w:sz w:val="28"/>
          <w:szCs w:val="28"/>
        </w:rPr>
        <w:t>пераци</w:t>
      </w:r>
      <w:r>
        <w:rPr>
          <w:b/>
          <w:sz w:val="28"/>
          <w:szCs w:val="28"/>
          <w:lang w:val="kk-KZ"/>
        </w:rPr>
        <w:t xml:space="preserve">ялар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843"/>
        <w:gridCol w:w="1559"/>
        <w:gridCol w:w="1914"/>
        <w:gridCol w:w="1914"/>
      </w:tblGrid>
      <w:tr w:rsidR="001E69F2" w:rsidRPr="00EE3F02" w:rsidTr="00120D35">
        <w:trPr>
          <w:trHeight w:val="562"/>
        </w:trPr>
        <w:tc>
          <w:tcPr>
            <w:tcW w:w="2410" w:type="dxa"/>
            <w:vMerge w:val="restart"/>
            <w:shd w:val="clear" w:color="auto" w:fill="C2D69B"/>
            <w:vAlign w:val="center"/>
          </w:tcPr>
          <w:p w:rsidR="001E69F2" w:rsidRPr="00EE3F02" w:rsidRDefault="00104E44" w:rsidP="00104E44">
            <w:pPr>
              <w:rPr>
                <w:b/>
              </w:rPr>
            </w:pPr>
            <w:r>
              <w:rPr>
                <w:b/>
                <w:lang w:val="kk-KZ"/>
              </w:rPr>
              <w:t>Операцияны жүргізу ортасы</w:t>
            </w:r>
          </w:p>
        </w:tc>
        <w:tc>
          <w:tcPr>
            <w:tcW w:w="3402" w:type="dxa"/>
            <w:gridSpan w:val="2"/>
            <w:shd w:val="clear" w:color="auto" w:fill="C2D69B"/>
            <w:vAlign w:val="center"/>
          </w:tcPr>
          <w:p w:rsidR="001E69F2" w:rsidRPr="00104E44" w:rsidRDefault="00104E44" w:rsidP="009761AF">
            <w:pPr>
              <w:jc w:val="center"/>
              <w:rPr>
                <w:b/>
                <w:lang w:val="kk-KZ"/>
              </w:rPr>
            </w:pPr>
            <w:r>
              <w:rPr>
                <w:lang w:val="kk-KZ"/>
              </w:rPr>
              <w:t>қолма-қол жасалмайтын</w:t>
            </w:r>
          </w:p>
        </w:tc>
        <w:tc>
          <w:tcPr>
            <w:tcW w:w="3828" w:type="dxa"/>
            <w:gridSpan w:val="2"/>
            <w:shd w:val="clear" w:color="auto" w:fill="C2D69B"/>
            <w:vAlign w:val="center"/>
          </w:tcPr>
          <w:p w:rsidR="001E69F2" w:rsidRPr="00104E44" w:rsidRDefault="00BF5858" w:rsidP="00BF5858">
            <w:pPr>
              <w:jc w:val="center"/>
              <w:rPr>
                <w:b/>
                <w:lang w:val="kk-KZ"/>
              </w:rPr>
            </w:pPr>
            <w:r>
              <w:rPr>
                <w:lang w:val="kk-KZ"/>
              </w:rPr>
              <w:t>қолма-қол ақшаның көмегімен</w:t>
            </w:r>
          </w:p>
        </w:tc>
      </w:tr>
      <w:tr w:rsidR="001E69F2" w:rsidRPr="00EE3F02" w:rsidTr="00120D35">
        <w:trPr>
          <w:trHeight w:val="463"/>
        </w:trPr>
        <w:tc>
          <w:tcPr>
            <w:tcW w:w="2410" w:type="dxa"/>
            <w:vMerge/>
            <w:shd w:val="clear" w:color="auto" w:fill="C2D69B"/>
            <w:vAlign w:val="center"/>
          </w:tcPr>
          <w:p w:rsidR="001E69F2" w:rsidRPr="00EE3F02" w:rsidRDefault="001E69F2" w:rsidP="009761AF"/>
        </w:tc>
        <w:tc>
          <w:tcPr>
            <w:tcW w:w="1843" w:type="dxa"/>
            <w:shd w:val="clear" w:color="auto" w:fill="C2D69B"/>
            <w:vAlign w:val="center"/>
          </w:tcPr>
          <w:p w:rsidR="00104E44" w:rsidRDefault="00104E44" w:rsidP="00104E44">
            <w:pPr>
              <w:jc w:val="center"/>
              <w:rPr>
                <w:lang w:val="kk-KZ"/>
              </w:rPr>
            </w:pPr>
            <w:r>
              <w:rPr>
                <w:lang w:val="kk-KZ"/>
              </w:rPr>
              <w:t xml:space="preserve">саны </w:t>
            </w:r>
          </w:p>
          <w:p w:rsidR="001E69F2" w:rsidRPr="00EE3F02" w:rsidRDefault="001E69F2" w:rsidP="00104E44">
            <w:pPr>
              <w:jc w:val="center"/>
            </w:pPr>
            <w:r w:rsidRPr="00EE3F02">
              <w:t>(</w:t>
            </w:r>
            <w:r w:rsidR="00104E44">
              <w:rPr>
                <w:lang w:val="kk-KZ"/>
              </w:rPr>
              <w:t>мың</w:t>
            </w:r>
            <w:r w:rsidRPr="00EE3F02">
              <w:t xml:space="preserve"> транз.)</w:t>
            </w:r>
          </w:p>
        </w:tc>
        <w:tc>
          <w:tcPr>
            <w:tcW w:w="1559" w:type="dxa"/>
            <w:shd w:val="clear" w:color="auto" w:fill="C2D69B"/>
            <w:vAlign w:val="center"/>
          </w:tcPr>
          <w:p w:rsidR="001E69F2" w:rsidRPr="00EE3F02" w:rsidRDefault="00104E44" w:rsidP="009761AF">
            <w:pPr>
              <w:jc w:val="center"/>
            </w:pPr>
            <w:r>
              <w:rPr>
                <w:lang w:val="kk-KZ"/>
              </w:rPr>
              <w:t>көлемі</w:t>
            </w:r>
            <w:r w:rsidR="001E69F2" w:rsidRPr="00EE3F02">
              <w:t xml:space="preserve"> </w:t>
            </w:r>
          </w:p>
          <w:p w:rsidR="001E69F2" w:rsidRPr="00EE3F02" w:rsidRDefault="001E69F2" w:rsidP="00104E44">
            <w:pPr>
              <w:jc w:val="center"/>
            </w:pPr>
            <w:r w:rsidRPr="00EE3F02">
              <w:t>(млн. те</w:t>
            </w:r>
            <w:r w:rsidR="00104E44">
              <w:rPr>
                <w:lang w:val="kk-KZ"/>
              </w:rPr>
              <w:t>ң</w:t>
            </w:r>
            <w:r w:rsidRPr="00EE3F02">
              <w:t>ге)</w:t>
            </w:r>
          </w:p>
        </w:tc>
        <w:tc>
          <w:tcPr>
            <w:tcW w:w="1914" w:type="dxa"/>
            <w:shd w:val="clear" w:color="auto" w:fill="C2D69B"/>
            <w:vAlign w:val="center"/>
          </w:tcPr>
          <w:p w:rsidR="00104E44" w:rsidRDefault="00104E44" w:rsidP="00104E44">
            <w:pPr>
              <w:jc w:val="center"/>
              <w:rPr>
                <w:lang w:val="kk-KZ"/>
              </w:rPr>
            </w:pPr>
            <w:r>
              <w:rPr>
                <w:lang w:val="kk-KZ"/>
              </w:rPr>
              <w:t xml:space="preserve">саны </w:t>
            </w:r>
          </w:p>
          <w:p w:rsidR="001E69F2" w:rsidRPr="00EE3F02" w:rsidRDefault="00104E44" w:rsidP="00104E44">
            <w:pPr>
              <w:jc w:val="center"/>
            </w:pPr>
            <w:r w:rsidRPr="00EE3F02">
              <w:t>(</w:t>
            </w:r>
            <w:r>
              <w:rPr>
                <w:lang w:val="kk-KZ"/>
              </w:rPr>
              <w:t>мың</w:t>
            </w:r>
            <w:r w:rsidRPr="00EE3F02">
              <w:t xml:space="preserve"> транз.)</w:t>
            </w:r>
          </w:p>
        </w:tc>
        <w:tc>
          <w:tcPr>
            <w:tcW w:w="1914" w:type="dxa"/>
            <w:shd w:val="clear" w:color="auto" w:fill="C2D69B"/>
            <w:vAlign w:val="center"/>
          </w:tcPr>
          <w:p w:rsidR="00104E44" w:rsidRPr="00EE3F02" w:rsidRDefault="00104E44" w:rsidP="00104E44">
            <w:pPr>
              <w:jc w:val="center"/>
            </w:pPr>
            <w:r>
              <w:rPr>
                <w:lang w:val="kk-KZ"/>
              </w:rPr>
              <w:t>көлемі</w:t>
            </w:r>
            <w:r w:rsidRPr="00EE3F02">
              <w:t xml:space="preserve"> </w:t>
            </w:r>
          </w:p>
          <w:p w:rsidR="001E69F2" w:rsidRPr="00EE3F02" w:rsidRDefault="00104E44" w:rsidP="00104E44">
            <w:pPr>
              <w:jc w:val="center"/>
            </w:pPr>
            <w:r w:rsidRPr="00EE3F02">
              <w:t>(млн. те</w:t>
            </w:r>
            <w:r>
              <w:rPr>
                <w:lang w:val="kk-KZ"/>
              </w:rPr>
              <w:t>ң</w:t>
            </w:r>
            <w:r w:rsidRPr="00EE3F02">
              <w:t>ге)</w:t>
            </w:r>
          </w:p>
        </w:tc>
      </w:tr>
      <w:tr w:rsidR="001E69F2" w:rsidRPr="00EE3F02" w:rsidTr="009761AF">
        <w:tc>
          <w:tcPr>
            <w:tcW w:w="2410" w:type="dxa"/>
            <w:shd w:val="clear" w:color="auto" w:fill="EAF1DD"/>
            <w:vAlign w:val="center"/>
          </w:tcPr>
          <w:p w:rsidR="001E69F2" w:rsidRPr="00EE3F02" w:rsidRDefault="001E69F2" w:rsidP="009761AF">
            <w:r w:rsidRPr="00EE3F02">
              <w:t>банкомат</w:t>
            </w:r>
          </w:p>
        </w:tc>
        <w:tc>
          <w:tcPr>
            <w:tcW w:w="1843" w:type="dxa"/>
            <w:vAlign w:val="center"/>
          </w:tcPr>
          <w:p w:rsidR="001E69F2" w:rsidRPr="00E66512" w:rsidRDefault="001E69F2" w:rsidP="009761AF">
            <w:pPr>
              <w:jc w:val="center"/>
              <w:rPr>
                <w:color w:val="000000"/>
                <w:szCs w:val="22"/>
              </w:rPr>
            </w:pPr>
            <w:r w:rsidRPr="00E66512">
              <w:rPr>
                <w:color w:val="000000"/>
                <w:szCs w:val="22"/>
              </w:rPr>
              <w:t>17 370,9</w:t>
            </w:r>
          </w:p>
        </w:tc>
        <w:tc>
          <w:tcPr>
            <w:tcW w:w="1559" w:type="dxa"/>
            <w:vAlign w:val="center"/>
          </w:tcPr>
          <w:p w:rsidR="001E69F2" w:rsidRPr="00E66512" w:rsidRDefault="001E69F2" w:rsidP="009761AF">
            <w:pPr>
              <w:jc w:val="center"/>
              <w:rPr>
                <w:color w:val="000000"/>
                <w:szCs w:val="22"/>
              </w:rPr>
            </w:pPr>
            <w:r w:rsidRPr="00E66512">
              <w:rPr>
                <w:color w:val="000000"/>
                <w:szCs w:val="22"/>
              </w:rPr>
              <w:t>185 689,9</w:t>
            </w:r>
          </w:p>
        </w:tc>
        <w:tc>
          <w:tcPr>
            <w:tcW w:w="1914" w:type="dxa"/>
            <w:vAlign w:val="center"/>
          </w:tcPr>
          <w:p w:rsidR="001E69F2" w:rsidRPr="00E66512" w:rsidRDefault="001E69F2" w:rsidP="009761AF">
            <w:pPr>
              <w:jc w:val="center"/>
              <w:rPr>
                <w:color w:val="000000"/>
                <w:szCs w:val="22"/>
              </w:rPr>
            </w:pPr>
            <w:r w:rsidRPr="00E66512">
              <w:rPr>
                <w:color w:val="000000"/>
                <w:szCs w:val="22"/>
              </w:rPr>
              <w:t>169 248,6</w:t>
            </w:r>
          </w:p>
        </w:tc>
        <w:tc>
          <w:tcPr>
            <w:tcW w:w="1914" w:type="dxa"/>
            <w:vAlign w:val="center"/>
          </w:tcPr>
          <w:p w:rsidR="001E69F2" w:rsidRPr="00E66512" w:rsidRDefault="001E69F2" w:rsidP="009761AF">
            <w:pPr>
              <w:jc w:val="center"/>
              <w:rPr>
                <w:color w:val="000000"/>
                <w:szCs w:val="22"/>
              </w:rPr>
            </w:pPr>
            <w:r w:rsidRPr="00E66512">
              <w:rPr>
                <w:color w:val="000000"/>
                <w:szCs w:val="22"/>
              </w:rPr>
              <w:t>5 694 807,5</w:t>
            </w:r>
          </w:p>
        </w:tc>
      </w:tr>
      <w:tr w:rsidR="001E69F2" w:rsidRPr="00EE3F02" w:rsidTr="009761AF">
        <w:tc>
          <w:tcPr>
            <w:tcW w:w="2410" w:type="dxa"/>
            <w:shd w:val="clear" w:color="auto" w:fill="EAF1DD"/>
            <w:vAlign w:val="center"/>
          </w:tcPr>
          <w:p w:rsidR="001E69F2" w:rsidRPr="00EE3F02" w:rsidRDefault="00104E44" w:rsidP="009761AF">
            <w:pPr>
              <w:rPr>
                <w:i/>
              </w:rPr>
            </w:pPr>
            <w:r>
              <w:rPr>
                <w:i/>
                <w:lang w:val="kk-KZ"/>
              </w:rPr>
              <w:t>үлес</w:t>
            </w:r>
            <w:r w:rsidR="00AF00E8">
              <w:rPr>
                <w:i/>
                <w:lang w:val="kk-KZ"/>
              </w:rPr>
              <w:t>і</w:t>
            </w:r>
            <w:r w:rsidR="001E69F2" w:rsidRPr="00EE3F02">
              <w:rPr>
                <w:i/>
              </w:rPr>
              <w:t xml:space="preserve"> %</w:t>
            </w:r>
          </w:p>
        </w:tc>
        <w:tc>
          <w:tcPr>
            <w:tcW w:w="1843" w:type="dxa"/>
            <w:vAlign w:val="center"/>
          </w:tcPr>
          <w:p w:rsidR="001E69F2" w:rsidRPr="00E66512" w:rsidRDefault="001E69F2" w:rsidP="009761AF">
            <w:pPr>
              <w:jc w:val="center"/>
              <w:rPr>
                <w:i/>
                <w:color w:val="000000"/>
                <w:szCs w:val="22"/>
              </w:rPr>
            </w:pPr>
            <w:r w:rsidRPr="00E66512">
              <w:rPr>
                <w:i/>
                <w:color w:val="000000"/>
                <w:szCs w:val="22"/>
              </w:rPr>
              <w:t>31,1%</w:t>
            </w:r>
          </w:p>
        </w:tc>
        <w:tc>
          <w:tcPr>
            <w:tcW w:w="1559" w:type="dxa"/>
            <w:vAlign w:val="center"/>
          </w:tcPr>
          <w:p w:rsidR="001E69F2" w:rsidRPr="00E66512" w:rsidRDefault="001E69F2" w:rsidP="009761AF">
            <w:pPr>
              <w:jc w:val="center"/>
              <w:rPr>
                <w:i/>
                <w:color w:val="000000"/>
                <w:szCs w:val="22"/>
              </w:rPr>
            </w:pPr>
            <w:r w:rsidRPr="00E66512">
              <w:rPr>
                <w:i/>
                <w:color w:val="000000"/>
                <w:szCs w:val="22"/>
              </w:rPr>
              <w:t>22,6%</w:t>
            </w:r>
          </w:p>
        </w:tc>
        <w:tc>
          <w:tcPr>
            <w:tcW w:w="1914" w:type="dxa"/>
            <w:vAlign w:val="center"/>
          </w:tcPr>
          <w:p w:rsidR="001E69F2" w:rsidRPr="00E66512" w:rsidRDefault="001E69F2" w:rsidP="009761AF">
            <w:pPr>
              <w:jc w:val="center"/>
              <w:rPr>
                <w:i/>
                <w:color w:val="000000"/>
                <w:szCs w:val="22"/>
              </w:rPr>
            </w:pPr>
            <w:r w:rsidRPr="00E66512">
              <w:rPr>
                <w:i/>
                <w:color w:val="000000"/>
                <w:szCs w:val="22"/>
              </w:rPr>
              <w:t>96,8%</w:t>
            </w:r>
          </w:p>
        </w:tc>
        <w:tc>
          <w:tcPr>
            <w:tcW w:w="1914" w:type="dxa"/>
            <w:vAlign w:val="center"/>
          </w:tcPr>
          <w:p w:rsidR="001E69F2" w:rsidRPr="00E66512" w:rsidRDefault="001E69F2" w:rsidP="009761AF">
            <w:pPr>
              <w:jc w:val="center"/>
              <w:rPr>
                <w:i/>
                <w:color w:val="000000"/>
                <w:szCs w:val="22"/>
              </w:rPr>
            </w:pPr>
            <w:r w:rsidRPr="00E66512">
              <w:rPr>
                <w:i/>
                <w:color w:val="000000"/>
                <w:szCs w:val="22"/>
              </w:rPr>
              <w:t>85,2%</w:t>
            </w:r>
          </w:p>
        </w:tc>
      </w:tr>
      <w:tr w:rsidR="001E69F2" w:rsidRPr="00EE3F02" w:rsidTr="009761AF">
        <w:tc>
          <w:tcPr>
            <w:tcW w:w="2410" w:type="dxa"/>
            <w:shd w:val="clear" w:color="auto" w:fill="EAF1DD"/>
            <w:vAlign w:val="center"/>
          </w:tcPr>
          <w:p w:rsidR="001E69F2" w:rsidRPr="00EE3F02" w:rsidRDefault="001E69F2" w:rsidP="009761AF">
            <w:r w:rsidRPr="00EE3F02">
              <w:t>POS-терминал</w:t>
            </w:r>
          </w:p>
        </w:tc>
        <w:tc>
          <w:tcPr>
            <w:tcW w:w="1843" w:type="dxa"/>
            <w:vAlign w:val="center"/>
          </w:tcPr>
          <w:p w:rsidR="001E69F2" w:rsidRPr="00E66512" w:rsidRDefault="001E69F2" w:rsidP="009761AF">
            <w:pPr>
              <w:jc w:val="center"/>
              <w:rPr>
                <w:color w:val="000000"/>
                <w:szCs w:val="22"/>
              </w:rPr>
            </w:pPr>
            <w:r w:rsidRPr="00E66512">
              <w:rPr>
                <w:color w:val="000000"/>
                <w:szCs w:val="22"/>
              </w:rPr>
              <w:t>29 681,1</w:t>
            </w:r>
          </w:p>
        </w:tc>
        <w:tc>
          <w:tcPr>
            <w:tcW w:w="1559" w:type="dxa"/>
            <w:vAlign w:val="center"/>
          </w:tcPr>
          <w:p w:rsidR="001E69F2" w:rsidRPr="00E66512" w:rsidRDefault="001E69F2" w:rsidP="009761AF">
            <w:pPr>
              <w:jc w:val="center"/>
              <w:rPr>
                <w:color w:val="000000"/>
                <w:szCs w:val="22"/>
              </w:rPr>
            </w:pPr>
            <w:r w:rsidRPr="00E66512">
              <w:rPr>
                <w:color w:val="000000"/>
                <w:szCs w:val="22"/>
              </w:rPr>
              <w:t>570 131,6</w:t>
            </w:r>
          </w:p>
        </w:tc>
        <w:tc>
          <w:tcPr>
            <w:tcW w:w="1914" w:type="dxa"/>
            <w:vAlign w:val="center"/>
          </w:tcPr>
          <w:p w:rsidR="001E69F2" w:rsidRPr="00E66512" w:rsidRDefault="001E69F2" w:rsidP="009761AF">
            <w:pPr>
              <w:jc w:val="center"/>
              <w:rPr>
                <w:color w:val="000000"/>
                <w:szCs w:val="22"/>
              </w:rPr>
            </w:pPr>
            <w:r w:rsidRPr="00E66512">
              <w:rPr>
                <w:color w:val="000000"/>
                <w:szCs w:val="22"/>
              </w:rPr>
              <w:t>5 623,6</w:t>
            </w:r>
          </w:p>
        </w:tc>
        <w:tc>
          <w:tcPr>
            <w:tcW w:w="1914" w:type="dxa"/>
            <w:vAlign w:val="center"/>
          </w:tcPr>
          <w:p w:rsidR="001E69F2" w:rsidRPr="00E66512" w:rsidRDefault="001E69F2" w:rsidP="009761AF">
            <w:pPr>
              <w:jc w:val="center"/>
              <w:rPr>
                <w:color w:val="000000"/>
                <w:szCs w:val="22"/>
              </w:rPr>
            </w:pPr>
            <w:r w:rsidRPr="00E66512">
              <w:rPr>
                <w:color w:val="000000"/>
                <w:szCs w:val="22"/>
              </w:rPr>
              <w:t>986 493,2</w:t>
            </w:r>
          </w:p>
        </w:tc>
      </w:tr>
      <w:tr w:rsidR="001E69F2" w:rsidRPr="00EE3F02" w:rsidTr="009761AF">
        <w:tc>
          <w:tcPr>
            <w:tcW w:w="2410" w:type="dxa"/>
            <w:shd w:val="clear" w:color="auto" w:fill="EAF1DD"/>
            <w:vAlign w:val="center"/>
          </w:tcPr>
          <w:p w:rsidR="001E69F2" w:rsidRPr="00EE3F02" w:rsidRDefault="00AF00E8" w:rsidP="009761AF">
            <w:pPr>
              <w:rPr>
                <w:i/>
              </w:rPr>
            </w:pPr>
            <w:r>
              <w:rPr>
                <w:i/>
                <w:lang w:val="kk-KZ"/>
              </w:rPr>
              <w:t>үлесі</w:t>
            </w:r>
            <w:r w:rsidRPr="00EE3F02">
              <w:rPr>
                <w:i/>
              </w:rPr>
              <w:t xml:space="preserve"> %</w:t>
            </w:r>
          </w:p>
        </w:tc>
        <w:tc>
          <w:tcPr>
            <w:tcW w:w="1843" w:type="dxa"/>
            <w:vAlign w:val="center"/>
          </w:tcPr>
          <w:p w:rsidR="001E69F2" w:rsidRPr="00E66512" w:rsidRDefault="001E69F2" w:rsidP="009761AF">
            <w:pPr>
              <w:jc w:val="center"/>
              <w:rPr>
                <w:i/>
                <w:color w:val="000000"/>
                <w:szCs w:val="22"/>
              </w:rPr>
            </w:pPr>
            <w:r w:rsidRPr="00E66512">
              <w:rPr>
                <w:i/>
                <w:color w:val="000000"/>
                <w:szCs w:val="22"/>
              </w:rPr>
              <w:t>53,1%</w:t>
            </w:r>
          </w:p>
        </w:tc>
        <w:tc>
          <w:tcPr>
            <w:tcW w:w="1559" w:type="dxa"/>
            <w:vAlign w:val="center"/>
          </w:tcPr>
          <w:p w:rsidR="001E69F2" w:rsidRPr="00E66512" w:rsidRDefault="001E69F2" w:rsidP="009761AF">
            <w:pPr>
              <w:jc w:val="center"/>
              <w:rPr>
                <w:i/>
                <w:color w:val="000000"/>
                <w:szCs w:val="22"/>
              </w:rPr>
            </w:pPr>
            <w:r w:rsidRPr="00E66512">
              <w:rPr>
                <w:i/>
                <w:color w:val="000000"/>
                <w:szCs w:val="22"/>
              </w:rPr>
              <w:t>69,3%</w:t>
            </w:r>
          </w:p>
        </w:tc>
        <w:tc>
          <w:tcPr>
            <w:tcW w:w="1914" w:type="dxa"/>
            <w:vAlign w:val="center"/>
          </w:tcPr>
          <w:p w:rsidR="001E69F2" w:rsidRPr="00E66512" w:rsidRDefault="001E69F2" w:rsidP="009761AF">
            <w:pPr>
              <w:jc w:val="center"/>
              <w:rPr>
                <w:i/>
                <w:color w:val="000000"/>
                <w:szCs w:val="22"/>
              </w:rPr>
            </w:pPr>
            <w:r w:rsidRPr="00E66512">
              <w:rPr>
                <w:i/>
                <w:color w:val="000000"/>
                <w:szCs w:val="22"/>
              </w:rPr>
              <w:t>3,2%</w:t>
            </w:r>
          </w:p>
        </w:tc>
        <w:tc>
          <w:tcPr>
            <w:tcW w:w="1914" w:type="dxa"/>
            <w:vAlign w:val="center"/>
          </w:tcPr>
          <w:p w:rsidR="001E69F2" w:rsidRPr="00E66512" w:rsidRDefault="001E69F2" w:rsidP="009761AF">
            <w:pPr>
              <w:jc w:val="center"/>
              <w:rPr>
                <w:i/>
                <w:color w:val="000000"/>
                <w:szCs w:val="22"/>
              </w:rPr>
            </w:pPr>
            <w:r w:rsidRPr="00E66512">
              <w:rPr>
                <w:i/>
                <w:color w:val="000000"/>
                <w:szCs w:val="22"/>
              </w:rPr>
              <w:t>14,8%</w:t>
            </w:r>
          </w:p>
        </w:tc>
      </w:tr>
      <w:tr w:rsidR="001E69F2" w:rsidRPr="00EE3F02" w:rsidTr="009761AF">
        <w:tc>
          <w:tcPr>
            <w:tcW w:w="2410" w:type="dxa"/>
            <w:shd w:val="clear" w:color="auto" w:fill="EAF1DD"/>
            <w:vAlign w:val="center"/>
          </w:tcPr>
          <w:p w:rsidR="001E69F2" w:rsidRPr="00EE3F02" w:rsidRDefault="001E69F2" w:rsidP="009761AF">
            <w:r w:rsidRPr="00EE3F02">
              <w:t>интернет</w:t>
            </w:r>
          </w:p>
        </w:tc>
        <w:tc>
          <w:tcPr>
            <w:tcW w:w="1843" w:type="dxa"/>
            <w:vAlign w:val="center"/>
          </w:tcPr>
          <w:p w:rsidR="001E69F2" w:rsidRPr="00E66512" w:rsidRDefault="001E69F2" w:rsidP="009761AF">
            <w:pPr>
              <w:jc w:val="center"/>
              <w:rPr>
                <w:color w:val="000000"/>
                <w:szCs w:val="22"/>
              </w:rPr>
            </w:pPr>
            <w:r w:rsidRPr="00E66512">
              <w:rPr>
                <w:color w:val="000000"/>
                <w:szCs w:val="22"/>
              </w:rPr>
              <w:t>7 466,0</w:t>
            </w:r>
          </w:p>
        </w:tc>
        <w:tc>
          <w:tcPr>
            <w:tcW w:w="1559" w:type="dxa"/>
            <w:vAlign w:val="center"/>
          </w:tcPr>
          <w:p w:rsidR="001E69F2" w:rsidRPr="00E66512" w:rsidRDefault="001E69F2" w:rsidP="009761AF">
            <w:pPr>
              <w:jc w:val="center"/>
              <w:rPr>
                <w:color w:val="000000"/>
                <w:szCs w:val="22"/>
              </w:rPr>
            </w:pPr>
            <w:r w:rsidRPr="00E66512">
              <w:rPr>
                <w:color w:val="000000"/>
                <w:szCs w:val="22"/>
              </w:rPr>
              <w:t>37 395,8</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EAF1DD"/>
            <w:vAlign w:val="center"/>
          </w:tcPr>
          <w:p w:rsidR="001E69F2" w:rsidRPr="00EE3F02" w:rsidRDefault="00AF00E8" w:rsidP="009761AF">
            <w:pPr>
              <w:rPr>
                <w:i/>
              </w:rPr>
            </w:pPr>
            <w:r>
              <w:rPr>
                <w:i/>
                <w:lang w:val="kk-KZ"/>
              </w:rPr>
              <w:t>үлесі</w:t>
            </w:r>
            <w:r w:rsidRPr="00EE3F02">
              <w:rPr>
                <w:i/>
              </w:rPr>
              <w:t xml:space="preserve"> %</w:t>
            </w:r>
          </w:p>
        </w:tc>
        <w:tc>
          <w:tcPr>
            <w:tcW w:w="1843" w:type="dxa"/>
            <w:vAlign w:val="center"/>
          </w:tcPr>
          <w:p w:rsidR="001E69F2" w:rsidRPr="00E66512" w:rsidRDefault="001E69F2" w:rsidP="009761AF">
            <w:pPr>
              <w:jc w:val="center"/>
              <w:rPr>
                <w:i/>
                <w:color w:val="000000"/>
                <w:szCs w:val="22"/>
              </w:rPr>
            </w:pPr>
            <w:r w:rsidRPr="00E66512">
              <w:rPr>
                <w:i/>
                <w:color w:val="000000"/>
                <w:szCs w:val="22"/>
              </w:rPr>
              <w:t>13,4%</w:t>
            </w:r>
          </w:p>
        </w:tc>
        <w:tc>
          <w:tcPr>
            <w:tcW w:w="1559" w:type="dxa"/>
            <w:vAlign w:val="center"/>
          </w:tcPr>
          <w:p w:rsidR="001E69F2" w:rsidRPr="00E66512" w:rsidRDefault="001E69F2" w:rsidP="009761AF">
            <w:pPr>
              <w:jc w:val="center"/>
              <w:rPr>
                <w:i/>
                <w:color w:val="000000"/>
                <w:szCs w:val="22"/>
              </w:rPr>
            </w:pPr>
            <w:r w:rsidRPr="00E66512">
              <w:rPr>
                <w:i/>
                <w:color w:val="000000"/>
                <w:szCs w:val="22"/>
              </w:rPr>
              <w:t>4,5%</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EAF1DD"/>
          </w:tcPr>
          <w:p w:rsidR="001E69F2" w:rsidRPr="00EE3F02" w:rsidRDefault="001E69F2" w:rsidP="00104E44">
            <w:r w:rsidRPr="00EE3F02">
              <w:t>моб-</w:t>
            </w:r>
            <w:r w:rsidR="00104E44">
              <w:rPr>
                <w:lang w:val="kk-KZ"/>
              </w:rPr>
              <w:t>ді</w:t>
            </w:r>
            <w:r w:rsidRPr="00EE3F02">
              <w:t xml:space="preserve"> телефон</w:t>
            </w:r>
          </w:p>
        </w:tc>
        <w:tc>
          <w:tcPr>
            <w:tcW w:w="1843" w:type="dxa"/>
            <w:vAlign w:val="center"/>
          </w:tcPr>
          <w:p w:rsidR="001E69F2" w:rsidRPr="00E66512" w:rsidRDefault="001E69F2" w:rsidP="009761AF">
            <w:pPr>
              <w:jc w:val="center"/>
              <w:rPr>
                <w:color w:val="000000"/>
                <w:szCs w:val="22"/>
              </w:rPr>
            </w:pPr>
            <w:r w:rsidRPr="00E66512">
              <w:rPr>
                <w:color w:val="000000"/>
                <w:szCs w:val="22"/>
              </w:rPr>
              <w:t>220,1</w:t>
            </w:r>
          </w:p>
        </w:tc>
        <w:tc>
          <w:tcPr>
            <w:tcW w:w="1559" w:type="dxa"/>
            <w:vAlign w:val="center"/>
          </w:tcPr>
          <w:p w:rsidR="001E69F2" w:rsidRPr="00E66512" w:rsidRDefault="001E69F2" w:rsidP="009761AF">
            <w:pPr>
              <w:jc w:val="center"/>
              <w:rPr>
                <w:color w:val="000000"/>
                <w:szCs w:val="22"/>
              </w:rPr>
            </w:pPr>
            <w:r w:rsidRPr="00E66512">
              <w:rPr>
                <w:color w:val="000000"/>
                <w:szCs w:val="22"/>
              </w:rPr>
              <w:t>214,5</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EAF1DD"/>
            <w:vAlign w:val="center"/>
          </w:tcPr>
          <w:p w:rsidR="001E69F2" w:rsidRPr="00EE3F02" w:rsidRDefault="00AF00E8" w:rsidP="009761AF">
            <w:pPr>
              <w:rPr>
                <w:i/>
              </w:rPr>
            </w:pPr>
            <w:r>
              <w:rPr>
                <w:i/>
                <w:lang w:val="kk-KZ"/>
              </w:rPr>
              <w:t>үлесі</w:t>
            </w:r>
            <w:r w:rsidRPr="00EE3F02">
              <w:rPr>
                <w:i/>
              </w:rPr>
              <w:t xml:space="preserve"> %</w:t>
            </w:r>
          </w:p>
        </w:tc>
        <w:tc>
          <w:tcPr>
            <w:tcW w:w="1843" w:type="dxa"/>
            <w:vAlign w:val="center"/>
          </w:tcPr>
          <w:p w:rsidR="001E69F2" w:rsidRPr="00E66512" w:rsidRDefault="001E69F2" w:rsidP="009761AF">
            <w:pPr>
              <w:jc w:val="center"/>
              <w:rPr>
                <w:i/>
                <w:color w:val="000000"/>
                <w:szCs w:val="22"/>
              </w:rPr>
            </w:pPr>
            <w:r w:rsidRPr="00E66512">
              <w:rPr>
                <w:i/>
                <w:color w:val="000000"/>
                <w:szCs w:val="22"/>
              </w:rPr>
              <w:t>0,4%</w:t>
            </w:r>
          </w:p>
        </w:tc>
        <w:tc>
          <w:tcPr>
            <w:tcW w:w="1559" w:type="dxa"/>
            <w:vAlign w:val="center"/>
          </w:tcPr>
          <w:p w:rsidR="001E69F2" w:rsidRPr="00E66512" w:rsidRDefault="001E69F2" w:rsidP="009761AF">
            <w:pPr>
              <w:jc w:val="center"/>
              <w:rPr>
                <w:i/>
                <w:color w:val="000000"/>
                <w:szCs w:val="22"/>
              </w:rPr>
            </w:pPr>
            <w:r w:rsidRPr="00E66512">
              <w:rPr>
                <w:i/>
                <w:color w:val="000000"/>
                <w:szCs w:val="22"/>
              </w:rPr>
              <w:t>0,03%</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EAF1DD"/>
            <w:vAlign w:val="center"/>
          </w:tcPr>
          <w:p w:rsidR="001E69F2" w:rsidRPr="004B3E5D" w:rsidRDefault="00104E44" w:rsidP="009761AF">
            <w:r>
              <w:rPr>
                <w:lang w:val="kk-KZ"/>
              </w:rPr>
              <w:t>басқалар</w:t>
            </w:r>
            <w:r w:rsidR="001E69F2">
              <w:rPr>
                <w:rStyle w:val="ab"/>
              </w:rPr>
              <w:footnoteReference w:id="18"/>
            </w:r>
          </w:p>
        </w:tc>
        <w:tc>
          <w:tcPr>
            <w:tcW w:w="1843" w:type="dxa"/>
            <w:vAlign w:val="center"/>
          </w:tcPr>
          <w:p w:rsidR="001E69F2" w:rsidRPr="004B3E5D" w:rsidRDefault="001E69F2" w:rsidP="009761AF">
            <w:pPr>
              <w:jc w:val="center"/>
              <w:rPr>
                <w:color w:val="000000"/>
                <w:szCs w:val="22"/>
              </w:rPr>
            </w:pPr>
            <w:r w:rsidRPr="004B3E5D">
              <w:rPr>
                <w:color w:val="000000"/>
                <w:szCs w:val="22"/>
              </w:rPr>
              <w:t>1 181,5</w:t>
            </w:r>
          </w:p>
        </w:tc>
        <w:tc>
          <w:tcPr>
            <w:tcW w:w="1559" w:type="dxa"/>
            <w:vAlign w:val="center"/>
          </w:tcPr>
          <w:p w:rsidR="001E69F2" w:rsidRPr="004B3E5D" w:rsidRDefault="001E69F2" w:rsidP="009761AF">
            <w:pPr>
              <w:jc w:val="center"/>
              <w:rPr>
                <w:color w:val="000000"/>
                <w:szCs w:val="22"/>
              </w:rPr>
            </w:pPr>
            <w:r w:rsidRPr="004B3E5D">
              <w:rPr>
                <w:color w:val="000000"/>
                <w:szCs w:val="22"/>
              </w:rPr>
              <w:t>29 389,9</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EAF1DD"/>
            <w:vAlign w:val="center"/>
          </w:tcPr>
          <w:p w:rsidR="001E69F2" w:rsidRPr="00EE3F02" w:rsidRDefault="00AF00E8" w:rsidP="009761AF">
            <w:pPr>
              <w:rPr>
                <w:i/>
              </w:rPr>
            </w:pPr>
            <w:r>
              <w:rPr>
                <w:i/>
                <w:lang w:val="kk-KZ"/>
              </w:rPr>
              <w:t>үлесі</w:t>
            </w:r>
            <w:r w:rsidRPr="00EE3F02">
              <w:rPr>
                <w:i/>
              </w:rPr>
              <w:t xml:space="preserve"> %</w:t>
            </w:r>
          </w:p>
        </w:tc>
        <w:tc>
          <w:tcPr>
            <w:tcW w:w="1843" w:type="dxa"/>
            <w:vAlign w:val="center"/>
          </w:tcPr>
          <w:p w:rsidR="001E69F2" w:rsidRPr="004B3E5D" w:rsidRDefault="001E69F2" w:rsidP="009761AF">
            <w:pPr>
              <w:jc w:val="center"/>
              <w:rPr>
                <w:i/>
                <w:color w:val="000000"/>
                <w:szCs w:val="22"/>
              </w:rPr>
            </w:pPr>
            <w:r w:rsidRPr="004B3E5D">
              <w:rPr>
                <w:i/>
                <w:color w:val="000000"/>
                <w:szCs w:val="22"/>
              </w:rPr>
              <w:t>2,1%</w:t>
            </w:r>
          </w:p>
        </w:tc>
        <w:tc>
          <w:tcPr>
            <w:tcW w:w="1559" w:type="dxa"/>
            <w:vAlign w:val="center"/>
          </w:tcPr>
          <w:p w:rsidR="001E69F2" w:rsidRPr="004B3E5D" w:rsidRDefault="001E69F2" w:rsidP="009761AF">
            <w:pPr>
              <w:jc w:val="center"/>
              <w:rPr>
                <w:i/>
                <w:color w:val="000000"/>
                <w:szCs w:val="22"/>
              </w:rPr>
            </w:pPr>
            <w:r w:rsidRPr="004B3E5D">
              <w:rPr>
                <w:i/>
                <w:color w:val="000000"/>
                <w:szCs w:val="22"/>
              </w:rPr>
              <w:t>3,6%</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c>
          <w:tcPr>
            <w:tcW w:w="1914" w:type="dxa"/>
            <w:vAlign w:val="center"/>
          </w:tcPr>
          <w:p w:rsidR="001E69F2" w:rsidRPr="00E66512" w:rsidRDefault="001E69F2" w:rsidP="009761AF">
            <w:pPr>
              <w:jc w:val="center"/>
              <w:rPr>
                <w:i/>
                <w:color w:val="000000"/>
                <w:szCs w:val="22"/>
              </w:rPr>
            </w:pPr>
            <w:r w:rsidRPr="00E66512">
              <w:rPr>
                <w:i/>
                <w:color w:val="000000"/>
                <w:szCs w:val="22"/>
              </w:rPr>
              <w:t>-</w:t>
            </w:r>
          </w:p>
        </w:tc>
      </w:tr>
      <w:tr w:rsidR="001E69F2" w:rsidRPr="00EE3F02" w:rsidTr="009761AF">
        <w:tc>
          <w:tcPr>
            <w:tcW w:w="2410" w:type="dxa"/>
            <w:shd w:val="clear" w:color="auto" w:fill="C2D69B"/>
          </w:tcPr>
          <w:p w:rsidR="001E69F2" w:rsidRPr="00EE3F02" w:rsidRDefault="00104E44" w:rsidP="009761AF">
            <w:pPr>
              <w:jc w:val="both"/>
              <w:rPr>
                <w:b/>
              </w:rPr>
            </w:pPr>
            <w:r>
              <w:rPr>
                <w:b/>
                <w:lang w:val="kk-KZ"/>
              </w:rPr>
              <w:t>Барлығы</w:t>
            </w:r>
            <w:r w:rsidR="001E69F2" w:rsidRPr="00EE3F02">
              <w:rPr>
                <w:b/>
              </w:rPr>
              <w:t>:</w:t>
            </w:r>
          </w:p>
        </w:tc>
        <w:tc>
          <w:tcPr>
            <w:tcW w:w="1843" w:type="dxa"/>
            <w:shd w:val="clear" w:color="auto" w:fill="C2D69B"/>
            <w:vAlign w:val="center"/>
          </w:tcPr>
          <w:p w:rsidR="001E69F2" w:rsidRPr="00E66512" w:rsidRDefault="001E69F2" w:rsidP="009761AF">
            <w:pPr>
              <w:jc w:val="center"/>
              <w:rPr>
                <w:b/>
                <w:color w:val="000000"/>
                <w:szCs w:val="22"/>
              </w:rPr>
            </w:pPr>
            <w:r w:rsidRPr="00E66512">
              <w:rPr>
                <w:b/>
                <w:color w:val="000000"/>
                <w:szCs w:val="22"/>
              </w:rPr>
              <w:t>55 919,6</w:t>
            </w:r>
          </w:p>
        </w:tc>
        <w:tc>
          <w:tcPr>
            <w:tcW w:w="1559" w:type="dxa"/>
            <w:shd w:val="clear" w:color="auto" w:fill="C2D69B"/>
            <w:vAlign w:val="center"/>
          </w:tcPr>
          <w:p w:rsidR="001E69F2" w:rsidRPr="00E66512" w:rsidRDefault="001E69F2" w:rsidP="009761AF">
            <w:pPr>
              <w:jc w:val="center"/>
              <w:rPr>
                <w:b/>
                <w:color w:val="000000"/>
                <w:szCs w:val="22"/>
              </w:rPr>
            </w:pPr>
            <w:r w:rsidRPr="00E66512">
              <w:rPr>
                <w:b/>
                <w:color w:val="000000"/>
                <w:szCs w:val="22"/>
              </w:rPr>
              <w:t>822 821,6</w:t>
            </w:r>
          </w:p>
        </w:tc>
        <w:tc>
          <w:tcPr>
            <w:tcW w:w="1914" w:type="dxa"/>
            <w:shd w:val="clear" w:color="auto" w:fill="C2D69B"/>
            <w:vAlign w:val="center"/>
          </w:tcPr>
          <w:p w:rsidR="001E69F2" w:rsidRPr="00E66512" w:rsidRDefault="001E69F2" w:rsidP="009761AF">
            <w:pPr>
              <w:jc w:val="center"/>
              <w:rPr>
                <w:b/>
                <w:color w:val="000000"/>
                <w:szCs w:val="22"/>
              </w:rPr>
            </w:pPr>
            <w:r w:rsidRPr="00E66512">
              <w:rPr>
                <w:b/>
                <w:color w:val="000000"/>
                <w:szCs w:val="22"/>
              </w:rPr>
              <w:t>174 872,2</w:t>
            </w:r>
          </w:p>
        </w:tc>
        <w:tc>
          <w:tcPr>
            <w:tcW w:w="1914" w:type="dxa"/>
            <w:shd w:val="clear" w:color="auto" w:fill="C2D69B"/>
            <w:vAlign w:val="center"/>
          </w:tcPr>
          <w:p w:rsidR="001E69F2" w:rsidRPr="00E66512" w:rsidRDefault="001E69F2" w:rsidP="009761AF">
            <w:pPr>
              <w:jc w:val="center"/>
              <w:rPr>
                <w:b/>
                <w:color w:val="000000"/>
                <w:szCs w:val="22"/>
              </w:rPr>
            </w:pPr>
            <w:r w:rsidRPr="00E66512">
              <w:rPr>
                <w:b/>
                <w:color w:val="000000"/>
                <w:szCs w:val="22"/>
              </w:rPr>
              <w:t>6 681 300,6</w:t>
            </w:r>
          </w:p>
        </w:tc>
      </w:tr>
    </w:tbl>
    <w:p w:rsidR="001E69F2" w:rsidRDefault="00EF76AD" w:rsidP="001E69F2">
      <w:pPr>
        <w:ind w:firstLine="709"/>
        <w:jc w:val="both"/>
        <w:rPr>
          <w:sz w:val="28"/>
          <w:szCs w:val="28"/>
        </w:rPr>
      </w:pPr>
      <w:r>
        <w:rPr>
          <w:sz w:val="28"/>
          <w:szCs w:val="28"/>
          <w:lang w:val="en-US"/>
        </w:rPr>
        <w:t>POS</w:t>
      </w:r>
      <w:r>
        <w:rPr>
          <w:sz w:val="28"/>
          <w:szCs w:val="28"/>
        </w:rPr>
        <w:t>-терминал</w:t>
      </w:r>
      <w:r>
        <w:rPr>
          <w:sz w:val="28"/>
          <w:szCs w:val="28"/>
          <w:lang w:val="kk-KZ"/>
        </w:rPr>
        <w:t>дарды көп қолданбау проблемасы көбінесе олардың жеткіліксіз санына байланысты орын алып отыр. Яғни, жоғарыда атап өт</w:t>
      </w:r>
      <w:r w:rsidR="00A13A97">
        <w:rPr>
          <w:sz w:val="28"/>
          <w:szCs w:val="28"/>
          <w:lang w:val="kk-KZ"/>
        </w:rPr>
        <w:t>к</w:t>
      </w:r>
      <w:r>
        <w:rPr>
          <w:sz w:val="28"/>
          <w:szCs w:val="28"/>
          <w:lang w:val="kk-KZ"/>
        </w:rPr>
        <w:t xml:space="preserve">ендей, </w:t>
      </w:r>
      <w:r w:rsidR="00A13A97">
        <w:rPr>
          <w:sz w:val="28"/>
          <w:szCs w:val="28"/>
          <w:lang w:val="kk-KZ"/>
        </w:rPr>
        <w:t>сатып алушы қай жерде болмасын тауар сатып алғанда немесе қызметтерге ақы төлегенде, оның карточкамен есеп айырысу мүмкіндігі болуы керек. Егер бұл мүмкіндік іске асырылса, қолма-қол ақшасыз есептеудің жоғары деңгейіне ие елдердің тәжірибесі көрсеткендей, мұндай</w:t>
      </w:r>
      <w:r w:rsidR="00AF00E8">
        <w:rPr>
          <w:sz w:val="28"/>
          <w:szCs w:val="28"/>
          <w:lang w:val="kk-KZ"/>
        </w:rPr>
        <w:t xml:space="preserve"> төлемдерді бірнеше есе ұлғайту нәтижес</w:t>
      </w:r>
      <w:r w:rsidR="00A13A97">
        <w:rPr>
          <w:sz w:val="28"/>
          <w:szCs w:val="28"/>
          <w:lang w:val="kk-KZ"/>
        </w:rPr>
        <w:t>і орын алмақ. Адамдар қолма-қол ақшасыз ақы төлеудің қолайлылығына тез үйреніп, қалыпты жағдай ретінде қарайды да, уақыт өте келе қолма-қол ақшаны пайдаланудан қалады. Бұл жағдайда Қазақстандағы шетелдік азаматтардың қай жерде болмасын ақы төлеу үшін төлем карточкаларын ұсынатынын (мүмкін ойланбастан</w:t>
      </w:r>
      <w:r w:rsidR="00BF5858">
        <w:rPr>
          <w:sz w:val="28"/>
          <w:szCs w:val="28"/>
          <w:lang w:val="kk-KZ"/>
        </w:rPr>
        <w:t>) мысалға келтіруге болады.</w:t>
      </w:r>
    </w:p>
    <w:p w:rsidR="001E69F2" w:rsidRPr="000476E5" w:rsidRDefault="000476E5" w:rsidP="001E69F2">
      <w:pPr>
        <w:ind w:firstLine="709"/>
        <w:jc w:val="both"/>
        <w:rPr>
          <w:sz w:val="28"/>
          <w:szCs w:val="28"/>
          <w:lang w:val="kk-KZ"/>
        </w:rPr>
      </w:pPr>
      <w:r>
        <w:rPr>
          <w:sz w:val="28"/>
          <w:szCs w:val="28"/>
          <w:lang w:val="kk-KZ"/>
        </w:rPr>
        <w:t xml:space="preserve">Егер бұрынырақ </w:t>
      </w:r>
      <w:r>
        <w:rPr>
          <w:sz w:val="28"/>
          <w:szCs w:val="28"/>
          <w:lang w:val="en-US"/>
        </w:rPr>
        <w:t>POS</w:t>
      </w:r>
      <w:r w:rsidRPr="00422F5D">
        <w:rPr>
          <w:sz w:val="28"/>
          <w:szCs w:val="28"/>
        </w:rPr>
        <w:t>-</w:t>
      </w:r>
      <w:r>
        <w:rPr>
          <w:sz w:val="28"/>
          <w:szCs w:val="28"/>
        </w:rPr>
        <w:t>терминал</w:t>
      </w:r>
      <w:r>
        <w:rPr>
          <w:sz w:val="28"/>
          <w:szCs w:val="28"/>
          <w:lang w:val="kk-KZ"/>
        </w:rPr>
        <w:t>дар желілерін к</w:t>
      </w:r>
      <w:r w:rsidR="000D43EC">
        <w:rPr>
          <w:sz w:val="28"/>
          <w:szCs w:val="28"/>
          <w:lang w:val="kk-KZ"/>
        </w:rPr>
        <w:t>өбе</w:t>
      </w:r>
      <w:r>
        <w:rPr>
          <w:sz w:val="28"/>
          <w:szCs w:val="28"/>
          <w:lang w:val="kk-KZ"/>
        </w:rPr>
        <w:t xml:space="preserve">йту проблемасы олардың салыстырмалы түрдегі жоғары құны болып табылса, бір жылдан астам уақытта құны жағынан төмен, сондай-ақ жан-жақты пайдаланылатын, яғни орналасқан орнынан жылжытуға ыңғайлы болып келетін (шектеу тек </w:t>
      </w:r>
      <w:r>
        <w:rPr>
          <w:sz w:val="28"/>
          <w:szCs w:val="28"/>
        </w:rPr>
        <w:t>мобиль</w:t>
      </w:r>
      <w:r>
        <w:rPr>
          <w:sz w:val="28"/>
          <w:szCs w:val="28"/>
          <w:lang w:val="kk-KZ"/>
        </w:rPr>
        <w:t>ді</w:t>
      </w:r>
      <w:r>
        <w:rPr>
          <w:sz w:val="28"/>
          <w:szCs w:val="28"/>
        </w:rPr>
        <w:t xml:space="preserve"> оператор</w:t>
      </w:r>
      <w:r>
        <w:rPr>
          <w:sz w:val="28"/>
          <w:szCs w:val="28"/>
          <w:lang w:val="kk-KZ"/>
        </w:rPr>
        <w:t xml:space="preserve">лар желілерінің жұмыс аймағы бойынша қойылатын) </w:t>
      </w:r>
      <w:r>
        <w:rPr>
          <w:sz w:val="28"/>
          <w:szCs w:val="28"/>
        </w:rPr>
        <w:t>мобиль</w:t>
      </w:r>
      <w:r>
        <w:rPr>
          <w:sz w:val="28"/>
          <w:szCs w:val="28"/>
          <w:lang w:val="kk-KZ"/>
        </w:rPr>
        <w:t>ді</w:t>
      </w:r>
      <w:r>
        <w:rPr>
          <w:sz w:val="28"/>
          <w:szCs w:val="28"/>
        </w:rPr>
        <w:t xml:space="preserve"> </w:t>
      </w:r>
      <w:r>
        <w:rPr>
          <w:sz w:val="28"/>
          <w:szCs w:val="28"/>
          <w:lang w:val="en-US"/>
        </w:rPr>
        <w:t>POS</w:t>
      </w:r>
      <w:r w:rsidRPr="00422F5D">
        <w:rPr>
          <w:sz w:val="28"/>
          <w:szCs w:val="28"/>
        </w:rPr>
        <w:t>-</w:t>
      </w:r>
      <w:r>
        <w:rPr>
          <w:sz w:val="28"/>
          <w:szCs w:val="28"/>
        </w:rPr>
        <w:t>терминал</w:t>
      </w:r>
      <w:r>
        <w:rPr>
          <w:sz w:val="28"/>
          <w:szCs w:val="28"/>
          <w:lang w:val="kk-KZ"/>
        </w:rPr>
        <w:t>дарды</w:t>
      </w:r>
      <w:r>
        <w:rPr>
          <w:rStyle w:val="ab"/>
          <w:sz w:val="28"/>
          <w:szCs w:val="28"/>
        </w:rPr>
        <w:footnoteReference w:id="19"/>
      </w:r>
      <w:r>
        <w:rPr>
          <w:sz w:val="28"/>
          <w:szCs w:val="28"/>
        </w:rPr>
        <w:t xml:space="preserve"> (</w:t>
      </w:r>
      <w:r>
        <w:rPr>
          <w:sz w:val="28"/>
          <w:szCs w:val="28"/>
          <w:lang w:val="en-US"/>
        </w:rPr>
        <w:t>mPOS</w:t>
      </w:r>
      <w:r>
        <w:rPr>
          <w:sz w:val="28"/>
          <w:szCs w:val="28"/>
        </w:rPr>
        <w:t>)</w:t>
      </w:r>
      <w:r>
        <w:rPr>
          <w:sz w:val="28"/>
          <w:szCs w:val="28"/>
          <w:lang w:val="kk-KZ"/>
        </w:rPr>
        <w:t xml:space="preserve"> пайдалану мүмкіндігі іске асырылд</w:t>
      </w:r>
      <w:r w:rsidR="00BF5858">
        <w:rPr>
          <w:sz w:val="28"/>
          <w:szCs w:val="28"/>
          <w:lang w:val="kk-KZ"/>
        </w:rPr>
        <w:t>ы.</w:t>
      </w:r>
    </w:p>
    <w:p w:rsidR="001E69F2" w:rsidRPr="00D435C6" w:rsidRDefault="000476E5" w:rsidP="001E69F2">
      <w:pPr>
        <w:ind w:firstLine="709"/>
        <w:jc w:val="both"/>
        <w:rPr>
          <w:sz w:val="28"/>
          <w:szCs w:val="28"/>
          <w:lang w:val="kk-KZ"/>
        </w:rPr>
      </w:pPr>
      <w:r>
        <w:rPr>
          <w:sz w:val="28"/>
          <w:szCs w:val="28"/>
          <w:lang w:val="kk-KZ"/>
        </w:rPr>
        <w:t xml:space="preserve">Осылайша, </w:t>
      </w:r>
      <w:r w:rsidR="00D435C6">
        <w:rPr>
          <w:sz w:val="28"/>
          <w:szCs w:val="28"/>
          <w:lang w:val="kk-KZ"/>
        </w:rPr>
        <w:t xml:space="preserve">төлем карточкаларының көмегімен төлемдерді күн сайын қабылдау үшін барлық жағдай жасалған, шешілмеген бір ғана маңызды міндет қалып отыр, ол – салық </w:t>
      </w:r>
      <w:r w:rsidR="00D435C6" w:rsidRPr="00D435C6">
        <w:rPr>
          <w:sz w:val="28"/>
          <w:szCs w:val="28"/>
          <w:lang w:val="kk-KZ"/>
        </w:rPr>
        <w:t>преференци</w:t>
      </w:r>
      <w:r w:rsidR="00D435C6">
        <w:rPr>
          <w:sz w:val="28"/>
          <w:szCs w:val="28"/>
          <w:lang w:val="kk-KZ"/>
        </w:rPr>
        <w:t xml:space="preserve">яларын ұсыну, банкаралық комиссияларды төмендету бойынша жағдайлар жасау, сондай-ақ ақпараттық </w:t>
      </w:r>
      <w:r w:rsidR="00D435C6" w:rsidRPr="00D435C6">
        <w:rPr>
          <w:sz w:val="28"/>
          <w:szCs w:val="28"/>
          <w:lang w:val="kk-KZ"/>
        </w:rPr>
        <w:t>кампани</w:t>
      </w:r>
      <w:r w:rsidR="00D435C6">
        <w:rPr>
          <w:sz w:val="28"/>
          <w:szCs w:val="28"/>
          <w:lang w:val="kk-KZ"/>
        </w:rPr>
        <w:t>яларды өткізу арқылы кәсіпкерлерді аталған төлемдерді қабылдау</w:t>
      </w:r>
      <w:r w:rsidR="000D43EC">
        <w:rPr>
          <w:sz w:val="28"/>
          <w:szCs w:val="28"/>
          <w:lang w:val="kk-KZ"/>
        </w:rPr>
        <w:t>ғ</w:t>
      </w:r>
      <w:r w:rsidR="00D435C6">
        <w:rPr>
          <w:sz w:val="28"/>
          <w:szCs w:val="28"/>
          <w:lang w:val="kk-KZ"/>
        </w:rPr>
        <w:t>а ынталандыру</w:t>
      </w:r>
      <w:r w:rsidR="001E69F2" w:rsidRPr="00D435C6">
        <w:rPr>
          <w:sz w:val="28"/>
          <w:szCs w:val="28"/>
          <w:lang w:val="kk-KZ"/>
        </w:rPr>
        <w:t>.</w:t>
      </w:r>
    </w:p>
    <w:p w:rsidR="001E69F2" w:rsidRPr="00FB7470" w:rsidRDefault="00670C32" w:rsidP="001E69F2">
      <w:pPr>
        <w:ind w:firstLine="709"/>
        <w:jc w:val="both"/>
        <w:rPr>
          <w:sz w:val="28"/>
          <w:szCs w:val="28"/>
          <w:lang w:val="kk-KZ"/>
        </w:rPr>
      </w:pPr>
      <w:r w:rsidRPr="00670C32">
        <w:rPr>
          <w:sz w:val="28"/>
          <w:szCs w:val="28"/>
          <w:lang w:val="kk-KZ"/>
        </w:rPr>
        <w:lastRenderedPageBreak/>
        <w:t>POS-терминал</w:t>
      </w:r>
      <w:r>
        <w:rPr>
          <w:sz w:val="28"/>
          <w:szCs w:val="28"/>
          <w:lang w:val="kk-KZ"/>
        </w:rPr>
        <w:t>дар арқылы сауда-саттық және қызмет көрсететін ұйымдарда төлем</w:t>
      </w:r>
      <w:r w:rsidR="000D43EC">
        <w:rPr>
          <w:sz w:val="28"/>
          <w:szCs w:val="28"/>
          <w:lang w:val="kk-KZ"/>
        </w:rPr>
        <w:t xml:space="preserve"> </w:t>
      </w:r>
      <w:r>
        <w:rPr>
          <w:sz w:val="28"/>
          <w:szCs w:val="28"/>
          <w:lang w:val="kk-KZ"/>
        </w:rPr>
        <w:t xml:space="preserve">карточкаларын төлемге қабылдау желілерін дамытудан бөлек қолма-қол ақшасыз есеп айырысуды </w:t>
      </w:r>
      <w:r w:rsidR="000B32EB">
        <w:rPr>
          <w:sz w:val="28"/>
          <w:szCs w:val="28"/>
          <w:lang w:val="kk-KZ"/>
        </w:rPr>
        <w:t>көбейте</w:t>
      </w:r>
      <w:r>
        <w:rPr>
          <w:sz w:val="28"/>
          <w:szCs w:val="28"/>
          <w:lang w:val="kk-KZ"/>
        </w:rPr>
        <w:t xml:space="preserve">тін перспективті орта </w:t>
      </w:r>
      <w:r w:rsidR="001E69F2" w:rsidRPr="00670C32">
        <w:rPr>
          <w:sz w:val="28"/>
          <w:szCs w:val="28"/>
          <w:lang w:val="kk-KZ"/>
        </w:rPr>
        <w:t>интернет</w:t>
      </w:r>
      <w:r>
        <w:rPr>
          <w:sz w:val="28"/>
          <w:szCs w:val="28"/>
          <w:lang w:val="kk-KZ"/>
        </w:rPr>
        <w:t xml:space="preserve"> болып табылады</w:t>
      </w:r>
      <w:r w:rsidR="001E69F2" w:rsidRPr="00670C32">
        <w:rPr>
          <w:sz w:val="28"/>
          <w:szCs w:val="28"/>
          <w:lang w:val="kk-KZ"/>
        </w:rPr>
        <w:t xml:space="preserve">. </w:t>
      </w:r>
      <w:r w:rsidR="00093454">
        <w:rPr>
          <w:sz w:val="28"/>
          <w:szCs w:val="28"/>
          <w:lang w:val="kk-KZ"/>
        </w:rPr>
        <w:t xml:space="preserve">Мұндай есеп айырысуды көбейтудің жолы </w:t>
      </w:r>
      <w:r w:rsidR="00093454">
        <w:rPr>
          <w:sz w:val="28"/>
          <w:szCs w:val="28"/>
        </w:rPr>
        <w:t>интернет аудитори</w:t>
      </w:r>
      <w:r w:rsidR="00093454">
        <w:rPr>
          <w:sz w:val="28"/>
          <w:szCs w:val="28"/>
          <w:lang w:val="kk-KZ"/>
        </w:rPr>
        <w:t>яларын кеңейту болмақ. Ресми деректерге</w:t>
      </w:r>
      <w:r w:rsidR="001E69F2">
        <w:rPr>
          <w:rStyle w:val="ab"/>
          <w:sz w:val="28"/>
          <w:szCs w:val="28"/>
        </w:rPr>
        <w:footnoteReference w:id="20"/>
      </w:r>
      <w:r w:rsidR="00093454">
        <w:rPr>
          <w:sz w:val="28"/>
          <w:szCs w:val="28"/>
          <w:lang w:val="kk-KZ"/>
        </w:rPr>
        <w:t xml:space="preserve"> сәйкес 2013 жылдың соңында Қазақстанда </w:t>
      </w:r>
      <w:r w:rsidR="001E69F2" w:rsidRPr="00093454">
        <w:rPr>
          <w:sz w:val="28"/>
          <w:szCs w:val="28"/>
          <w:lang w:val="kk-KZ"/>
        </w:rPr>
        <w:t xml:space="preserve">1 976 </w:t>
      </w:r>
      <w:r w:rsidR="00093454">
        <w:rPr>
          <w:sz w:val="28"/>
          <w:szCs w:val="28"/>
          <w:lang w:val="kk-KZ"/>
        </w:rPr>
        <w:t>мың</w:t>
      </w:r>
      <w:r w:rsidR="001E69F2" w:rsidRPr="00093454">
        <w:rPr>
          <w:sz w:val="28"/>
          <w:szCs w:val="28"/>
          <w:lang w:val="kk-KZ"/>
        </w:rPr>
        <w:t xml:space="preserve"> стационар</w:t>
      </w:r>
      <w:r w:rsidR="00093454">
        <w:rPr>
          <w:sz w:val="28"/>
          <w:szCs w:val="28"/>
          <w:lang w:val="kk-KZ"/>
        </w:rPr>
        <w:t>лық</w:t>
      </w:r>
      <w:r w:rsidR="001E69F2" w:rsidRPr="00093454">
        <w:rPr>
          <w:sz w:val="28"/>
          <w:szCs w:val="28"/>
          <w:lang w:val="kk-KZ"/>
        </w:rPr>
        <w:t xml:space="preserve"> интернет-абонент</w:t>
      </w:r>
      <w:r w:rsidR="00093454">
        <w:rPr>
          <w:sz w:val="28"/>
          <w:szCs w:val="28"/>
          <w:lang w:val="kk-KZ"/>
        </w:rPr>
        <w:t>тер тіркелді</w:t>
      </w:r>
      <w:r w:rsidR="001E69F2" w:rsidRPr="00093454">
        <w:rPr>
          <w:sz w:val="28"/>
          <w:szCs w:val="28"/>
          <w:lang w:val="kk-KZ"/>
        </w:rPr>
        <w:t xml:space="preserve">. </w:t>
      </w:r>
      <w:r w:rsidR="00093454">
        <w:rPr>
          <w:sz w:val="28"/>
          <w:szCs w:val="28"/>
          <w:lang w:val="kk-KZ"/>
        </w:rPr>
        <w:t xml:space="preserve">Бұл </w:t>
      </w:r>
      <w:r w:rsidR="001E69F2">
        <w:rPr>
          <w:sz w:val="28"/>
          <w:szCs w:val="28"/>
        </w:rPr>
        <w:t>цифр</w:t>
      </w:r>
      <w:r w:rsidR="00093454">
        <w:rPr>
          <w:sz w:val="28"/>
          <w:szCs w:val="28"/>
          <w:lang w:val="kk-KZ"/>
        </w:rPr>
        <w:t xml:space="preserve"> </w:t>
      </w:r>
      <w:r w:rsidR="00093454">
        <w:rPr>
          <w:sz w:val="28"/>
          <w:szCs w:val="28"/>
        </w:rPr>
        <w:t>интернет</w:t>
      </w:r>
      <w:r w:rsidR="00093454">
        <w:rPr>
          <w:sz w:val="28"/>
          <w:szCs w:val="28"/>
          <w:lang w:val="kk-KZ"/>
        </w:rPr>
        <w:t xml:space="preserve">ті пайдаланушылардың нақты санын көрсете алмайды, өйткені әсіресе соңғы жылдары </w:t>
      </w:r>
      <w:r w:rsidR="00093454">
        <w:rPr>
          <w:sz w:val="28"/>
          <w:szCs w:val="28"/>
        </w:rPr>
        <w:t>3</w:t>
      </w:r>
      <w:r w:rsidR="00093454">
        <w:rPr>
          <w:sz w:val="28"/>
          <w:szCs w:val="28"/>
          <w:lang w:val="en-US"/>
        </w:rPr>
        <w:t>G</w:t>
      </w:r>
      <w:r w:rsidR="00093454" w:rsidRPr="00BB7CF9">
        <w:rPr>
          <w:sz w:val="28"/>
          <w:szCs w:val="28"/>
        </w:rPr>
        <w:t xml:space="preserve"> </w:t>
      </w:r>
      <w:r w:rsidR="00093454">
        <w:rPr>
          <w:sz w:val="28"/>
          <w:szCs w:val="28"/>
          <w:lang w:val="kk-KZ"/>
        </w:rPr>
        <w:t>және</w:t>
      </w:r>
      <w:r w:rsidR="00093454">
        <w:rPr>
          <w:sz w:val="28"/>
          <w:szCs w:val="28"/>
        </w:rPr>
        <w:t xml:space="preserve"> 4</w:t>
      </w:r>
      <w:r w:rsidR="00093454">
        <w:rPr>
          <w:sz w:val="28"/>
          <w:szCs w:val="28"/>
          <w:lang w:val="en-US"/>
        </w:rPr>
        <w:t>G</w:t>
      </w:r>
      <w:r w:rsidR="00093454">
        <w:rPr>
          <w:sz w:val="28"/>
          <w:szCs w:val="28"/>
        </w:rPr>
        <w:t xml:space="preserve"> </w:t>
      </w:r>
      <w:r w:rsidR="00093454">
        <w:rPr>
          <w:sz w:val="28"/>
          <w:szCs w:val="28"/>
          <w:lang w:val="kk-KZ"/>
        </w:rPr>
        <w:t xml:space="preserve">стандарттарын енгізу арқылы байланыс сапасын жақсарту, сондай-ақ тарифтердің төмендеуі, адамдардың </w:t>
      </w:r>
      <w:r w:rsidR="00093454">
        <w:rPr>
          <w:sz w:val="28"/>
          <w:szCs w:val="28"/>
        </w:rPr>
        <w:t>мобиль</w:t>
      </w:r>
      <w:r w:rsidR="00093454">
        <w:rPr>
          <w:sz w:val="28"/>
          <w:szCs w:val="28"/>
          <w:lang w:val="kk-KZ"/>
        </w:rPr>
        <w:t>ді</w:t>
      </w:r>
      <w:r w:rsidR="00093454">
        <w:rPr>
          <w:sz w:val="28"/>
          <w:szCs w:val="28"/>
        </w:rPr>
        <w:t xml:space="preserve"> телефон</w:t>
      </w:r>
      <w:r w:rsidR="00093454">
        <w:rPr>
          <w:sz w:val="28"/>
          <w:szCs w:val="28"/>
          <w:lang w:val="kk-KZ"/>
        </w:rPr>
        <w:t>дар арқылы интернетке белсенді түрде қосылуы орын алып отыр. М</w:t>
      </w:r>
      <w:r w:rsidR="001E69F2" w:rsidRPr="00093454">
        <w:rPr>
          <w:sz w:val="28"/>
          <w:szCs w:val="28"/>
          <w:lang w:val="kk-KZ"/>
        </w:rPr>
        <w:t>обиль</w:t>
      </w:r>
      <w:r w:rsidR="00093454">
        <w:rPr>
          <w:sz w:val="28"/>
          <w:szCs w:val="28"/>
          <w:lang w:val="kk-KZ"/>
        </w:rPr>
        <w:t>ді</w:t>
      </w:r>
      <w:r w:rsidR="001E69F2" w:rsidRPr="00093454">
        <w:rPr>
          <w:sz w:val="28"/>
          <w:szCs w:val="28"/>
          <w:lang w:val="kk-KZ"/>
        </w:rPr>
        <w:t xml:space="preserve"> интернет</w:t>
      </w:r>
      <w:r w:rsidR="00093454">
        <w:rPr>
          <w:sz w:val="28"/>
          <w:szCs w:val="28"/>
          <w:lang w:val="kk-KZ"/>
        </w:rPr>
        <w:t>тің қолжетімділігі кейіннен интернет арқылы жасалған төлемдердің үлестерін ұлғайтуға мүмкіндік беруі тиіс.</w:t>
      </w:r>
      <w:r w:rsidR="001E69F2" w:rsidRPr="00093454">
        <w:rPr>
          <w:sz w:val="28"/>
          <w:szCs w:val="28"/>
          <w:lang w:val="kk-KZ"/>
        </w:rPr>
        <w:t xml:space="preserve"> </w:t>
      </w:r>
      <w:r w:rsidR="000828EA">
        <w:rPr>
          <w:sz w:val="28"/>
          <w:szCs w:val="28"/>
          <w:lang w:val="kk-KZ"/>
        </w:rPr>
        <w:t xml:space="preserve">Банкоматтар арқылы қолма-қол жасалмайтын төлемдер үлесін азайту есебінен </w:t>
      </w:r>
      <w:r w:rsidR="000828EA" w:rsidRPr="000828EA">
        <w:rPr>
          <w:sz w:val="28"/>
          <w:szCs w:val="28"/>
          <w:lang w:val="kk-KZ"/>
        </w:rPr>
        <w:t>интернет-транзакци</w:t>
      </w:r>
      <w:r w:rsidR="000828EA">
        <w:rPr>
          <w:sz w:val="28"/>
          <w:szCs w:val="28"/>
          <w:lang w:val="kk-KZ"/>
        </w:rPr>
        <w:t xml:space="preserve">ялардың үлесін ұлғайтуды күту орынды болып табылады. </w:t>
      </w:r>
      <w:r w:rsidR="000706C9">
        <w:rPr>
          <w:sz w:val="28"/>
          <w:szCs w:val="28"/>
          <w:lang w:val="kk-KZ"/>
        </w:rPr>
        <w:t xml:space="preserve">Қандай жағдай болмасын, негізгі қазақстандық </w:t>
      </w:r>
      <w:r w:rsidR="001E69F2" w:rsidRPr="000706C9">
        <w:rPr>
          <w:sz w:val="28"/>
          <w:szCs w:val="28"/>
          <w:lang w:val="kk-KZ"/>
        </w:rPr>
        <w:t>эквайер</w:t>
      </w:r>
      <w:r w:rsidR="000706C9">
        <w:rPr>
          <w:sz w:val="28"/>
          <w:szCs w:val="28"/>
          <w:lang w:val="kk-KZ"/>
        </w:rPr>
        <w:t xml:space="preserve">лер банкоматтардың түпнұсқалық мәзіріне ұқсас қызметтер үшін ғана емес, одан да кең ауқымды қызметтердің </w:t>
      </w:r>
      <w:r w:rsidR="001E69F2" w:rsidRPr="000706C9">
        <w:rPr>
          <w:sz w:val="28"/>
          <w:szCs w:val="28"/>
          <w:lang w:val="kk-KZ"/>
        </w:rPr>
        <w:t>интернет-кабинет</w:t>
      </w:r>
      <w:r w:rsidR="000706C9">
        <w:rPr>
          <w:sz w:val="28"/>
          <w:szCs w:val="28"/>
          <w:lang w:val="kk-KZ"/>
        </w:rPr>
        <w:t xml:space="preserve">і арқылы ақы төлеуді іске асырды. </w:t>
      </w:r>
      <w:r w:rsidR="00FB7470">
        <w:rPr>
          <w:sz w:val="28"/>
          <w:szCs w:val="28"/>
          <w:lang w:val="kk-KZ"/>
        </w:rPr>
        <w:t xml:space="preserve">Мәселен, </w:t>
      </w:r>
      <w:r w:rsidR="001E69F2" w:rsidRPr="00FB7470">
        <w:rPr>
          <w:sz w:val="28"/>
          <w:szCs w:val="28"/>
          <w:lang w:val="kk-KZ"/>
        </w:rPr>
        <w:t xml:space="preserve">2014 </w:t>
      </w:r>
      <w:r w:rsidR="00FB7470">
        <w:rPr>
          <w:sz w:val="28"/>
          <w:szCs w:val="28"/>
          <w:lang w:val="kk-KZ"/>
        </w:rPr>
        <w:t>жылы 2013 жылмен салыстырғанда қолма-қол жасалмайтын төлемдердің жалпы құрылымындағы интернет-төлемдер саны</w:t>
      </w:r>
      <w:r w:rsidR="000B32EB">
        <w:rPr>
          <w:sz w:val="28"/>
          <w:szCs w:val="28"/>
          <w:lang w:val="kk-KZ"/>
        </w:rPr>
        <w:t xml:space="preserve"> мен</w:t>
      </w:r>
      <w:r w:rsidR="00FB7470">
        <w:rPr>
          <w:sz w:val="28"/>
          <w:szCs w:val="28"/>
          <w:lang w:val="kk-KZ"/>
        </w:rPr>
        <w:t xml:space="preserve"> сомасының үлесі ұлғайды </w:t>
      </w:r>
      <w:r w:rsidR="001E69F2" w:rsidRPr="00FB7470">
        <w:rPr>
          <w:sz w:val="28"/>
          <w:szCs w:val="28"/>
          <w:lang w:val="kk-KZ"/>
        </w:rPr>
        <w:t>(</w:t>
      </w:r>
      <w:r w:rsidR="00FB7470">
        <w:rPr>
          <w:sz w:val="28"/>
          <w:szCs w:val="28"/>
          <w:lang w:val="kk-KZ"/>
        </w:rPr>
        <w:t xml:space="preserve">саны мен сомасының </w:t>
      </w:r>
      <w:r w:rsidR="001E69F2" w:rsidRPr="00FB7470">
        <w:rPr>
          <w:sz w:val="28"/>
          <w:szCs w:val="28"/>
          <w:lang w:val="kk-KZ"/>
        </w:rPr>
        <w:t xml:space="preserve">5,8% </w:t>
      </w:r>
      <w:r w:rsidR="00FB7470">
        <w:rPr>
          <w:sz w:val="28"/>
          <w:szCs w:val="28"/>
          <w:lang w:val="kk-KZ"/>
        </w:rPr>
        <w:t>және</w:t>
      </w:r>
      <w:r w:rsidR="001E69F2" w:rsidRPr="00FB7470">
        <w:rPr>
          <w:sz w:val="28"/>
          <w:szCs w:val="28"/>
          <w:lang w:val="kk-KZ"/>
        </w:rPr>
        <w:t xml:space="preserve"> 2,5%</w:t>
      </w:r>
      <w:r w:rsidR="00FB7470">
        <w:rPr>
          <w:sz w:val="28"/>
          <w:szCs w:val="28"/>
          <w:lang w:val="kk-KZ"/>
        </w:rPr>
        <w:t xml:space="preserve">-нан тиісінше </w:t>
      </w:r>
      <w:r w:rsidR="001E69F2" w:rsidRPr="00FB7470">
        <w:rPr>
          <w:sz w:val="28"/>
          <w:szCs w:val="28"/>
          <w:lang w:val="kk-KZ"/>
        </w:rPr>
        <w:t xml:space="preserve">13,4% </w:t>
      </w:r>
      <w:r w:rsidR="00FB7470">
        <w:rPr>
          <w:sz w:val="28"/>
          <w:szCs w:val="28"/>
          <w:lang w:val="kk-KZ"/>
        </w:rPr>
        <w:t>және</w:t>
      </w:r>
      <w:r w:rsidR="001E69F2" w:rsidRPr="00FB7470">
        <w:rPr>
          <w:sz w:val="28"/>
          <w:szCs w:val="28"/>
          <w:lang w:val="kk-KZ"/>
        </w:rPr>
        <w:t xml:space="preserve"> 4,5%</w:t>
      </w:r>
      <w:r w:rsidR="00FB7470">
        <w:rPr>
          <w:sz w:val="28"/>
          <w:szCs w:val="28"/>
          <w:lang w:val="kk-KZ"/>
        </w:rPr>
        <w:t>-ға дейін</w:t>
      </w:r>
      <w:r w:rsidR="001E69F2" w:rsidRPr="00FB7470">
        <w:rPr>
          <w:sz w:val="28"/>
          <w:szCs w:val="28"/>
          <w:lang w:val="kk-KZ"/>
        </w:rPr>
        <w:t xml:space="preserve">), </w:t>
      </w:r>
      <w:r w:rsidR="00FB7470">
        <w:rPr>
          <w:sz w:val="28"/>
          <w:szCs w:val="28"/>
          <w:lang w:val="kk-KZ"/>
        </w:rPr>
        <w:t>ал банкомат арқылы жасалатын төлемдер үлесі төмендеді</w:t>
      </w:r>
      <w:r w:rsidR="001E69F2" w:rsidRPr="00FB7470">
        <w:rPr>
          <w:sz w:val="28"/>
          <w:szCs w:val="28"/>
          <w:lang w:val="kk-KZ"/>
        </w:rPr>
        <w:t xml:space="preserve"> (</w:t>
      </w:r>
      <w:r w:rsidR="00FB7470">
        <w:rPr>
          <w:sz w:val="28"/>
          <w:szCs w:val="28"/>
          <w:lang w:val="kk-KZ"/>
        </w:rPr>
        <w:t xml:space="preserve">саны мен сомасының </w:t>
      </w:r>
      <w:r w:rsidR="001E69F2" w:rsidRPr="00FB7470">
        <w:rPr>
          <w:sz w:val="28"/>
          <w:szCs w:val="28"/>
          <w:lang w:val="kk-KZ"/>
        </w:rPr>
        <w:t xml:space="preserve">36,3% </w:t>
      </w:r>
      <w:r w:rsidR="00FB7470">
        <w:rPr>
          <w:sz w:val="28"/>
          <w:szCs w:val="28"/>
          <w:lang w:val="kk-KZ"/>
        </w:rPr>
        <w:t>және</w:t>
      </w:r>
      <w:r w:rsidR="001E69F2" w:rsidRPr="00FB7470">
        <w:rPr>
          <w:sz w:val="28"/>
          <w:szCs w:val="28"/>
          <w:lang w:val="kk-KZ"/>
        </w:rPr>
        <w:t xml:space="preserve"> 24,8%</w:t>
      </w:r>
      <w:r w:rsidR="00FB7470">
        <w:rPr>
          <w:sz w:val="28"/>
          <w:szCs w:val="28"/>
          <w:lang w:val="kk-KZ"/>
        </w:rPr>
        <w:t xml:space="preserve">-нан тиісінше </w:t>
      </w:r>
      <w:r w:rsidR="001E69F2" w:rsidRPr="00FB7470">
        <w:rPr>
          <w:sz w:val="28"/>
          <w:szCs w:val="28"/>
          <w:lang w:val="kk-KZ"/>
        </w:rPr>
        <w:t xml:space="preserve">31,1% </w:t>
      </w:r>
      <w:r w:rsidR="00FB7470">
        <w:rPr>
          <w:sz w:val="28"/>
          <w:szCs w:val="28"/>
          <w:lang w:val="kk-KZ"/>
        </w:rPr>
        <w:t>және</w:t>
      </w:r>
      <w:r w:rsidR="001E69F2" w:rsidRPr="00FB7470">
        <w:rPr>
          <w:sz w:val="28"/>
          <w:szCs w:val="28"/>
          <w:lang w:val="kk-KZ"/>
        </w:rPr>
        <w:t xml:space="preserve"> 22,6%</w:t>
      </w:r>
      <w:r w:rsidR="00505B25">
        <w:rPr>
          <w:sz w:val="28"/>
          <w:szCs w:val="28"/>
          <w:lang w:val="kk-KZ"/>
        </w:rPr>
        <w:t>-ға дейін</w:t>
      </w:r>
      <w:r w:rsidR="001E69F2" w:rsidRPr="00FB7470">
        <w:rPr>
          <w:sz w:val="28"/>
          <w:szCs w:val="28"/>
          <w:lang w:val="kk-KZ"/>
        </w:rPr>
        <w:t>).</w:t>
      </w:r>
    </w:p>
    <w:p w:rsidR="001E69F2" w:rsidRPr="00F51254" w:rsidRDefault="00F51254" w:rsidP="001E69F2">
      <w:pPr>
        <w:ind w:firstLine="709"/>
        <w:jc w:val="both"/>
        <w:rPr>
          <w:sz w:val="28"/>
          <w:szCs w:val="28"/>
          <w:lang w:val="kk-KZ"/>
        </w:rPr>
      </w:pPr>
      <w:r>
        <w:rPr>
          <w:sz w:val="28"/>
          <w:szCs w:val="28"/>
          <w:lang w:val="kk-KZ"/>
        </w:rPr>
        <w:t xml:space="preserve">Сонымен қоса, </w:t>
      </w:r>
      <w:r>
        <w:rPr>
          <w:sz w:val="28"/>
          <w:szCs w:val="28"/>
        </w:rPr>
        <w:t>интернет-аудитори</w:t>
      </w:r>
      <w:r>
        <w:rPr>
          <w:sz w:val="28"/>
          <w:szCs w:val="28"/>
          <w:lang w:val="kk-KZ"/>
        </w:rPr>
        <w:t>яның кеңеюімен қатар интернет төлемдерді жасау бойынша сервистің болуы қажет. Э</w:t>
      </w:r>
      <w:r w:rsidRPr="00F51254">
        <w:rPr>
          <w:sz w:val="28"/>
          <w:szCs w:val="28"/>
          <w:lang w:val="kk-KZ"/>
        </w:rPr>
        <w:t>лектрон</w:t>
      </w:r>
      <w:r>
        <w:rPr>
          <w:sz w:val="28"/>
          <w:szCs w:val="28"/>
          <w:lang w:val="kk-KZ"/>
        </w:rPr>
        <w:t>дық</w:t>
      </w:r>
      <w:r w:rsidRPr="00F51254">
        <w:rPr>
          <w:sz w:val="28"/>
          <w:szCs w:val="28"/>
          <w:lang w:val="kk-KZ"/>
        </w:rPr>
        <w:t xml:space="preserve"> коммерци</w:t>
      </w:r>
      <w:r>
        <w:rPr>
          <w:sz w:val="28"/>
          <w:szCs w:val="28"/>
          <w:lang w:val="kk-KZ"/>
        </w:rPr>
        <w:t xml:space="preserve">я жобаларын, сондай-ақ өзге </w:t>
      </w:r>
      <w:r w:rsidRPr="00F51254">
        <w:rPr>
          <w:sz w:val="28"/>
          <w:szCs w:val="28"/>
          <w:lang w:val="kk-KZ"/>
        </w:rPr>
        <w:t>электрон</w:t>
      </w:r>
      <w:r>
        <w:rPr>
          <w:sz w:val="28"/>
          <w:szCs w:val="28"/>
          <w:lang w:val="kk-KZ"/>
        </w:rPr>
        <w:t>дық</w:t>
      </w:r>
      <w:r w:rsidRPr="00F51254">
        <w:rPr>
          <w:sz w:val="28"/>
          <w:szCs w:val="28"/>
          <w:lang w:val="kk-KZ"/>
        </w:rPr>
        <w:t xml:space="preserve"> сервис</w:t>
      </w:r>
      <w:r>
        <w:rPr>
          <w:sz w:val="28"/>
          <w:szCs w:val="28"/>
          <w:lang w:val="kk-KZ"/>
        </w:rPr>
        <w:t xml:space="preserve">терді дамыту </w:t>
      </w:r>
      <w:r w:rsidRPr="00F51254">
        <w:rPr>
          <w:sz w:val="28"/>
          <w:szCs w:val="28"/>
          <w:lang w:val="kk-KZ"/>
        </w:rPr>
        <w:t>интернет-</w:t>
      </w:r>
      <w:r w:rsidR="00BF5858">
        <w:rPr>
          <w:sz w:val="28"/>
          <w:szCs w:val="28"/>
          <w:lang w:val="kk-KZ"/>
        </w:rPr>
        <w:t>төлемдердің өсуіне ықпал етеді.</w:t>
      </w:r>
    </w:p>
    <w:p w:rsidR="001E69F2" w:rsidRPr="00FD6EC9" w:rsidRDefault="00FD6EC9" w:rsidP="001E69F2">
      <w:pPr>
        <w:ind w:firstLine="709"/>
        <w:jc w:val="both"/>
        <w:rPr>
          <w:sz w:val="28"/>
          <w:szCs w:val="28"/>
          <w:lang w:val="kk-KZ"/>
        </w:rPr>
      </w:pPr>
      <w:r>
        <w:rPr>
          <w:sz w:val="28"/>
          <w:szCs w:val="28"/>
          <w:lang w:val="kk-KZ"/>
        </w:rPr>
        <w:t xml:space="preserve">2014 жылдың тағы бір есте қаларлық ерекшелігі төлем карточкаларын пайдалана отырып төлем құрылымдарын өзгерту болып табылады. Соңғы бес жыл ішінде қолма-қол ақшаны беру операцияларының өсуіне қарағанда қолма-қол жасалмайтын төлемдердің саны мен сомасының </w:t>
      </w:r>
      <w:r w:rsidR="00BF5858">
        <w:rPr>
          <w:sz w:val="28"/>
          <w:szCs w:val="28"/>
          <w:lang w:val="kk-KZ"/>
        </w:rPr>
        <w:t>жылдам өсу динамикасы байқалды.</w:t>
      </w:r>
    </w:p>
    <w:p w:rsidR="00FD6EC9" w:rsidRDefault="00FD6EC9" w:rsidP="001E69F2">
      <w:pPr>
        <w:ind w:firstLine="709"/>
        <w:jc w:val="center"/>
        <w:rPr>
          <w:b/>
          <w:sz w:val="28"/>
          <w:szCs w:val="28"/>
          <w:lang w:val="kk-KZ"/>
        </w:rPr>
      </w:pPr>
      <w:r>
        <w:rPr>
          <w:b/>
          <w:sz w:val="28"/>
          <w:szCs w:val="28"/>
          <w:lang w:val="kk-KZ"/>
        </w:rPr>
        <w:t xml:space="preserve">Төлем карточкаларын пайдалана отырып жасалған </w:t>
      </w:r>
    </w:p>
    <w:p w:rsidR="001E69F2" w:rsidRPr="00FD6EC9" w:rsidRDefault="00FD6EC9" w:rsidP="001E69F2">
      <w:pPr>
        <w:ind w:firstLine="709"/>
        <w:jc w:val="center"/>
        <w:rPr>
          <w:sz w:val="28"/>
          <w:szCs w:val="28"/>
          <w:lang w:val="kk-KZ"/>
        </w:rPr>
      </w:pPr>
      <w:r>
        <w:rPr>
          <w:b/>
          <w:sz w:val="28"/>
          <w:szCs w:val="28"/>
          <w:lang w:val="kk-KZ"/>
        </w:rPr>
        <w:t>төлемдердің өсу д</w:t>
      </w:r>
      <w:r w:rsidR="001E69F2" w:rsidRPr="00FD6EC9">
        <w:rPr>
          <w:b/>
          <w:sz w:val="28"/>
          <w:szCs w:val="28"/>
          <w:lang w:val="kk-KZ"/>
        </w:rPr>
        <w:t>инамика</w:t>
      </w:r>
      <w:r>
        <w:rPr>
          <w:b/>
          <w:sz w:val="28"/>
          <w:szCs w:val="28"/>
          <w:lang w:val="kk-KZ"/>
        </w:rPr>
        <w:t>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04"/>
        <w:gridCol w:w="1340"/>
        <w:gridCol w:w="1340"/>
        <w:gridCol w:w="1340"/>
        <w:gridCol w:w="1340"/>
        <w:gridCol w:w="1340"/>
      </w:tblGrid>
      <w:tr w:rsidR="001E69F2" w:rsidRPr="004D69B6" w:rsidTr="00FE2948">
        <w:tc>
          <w:tcPr>
            <w:tcW w:w="3046" w:type="dxa"/>
            <w:gridSpan w:val="2"/>
            <w:shd w:val="clear" w:color="auto" w:fill="C2D69B"/>
          </w:tcPr>
          <w:p w:rsidR="001E69F2" w:rsidRPr="00FD6EC9" w:rsidRDefault="00FD6EC9" w:rsidP="009761AF">
            <w:pPr>
              <w:rPr>
                <w:b/>
                <w:lang w:val="kk-KZ"/>
              </w:rPr>
            </w:pPr>
            <w:r>
              <w:rPr>
                <w:b/>
                <w:lang w:val="kk-KZ"/>
              </w:rPr>
              <w:t xml:space="preserve">Кезең </w:t>
            </w:r>
          </w:p>
        </w:tc>
        <w:tc>
          <w:tcPr>
            <w:tcW w:w="1340" w:type="dxa"/>
            <w:shd w:val="clear" w:color="auto" w:fill="C2D69B"/>
          </w:tcPr>
          <w:p w:rsidR="001E69F2" w:rsidRPr="004D69B6" w:rsidRDefault="001E69F2" w:rsidP="009761AF">
            <w:pPr>
              <w:jc w:val="center"/>
              <w:rPr>
                <w:b/>
              </w:rPr>
            </w:pPr>
            <w:r w:rsidRPr="004D69B6">
              <w:rPr>
                <w:b/>
              </w:rPr>
              <w:t>2010</w:t>
            </w:r>
          </w:p>
        </w:tc>
        <w:tc>
          <w:tcPr>
            <w:tcW w:w="1340" w:type="dxa"/>
            <w:shd w:val="clear" w:color="auto" w:fill="C2D69B"/>
          </w:tcPr>
          <w:p w:rsidR="001E69F2" w:rsidRPr="004D69B6" w:rsidRDefault="001E69F2" w:rsidP="009761AF">
            <w:pPr>
              <w:jc w:val="center"/>
              <w:rPr>
                <w:b/>
              </w:rPr>
            </w:pPr>
            <w:r w:rsidRPr="004D69B6">
              <w:rPr>
                <w:b/>
              </w:rPr>
              <w:t>2011</w:t>
            </w:r>
          </w:p>
        </w:tc>
        <w:tc>
          <w:tcPr>
            <w:tcW w:w="1340" w:type="dxa"/>
            <w:shd w:val="clear" w:color="auto" w:fill="C2D69B"/>
          </w:tcPr>
          <w:p w:rsidR="001E69F2" w:rsidRPr="004D69B6" w:rsidRDefault="001E69F2" w:rsidP="009761AF">
            <w:pPr>
              <w:jc w:val="center"/>
              <w:rPr>
                <w:b/>
              </w:rPr>
            </w:pPr>
            <w:r w:rsidRPr="004D69B6">
              <w:rPr>
                <w:b/>
              </w:rPr>
              <w:t>2012</w:t>
            </w:r>
          </w:p>
        </w:tc>
        <w:tc>
          <w:tcPr>
            <w:tcW w:w="1340" w:type="dxa"/>
            <w:shd w:val="clear" w:color="auto" w:fill="C2D69B"/>
          </w:tcPr>
          <w:p w:rsidR="001E69F2" w:rsidRPr="004D69B6" w:rsidRDefault="001E69F2" w:rsidP="009761AF">
            <w:pPr>
              <w:jc w:val="center"/>
              <w:rPr>
                <w:b/>
              </w:rPr>
            </w:pPr>
            <w:r w:rsidRPr="004D69B6">
              <w:rPr>
                <w:b/>
              </w:rPr>
              <w:t>2013</w:t>
            </w:r>
          </w:p>
        </w:tc>
        <w:tc>
          <w:tcPr>
            <w:tcW w:w="1340" w:type="dxa"/>
            <w:shd w:val="clear" w:color="auto" w:fill="C2D69B"/>
          </w:tcPr>
          <w:p w:rsidR="001E69F2" w:rsidRPr="004D69B6" w:rsidRDefault="001E69F2" w:rsidP="009761AF">
            <w:pPr>
              <w:jc w:val="center"/>
              <w:rPr>
                <w:b/>
              </w:rPr>
            </w:pPr>
            <w:r w:rsidRPr="004D69B6">
              <w:rPr>
                <w:b/>
              </w:rPr>
              <w:t>2014</w:t>
            </w:r>
          </w:p>
        </w:tc>
      </w:tr>
      <w:tr w:rsidR="001E69F2" w:rsidRPr="004D69B6" w:rsidTr="00FE2948">
        <w:tc>
          <w:tcPr>
            <w:tcW w:w="1442" w:type="dxa"/>
            <w:vMerge w:val="restart"/>
            <w:shd w:val="clear" w:color="auto" w:fill="EAF1DD"/>
            <w:vAlign w:val="center"/>
          </w:tcPr>
          <w:p w:rsidR="001E69F2" w:rsidRPr="00FD6EC9" w:rsidRDefault="00FD6EC9" w:rsidP="009761AF">
            <w:pPr>
              <w:rPr>
                <w:lang w:val="kk-KZ"/>
              </w:rPr>
            </w:pPr>
            <w:r>
              <w:rPr>
                <w:lang w:val="kk-KZ"/>
              </w:rPr>
              <w:t>саны</w:t>
            </w:r>
          </w:p>
        </w:tc>
        <w:tc>
          <w:tcPr>
            <w:tcW w:w="1604" w:type="dxa"/>
            <w:shd w:val="clear" w:color="auto" w:fill="EAF1DD"/>
            <w:vAlign w:val="center"/>
          </w:tcPr>
          <w:p w:rsidR="001E69F2" w:rsidRPr="00FD6EC9" w:rsidRDefault="00FD6EC9" w:rsidP="009761AF">
            <w:pPr>
              <w:rPr>
                <w:lang w:val="kk-KZ"/>
              </w:rPr>
            </w:pPr>
            <w:r>
              <w:rPr>
                <w:lang w:val="kk-KZ"/>
              </w:rPr>
              <w:t>қолма-қол жасалмайтын</w:t>
            </w:r>
          </w:p>
        </w:tc>
        <w:tc>
          <w:tcPr>
            <w:tcW w:w="1340" w:type="dxa"/>
            <w:shd w:val="clear" w:color="auto" w:fill="auto"/>
            <w:vAlign w:val="center"/>
          </w:tcPr>
          <w:p w:rsidR="001E69F2" w:rsidRPr="007D079F" w:rsidRDefault="001E69F2" w:rsidP="009761AF">
            <w:pPr>
              <w:jc w:val="center"/>
            </w:pPr>
            <w:r w:rsidRPr="007D079F">
              <w:t>25,4%</w:t>
            </w:r>
          </w:p>
        </w:tc>
        <w:tc>
          <w:tcPr>
            <w:tcW w:w="1340" w:type="dxa"/>
            <w:shd w:val="clear" w:color="auto" w:fill="auto"/>
            <w:vAlign w:val="center"/>
          </w:tcPr>
          <w:p w:rsidR="001E69F2" w:rsidRPr="007D079F" w:rsidRDefault="001E69F2" w:rsidP="009761AF">
            <w:pPr>
              <w:jc w:val="center"/>
            </w:pPr>
            <w:r w:rsidRPr="007D079F">
              <w:t>20,4%</w:t>
            </w:r>
          </w:p>
        </w:tc>
        <w:tc>
          <w:tcPr>
            <w:tcW w:w="1340" w:type="dxa"/>
            <w:shd w:val="clear" w:color="auto" w:fill="auto"/>
            <w:vAlign w:val="center"/>
          </w:tcPr>
          <w:p w:rsidR="001E69F2" w:rsidRPr="007D079F" w:rsidRDefault="001E69F2" w:rsidP="009761AF">
            <w:pPr>
              <w:jc w:val="center"/>
            </w:pPr>
            <w:r w:rsidRPr="007D079F">
              <w:t>33,9%</w:t>
            </w:r>
          </w:p>
        </w:tc>
        <w:tc>
          <w:tcPr>
            <w:tcW w:w="1340" w:type="dxa"/>
            <w:shd w:val="clear" w:color="auto" w:fill="auto"/>
            <w:vAlign w:val="center"/>
          </w:tcPr>
          <w:p w:rsidR="001E69F2" w:rsidRPr="007D079F" w:rsidRDefault="001E69F2" w:rsidP="009761AF">
            <w:pPr>
              <w:jc w:val="center"/>
            </w:pPr>
            <w:r w:rsidRPr="007D079F">
              <w:t>31,3%</w:t>
            </w:r>
          </w:p>
        </w:tc>
        <w:tc>
          <w:tcPr>
            <w:tcW w:w="1340" w:type="dxa"/>
            <w:shd w:val="clear" w:color="auto" w:fill="auto"/>
            <w:vAlign w:val="center"/>
          </w:tcPr>
          <w:p w:rsidR="001E69F2" w:rsidRPr="007D079F" w:rsidRDefault="001E69F2" w:rsidP="009761AF">
            <w:pPr>
              <w:jc w:val="center"/>
            </w:pPr>
            <w:r w:rsidRPr="007D079F">
              <w:t>19,7%</w:t>
            </w:r>
          </w:p>
        </w:tc>
      </w:tr>
      <w:tr w:rsidR="001E69F2" w:rsidRPr="004D69B6" w:rsidTr="00FE2948">
        <w:tc>
          <w:tcPr>
            <w:tcW w:w="1442" w:type="dxa"/>
            <w:vMerge/>
            <w:shd w:val="clear" w:color="auto" w:fill="EAF1DD"/>
            <w:vAlign w:val="center"/>
          </w:tcPr>
          <w:p w:rsidR="001E69F2" w:rsidRPr="00B37B73" w:rsidRDefault="001E69F2" w:rsidP="009761AF"/>
        </w:tc>
        <w:tc>
          <w:tcPr>
            <w:tcW w:w="1604" w:type="dxa"/>
            <w:shd w:val="clear" w:color="auto" w:fill="EAF1DD"/>
            <w:vAlign w:val="center"/>
          </w:tcPr>
          <w:p w:rsidR="001E69F2" w:rsidRPr="00B37B73" w:rsidRDefault="00FD6EC9" w:rsidP="009761AF">
            <w:r>
              <w:rPr>
                <w:lang w:val="kk-KZ"/>
              </w:rPr>
              <w:t>қолма-қол</w:t>
            </w:r>
          </w:p>
        </w:tc>
        <w:tc>
          <w:tcPr>
            <w:tcW w:w="1340" w:type="dxa"/>
            <w:shd w:val="clear" w:color="auto" w:fill="auto"/>
            <w:vAlign w:val="center"/>
          </w:tcPr>
          <w:p w:rsidR="001E69F2" w:rsidRPr="007D079F" w:rsidRDefault="001E69F2" w:rsidP="009761AF">
            <w:pPr>
              <w:jc w:val="center"/>
            </w:pPr>
            <w:r w:rsidRPr="007D079F">
              <w:t>13,3%</w:t>
            </w:r>
          </w:p>
        </w:tc>
        <w:tc>
          <w:tcPr>
            <w:tcW w:w="1340" w:type="dxa"/>
            <w:shd w:val="clear" w:color="auto" w:fill="auto"/>
            <w:vAlign w:val="center"/>
          </w:tcPr>
          <w:p w:rsidR="001E69F2" w:rsidRPr="007D079F" w:rsidRDefault="001E69F2" w:rsidP="009761AF">
            <w:pPr>
              <w:jc w:val="center"/>
            </w:pPr>
            <w:r w:rsidRPr="007D079F">
              <w:t>12,8%</w:t>
            </w:r>
          </w:p>
        </w:tc>
        <w:tc>
          <w:tcPr>
            <w:tcW w:w="1340" w:type="dxa"/>
            <w:shd w:val="clear" w:color="auto" w:fill="auto"/>
            <w:vAlign w:val="center"/>
          </w:tcPr>
          <w:p w:rsidR="001E69F2" w:rsidRPr="007D079F" w:rsidRDefault="001E69F2" w:rsidP="009761AF">
            <w:pPr>
              <w:jc w:val="center"/>
            </w:pPr>
            <w:r w:rsidRPr="007D079F">
              <w:t>17,2%</w:t>
            </w:r>
          </w:p>
        </w:tc>
        <w:tc>
          <w:tcPr>
            <w:tcW w:w="1340" w:type="dxa"/>
            <w:shd w:val="clear" w:color="auto" w:fill="auto"/>
            <w:vAlign w:val="center"/>
          </w:tcPr>
          <w:p w:rsidR="001E69F2" w:rsidRPr="007D079F" w:rsidRDefault="001E69F2" w:rsidP="009761AF">
            <w:pPr>
              <w:jc w:val="center"/>
            </w:pPr>
            <w:r w:rsidRPr="007D079F">
              <w:t>9,9%</w:t>
            </w:r>
          </w:p>
        </w:tc>
        <w:tc>
          <w:tcPr>
            <w:tcW w:w="1340" w:type="dxa"/>
            <w:shd w:val="clear" w:color="auto" w:fill="auto"/>
            <w:vAlign w:val="center"/>
          </w:tcPr>
          <w:p w:rsidR="001E69F2" w:rsidRPr="007D079F" w:rsidRDefault="001E69F2" w:rsidP="009761AF">
            <w:pPr>
              <w:jc w:val="center"/>
            </w:pPr>
            <w:r w:rsidRPr="007D079F">
              <w:t>9,3%</w:t>
            </w:r>
          </w:p>
        </w:tc>
      </w:tr>
      <w:tr w:rsidR="00FD6EC9" w:rsidRPr="004D69B6" w:rsidTr="00FE2948">
        <w:tc>
          <w:tcPr>
            <w:tcW w:w="1442" w:type="dxa"/>
            <w:vMerge w:val="restart"/>
            <w:shd w:val="clear" w:color="auto" w:fill="EAF1DD"/>
            <w:vAlign w:val="center"/>
          </w:tcPr>
          <w:p w:rsidR="00FD6EC9" w:rsidRPr="00FD6EC9" w:rsidRDefault="00FD6EC9" w:rsidP="00FD6EC9">
            <w:pPr>
              <w:rPr>
                <w:lang w:val="kk-KZ"/>
              </w:rPr>
            </w:pPr>
            <w:r w:rsidRPr="00B37B73">
              <w:t>с</w:t>
            </w:r>
            <w:r>
              <w:rPr>
                <w:lang w:val="kk-KZ"/>
              </w:rPr>
              <w:t>омасы</w:t>
            </w:r>
          </w:p>
        </w:tc>
        <w:tc>
          <w:tcPr>
            <w:tcW w:w="1604" w:type="dxa"/>
            <w:shd w:val="clear" w:color="auto" w:fill="EAF1DD"/>
            <w:vAlign w:val="center"/>
          </w:tcPr>
          <w:p w:rsidR="00FD6EC9" w:rsidRPr="00FD6EC9" w:rsidRDefault="00FD6EC9" w:rsidP="009761AF">
            <w:pPr>
              <w:rPr>
                <w:lang w:val="kk-KZ"/>
              </w:rPr>
            </w:pPr>
            <w:r>
              <w:rPr>
                <w:lang w:val="kk-KZ"/>
              </w:rPr>
              <w:t>қолма-қол жасалмайтын</w:t>
            </w:r>
          </w:p>
        </w:tc>
        <w:tc>
          <w:tcPr>
            <w:tcW w:w="1340" w:type="dxa"/>
            <w:shd w:val="clear" w:color="auto" w:fill="auto"/>
            <w:vAlign w:val="center"/>
          </w:tcPr>
          <w:p w:rsidR="00FD6EC9" w:rsidRPr="007D079F" w:rsidRDefault="00FD6EC9" w:rsidP="009761AF">
            <w:pPr>
              <w:jc w:val="center"/>
            </w:pPr>
            <w:r w:rsidRPr="007D079F">
              <w:t>34,9%</w:t>
            </w:r>
          </w:p>
        </w:tc>
        <w:tc>
          <w:tcPr>
            <w:tcW w:w="1340" w:type="dxa"/>
            <w:shd w:val="clear" w:color="auto" w:fill="auto"/>
            <w:vAlign w:val="center"/>
          </w:tcPr>
          <w:p w:rsidR="00FD6EC9" w:rsidRPr="007D079F" w:rsidRDefault="00FD6EC9" w:rsidP="009761AF">
            <w:pPr>
              <w:jc w:val="center"/>
            </w:pPr>
            <w:r w:rsidRPr="007D079F">
              <w:t>42,2%</w:t>
            </w:r>
          </w:p>
        </w:tc>
        <w:tc>
          <w:tcPr>
            <w:tcW w:w="1340" w:type="dxa"/>
            <w:shd w:val="clear" w:color="auto" w:fill="auto"/>
            <w:vAlign w:val="center"/>
          </w:tcPr>
          <w:p w:rsidR="00FD6EC9" w:rsidRPr="007D079F" w:rsidRDefault="00FD6EC9" w:rsidP="009761AF">
            <w:pPr>
              <w:jc w:val="center"/>
            </w:pPr>
            <w:r w:rsidRPr="007D079F">
              <w:t>31,6%</w:t>
            </w:r>
          </w:p>
        </w:tc>
        <w:tc>
          <w:tcPr>
            <w:tcW w:w="1340" w:type="dxa"/>
            <w:shd w:val="clear" w:color="auto" w:fill="auto"/>
            <w:vAlign w:val="center"/>
          </w:tcPr>
          <w:p w:rsidR="00FD6EC9" w:rsidRPr="007D079F" w:rsidRDefault="00FD6EC9" w:rsidP="009761AF">
            <w:pPr>
              <w:jc w:val="center"/>
            </w:pPr>
            <w:r w:rsidRPr="007D079F">
              <w:t>19,8%</w:t>
            </w:r>
          </w:p>
        </w:tc>
        <w:tc>
          <w:tcPr>
            <w:tcW w:w="1340" w:type="dxa"/>
            <w:shd w:val="clear" w:color="auto" w:fill="auto"/>
            <w:vAlign w:val="center"/>
          </w:tcPr>
          <w:p w:rsidR="00FD6EC9" w:rsidRPr="007D079F" w:rsidRDefault="00FD6EC9" w:rsidP="009761AF">
            <w:pPr>
              <w:jc w:val="center"/>
            </w:pPr>
            <w:r w:rsidRPr="007D079F">
              <w:t>7,3%</w:t>
            </w:r>
          </w:p>
        </w:tc>
      </w:tr>
      <w:tr w:rsidR="00FD6EC9" w:rsidRPr="004D69B6" w:rsidTr="00FE2948">
        <w:tc>
          <w:tcPr>
            <w:tcW w:w="1442" w:type="dxa"/>
            <w:vMerge/>
            <w:shd w:val="clear" w:color="auto" w:fill="EAF1DD"/>
            <w:vAlign w:val="center"/>
          </w:tcPr>
          <w:p w:rsidR="00FD6EC9" w:rsidRPr="004D69B6" w:rsidRDefault="00FD6EC9" w:rsidP="009761AF">
            <w:pPr>
              <w:rPr>
                <w:sz w:val="28"/>
                <w:szCs w:val="28"/>
              </w:rPr>
            </w:pPr>
          </w:p>
        </w:tc>
        <w:tc>
          <w:tcPr>
            <w:tcW w:w="1604" w:type="dxa"/>
            <w:shd w:val="clear" w:color="auto" w:fill="EAF1DD"/>
            <w:vAlign w:val="center"/>
          </w:tcPr>
          <w:p w:rsidR="00FD6EC9" w:rsidRPr="00B37B73" w:rsidRDefault="00FD6EC9" w:rsidP="009761AF">
            <w:r>
              <w:rPr>
                <w:lang w:val="kk-KZ"/>
              </w:rPr>
              <w:t>қолма-қол</w:t>
            </w:r>
          </w:p>
        </w:tc>
        <w:tc>
          <w:tcPr>
            <w:tcW w:w="1340" w:type="dxa"/>
            <w:shd w:val="clear" w:color="auto" w:fill="auto"/>
            <w:vAlign w:val="center"/>
          </w:tcPr>
          <w:p w:rsidR="00FD6EC9" w:rsidRPr="007D079F" w:rsidRDefault="00FD6EC9" w:rsidP="009761AF">
            <w:pPr>
              <w:jc w:val="center"/>
            </w:pPr>
            <w:r w:rsidRPr="007D079F">
              <w:t>25,2%</w:t>
            </w:r>
          </w:p>
        </w:tc>
        <w:tc>
          <w:tcPr>
            <w:tcW w:w="1340" w:type="dxa"/>
            <w:shd w:val="clear" w:color="auto" w:fill="auto"/>
            <w:vAlign w:val="center"/>
          </w:tcPr>
          <w:p w:rsidR="00FD6EC9" w:rsidRPr="007D079F" w:rsidRDefault="00FD6EC9" w:rsidP="009761AF">
            <w:pPr>
              <w:jc w:val="center"/>
            </w:pPr>
            <w:r w:rsidRPr="007D079F">
              <w:t>28,2%</w:t>
            </w:r>
          </w:p>
        </w:tc>
        <w:tc>
          <w:tcPr>
            <w:tcW w:w="1340" w:type="dxa"/>
            <w:shd w:val="clear" w:color="auto" w:fill="auto"/>
            <w:vAlign w:val="center"/>
          </w:tcPr>
          <w:p w:rsidR="00FD6EC9" w:rsidRPr="007D079F" w:rsidRDefault="00FD6EC9" w:rsidP="009761AF">
            <w:pPr>
              <w:jc w:val="center"/>
            </w:pPr>
            <w:r w:rsidRPr="007D079F">
              <w:t>27,4%</w:t>
            </w:r>
          </w:p>
        </w:tc>
        <w:tc>
          <w:tcPr>
            <w:tcW w:w="1340" w:type="dxa"/>
            <w:shd w:val="clear" w:color="auto" w:fill="auto"/>
            <w:vAlign w:val="center"/>
          </w:tcPr>
          <w:p w:rsidR="00FD6EC9" w:rsidRPr="007D079F" w:rsidRDefault="00FD6EC9" w:rsidP="009761AF">
            <w:pPr>
              <w:jc w:val="center"/>
            </w:pPr>
            <w:r w:rsidRPr="007D079F">
              <w:t>17,2%</w:t>
            </w:r>
          </w:p>
        </w:tc>
        <w:tc>
          <w:tcPr>
            <w:tcW w:w="1340" w:type="dxa"/>
            <w:shd w:val="clear" w:color="auto" w:fill="auto"/>
            <w:vAlign w:val="center"/>
          </w:tcPr>
          <w:p w:rsidR="00FD6EC9" w:rsidRPr="007D079F" w:rsidRDefault="00FD6EC9" w:rsidP="009761AF">
            <w:pPr>
              <w:jc w:val="center"/>
            </w:pPr>
            <w:r w:rsidRPr="007D079F">
              <w:t>20,1%</w:t>
            </w:r>
          </w:p>
        </w:tc>
      </w:tr>
    </w:tbl>
    <w:p w:rsidR="001E69F2" w:rsidRDefault="001E69F2" w:rsidP="001E69F2">
      <w:pPr>
        <w:ind w:firstLine="709"/>
        <w:jc w:val="both"/>
        <w:rPr>
          <w:sz w:val="28"/>
          <w:szCs w:val="28"/>
        </w:rPr>
      </w:pPr>
      <w:r>
        <w:rPr>
          <w:sz w:val="28"/>
          <w:szCs w:val="28"/>
        </w:rPr>
        <w:t xml:space="preserve">2014 </w:t>
      </w:r>
      <w:r w:rsidR="009761AF">
        <w:rPr>
          <w:sz w:val="28"/>
          <w:szCs w:val="28"/>
          <w:lang w:val="kk-KZ"/>
        </w:rPr>
        <w:t xml:space="preserve">жылы </w:t>
      </w:r>
      <w:r w:rsidR="005F5F2A">
        <w:rPr>
          <w:sz w:val="28"/>
          <w:szCs w:val="28"/>
          <w:lang w:val="kk-KZ"/>
        </w:rPr>
        <w:t xml:space="preserve">қолма-қол жасалмайтын төлемдер көлемінің өсімі қолма-қол ақшаны беру операциялары көлемінің өсімінен шамамен үш есе аз болды. Қолма-қол жасалмайтын төлемдер көлемінің үлесі 2013 жылы </w:t>
      </w:r>
      <w:r w:rsidR="005F5F2A">
        <w:rPr>
          <w:sz w:val="28"/>
          <w:szCs w:val="28"/>
        </w:rPr>
        <w:t>14,1%</w:t>
      </w:r>
      <w:r w:rsidR="005F5F2A">
        <w:rPr>
          <w:sz w:val="28"/>
          <w:szCs w:val="28"/>
          <w:lang w:val="kk-KZ"/>
        </w:rPr>
        <w:t xml:space="preserve">-ды құраса, 2014 жылы </w:t>
      </w:r>
      <w:r w:rsidR="005F5F2A">
        <w:rPr>
          <w:sz w:val="28"/>
          <w:szCs w:val="28"/>
        </w:rPr>
        <w:t>12,8%</w:t>
      </w:r>
      <w:r w:rsidR="005F5F2A">
        <w:rPr>
          <w:sz w:val="28"/>
          <w:szCs w:val="28"/>
          <w:lang w:val="kk-KZ"/>
        </w:rPr>
        <w:t xml:space="preserve">-ды құрады. </w:t>
      </w:r>
    </w:p>
    <w:p w:rsidR="001E69F2" w:rsidRPr="00FF72A4" w:rsidRDefault="004E07EF" w:rsidP="00876E84">
      <w:pPr>
        <w:jc w:val="both"/>
        <w:rPr>
          <w:sz w:val="28"/>
          <w:szCs w:val="28"/>
          <w:lang w:val="kk-KZ"/>
        </w:rPr>
      </w:pPr>
      <w:r w:rsidRPr="007A05EB">
        <w:rPr>
          <w:noProof/>
          <w:sz w:val="28"/>
          <w:szCs w:val="28"/>
        </w:rPr>
        <w:lastRenderedPageBreak/>
        <w:drawing>
          <wp:inline distT="0" distB="0" distL="0" distR="0">
            <wp:extent cx="6076950" cy="2667000"/>
            <wp:effectExtent l="0" t="0" r="0" b="0"/>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BF5858">
        <w:tab/>
      </w:r>
      <w:r w:rsidR="00FB0351">
        <w:rPr>
          <w:sz w:val="28"/>
          <w:szCs w:val="28"/>
          <w:lang w:val="kk-KZ"/>
        </w:rPr>
        <w:t>Б</w:t>
      </w:r>
      <w:r w:rsidR="005F5F2A">
        <w:rPr>
          <w:sz w:val="28"/>
          <w:szCs w:val="28"/>
          <w:lang w:val="kk-KZ"/>
        </w:rPr>
        <w:t xml:space="preserve">ұл </w:t>
      </w:r>
      <w:r w:rsidR="00FB0351">
        <w:rPr>
          <w:sz w:val="28"/>
          <w:szCs w:val="28"/>
          <w:lang w:val="kk-KZ"/>
        </w:rPr>
        <w:t xml:space="preserve">алдымен </w:t>
      </w:r>
      <w:r w:rsidR="005F5F2A">
        <w:rPr>
          <w:sz w:val="28"/>
          <w:szCs w:val="28"/>
          <w:lang w:val="kk-KZ"/>
        </w:rPr>
        <w:t xml:space="preserve">адамдардың валюта бағамының күрт </w:t>
      </w:r>
      <w:r w:rsidR="00FB0351">
        <w:rPr>
          <w:sz w:val="28"/>
          <w:szCs w:val="28"/>
          <w:lang w:val="kk-KZ"/>
        </w:rPr>
        <w:t xml:space="preserve">өзгеруін күту ықтималына байланысты орын алып, тепе-теңдіктің қолма-қол қаражатты алу жағына қарай өзгеруіне алып келді. Сондай-ақ, қолма-қол ақшаны алу операцияларының орташа сомасының өсуі </w:t>
      </w:r>
      <w:r w:rsidR="001E69F2" w:rsidRPr="00FB0351">
        <w:rPr>
          <w:sz w:val="28"/>
          <w:szCs w:val="28"/>
          <w:lang w:val="kk-KZ"/>
        </w:rPr>
        <w:t xml:space="preserve">– </w:t>
      </w:r>
      <w:r w:rsidR="00FB0351">
        <w:rPr>
          <w:sz w:val="28"/>
          <w:szCs w:val="28"/>
          <w:lang w:val="kk-KZ"/>
        </w:rPr>
        <w:t xml:space="preserve">2013 жылы </w:t>
      </w:r>
      <w:r w:rsidR="001E69F2" w:rsidRPr="00FB0351">
        <w:rPr>
          <w:sz w:val="28"/>
          <w:szCs w:val="28"/>
          <w:lang w:val="kk-KZ"/>
        </w:rPr>
        <w:t xml:space="preserve">34,9 </w:t>
      </w:r>
      <w:r w:rsidR="00FB0351">
        <w:rPr>
          <w:sz w:val="28"/>
          <w:szCs w:val="28"/>
          <w:lang w:val="kk-KZ"/>
        </w:rPr>
        <w:t>мың</w:t>
      </w:r>
      <w:r w:rsidR="001E69F2" w:rsidRPr="00FB0351">
        <w:rPr>
          <w:sz w:val="28"/>
          <w:szCs w:val="28"/>
          <w:lang w:val="kk-KZ"/>
        </w:rPr>
        <w:t xml:space="preserve"> те</w:t>
      </w:r>
      <w:r w:rsidR="00FB0351">
        <w:rPr>
          <w:sz w:val="28"/>
          <w:szCs w:val="28"/>
          <w:lang w:val="kk-KZ"/>
        </w:rPr>
        <w:t>ң</w:t>
      </w:r>
      <w:r w:rsidR="001E69F2" w:rsidRPr="00FB0351">
        <w:rPr>
          <w:sz w:val="28"/>
          <w:szCs w:val="28"/>
          <w:lang w:val="kk-KZ"/>
        </w:rPr>
        <w:t>ге</w:t>
      </w:r>
      <w:r w:rsidR="00FB0351">
        <w:rPr>
          <w:sz w:val="28"/>
          <w:szCs w:val="28"/>
          <w:lang w:val="kk-KZ"/>
        </w:rPr>
        <w:t xml:space="preserve">ден 2014 жылы </w:t>
      </w:r>
      <w:r w:rsidR="001E69F2" w:rsidRPr="00FB0351">
        <w:rPr>
          <w:sz w:val="28"/>
          <w:szCs w:val="28"/>
          <w:lang w:val="kk-KZ"/>
        </w:rPr>
        <w:t xml:space="preserve">38,3 </w:t>
      </w:r>
      <w:r w:rsidR="00FB0351">
        <w:rPr>
          <w:sz w:val="28"/>
          <w:szCs w:val="28"/>
          <w:lang w:val="kk-KZ"/>
        </w:rPr>
        <w:t>мыңға дейін ұлғайғанын атап өткен жөн</w:t>
      </w:r>
      <w:r w:rsidR="001E69F2" w:rsidRPr="00FB0351">
        <w:rPr>
          <w:sz w:val="28"/>
          <w:szCs w:val="28"/>
          <w:lang w:val="kk-KZ"/>
        </w:rPr>
        <w:t xml:space="preserve">, </w:t>
      </w:r>
      <w:r w:rsidR="00FB0351">
        <w:rPr>
          <w:sz w:val="28"/>
          <w:szCs w:val="28"/>
          <w:lang w:val="kk-KZ"/>
        </w:rPr>
        <w:t xml:space="preserve">ал қолма-қол жасалмайтын төлемдердің </w:t>
      </w:r>
      <w:r w:rsidR="001E69F2" w:rsidRPr="00FB0351">
        <w:rPr>
          <w:sz w:val="28"/>
          <w:szCs w:val="28"/>
          <w:lang w:val="kk-KZ"/>
        </w:rPr>
        <w:t>(</w:t>
      </w:r>
      <w:r w:rsidR="00FB0351">
        <w:rPr>
          <w:sz w:val="28"/>
          <w:szCs w:val="28"/>
          <w:lang w:val="kk-KZ"/>
        </w:rPr>
        <w:t>кеден төлемдерін</w:t>
      </w:r>
      <w:r w:rsidR="001E69F2">
        <w:rPr>
          <w:rStyle w:val="ab"/>
          <w:sz w:val="28"/>
          <w:szCs w:val="28"/>
        </w:rPr>
        <w:footnoteReference w:id="21"/>
      </w:r>
      <w:r w:rsidR="00FB0351">
        <w:rPr>
          <w:sz w:val="28"/>
          <w:szCs w:val="28"/>
          <w:lang w:val="kk-KZ"/>
        </w:rPr>
        <w:t xml:space="preserve"> қоспағанда</w:t>
      </w:r>
      <w:r w:rsidR="001E69F2" w:rsidRPr="00FB0351">
        <w:rPr>
          <w:sz w:val="28"/>
          <w:szCs w:val="28"/>
          <w:lang w:val="kk-KZ"/>
        </w:rPr>
        <w:t>)</w:t>
      </w:r>
      <w:r w:rsidR="00FB0351">
        <w:rPr>
          <w:sz w:val="28"/>
          <w:szCs w:val="28"/>
          <w:lang w:val="kk-KZ"/>
        </w:rPr>
        <w:t xml:space="preserve"> орташа сомасы 2013-2014 жылдары тиісінше </w:t>
      </w:r>
      <w:r w:rsidR="00FB0351" w:rsidRPr="00FB0351">
        <w:rPr>
          <w:sz w:val="28"/>
          <w:szCs w:val="28"/>
          <w:lang w:val="kk-KZ"/>
        </w:rPr>
        <w:t xml:space="preserve">11,7 </w:t>
      </w:r>
      <w:r w:rsidR="00FB0351">
        <w:rPr>
          <w:sz w:val="28"/>
          <w:szCs w:val="28"/>
          <w:lang w:val="kk-KZ"/>
        </w:rPr>
        <w:t>және</w:t>
      </w:r>
      <w:r w:rsidR="00FB0351" w:rsidRPr="00FB0351">
        <w:rPr>
          <w:sz w:val="28"/>
          <w:szCs w:val="28"/>
          <w:lang w:val="kk-KZ"/>
        </w:rPr>
        <w:t xml:space="preserve"> 11,3</w:t>
      </w:r>
      <w:r w:rsidR="00FB0351">
        <w:rPr>
          <w:sz w:val="28"/>
          <w:szCs w:val="28"/>
          <w:lang w:val="kk-KZ"/>
        </w:rPr>
        <w:t xml:space="preserve"> мың теңгені құрай отырып, біраз азайды. Бұл ретте, </w:t>
      </w:r>
      <w:r w:rsidR="00FF72A4">
        <w:rPr>
          <w:sz w:val="28"/>
          <w:szCs w:val="28"/>
          <w:lang w:val="kk-KZ"/>
        </w:rPr>
        <w:t xml:space="preserve">қолма-қол жасалмайтын төлемдер санының тез өсу динамикасы сақталып, өткен жылдармен салыстырғанда өзгеріссіз қалды. Қолма-қол жасалмайтын төлемдер санының үлесі 2014 жылы </w:t>
      </w:r>
      <w:r w:rsidR="00FF72A4" w:rsidRPr="00FF72A4">
        <w:rPr>
          <w:sz w:val="28"/>
          <w:szCs w:val="28"/>
          <w:lang w:val="kk-KZ"/>
        </w:rPr>
        <w:t>25,2%</w:t>
      </w:r>
      <w:r w:rsidR="00FF72A4">
        <w:rPr>
          <w:sz w:val="28"/>
          <w:szCs w:val="28"/>
          <w:lang w:val="kk-KZ"/>
        </w:rPr>
        <w:t>-дан</w:t>
      </w:r>
      <w:r w:rsidR="00FF72A4" w:rsidRPr="00FF72A4">
        <w:rPr>
          <w:sz w:val="28"/>
          <w:szCs w:val="28"/>
          <w:lang w:val="kk-KZ"/>
        </w:rPr>
        <w:t xml:space="preserve"> 26,9%</w:t>
      </w:r>
      <w:r w:rsidR="00FF72A4">
        <w:rPr>
          <w:sz w:val="28"/>
          <w:szCs w:val="28"/>
          <w:lang w:val="kk-KZ"/>
        </w:rPr>
        <w:t>-ға дейін ұлғайды</w:t>
      </w:r>
      <w:r w:rsidR="00FF72A4" w:rsidRPr="00FF72A4">
        <w:rPr>
          <w:sz w:val="28"/>
          <w:szCs w:val="28"/>
          <w:lang w:val="kk-KZ"/>
        </w:rPr>
        <w:t>.</w:t>
      </w:r>
    </w:p>
    <w:p w:rsidR="001E69F2" w:rsidRPr="000F5BD1" w:rsidRDefault="004E07EF" w:rsidP="001E69F2">
      <w:pPr>
        <w:jc w:val="both"/>
        <w:rPr>
          <w:lang w:val="kk-KZ"/>
        </w:rPr>
      </w:pPr>
      <w:r w:rsidRPr="007A05EB">
        <w:rPr>
          <w:noProof/>
          <w:sz w:val="28"/>
          <w:szCs w:val="28"/>
        </w:rPr>
        <w:drawing>
          <wp:inline distT="0" distB="0" distL="0" distR="0">
            <wp:extent cx="6324600" cy="2409825"/>
            <wp:effectExtent l="0" t="0" r="0" b="0"/>
            <wp:docPr id="21"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1E69F2" w:rsidRPr="000F5BD1">
        <w:rPr>
          <w:lang w:val="kk-KZ"/>
        </w:rPr>
        <w:tab/>
      </w:r>
      <w:r w:rsidR="00E322D1">
        <w:rPr>
          <w:sz w:val="28"/>
          <w:szCs w:val="28"/>
          <w:lang w:val="kk-KZ"/>
        </w:rPr>
        <w:t xml:space="preserve">Осылайша, соңғы жылдар ішінде </w:t>
      </w:r>
      <w:r w:rsidR="000F5BD1">
        <w:rPr>
          <w:sz w:val="28"/>
          <w:szCs w:val="28"/>
          <w:lang w:val="kk-KZ"/>
        </w:rPr>
        <w:t>аздаған сомаға тауарлар мен қызметтерге ақы төлеу үшін төлем карточкаларын пайдалан</w:t>
      </w:r>
      <w:r w:rsidR="00BF5858">
        <w:rPr>
          <w:sz w:val="28"/>
          <w:szCs w:val="28"/>
          <w:lang w:val="kk-KZ"/>
        </w:rPr>
        <w:t>удың оң үрдісі байқалып келеді.</w:t>
      </w:r>
    </w:p>
    <w:p w:rsidR="001E69F2" w:rsidRPr="000F5BD1" w:rsidRDefault="000F5BD1" w:rsidP="001E69F2">
      <w:pPr>
        <w:ind w:firstLine="708"/>
        <w:jc w:val="both"/>
        <w:rPr>
          <w:sz w:val="28"/>
          <w:szCs w:val="28"/>
          <w:lang w:val="kk-KZ"/>
        </w:rPr>
      </w:pPr>
      <w:r>
        <w:rPr>
          <w:sz w:val="28"/>
          <w:szCs w:val="28"/>
          <w:lang w:val="kk-KZ"/>
        </w:rPr>
        <w:t xml:space="preserve">Басқа елдердің ұқсас нарықтарымен салыстыру кезінде Қазақстанда төлем карточкаларын пайдалана отырып жасалатын төлемдердің жалпы құрылымындағы қолма-қол жасалмайтын төлемдердің үлесі төмен болып қалып отыр. Мысалы, Ресейде аталған төлемдер 2014 жылғы 1-3 тоқсандарда </w:t>
      </w:r>
      <w:r>
        <w:rPr>
          <w:sz w:val="28"/>
          <w:szCs w:val="28"/>
          <w:lang w:val="kk-KZ"/>
        </w:rPr>
        <w:lastRenderedPageBreak/>
        <w:t>саны</w:t>
      </w:r>
      <w:r w:rsidR="00C97912">
        <w:rPr>
          <w:sz w:val="28"/>
          <w:szCs w:val="28"/>
          <w:lang w:val="kk-KZ"/>
        </w:rPr>
        <w:t xml:space="preserve"> бойынша</w:t>
      </w:r>
      <w:r>
        <w:rPr>
          <w:sz w:val="28"/>
          <w:szCs w:val="28"/>
          <w:lang w:val="kk-KZ"/>
        </w:rPr>
        <w:t xml:space="preserve"> </w:t>
      </w:r>
      <w:r w:rsidRPr="000F5BD1">
        <w:rPr>
          <w:sz w:val="28"/>
          <w:szCs w:val="28"/>
          <w:lang w:val="kk-KZ"/>
        </w:rPr>
        <w:t>57,9%</w:t>
      </w:r>
      <w:r>
        <w:rPr>
          <w:sz w:val="28"/>
          <w:szCs w:val="28"/>
          <w:lang w:val="kk-KZ"/>
        </w:rPr>
        <w:t>-</w:t>
      </w:r>
      <w:r w:rsidR="00C97912">
        <w:rPr>
          <w:sz w:val="28"/>
          <w:szCs w:val="28"/>
          <w:lang w:val="kk-KZ"/>
        </w:rPr>
        <w:t>ды</w:t>
      </w:r>
      <w:r>
        <w:rPr>
          <w:sz w:val="28"/>
          <w:szCs w:val="28"/>
          <w:lang w:val="kk-KZ"/>
        </w:rPr>
        <w:t xml:space="preserve"> және сомасы</w:t>
      </w:r>
      <w:r w:rsidR="00C97912">
        <w:rPr>
          <w:sz w:val="28"/>
          <w:szCs w:val="28"/>
          <w:lang w:val="kk-KZ"/>
        </w:rPr>
        <w:t xml:space="preserve"> бойынша</w:t>
      </w:r>
      <w:r>
        <w:rPr>
          <w:sz w:val="28"/>
          <w:szCs w:val="28"/>
          <w:lang w:val="kk-KZ"/>
        </w:rPr>
        <w:t xml:space="preserve"> </w:t>
      </w:r>
      <w:r w:rsidRPr="000F5BD1">
        <w:rPr>
          <w:sz w:val="28"/>
          <w:szCs w:val="28"/>
          <w:lang w:val="kk-KZ"/>
        </w:rPr>
        <w:t>19,8%</w:t>
      </w:r>
      <w:r>
        <w:rPr>
          <w:sz w:val="28"/>
          <w:szCs w:val="28"/>
          <w:lang w:val="kk-KZ"/>
        </w:rPr>
        <w:t>-</w:t>
      </w:r>
      <w:r w:rsidR="00C97912">
        <w:rPr>
          <w:sz w:val="28"/>
          <w:szCs w:val="28"/>
          <w:lang w:val="kk-KZ"/>
        </w:rPr>
        <w:t>д</w:t>
      </w:r>
      <w:r>
        <w:rPr>
          <w:sz w:val="28"/>
          <w:szCs w:val="28"/>
          <w:lang w:val="kk-KZ"/>
        </w:rPr>
        <w:t xml:space="preserve">ы құраса, </w:t>
      </w:r>
      <w:r w:rsidR="001E69F2" w:rsidRPr="000F5BD1">
        <w:rPr>
          <w:sz w:val="28"/>
          <w:szCs w:val="28"/>
          <w:lang w:val="kk-KZ"/>
        </w:rPr>
        <w:t>Белорусси</w:t>
      </w:r>
      <w:r>
        <w:rPr>
          <w:sz w:val="28"/>
          <w:szCs w:val="28"/>
          <w:lang w:val="kk-KZ"/>
        </w:rPr>
        <w:t xml:space="preserve">яда </w:t>
      </w:r>
      <w:r w:rsidR="001E69F2" w:rsidRPr="000F5BD1">
        <w:rPr>
          <w:sz w:val="28"/>
          <w:szCs w:val="28"/>
          <w:lang w:val="kk-KZ"/>
        </w:rPr>
        <w:t xml:space="preserve">2014 </w:t>
      </w:r>
      <w:r>
        <w:rPr>
          <w:sz w:val="28"/>
          <w:szCs w:val="28"/>
          <w:lang w:val="kk-KZ"/>
        </w:rPr>
        <w:t>жылы саны</w:t>
      </w:r>
      <w:r w:rsidR="00C97912">
        <w:rPr>
          <w:sz w:val="28"/>
          <w:szCs w:val="28"/>
          <w:lang w:val="kk-KZ"/>
        </w:rPr>
        <w:t xml:space="preserve"> бойынша</w:t>
      </w:r>
      <w:r>
        <w:rPr>
          <w:sz w:val="28"/>
          <w:szCs w:val="28"/>
          <w:lang w:val="kk-KZ"/>
        </w:rPr>
        <w:t xml:space="preserve"> </w:t>
      </w:r>
      <w:r w:rsidR="001E69F2" w:rsidRPr="000F5BD1">
        <w:rPr>
          <w:sz w:val="28"/>
          <w:szCs w:val="28"/>
          <w:lang w:val="kk-KZ"/>
        </w:rPr>
        <w:t>72,0%</w:t>
      </w:r>
      <w:r>
        <w:rPr>
          <w:sz w:val="28"/>
          <w:szCs w:val="28"/>
          <w:lang w:val="kk-KZ"/>
        </w:rPr>
        <w:t>-</w:t>
      </w:r>
      <w:r w:rsidR="00C97912">
        <w:rPr>
          <w:sz w:val="28"/>
          <w:szCs w:val="28"/>
          <w:lang w:val="kk-KZ"/>
        </w:rPr>
        <w:t>д</w:t>
      </w:r>
      <w:r>
        <w:rPr>
          <w:sz w:val="28"/>
          <w:szCs w:val="28"/>
          <w:lang w:val="kk-KZ"/>
        </w:rPr>
        <w:t>ы және сомасы</w:t>
      </w:r>
      <w:r w:rsidR="00C97912">
        <w:rPr>
          <w:sz w:val="28"/>
          <w:szCs w:val="28"/>
          <w:lang w:val="kk-KZ"/>
        </w:rPr>
        <w:t xml:space="preserve"> бойынша</w:t>
      </w:r>
      <w:r>
        <w:rPr>
          <w:sz w:val="28"/>
          <w:szCs w:val="28"/>
          <w:lang w:val="kk-KZ"/>
        </w:rPr>
        <w:t xml:space="preserve"> </w:t>
      </w:r>
      <w:r w:rsidR="001E69F2" w:rsidRPr="000F5BD1">
        <w:rPr>
          <w:sz w:val="28"/>
          <w:szCs w:val="28"/>
          <w:lang w:val="kk-KZ"/>
        </w:rPr>
        <w:t>25,9%</w:t>
      </w:r>
      <w:r>
        <w:rPr>
          <w:sz w:val="28"/>
          <w:szCs w:val="28"/>
          <w:lang w:val="kk-KZ"/>
        </w:rPr>
        <w:t>-</w:t>
      </w:r>
      <w:r w:rsidR="00C97912">
        <w:rPr>
          <w:sz w:val="28"/>
          <w:szCs w:val="28"/>
          <w:lang w:val="kk-KZ"/>
        </w:rPr>
        <w:t>д</w:t>
      </w:r>
      <w:r>
        <w:rPr>
          <w:sz w:val="28"/>
          <w:szCs w:val="28"/>
          <w:lang w:val="kk-KZ"/>
        </w:rPr>
        <w:t>ы құрады</w:t>
      </w:r>
      <w:r w:rsidR="001E69F2" w:rsidRPr="000F5BD1">
        <w:rPr>
          <w:sz w:val="28"/>
          <w:szCs w:val="28"/>
          <w:lang w:val="kk-KZ"/>
        </w:rPr>
        <w:t>.</w:t>
      </w:r>
    </w:p>
    <w:p w:rsidR="001E69F2" w:rsidRPr="00BA41A4" w:rsidRDefault="001D5B00" w:rsidP="001E69F2">
      <w:pPr>
        <w:ind w:firstLine="709"/>
        <w:jc w:val="both"/>
        <w:rPr>
          <w:sz w:val="28"/>
          <w:szCs w:val="28"/>
          <w:lang w:val="kk-KZ"/>
        </w:rPr>
      </w:pPr>
      <w:r>
        <w:rPr>
          <w:sz w:val="28"/>
          <w:szCs w:val="28"/>
          <w:lang w:val="kk-KZ"/>
        </w:rPr>
        <w:t xml:space="preserve">Өңірлік бөлуде электрондық банк қызметтерінің нарығы </w:t>
      </w:r>
      <w:r w:rsidR="001E69F2" w:rsidRPr="001D5B00">
        <w:rPr>
          <w:sz w:val="28"/>
          <w:szCs w:val="28"/>
          <w:lang w:val="kk-KZ"/>
        </w:rPr>
        <w:t xml:space="preserve">2014 </w:t>
      </w:r>
      <w:r>
        <w:rPr>
          <w:sz w:val="28"/>
          <w:szCs w:val="28"/>
          <w:lang w:val="kk-KZ"/>
        </w:rPr>
        <w:t xml:space="preserve">жылы түбегейлі өзгерістерге ұшыраған жоқ. Нарықты дамытудың барынша оң ахуалы бұрынғысынша </w:t>
      </w:r>
      <w:r w:rsidR="001E69F2" w:rsidRPr="00BA41A4">
        <w:rPr>
          <w:sz w:val="28"/>
          <w:szCs w:val="28"/>
          <w:lang w:val="kk-KZ"/>
        </w:rPr>
        <w:t xml:space="preserve">Алматы </w:t>
      </w:r>
      <w:r w:rsidR="00BA41A4">
        <w:rPr>
          <w:sz w:val="28"/>
          <w:szCs w:val="28"/>
          <w:lang w:val="kk-KZ"/>
        </w:rPr>
        <w:t>мен</w:t>
      </w:r>
      <w:r>
        <w:rPr>
          <w:sz w:val="28"/>
          <w:szCs w:val="28"/>
          <w:lang w:val="kk-KZ"/>
        </w:rPr>
        <w:t xml:space="preserve"> </w:t>
      </w:r>
      <w:r w:rsidR="001E69F2" w:rsidRPr="00BA41A4">
        <w:rPr>
          <w:sz w:val="28"/>
          <w:szCs w:val="28"/>
          <w:lang w:val="kk-KZ"/>
        </w:rPr>
        <w:t>Астана</w:t>
      </w:r>
      <w:r>
        <w:rPr>
          <w:sz w:val="28"/>
          <w:szCs w:val="28"/>
          <w:lang w:val="kk-KZ"/>
        </w:rPr>
        <w:t xml:space="preserve"> қалаларында, атап айтқанда </w:t>
      </w:r>
      <w:r w:rsidR="00BA41A4">
        <w:rPr>
          <w:sz w:val="28"/>
          <w:szCs w:val="28"/>
          <w:lang w:val="kk-KZ"/>
        </w:rPr>
        <w:t>аталған қалалардағы тұрғындардың төлем карточкалары нарығының көрсеткіштерімен ара</w:t>
      </w:r>
      <w:r w:rsidR="00BF5858">
        <w:rPr>
          <w:sz w:val="28"/>
          <w:szCs w:val="28"/>
          <w:lang w:val="kk-KZ"/>
        </w:rPr>
        <w:t>қатынасы бойынша байқалып отыр.</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276"/>
        <w:gridCol w:w="1276"/>
        <w:gridCol w:w="1275"/>
        <w:gridCol w:w="1842"/>
        <w:gridCol w:w="2268"/>
      </w:tblGrid>
      <w:tr w:rsidR="001E69F2" w:rsidRPr="00B245D5" w:rsidTr="0094119C">
        <w:trPr>
          <w:trHeight w:val="735"/>
        </w:trPr>
        <w:tc>
          <w:tcPr>
            <w:tcW w:w="1843" w:type="dxa"/>
            <w:vMerge w:val="restart"/>
            <w:shd w:val="clear" w:color="auto" w:fill="C2D69B"/>
            <w:vAlign w:val="center"/>
          </w:tcPr>
          <w:p w:rsidR="001E69F2" w:rsidRPr="00B245D5" w:rsidRDefault="002E36D5" w:rsidP="002E36D5">
            <w:pPr>
              <w:rPr>
                <w:b/>
              </w:rPr>
            </w:pPr>
            <w:r>
              <w:rPr>
                <w:b/>
                <w:lang w:val="kk-KZ"/>
              </w:rPr>
              <w:t>Облыс/қала атауы</w:t>
            </w:r>
          </w:p>
        </w:tc>
        <w:tc>
          <w:tcPr>
            <w:tcW w:w="3827" w:type="dxa"/>
            <w:gridSpan w:val="3"/>
            <w:shd w:val="clear" w:color="auto" w:fill="C2D69B"/>
            <w:vAlign w:val="center"/>
          </w:tcPr>
          <w:p w:rsidR="001E69F2" w:rsidRPr="00B245D5" w:rsidRDefault="002E36D5" w:rsidP="0055039B">
            <w:pPr>
              <w:jc w:val="center"/>
              <w:rPr>
                <w:b/>
              </w:rPr>
            </w:pPr>
            <w:r>
              <w:rPr>
                <w:b/>
                <w:lang w:val="kk-KZ"/>
              </w:rPr>
              <w:t>2014 жылы көрсеткіш</w:t>
            </w:r>
            <w:r>
              <w:rPr>
                <w:b/>
              </w:rPr>
              <w:t xml:space="preserve"> </w:t>
            </w:r>
            <w:r>
              <w:rPr>
                <w:b/>
                <w:lang w:val="kk-KZ"/>
              </w:rPr>
              <w:t xml:space="preserve">бірлігіне </w:t>
            </w:r>
            <w:r w:rsidR="0055039B">
              <w:rPr>
                <w:b/>
                <w:lang w:val="kk-KZ"/>
              </w:rPr>
              <w:t>шаққандағы</w:t>
            </w:r>
            <w:r>
              <w:rPr>
                <w:b/>
                <w:lang w:val="kk-KZ"/>
              </w:rPr>
              <w:t xml:space="preserve"> өңір тұрғындарының саны</w:t>
            </w:r>
          </w:p>
        </w:tc>
        <w:tc>
          <w:tcPr>
            <w:tcW w:w="4110" w:type="dxa"/>
            <w:gridSpan w:val="2"/>
            <w:shd w:val="clear" w:color="auto" w:fill="C2D69B"/>
            <w:vAlign w:val="center"/>
          </w:tcPr>
          <w:p w:rsidR="001E69F2" w:rsidRPr="002E36D5" w:rsidRDefault="002E36D5" w:rsidP="00727CAD">
            <w:pPr>
              <w:ind w:hanging="108"/>
              <w:jc w:val="center"/>
              <w:rPr>
                <w:b/>
                <w:lang w:val="kk-KZ"/>
              </w:rPr>
            </w:pPr>
            <w:r>
              <w:rPr>
                <w:b/>
                <w:lang w:val="kk-KZ"/>
              </w:rPr>
              <w:t xml:space="preserve">2014 жылы өңірдің бір тұрғынына </w:t>
            </w:r>
            <w:r w:rsidR="0055039B">
              <w:rPr>
                <w:b/>
                <w:lang w:val="kk-KZ"/>
              </w:rPr>
              <w:t>шаққандағы</w:t>
            </w:r>
            <w:r>
              <w:rPr>
                <w:b/>
                <w:lang w:val="kk-KZ"/>
              </w:rPr>
              <w:t xml:space="preserve"> төлем карточкаларын пайдалана отырып жүргізілген төлемдер саны </w:t>
            </w:r>
          </w:p>
        </w:tc>
      </w:tr>
      <w:tr w:rsidR="002642A0" w:rsidRPr="00B245D5" w:rsidTr="0094119C">
        <w:tc>
          <w:tcPr>
            <w:tcW w:w="1843" w:type="dxa"/>
            <w:vMerge/>
            <w:shd w:val="clear" w:color="auto" w:fill="C2D69B"/>
          </w:tcPr>
          <w:p w:rsidR="001E69F2" w:rsidRPr="00B245D5" w:rsidRDefault="001E69F2" w:rsidP="009761AF">
            <w:pPr>
              <w:jc w:val="both"/>
              <w:rPr>
                <w:b/>
              </w:rPr>
            </w:pPr>
          </w:p>
        </w:tc>
        <w:tc>
          <w:tcPr>
            <w:tcW w:w="1276" w:type="dxa"/>
            <w:shd w:val="clear" w:color="auto" w:fill="C2D69B"/>
            <w:vAlign w:val="center"/>
          </w:tcPr>
          <w:p w:rsidR="001E69F2" w:rsidRPr="00B245D5" w:rsidRDefault="0055039B" w:rsidP="0055039B">
            <w:pPr>
              <w:jc w:val="center"/>
            </w:pPr>
            <w:r>
              <w:rPr>
                <w:lang w:val="kk-KZ"/>
              </w:rPr>
              <w:t>белсенді төлем картасы</w:t>
            </w:r>
            <w:r w:rsidR="001E69F2" w:rsidRPr="00B245D5">
              <w:rPr>
                <w:rStyle w:val="ab"/>
              </w:rPr>
              <w:footnoteReference w:id="22"/>
            </w:r>
          </w:p>
        </w:tc>
        <w:tc>
          <w:tcPr>
            <w:tcW w:w="1276" w:type="dxa"/>
            <w:shd w:val="clear" w:color="auto" w:fill="C2D69B"/>
            <w:vAlign w:val="center"/>
          </w:tcPr>
          <w:p w:rsidR="001E69F2" w:rsidRPr="00B245D5" w:rsidRDefault="001E69F2" w:rsidP="009761AF">
            <w:pPr>
              <w:jc w:val="center"/>
            </w:pPr>
            <w:r w:rsidRPr="00B245D5">
              <w:t>POS-терминал</w:t>
            </w:r>
          </w:p>
        </w:tc>
        <w:tc>
          <w:tcPr>
            <w:tcW w:w="1275" w:type="dxa"/>
            <w:shd w:val="clear" w:color="auto" w:fill="C2D69B"/>
            <w:vAlign w:val="center"/>
          </w:tcPr>
          <w:p w:rsidR="001E69F2" w:rsidRPr="00B245D5" w:rsidRDefault="001E69F2" w:rsidP="009761AF">
            <w:pPr>
              <w:jc w:val="center"/>
            </w:pPr>
            <w:r w:rsidRPr="00B245D5">
              <w:t>банкомат</w:t>
            </w:r>
          </w:p>
        </w:tc>
        <w:tc>
          <w:tcPr>
            <w:tcW w:w="1842" w:type="dxa"/>
            <w:shd w:val="clear" w:color="auto" w:fill="C2D69B"/>
            <w:vAlign w:val="center"/>
          </w:tcPr>
          <w:p w:rsidR="001E69F2" w:rsidRPr="0055039B" w:rsidRDefault="0055039B" w:rsidP="009761AF">
            <w:pPr>
              <w:jc w:val="center"/>
              <w:rPr>
                <w:lang w:val="kk-KZ"/>
              </w:rPr>
            </w:pPr>
            <w:r>
              <w:rPr>
                <w:lang w:val="kk-KZ"/>
              </w:rPr>
              <w:t>қолма-қол жасалмайтын</w:t>
            </w:r>
          </w:p>
        </w:tc>
        <w:tc>
          <w:tcPr>
            <w:tcW w:w="2268" w:type="dxa"/>
            <w:shd w:val="clear" w:color="auto" w:fill="C2D69B"/>
            <w:vAlign w:val="center"/>
          </w:tcPr>
          <w:p w:rsidR="001E69F2" w:rsidRPr="00B245D5" w:rsidRDefault="0055039B" w:rsidP="0055039B">
            <w:pPr>
              <w:jc w:val="center"/>
            </w:pPr>
            <w:r>
              <w:rPr>
                <w:lang w:val="kk-KZ"/>
              </w:rPr>
              <w:t>қолма-қол ақшаны пайдалана отырып</w:t>
            </w:r>
          </w:p>
        </w:tc>
      </w:tr>
      <w:tr w:rsidR="002642A0" w:rsidRPr="00B245D5" w:rsidTr="0094119C">
        <w:tc>
          <w:tcPr>
            <w:tcW w:w="1843" w:type="dxa"/>
            <w:shd w:val="clear" w:color="auto" w:fill="EAF1DD"/>
            <w:vAlign w:val="bottom"/>
          </w:tcPr>
          <w:p w:rsidR="001E69F2" w:rsidRPr="00B245D5" w:rsidRDefault="001E69F2" w:rsidP="00BF5858">
            <w:r w:rsidRPr="00B245D5">
              <w:t>А</w:t>
            </w:r>
            <w:r w:rsidR="0055039B">
              <w:rPr>
                <w:lang w:val="kk-KZ"/>
              </w:rPr>
              <w:t>қ</w:t>
            </w:r>
            <w:r w:rsidRPr="00B245D5">
              <w:t>мол</w:t>
            </w:r>
            <w:r w:rsidR="0055039B">
              <w:rPr>
                <w:lang w:val="kk-KZ"/>
              </w:rPr>
              <w:t>а</w:t>
            </w:r>
          </w:p>
        </w:tc>
        <w:tc>
          <w:tcPr>
            <w:tcW w:w="1276" w:type="dxa"/>
            <w:vAlign w:val="center"/>
          </w:tcPr>
          <w:p w:rsidR="001E69F2" w:rsidRPr="00B245D5" w:rsidRDefault="001E69F2" w:rsidP="009761AF">
            <w:pPr>
              <w:jc w:val="center"/>
            </w:pPr>
            <w:r w:rsidRPr="00B245D5">
              <w:t>4</w:t>
            </w:r>
          </w:p>
        </w:tc>
        <w:tc>
          <w:tcPr>
            <w:tcW w:w="1276" w:type="dxa"/>
            <w:vAlign w:val="center"/>
          </w:tcPr>
          <w:p w:rsidR="001E69F2" w:rsidRPr="00B245D5" w:rsidRDefault="001E69F2" w:rsidP="009761AF">
            <w:pPr>
              <w:jc w:val="center"/>
            </w:pPr>
            <w:r w:rsidRPr="00B245D5">
              <w:t>656</w:t>
            </w:r>
          </w:p>
        </w:tc>
        <w:tc>
          <w:tcPr>
            <w:tcW w:w="1275" w:type="dxa"/>
            <w:vAlign w:val="center"/>
          </w:tcPr>
          <w:p w:rsidR="001E69F2" w:rsidRPr="00B245D5" w:rsidRDefault="001E69F2" w:rsidP="009761AF">
            <w:pPr>
              <w:jc w:val="center"/>
            </w:pPr>
            <w:r w:rsidRPr="00B245D5">
              <w:t>2 384</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8</w:t>
            </w:r>
          </w:p>
        </w:tc>
      </w:tr>
      <w:tr w:rsidR="002642A0" w:rsidRPr="00B245D5" w:rsidTr="0094119C">
        <w:tc>
          <w:tcPr>
            <w:tcW w:w="1843" w:type="dxa"/>
            <w:shd w:val="clear" w:color="auto" w:fill="EAF1DD"/>
            <w:vAlign w:val="bottom"/>
          </w:tcPr>
          <w:p w:rsidR="001E69F2" w:rsidRPr="00B245D5" w:rsidRDefault="001E69F2" w:rsidP="0055039B">
            <w:r w:rsidRPr="00B245D5">
              <w:t>А</w:t>
            </w:r>
            <w:r w:rsidR="0055039B">
              <w:rPr>
                <w:lang w:val="kk-KZ"/>
              </w:rPr>
              <w:t>қ</w:t>
            </w:r>
            <w:r w:rsidRPr="00B245D5">
              <w:t>т</w:t>
            </w:r>
            <w:r w:rsidR="0055039B">
              <w:rPr>
                <w:lang w:val="kk-KZ"/>
              </w:rPr>
              <w:t>ө</w:t>
            </w:r>
            <w:r w:rsidRPr="00B245D5">
              <w:t>б</w:t>
            </w:r>
            <w:r w:rsidR="0055039B">
              <w:rPr>
                <w:lang w:val="kk-KZ"/>
              </w:rPr>
              <w:t>е</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395</w:t>
            </w:r>
          </w:p>
        </w:tc>
        <w:tc>
          <w:tcPr>
            <w:tcW w:w="1275" w:type="dxa"/>
            <w:vAlign w:val="center"/>
          </w:tcPr>
          <w:p w:rsidR="001E69F2" w:rsidRPr="00B245D5" w:rsidRDefault="001E69F2" w:rsidP="009761AF">
            <w:pPr>
              <w:jc w:val="center"/>
            </w:pPr>
            <w:r w:rsidRPr="00B245D5">
              <w:t>1 750</w:t>
            </w:r>
          </w:p>
        </w:tc>
        <w:tc>
          <w:tcPr>
            <w:tcW w:w="1842" w:type="dxa"/>
            <w:vAlign w:val="center"/>
          </w:tcPr>
          <w:p w:rsidR="001E69F2" w:rsidRPr="00B245D5" w:rsidRDefault="001E69F2" w:rsidP="009761AF">
            <w:pPr>
              <w:jc w:val="center"/>
            </w:pPr>
            <w:r w:rsidRPr="00B245D5">
              <w:t>2</w:t>
            </w:r>
          </w:p>
        </w:tc>
        <w:tc>
          <w:tcPr>
            <w:tcW w:w="2268" w:type="dxa"/>
            <w:vAlign w:val="center"/>
          </w:tcPr>
          <w:p w:rsidR="001E69F2" w:rsidRPr="00B245D5" w:rsidRDefault="001E69F2" w:rsidP="009761AF">
            <w:pPr>
              <w:jc w:val="center"/>
            </w:pPr>
            <w:r w:rsidRPr="00B245D5">
              <w:t>11</w:t>
            </w:r>
          </w:p>
        </w:tc>
      </w:tr>
      <w:tr w:rsidR="002642A0" w:rsidRPr="00B245D5" w:rsidTr="0094119C">
        <w:tc>
          <w:tcPr>
            <w:tcW w:w="1843" w:type="dxa"/>
            <w:shd w:val="clear" w:color="auto" w:fill="EAF1DD"/>
            <w:vAlign w:val="bottom"/>
          </w:tcPr>
          <w:p w:rsidR="001E69F2" w:rsidRPr="00B245D5" w:rsidRDefault="001E69F2" w:rsidP="00BF5858">
            <w:r w:rsidRPr="00B245D5">
              <w:t>Алмат</w:t>
            </w:r>
            <w:r w:rsidR="0055039B">
              <w:rPr>
                <w:lang w:val="kk-KZ"/>
              </w:rPr>
              <w:t>ы</w:t>
            </w:r>
          </w:p>
        </w:tc>
        <w:tc>
          <w:tcPr>
            <w:tcW w:w="1276" w:type="dxa"/>
            <w:vAlign w:val="center"/>
          </w:tcPr>
          <w:p w:rsidR="001E69F2" w:rsidRPr="00B245D5" w:rsidRDefault="001E69F2" w:rsidP="009761AF">
            <w:pPr>
              <w:jc w:val="center"/>
            </w:pPr>
            <w:r w:rsidRPr="00B245D5">
              <w:t>7</w:t>
            </w:r>
          </w:p>
        </w:tc>
        <w:tc>
          <w:tcPr>
            <w:tcW w:w="1276" w:type="dxa"/>
            <w:vAlign w:val="center"/>
          </w:tcPr>
          <w:p w:rsidR="001E69F2" w:rsidRPr="00B245D5" w:rsidRDefault="001E69F2" w:rsidP="009761AF">
            <w:pPr>
              <w:jc w:val="center"/>
            </w:pPr>
            <w:r w:rsidRPr="00B245D5">
              <w:t>1 626</w:t>
            </w:r>
          </w:p>
        </w:tc>
        <w:tc>
          <w:tcPr>
            <w:tcW w:w="1275" w:type="dxa"/>
            <w:vAlign w:val="center"/>
          </w:tcPr>
          <w:p w:rsidR="001E69F2" w:rsidRPr="00B245D5" w:rsidRDefault="001E69F2" w:rsidP="009761AF">
            <w:pPr>
              <w:jc w:val="center"/>
            </w:pPr>
            <w:r w:rsidRPr="00B245D5">
              <w:t>5 553</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4</w:t>
            </w:r>
          </w:p>
        </w:tc>
      </w:tr>
      <w:tr w:rsidR="002642A0" w:rsidRPr="00B245D5" w:rsidTr="0094119C">
        <w:tc>
          <w:tcPr>
            <w:tcW w:w="1843" w:type="dxa"/>
            <w:shd w:val="clear" w:color="auto" w:fill="EAF1DD"/>
            <w:vAlign w:val="bottom"/>
          </w:tcPr>
          <w:p w:rsidR="001E69F2" w:rsidRPr="00B245D5" w:rsidRDefault="001E69F2" w:rsidP="00BF5858">
            <w:r w:rsidRPr="00B245D5">
              <w:t>Атырау</w:t>
            </w:r>
          </w:p>
        </w:tc>
        <w:tc>
          <w:tcPr>
            <w:tcW w:w="1276" w:type="dxa"/>
            <w:vAlign w:val="center"/>
          </w:tcPr>
          <w:p w:rsidR="001E69F2" w:rsidRPr="00B245D5" w:rsidRDefault="001E69F2" w:rsidP="009761AF">
            <w:pPr>
              <w:jc w:val="center"/>
            </w:pPr>
            <w:r w:rsidRPr="00B245D5">
              <w:t>2</w:t>
            </w:r>
          </w:p>
        </w:tc>
        <w:tc>
          <w:tcPr>
            <w:tcW w:w="1276" w:type="dxa"/>
            <w:vAlign w:val="center"/>
          </w:tcPr>
          <w:p w:rsidR="001E69F2" w:rsidRPr="00B245D5" w:rsidRDefault="001E69F2" w:rsidP="009761AF">
            <w:pPr>
              <w:jc w:val="center"/>
            </w:pPr>
            <w:r w:rsidRPr="00B245D5">
              <w:t>255</w:t>
            </w:r>
          </w:p>
        </w:tc>
        <w:tc>
          <w:tcPr>
            <w:tcW w:w="1275" w:type="dxa"/>
            <w:vAlign w:val="center"/>
          </w:tcPr>
          <w:p w:rsidR="001E69F2" w:rsidRPr="00B245D5" w:rsidRDefault="001E69F2" w:rsidP="009761AF">
            <w:pPr>
              <w:jc w:val="center"/>
            </w:pPr>
            <w:r w:rsidRPr="00B245D5">
              <w:t>1 120</w:t>
            </w:r>
          </w:p>
        </w:tc>
        <w:tc>
          <w:tcPr>
            <w:tcW w:w="1842" w:type="dxa"/>
            <w:vAlign w:val="center"/>
          </w:tcPr>
          <w:p w:rsidR="001E69F2" w:rsidRPr="00B245D5" w:rsidRDefault="001E69F2" w:rsidP="009761AF">
            <w:pPr>
              <w:jc w:val="center"/>
            </w:pPr>
            <w:r w:rsidRPr="00B245D5">
              <w:t>3</w:t>
            </w:r>
          </w:p>
        </w:tc>
        <w:tc>
          <w:tcPr>
            <w:tcW w:w="2268" w:type="dxa"/>
            <w:vAlign w:val="center"/>
          </w:tcPr>
          <w:p w:rsidR="001E69F2" w:rsidRPr="00B245D5" w:rsidRDefault="001E69F2" w:rsidP="009761AF">
            <w:pPr>
              <w:jc w:val="center"/>
            </w:pPr>
            <w:r w:rsidRPr="00B245D5">
              <w:t>15</w:t>
            </w:r>
          </w:p>
        </w:tc>
      </w:tr>
      <w:tr w:rsidR="002642A0" w:rsidRPr="00B245D5" w:rsidTr="0094119C">
        <w:tc>
          <w:tcPr>
            <w:tcW w:w="1843" w:type="dxa"/>
            <w:shd w:val="clear" w:color="auto" w:fill="EAF1DD"/>
            <w:vAlign w:val="bottom"/>
          </w:tcPr>
          <w:p w:rsidR="001E69F2" w:rsidRPr="00B245D5" w:rsidRDefault="0055039B" w:rsidP="0055039B">
            <w:r>
              <w:rPr>
                <w:lang w:val="kk-KZ"/>
              </w:rPr>
              <w:t>ШҚО</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460</w:t>
            </w:r>
          </w:p>
        </w:tc>
        <w:tc>
          <w:tcPr>
            <w:tcW w:w="1275" w:type="dxa"/>
            <w:vAlign w:val="center"/>
          </w:tcPr>
          <w:p w:rsidR="001E69F2" w:rsidRPr="00B245D5" w:rsidRDefault="001E69F2" w:rsidP="009761AF">
            <w:pPr>
              <w:jc w:val="center"/>
            </w:pPr>
            <w:r w:rsidRPr="00B245D5">
              <w:t>1 922</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10</w:t>
            </w:r>
          </w:p>
        </w:tc>
      </w:tr>
      <w:tr w:rsidR="002642A0" w:rsidRPr="00B245D5" w:rsidTr="0094119C">
        <w:tc>
          <w:tcPr>
            <w:tcW w:w="1843" w:type="dxa"/>
            <w:shd w:val="clear" w:color="auto" w:fill="EAF1DD"/>
            <w:vAlign w:val="bottom"/>
          </w:tcPr>
          <w:p w:rsidR="001E69F2" w:rsidRPr="00B245D5" w:rsidRDefault="001E69F2" w:rsidP="0055039B">
            <w:r w:rsidRPr="00B245D5">
              <w:t>Жамбыл</w:t>
            </w:r>
          </w:p>
        </w:tc>
        <w:tc>
          <w:tcPr>
            <w:tcW w:w="1276" w:type="dxa"/>
            <w:vAlign w:val="center"/>
          </w:tcPr>
          <w:p w:rsidR="001E69F2" w:rsidRPr="00B245D5" w:rsidRDefault="001E69F2" w:rsidP="009761AF">
            <w:pPr>
              <w:jc w:val="center"/>
            </w:pPr>
            <w:r w:rsidRPr="00B245D5">
              <w:t>4</w:t>
            </w:r>
          </w:p>
        </w:tc>
        <w:tc>
          <w:tcPr>
            <w:tcW w:w="1276" w:type="dxa"/>
            <w:vAlign w:val="center"/>
          </w:tcPr>
          <w:p w:rsidR="001E69F2" w:rsidRPr="00B245D5" w:rsidRDefault="001E69F2" w:rsidP="009761AF">
            <w:pPr>
              <w:jc w:val="center"/>
            </w:pPr>
            <w:r w:rsidRPr="00B245D5">
              <w:t>1 243</w:t>
            </w:r>
          </w:p>
        </w:tc>
        <w:tc>
          <w:tcPr>
            <w:tcW w:w="1275" w:type="dxa"/>
            <w:vAlign w:val="center"/>
          </w:tcPr>
          <w:p w:rsidR="001E69F2" w:rsidRPr="00B245D5" w:rsidRDefault="001E69F2" w:rsidP="009761AF">
            <w:pPr>
              <w:jc w:val="center"/>
            </w:pPr>
            <w:r w:rsidRPr="00B245D5">
              <w:t>3 391</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7</w:t>
            </w:r>
          </w:p>
        </w:tc>
      </w:tr>
      <w:tr w:rsidR="002642A0" w:rsidRPr="00B245D5" w:rsidTr="0094119C">
        <w:tc>
          <w:tcPr>
            <w:tcW w:w="1843" w:type="dxa"/>
            <w:shd w:val="clear" w:color="auto" w:fill="EAF1DD"/>
            <w:vAlign w:val="bottom"/>
          </w:tcPr>
          <w:p w:rsidR="001E69F2" w:rsidRPr="00B245D5" w:rsidRDefault="0055039B" w:rsidP="0055039B">
            <w:r>
              <w:rPr>
                <w:lang w:val="kk-KZ"/>
              </w:rPr>
              <w:t>БҚО</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354</w:t>
            </w:r>
          </w:p>
        </w:tc>
        <w:tc>
          <w:tcPr>
            <w:tcW w:w="1275" w:type="dxa"/>
            <w:vAlign w:val="center"/>
          </w:tcPr>
          <w:p w:rsidR="001E69F2" w:rsidRPr="00B245D5" w:rsidRDefault="001E69F2" w:rsidP="009761AF">
            <w:pPr>
              <w:jc w:val="center"/>
            </w:pPr>
            <w:r w:rsidRPr="00B245D5">
              <w:t>1 869</w:t>
            </w:r>
          </w:p>
        </w:tc>
        <w:tc>
          <w:tcPr>
            <w:tcW w:w="1842" w:type="dxa"/>
            <w:vAlign w:val="center"/>
          </w:tcPr>
          <w:p w:rsidR="001E69F2" w:rsidRPr="00B245D5" w:rsidRDefault="001E69F2" w:rsidP="009761AF">
            <w:pPr>
              <w:jc w:val="center"/>
            </w:pPr>
            <w:r w:rsidRPr="00B245D5">
              <w:t>2</w:t>
            </w:r>
          </w:p>
        </w:tc>
        <w:tc>
          <w:tcPr>
            <w:tcW w:w="2268" w:type="dxa"/>
            <w:vAlign w:val="center"/>
          </w:tcPr>
          <w:p w:rsidR="001E69F2" w:rsidRPr="00B245D5" w:rsidRDefault="001E69F2" w:rsidP="009761AF">
            <w:pPr>
              <w:jc w:val="center"/>
            </w:pPr>
            <w:r w:rsidRPr="00B245D5">
              <w:t>11</w:t>
            </w:r>
          </w:p>
        </w:tc>
      </w:tr>
      <w:tr w:rsidR="002642A0" w:rsidRPr="00B245D5" w:rsidTr="0094119C">
        <w:tc>
          <w:tcPr>
            <w:tcW w:w="1843" w:type="dxa"/>
            <w:shd w:val="clear" w:color="auto" w:fill="EAF1DD"/>
            <w:vAlign w:val="bottom"/>
          </w:tcPr>
          <w:p w:rsidR="001E69F2" w:rsidRPr="00B245D5" w:rsidRDefault="0055039B" w:rsidP="00BF5858">
            <w:r>
              <w:rPr>
                <w:lang w:val="kk-KZ"/>
              </w:rPr>
              <w:t>Қ</w:t>
            </w:r>
            <w:r w:rsidR="001E69F2" w:rsidRPr="00B245D5">
              <w:t>ара</w:t>
            </w:r>
            <w:r>
              <w:rPr>
                <w:lang w:val="kk-KZ"/>
              </w:rPr>
              <w:t>ғ</w:t>
            </w:r>
            <w:r w:rsidR="001E69F2" w:rsidRPr="00B245D5">
              <w:t>анд</w:t>
            </w:r>
            <w:r>
              <w:rPr>
                <w:lang w:val="kk-KZ"/>
              </w:rPr>
              <w:t>ы</w:t>
            </w:r>
          </w:p>
        </w:tc>
        <w:tc>
          <w:tcPr>
            <w:tcW w:w="1276" w:type="dxa"/>
            <w:vAlign w:val="center"/>
          </w:tcPr>
          <w:p w:rsidR="001E69F2" w:rsidRPr="00B245D5" w:rsidRDefault="001E69F2" w:rsidP="009761AF">
            <w:pPr>
              <w:jc w:val="center"/>
            </w:pPr>
            <w:r w:rsidRPr="00B245D5">
              <w:t>2</w:t>
            </w:r>
          </w:p>
        </w:tc>
        <w:tc>
          <w:tcPr>
            <w:tcW w:w="1276" w:type="dxa"/>
            <w:vAlign w:val="center"/>
          </w:tcPr>
          <w:p w:rsidR="001E69F2" w:rsidRPr="00B245D5" w:rsidRDefault="001E69F2" w:rsidP="009761AF">
            <w:pPr>
              <w:jc w:val="center"/>
            </w:pPr>
            <w:r w:rsidRPr="00B245D5">
              <w:t>317</w:t>
            </w:r>
          </w:p>
        </w:tc>
        <w:tc>
          <w:tcPr>
            <w:tcW w:w="1275" w:type="dxa"/>
            <w:vAlign w:val="center"/>
          </w:tcPr>
          <w:p w:rsidR="001E69F2" w:rsidRPr="00B245D5" w:rsidRDefault="001E69F2" w:rsidP="009761AF">
            <w:pPr>
              <w:jc w:val="center"/>
            </w:pPr>
            <w:r w:rsidRPr="00B245D5">
              <w:t>1 795</w:t>
            </w:r>
          </w:p>
        </w:tc>
        <w:tc>
          <w:tcPr>
            <w:tcW w:w="1842" w:type="dxa"/>
            <w:vAlign w:val="center"/>
          </w:tcPr>
          <w:p w:rsidR="001E69F2" w:rsidRPr="00B245D5" w:rsidRDefault="001E69F2" w:rsidP="009761AF">
            <w:pPr>
              <w:jc w:val="center"/>
            </w:pPr>
            <w:r w:rsidRPr="00B245D5">
              <w:t>2</w:t>
            </w:r>
          </w:p>
        </w:tc>
        <w:tc>
          <w:tcPr>
            <w:tcW w:w="2268" w:type="dxa"/>
            <w:vAlign w:val="center"/>
          </w:tcPr>
          <w:p w:rsidR="001E69F2" w:rsidRPr="00B245D5" w:rsidRDefault="001E69F2" w:rsidP="009761AF">
            <w:pPr>
              <w:jc w:val="center"/>
            </w:pPr>
            <w:r w:rsidRPr="00B245D5">
              <w:t>12</w:t>
            </w:r>
          </w:p>
        </w:tc>
      </w:tr>
      <w:tr w:rsidR="002642A0" w:rsidRPr="00B245D5" w:rsidTr="0094119C">
        <w:tc>
          <w:tcPr>
            <w:tcW w:w="1843" w:type="dxa"/>
            <w:shd w:val="clear" w:color="auto" w:fill="EAF1DD"/>
            <w:vAlign w:val="bottom"/>
          </w:tcPr>
          <w:p w:rsidR="001E69F2" w:rsidRPr="00B245D5" w:rsidRDefault="0055039B" w:rsidP="00BF5858">
            <w:r>
              <w:rPr>
                <w:lang w:val="kk-KZ"/>
              </w:rPr>
              <w:t>Қ</w:t>
            </w:r>
            <w:r w:rsidR="001E69F2" w:rsidRPr="00B245D5">
              <w:t xml:space="preserve">останай </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286</w:t>
            </w:r>
          </w:p>
        </w:tc>
        <w:tc>
          <w:tcPr>
            <w:tcW w:w="1275" w:type="dxa"/>
            <w:vAlign w:val="center"/>
          </w:tcPr>
          <w:p w:rsidR="001E69F2" w:rsidRPr="00B245D5" w:rsidRDefault="001E69F2" w:rsidP="009761AF">
            <w:pPr>
              <w:jc w:val="center"/>
            </w:pPr>
            <w:r w:rsidRPr="00B245D5">
              <w:t>2 382</w:t>
            </w:r>
          </w:p>
        </w:tc>
        <w:tc>
          <w:tcPr>
            <w:tcW w:w="1842" w:type="dxa"/>
            <w:vAlign w:val="center"/>
          </w:tcPr>
          <w:p w:rsidR="001E69F2" w:rsidRPr="00B245D5" w:rsidRDefault="001E69F2" w:rsidP="009761AF">
            <w:pPr>
              <w:jc w:val="center"/>
            </w:pPr>
            <w:r w:rsidRPr="00B245D5">
              <w:t>6</w:t>
            </w:r>
          </w:p>
        </w:tc>
        <w:tc>
          <w:tcPr>
            <w:tcW w:w="2268" w:type="dxa"/>
            <w:vAlign w:val="center"/>
          </w:tcPr>
          <w:p w:rsidR="001E69F2" w:rsidRPr="00B245D5" w:rsidRDefault="001E69F2" w:rsidP="009761AF">
            <w:pPr>
              <w:jc w:val="center"/>
            </w:pPr>
            <w:r w:rsidRPr="00B245D5">
              <w:t>9</w:t>
            </w:r>
          </w:p>
        </w:tc>
      </w:tr>
      <w:tr w:rsidR="002642A0" w:rsidRPr="00B245D5" w:rsidTr="0094119C">
        <w:tc>
          <w:tcPr>
            <w:tcW w:w="1843" w:type="dxa"/>
            <w:shd w:val="clear" w:color="auto" w:fill="EAF1DD"/>
            <w:vAlign w:val="bottom"/>
          </w:tcPr>
          <w:p w:rsidR="001E69F2" w:rsidRPr="00B245D5" w:rsidRDefault="0055039B" w:rsidP="00BF5858">
            <w:r>
              <w:rPr>
                <w:lang w:val="kk-KZ"/>
              </w:rPr>
              <w:t>Қ</w:t>
            </w:r>
            <w:r w:rsidR="001E69F2" w:rsidRPr="00B245D5">
              <w:t>ызылорд</w:t>
            </w:r>
            <w:r>
              <w:rPr>
                <w:lang w:val="kk-KZ"/>
              </w:rPr>
              <w:t>а</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1 076</w:t>
            </w:r>
          </w:p>
        </w:tc>
        <w:tc>
          <w:tcPr>
            <w:tcW w:w="1275" w:type="dxa"/>
            <w:vAlign w:val="center"/>
          </w:tcPr>
          <w:p w:rsidR="001E69F2" w:rsidRPr="00B245D5" w:rsidRDefault="001E69F2" w:rsidP="009761AF">
            <w:pPr>
              <w:jc w:val="center"/>
            </w:pPr>
            <w:r w:rsidRPr="00B245D5">
              <w:t>2 462</w:t>
            </w:r>
          </w:p>
        </w:tc>
        <w:tc>
          <w:tcPr>
            <w:tcW w:w="1842" w:type="dxa"/>
            <w:vAlign w:val="center"/>
          </w:tcPr>
          <w:p w:rsidR="001E69F2" w:rsidRPr="00B245D5" w:rsidRDefault="001E69F2" w:rsidP="009761AF">
            <w:pPr>
              <w:jc w:val="center"/>
            </w:pPr>
            <w:r w:rsidRPr="00B245D5">
              <w:t>2</w:t>
            </w:r>
          </w:p>
        </w:tc>
        <w:tc>
          <w:tcPr>
            <w:tcW w:w="2268" w:type="dxa"/>
            <w:vAlign w:val="center"/>
          </w:tcPr>
          <w:p w:rsidR="001E69F2" w:rsidRPr="00B245D5" w:rsidRDefault="001E69F2" w:rsidP="009761AF">
            <w:pPr>
              <w:jc w:val="center"/>
            </w:pPr>
            <w:r w:rsidRPr="00B245D5">
              <w:t>8</w:t>
            </w:r>
          </w:p>
        </w:tc>
      </w:tr>
      <w:tr w:rsidR="002642A0" w:rsidRPr="00B245D5" w:rsidTr="0094119C">
        <w:tc>
          <w:tcPr>
            <w:tcW w:w="1843" w:type="dxa"/>
            <w:shd w:val="clear" w:color="auto" w:fill="EAF1DD"/>
            <w:vAlign w:val="bottom"/>
          </w:tcPr>
          <w:p w:rsidR="001E69F2" w:rsidRPr="00B245D5" w:rsidRDefault="001E69F2" w:rsidP="00BF5858">
            <w:r w:rsidRPr="00B245D5">
              <w:t>Ма</w:t>
            </w:r>
            <w:r w:rsidR="0055039B">
              <w:rPr>
                <w:lang w:val="kk-KZ"/>
              </w:rPr>
              <w:t>ңғы</w:t>
            </w:r>
            <w:r w:rsidRPr="00B245D5">
              <w:t xml:space="preserve">стау </w:t>
            </w:r>
          </w:p>
        </w:tc>
        <w:tc>
          <w:tcPr>
            <w:tcW w:w="1276" w:type="dxa"/>
            <w:vAlign w:val="center"/>
          </w:tcPr>
          <w:p w:rsidR="001E69F2" w:rsidRPr="00B245D5" w:rsidRDefault="001E69F2" w:rsidP="009761AF">
            <w:pPr>
              <w:jc w:val="center"/>
            </w:pPr>
            <w:r w:rsidRPr="00B245D5">
              <w:t>2</w:t>
            </w:r>
          </w:p>
        </w:tc>
        <w:tc>
          <w:tcPr>
            <w:tcW w:w="1276" w:type="dxa"/>
            <w:vAlign w:val="center"/>
          </w:tcPr>
          <w:p w:rsidR="001E69F2" w:rsidRPr="00B245D5" w:rsidRDefault="001E69F2" w:rsidP="009761AF">
            <w:pPr>
              <w:jc w:val="center"/>
            </w:pPr>
            <w:r w:rsidRPr="00B245D5">
              <w:t>342</w:t>
            </w:r>
          </w:p>
        </w:tc>
        <w:tc>
          <w:tcPr>
            <w:tcW w:w="1275" w:type="dxa"/>
            <w:vAlign w:val="center"/>
          </w:tcPr>
          <w:p w:rsidR="001E69F2" w:rsidRPr="00B245D5" w:rsidRDefault="001E69F2" w:rsidP="009761AF">
            <w:pPr>
              <w:jc w:val="center"/>
            </w:pPr>
            <w:r w:rsidRPr="00B245D5">
              <w:t>1 221</w:t>
            </w:r>
          </w:p>
        </w:tc>
        <w:tc>
          <w:tcPr>
            <w:tcW w:w="1842" w:type="dxa"/>
            <w:vAlign w:val="center"/>
          </w:tcPr>
          <w:p w:rsidR="001E69F2" w:rsidRPr="00B245D5" w:rsidRDefault="001E69F2" w:rsidP="009761AF">
            <w:pPr>
              <w:jc w:val="center"/>
            </w:pPr>
            <w:r w:rsidRPr="00B245D5">
              <w:t>3</w:t>
            </w:r>
          </w:p>
        </w:tc>
        <w:tc>
          <w:tcPr>
            <w:tcW w:w="2268" w:type="dxa"/>
            <w:vAlign w:val="center"/>
          </w:tcPr>
          <w:p w:rsidR="001E69F2" w:rsidRPr="00B245D5" w:rsidRDefault="001E69F2" w:rsidP="009761AF">
            <w:pPr>
              <w:jc w:val="center"/>
            </w:pPr>
            <w:r w:rsidRPr="00B245D5">
              <w:t>13</w:t>
            </w:r>
          </w:p>
        </w:tc>
      </w:tr>
      <w:tr w:rsidR="002642A0" w:rsidRPr="00B245D5" w:rsidTr="0094119C">
        <w:tc>
          <w:tcPr>
            <w:tcW w:w="1843" w:type="dxa"/>
            <w:shd w:val="clear" w:color="auto" w:fill="EAF1DD"/>
            <w:vAlign w:val="bottom"/>
          </w:tcPr>
          <w:p w:rsidR="001E69F2" w:rsidRPr="00B245D5" w:rsidRDefault="001E69F2" w:rsidP="00BF5858">
            <w:r w:rsidRPr="00B245D5">
              <w:t xml:space="preserve">Павлодар </w:t>
            </w:r>
          </w:p>
        </w:tc>
        <w:tc>
          <w:tcPr>
            <w:tcW w:w="1276" w:type="dxa"/>
            <w:vAlign w:val="center"/>
          </w:tcPr>
          <w:p w:rsidR="001E69F2" w:rsidRPr="00B245D5" w:rsidRDefault="001E69F2" w:rsidP="009761AF">
            <w:pPr>
              <w:jc w:val="center"/>
            </w:pPr>
            <w:r w:rsidRPr="00B245D5">
              <w:t>2</w:t>
            </w:r>
          </w:p>
        </w:tc>
        <w:tc>
          <w:tcPr>
            <w:tcW w:w="1276" w:type="dxa"/>
            <w:vAlign w:val="center"/>
          </w:tcPr>
          <w:p w:rsidR="001E69F2" w:rsidRPr="00B245D5" w:rsidRDefault="001E69F2" w:rsidP="009761AF">
            <w:pPr>
              <w:jc w:val="center"/>
            </w:pPr>
            <w:r w:rsidRPr="00B245D5">
              <w:t>288</w:t>
            </w:r>
          </w:p>
        </w:tc>
        <w:tc>
          <w:tcPr>
            <w:tcW w:w="1275" w:type="dxa"/>
            <w:vAlign w:val="center"/>
          </w:tcPr>
          <w:p w:rsidR="001E69F2" w:rsidRPr="00B245D5" w:rsidRDefault="001E69F2" w:rsidP="009761AF">
            <w:pPr>
              <w:jc w:val="center"/>
            </w:pPr>
            <w:r w:rsidRPr="00B245D5">
              <w:t>1 412</w:t>
            </w:r>
          </w:p>
        </w:tc>
        <w:tc>
          <w:tcPr>
            <w:tcW w:w="1842" w:type="dxa"/>
            <w:vAlign w:val="center"/>
          </w:tcPr>
          <w:p w:rsidR="001E69F2" w:rsidRPr="00B245D5" w:rsidRDefault="001E69F2" w:rsidP="009761AF">
            <w:pPr>
              <w:jc w:val="center"/>
            </w:pPr>
            <w:r w:rsidRPr="00B245D5">
              <w:t>2</w:t>
            </w:r>
          </w:p>
        </w:tc>
        <w:tc>
          <w:tcPr>
            <w:tcW w:w="2268" w:type="dxa"/>
            <w:vAlign w:val="center"/>
          </w:tcPr>
          <w:p w:rsidR="001E69F2" w:rsidRPr="00B245D5" w:rsidRDefault="001E69F2" w:rsidP="009761AF">
            <w:pPr>
              <w:jc w:val="center"/>
            </w:pPr>
            <w:r w:rsidRPr="00B245D5">
              <w:t>11</w:t>
            </w:r>
          </w:p>
        </w:tc>
      </w:tr>
      <w:tr w:rsidR="002642A0" w:rsidRPr="00B245D5" w:rsidTr="0094119C">
        <w:tc>
          <w:tcPr>
            <w:tcW w:w="1843" w:type="dxa"/>
            <w:shd w:val="clear" w:color="auto" w:fill="EAF1DD"/>
            <w:vAlign w:val="bottom"/>
          </w:tcPr>
          <w:p w:rsidR="001E69F2" w:rsidRPr="00B245D5" w:rsidRDefault="0055039B" w:rsidP="0055039B">
            <w:r>
              <w:rPr>
                <w:lang w:val="kk-KZ"/>
              </w:rPr>
              <w:t>СҚО</w:t>
            </w:r>
          </w:p>
        </w:tc>
        <w:tc>
          <w:tcPr>
            <w:tcW w:w="1276" w:type="dxa"/>
            <w:vAlign w:val="center"/>
          </w:tcPr>
          <w:p w:rsidR="001E69F2" w:rsidRPr="00B245D5" w:rsidRDefault="001E69F2" w:rsidP="009761AF">
            <w:pPr>
              <w:jc w:val="center"/>
            </w:pPr>
            <w:r w:rsidRPr="00B245D5">
              <w:t>3</w:t>
            </w:r>
          </w:p>
        </w:tc>
        <w:tc>
          <w:tcPr>
            <w:tcW w:w="1276" w:type="dxa"/>
            <w:vAlign w:val="center"/>
          </w:tcPr>
          <w:p w:rsidR="001E69F2" w:rsidRPr="00B245D5" w:rsidRDefault="001E69F2" w:rsidP="009761AF">
            <w:pPr>
              <w:jc w:val="center"/>
            </w:pPr>
            <w:r w:rsidRPr="00B245D5">
              <w:t>428</w:t>
            </w:r>
          </w:p>
        </w:tc>
        <w:tc>
          <w:tcPr>
            <w:tcW w:w="1275" w:type="dxa"/>
            <w:vAlign w:val="center"/>
          </w:tcPr>
          <w:p w:rsidR="001E69F2" w:rsidRPr="00B245D5" w:rsidRDefault="001E69F2" w:rsidP="009761AF">
            <w:pPr>
              <w:jc w:val="center"/>
            </w:pPr>
            <w:r w:rsidRPr="00B245D5">
              <w:t>2 056</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8</w:t>
            </w:r>
          </w:p>
        </w:tc>
      </w:tr>
      <w:tr w:rsidR="002642A0" w:rsidRPr="00B245D5" w:rsidTr="0094119C">
        <w:tc>
          <w:tcPr>
            <w:tcW w:w="1843" w:type="dxa"/>
            <w:shd w:val="clear" w:color="auto" w:fill="EAF1DD"/>
            <w:vAlign w:val="bottom"/>
          </w:tcPr>
          <w:p w:rsidR="001E69F2" w:rsidRPr="00B245D5" w:rsidRDefault="0055039B" w:rsidP="0055039B">
            <w:r>
              <w:rPr>
                <w:lang w:val="kk-KZ"/>
              </w:rPr>
              <w:t>ОҚО</w:t>
            </w:r>
          </w:p>
        </w:tc>
        <w:tc>
          <w:tcPr>
            <w:tcW w:w="1276" w:type="dxa"/>
            <w:vAlign w:val="center"/>
          </w:tcPr>
          <w:p w:rsidR="001E69F2" w:rsidRPr="00B245D5" w:rsidRDefault="001E69F2" w:rsidP="009761AF">
            <w:pPr>
              <w:jc w:val="center"/>
            </w:pPr>
            <w:r w:rsidRPr="00B245D5">
              <w:t>5</w:t>
            </w:r>
          </w:p>
        </w:tc>
        <w:tc>
          <w:tcPr>
            <w:tcW w:w="1276" w:type="dxa"/>
            <w:vAlign w:val="center"/>
          </w:tcPr>
          <w:p w:rsidR="001E69F2" w:rsidRPr="00B245D5" w:rsidRDefault="001E69F2" w:rsidP="009761AF">
            <w:pPr>
              <w:jc w:val="center"/>
            </w:pPr>
            <w:r w:rsidRPr="00B245D5">
              <w:t>1 167</w:t>
            </w:r>
          </w:p>
        </w:tc>
        <w:tc>
          <w:tcPr>
            <w:tcW w:w="1275" w:type="dxa"/>
            <w:vAlign w:val="center"/>
          </w:tcPr>
          <w:p w:rsidR="001E69F2" w:rsidRPr="00B245D5" w:rsidRDefault="001E69F2" w:rsidP="009761AF">
            <w:pPr>
              <w:jc w:val="center"/>
            </w:pPr>
            <w:r w:rsidRPr="00B245D5">
              <w:t>4 719</w:t>
            </w:r>
          </w:p>
        </w:tc>
        <w:tc>
          <w:tcPr>
            <w:tcW w:w="1842" w:type="dxa"/>
            <w:vAlign w:val="center"/>
          </w:tcPr>
          <w:p w:rsidR="001E69F2" w:rsidRPr="00B245D5" w:rsidRDefault="001E69F2" w:rsidP="009761AF">
            <w:pPr>
              <w:jc w:val="center"/>
            </w:pPr>
            <w:r w:rsidRPr="00B245D5">
              <w:t>1</w:t>
            </w:r>
          </w:p>
        </w:tc>
        <w:tc>
          <w:tcPr>
            <w:tcW w:w="2268" w:type="dxa"/>
            <w:vAlign w:val="center"/>
          </w:tcPr>
          <w:p w:rsidR="001E69F2" w:rsidRPr="00B245D5" w:rsidRDefault="001E69F2" w:rsidP="009761AF">
            <w:pPr>
              <w:jc w:val="center"/>
            </w:pPr>
            <w:r w:rsidRPr="00B245D5">
              <w:t>5</w:t>
            </w:r>
          </w:p>
        </w:tc>
      </w:tr>
      <w:tr w:rsidR="002642A0" w:rsidRPr="00B245D5" w:rsidTr="0094119C">
        <w:tc>
          <w:tcPr>
            <w:tcW w:w="1843" w:type="dxa"/>
            <w:shd w:val="clear" w:color="auto" w:fill="EAF1DD"/>
            <w:vAlign w:val="bottom"/>
          </w:tcPr>
          <w:p w:rsidR="001E69F2" w:rsidRPr="00B245D5" w:rsidRDefault="001E69F2" w:rsidP="00BF5858">
            <w:r w:rsidRPr="00B245D5">
              <w:t>Алматы</w:t>
            </w:r>
          </w:p>
        </w:tc>
        <w:tc>
          <w:tcPr>
            <w:tcW w:w="1276" w:type="dxa"/>
            <w:vAlign w:val="center"/>
          </w:tcPr>
          <w:p w:rsidR="001E69F2" w:rsidRPr="00B245D5" w:rsidRDefault="001E69F2" w:rsidP="009761AF">
            <w:pPr>
              <w:jc w:val="center"/>
            </w:pPr>
            <w:r w:rsidRPr="00B245D5">
              <w:t>1</w:t>
            </w:r>
          </w:p>
        </w:tc>
        <w:tc>
          <w:tcPr>
            <w:tcW w:w="1276" w:type="dxa"/>
            <w:vAlign w:val="center"/>
          </w:tcPr>
          <w:p w:rsidR="001E69F2" w:rsidRPr="00B245D5" w:rsidRDefault="001E69F2" w:rsidP="009761AF">
            <w:pPr>
              <w:jc w:val="center"/>
            </w:pPr>
            <w:r w:rsidRPr="00B245D5">
              <w:t>77</w:t>
            </w:r>
          </w:p>
        </w:tc>
        <w:tc>
          <w:tcPr>
            <w:tcW w:w="1275" w:type="dxa"/>
            <w:vAlign w:val="center"/>
          </w:tcPr>
          <w:p w:rsidR="001E69F2" w:rsidRPr="00B245D5" w:rsidRDefault="001E69F2" w:rsidP="009761AF">
            <w:pPr>
              <w:jc w:val="center"/>
            </w:pPr>
            <w:r w:rsidRPr="00B245D5">
              <w:t>823</w:t>
            </w:r>
          </w:p>
        </w:tc>
        <w:tc>
          <w:tcPr>
            <w:tcW w:w="1842" w:type="dxa"/>
            <w:vAlign w:val="center"/>
          </w:tcPr>
          <w:p w:rsidR="001E69F2" w:rsidRPr="00B245D5" w:rsidRDefault="001E69F2" w:rsidP="009761AF">
            <w:pPr>
              <w:jc w:val="center"/>
            </w:pPr>
            <w:r w:rsidRPr="00B245D5">
              <w:t>16</w:t>
            </w:r>
          </w:p>
        </w:tc>
        <w:tc>
          <w:tcPr>
            <w:tcW w:w="2268" w:type="dxa"/>
            <w:vAlign w:val="center"/>
          </w:tcPr>
          <w:p w:rsidR="001E69F2" w:rsidRPr="00B245D5" w:rsidRDefault="001E69F2" w:rsidP="009761AF">
            <w:pPr>
              <w:jc w:val="center"/>
            </w:pPr>
            <w:r w:rsidRPr="00B245D5">
              <w:t>21</w:t>
            </w:r>
          </w:p>
        </w:tc>
      </w:tr>
      <w:tr w:rsidR="002642A0" w:rsidRPr="00B245D5" w:rsidTr="0094119C">
        <w:tc>
          <w:tcPr>
            <w:tcW w:w="1843" w:type="dxa"/>
            <w:shd w:val="clear" w:color="auto" w:fill="EAF1DD"/>
            <w:vAlign w:val="bottom"/>
          </w:tcPr>
          <w:p w:rsidR="001E69F2" w:rsidRPr="00B245D5" w:rsidRDefault="001E69F2" w:rsidP="00BF5858">
            <w:r w:rsidRPr="00B245D5">
              <w:t>Астана</w:t>
            </w:r>
          </w:p>
        </w:tc>
        <w:tc>
          <w:tcPr>
            <w:tcW w:w="1276" w:type="dxa"/>
            <w:vAlign w:val="center"/>
          </w:tcPr>
          <w:p w:rsidR="001E69F2" w:rsidRPr="00B245D5" w:rsidRDefault="001E69F2" w:rsidP="009761AF">
            <w:pPr>
              <w:jc w:val="center"/>
            </w:pPr>
            <w:r w:rsidRPr="00B245D5">
              <w:t>2</w:t>
            </w:r>
          </w:p>
        </w:tc>
        <w:tc>
          <w:tcPr>
            <w:tcW w:w="1276" w:type="dxa"/>
            <w:vAlign w:val="center"/>
          </w:tcPr>
          <w:p w:rsidR="001E69F2" w:rsidRPr="00B245D5" w:rsidRDefault="001E69F2" w:rsidP="009761AF">
            <w:pPr>
              <w:jc w:val="center"/>
            </w:pPr>
            <w:r w:rsidRPr="00B245D5">
              <w:t>115</w:t>
            </w:r>
          </w:p>
        </w:tc>
        <w:tc>
          <w:tcPr>
            <w:tcW w:w="1275" w:type="dxa"/>
            <w:vAlign w:val="center"/>
          </w:tcPr>
          <w:p w:rsidR="001E69F2" w:rsidRPr="00B245D5" w:rsidRDefault="001E69F2" w:rsidP="009761AF">
            <w:pPr>
              <w:jc w:val="center"/>
            </w:pPr>
            <w:r w:rsidRPr="00B245D5">
              <w:t>916</w:t>
            </w:r>
          </w:p>
        </w:tc>
        <w:tc>
          <w:tcPr>
            <w:tcW w:w="1842" w:type="dxa"/>
            <w:vAlign w:val="center"/>
          </w:tcPr>
          <w:p w:rsidR="001E69F2" w:rsidRPr="00B245D5" w:rsidRDefault="001E69F2" w:rsidP="009761AF">
            <w:pPr>
              <w:jc w:val="center"/>
            </w:pPr>
            <w:r w:rsidRPr="00B245D5">
              <w:t>9</w:t>
            </w:r>
          </w:p>
        </w:tc>
        <w:tc>
          <w:tcPr>
            <w:tcW w:w="2268" w:type="dxa"/>
            <w:vAlign w:val="center"/>
          </w:tcPr>
          <w:p w:rsidR="001E69F2" w:rsidRPr="00B245D5" w:rsidRDefault="001E69F2" w:rsidP="009761AF">
            <w:pPr>
              <w:jc w:val="center"/>
            </w:pPr>
            <w:r w:rsidRPr="00B245D5">
              <w:t>21</w:t>
            </w:r>
          </w:p>
        </w:tc>
      </w:tr>
      <w:tr w:rsidR="002642A0" w:rsidRPr="00B245D5" w:rsidTr="0094119C">
        <w:tc>
          <w:tcPr>
            <w:tcW w:w="1843" w:type="dxa"/>
            <w:shd w:val="clear" w:color="auto" w:fill="C2D69B"/>
          </w:tcPr>
          <w:p w:rsidR="001E69F2" w:rsidRPr="0055039B" w:rsidRDefault="0055039B" w:rsidP="0055039B">
            <w:pPr>
              <w:jc w:val="both"/>
              <w:rPr>
                <w:b/>
                <w:lang w:val="kk-KZ"/>
              </w:rPr>
            </w:pPr>
            <w:r>
              <w:rPr>
                <w:b/>
                <w:lang w:val="kk-KZ"/>
              </w:rPr>
              <w:t>Қ</w:t>
            </w:r>
            <w:r w:rsidR="001E69F2" w:rsidRPr="00B245D5">
              <w:rPr>
                <w:b/>
              </w:rPr>
              <w:t>аза</w:t>
            </w:r>
            <w:r>
              <w:rPr>
                <w:b/>
                <w:lang w:val="kk-KZ"/>
              </w:rPr>
              <w:t>қ</w:t>
            </w:r>
            <w:r w:rsidR="001E69F2" w:rsidRPr="00B245D5">
              <w:rPr>
                <w:b/>
              </w:rPr>
              <w:t>стан</w:t>
            </w:r>
            <w:r>
              <w:rPr>
                <w:b/>
                <w:lang w:val="kk-KZ"/>
              </w:rPr>
              <w:t xml:space="preserve"> Республикасы</w:t>
            </w:r>
          </w:p>
        </w:tc>
        <w:tc>
          <w:tcPr>
            <w:tcW w:w="1276" w:type="dxa"/>
            <w:shd w:val="clear" w:color="auto" w:fill="C2D69B"/>
            <w:vAlign w:val="center"/>
          </w:tcPr>
          <w:p w:rsidR="001E69F2" w:rsidRPr="00B245D5" w:rsidRDefault="001E69F2" w:rsidP="009761AF">
            <w:pPr>
              <w:jc w:val="center"/>
              <w:rPr>
                <w:b/>
              </w:rPr>
            </w:pPr>
            <w:r w:rsidRPr="00B245D5">
              <w:rPr>
                <w:b/>
              </w:rPr>
              <w:t>3</w:t>
            </w:r>
          </w:p>
        </w:tc>
        <w:tc>
          <w:tcPr>
            <w:tcW w:w="1276" w:type="dxa"/>
            <w:shd w:val="clear" w:color="auto" w:fill="C2D69B"/>
            <w:vAlign w:val="center"/>
          </w:tcPr>
          <w:p w:rsidR="001E69F2" w:rsidRPr="00B245D5" w:rsidRDefault="001E69F2" w:rsidP="009761AF">
            <w:pPr>
              <w:jc w:val="center"/>
              <w:rPr>
                <w:b/>
              </w:rPr>
            </w:pPr>
            <w:r w:rsidRPr="00B245D5">
              <w:rPr>
                <w:b/>
              </w:rPr>
              <w:t>310</w:t>
            </w:r>
          </w:p>
        </w:tc>
        <w:tc>
          <w:tcPr>
            <w:tcW w:w="1275" w:type="dxa"/>
            <w:shd w:val="clear" w:color="auto" w:fill="C2D69B"/>
            <w:vAlign w:val="center"/>
          </w:tcPr>
          <w:p w:rsidR="001E69F2" w:rsidRPr="00B245D5" w:rsidRDefault="001E69F2" w:rsidP="009761AF">
            <w:pPr>
              <w:jc w:val="center"/>
              <w:rPr>
                <w:b/>
              </w:rPr>
            </w:pPr>
            <w:r w:rsidRPr="00B245D5">
              <w:rPr>
                <w:b/>
              </w:rPr>
              <w:t>1 892</w:t>
            </w:r>
          </w:p>
        </w:tc>
        <w:tc>
          <w:tcPr>
            <w:tcW w:w="1842" w:type="dxa"/>
            <w:shd w:val="clear" w:color="auto" w:fill="C2D69B"/>
            <w:vAlign w:val="center"/>
          </w:tcPr>
          <w:p w:rsidR="001E69F2" w:rsidRPr="00B245D5" w:rsidRDefault="001E69F2" w:rsidP="009761AF">
            <w:pPr>
              <w:jc w:val="center"/>
              <w:rPr>
                <w:b/>
              </w:rPr>
            </w:pPr>
            <w:r w:rsidRPr="00B245D5">
              <w:rPr>
                <w:b/>
              </w:rPr>
              <w:t>3</w:t>
            </w:r>
          </w:p>
        </w:tc>
        <w:tc>
          <w:tcPr>
            <w:tcW w:w="2268" w:type="dxa"/>
            <w:shd w:val="clear" w:color="auto" w:fill="C2D69B"/>
            <w:vAlign w:val="center"/>
          </w:tcPr>
          <w:p w:rsidR="001E69F2" w:rsidRPr="00B245D5" w:rsidRDefault="001E69F2" w:rsidP="009761AF">
            <w:pPr>
              <w:jc w:val="center"/>
              <w:rPr>
                <w:b/>
              </w:rPr>
            </w:pPr>
            <w:r w:rsidRPr="00B245D5">
              <w:rPr>
                <w:b/>
              </w:rPr>
              <w:t>10</w:t>
            </w:r>
          </w:p>
        </w:tc>
      </w:tr>
    </w:tbl>
    <w:p w:rsidR="001E69F2" w:rsidRDefault="001B29FE" w:rsidP="001E69F2">
      <w:pPr>
        <w:ind w:firstLine="709"/>
        <w:jc w:val="both"/>
        <w:rPr>
          <w:sz w:val="28"/>
          <w:szCs w:val="28"/>
        </w:rPr>
      </w:pPr>
      <w:r>
        <w:rPr>
          <w:sz w:val="28"/>
          <w:szCs w:val="28"/>
          <w:lang w:val="kk-KZ"/>
        </w:rPr>
        <w:t xml:space="preserve">Бұл ретте </w:t>
      </w:r>
      <w:r>
        <w:rPr>
          <w:sz w:val="28"/>
          <w:szCs w:val="28"/>
          <w:lang w:val="en-US"/>
        </w:rPr>
        <w:t>POS</w:t>
      </w:r>
      <w:r w:rsidRPr="008A31CE">
        <w:rPr>
          <w:sz w:val="28"/>
          <w:szCs w:val="28"/>
        </w:rPr>
        <w:t>-</w:t>
      </w:r>
      <w:r>
        <w:rPr>
          <w:sz w:val="28"/>
          <w:szCs w:val="28"/>
        </w:rPr>
        <w:t>терминал</w:t>
      </w:r>
      <w:r>
        <w:rPr>
          <w:sz w:val="28"/>
          <w:szCs w:val="28"/>
          <w:lang w:val="kk-KZ"/>
        </w:rPr>
        <w:t xml:space="preserve">дар санының өңір тұрғындарына шаққандағы арақатынасы бойынша </w:t>
      </w:r>
      <w:r>
        <w:rPr>
          <w:sz w:val="28"/>
          <w:szCs w:val="28"/>
        </w:rPr>
        <w:t>Алмат</w:t>
      </w:r>
      <w:r>
        <w:rPr>
          <w:sz w:val="28"/>
          <w:szCs w:val="28"/>
          <w:lang w:val="kk-KZ"/>
        </w:rPr>
        <w:t>ы</w:t>
      </w:r>
      <w:r>
        <w:rPr>
          <w:sz w:val="28"/>
          <w:szCs w:val="28"/>
        </w:rPr>
        <w:t xml:space="preserve">, </w:t>
      </w:r>
      <w:r>
        <w:rPr>
          <w:sz w:val="28"/>
          <w:szCs w:val="28"/>
          <w:lang w:val="kk-KZ"/>
        </w:rPr>
        <w:t>Оңтүстік Қ</w:t>
      </w:r>
      <w:r>
        <w:rPr>
          <w:sz w:val="28"/>
          <w:szCs w:val="28"/>
        </w:rPr>
        <w:t>аза</w:t>
      </w:r>
      <w:r>
        <w:rPr>
          <w:sz w:val="28"/>
          <w:szCs w:val="28"/>
          <w:lang w:val="kk-KZ"/>
        </w:rPr>
        <w:t>қ</w:t>
      </w:r>
      <w:r>
        <w:rPr>
          <w:sz w:val="28"/>
          <w:szCs w:val="28"/>
        </w:rPr>
        <w:t>стан</w:t>
      </w:r>
      <w:r>
        <w:rPr>
          <w:sz w:val="28"/>
          <w:szCs w:val="28"/>
          <w:lang w:val="kk-KZ"/>
        </w:rPr>
        <w:t xml:space="preserve"> және </w:t>
      </w:r>
      <w:r>
        <w:rPr>
          <w:sz w:val="28"/>
          <w:szCs w:val="28"/>
        </w:rPr>
        <w:t>Жамбыл</w:t>
      </w:r>
      <w:r>
        <w:rPr>
          <w:sz w:val="28"/>
          <w:szCs w:val="28"/>
          <w:lang w:val="kk-KZ"/>
        </w:rPr>
        <w:t xml:space="preserve"> облыстары бойынша көрсеткіштер нашарлап кетті, бұл көбінесе аталған өңірлер бойынша халық өсімінің Қазақстан бойынша орташа көрсеткіштен жоғары </w:t>
      </w:r>
      <w:r w:rsidR="00667B96">
        <w:rPr>
          <w:sz w:val="28"/>
          <w:szCs w:val="28"/>
          <w:lang w:val="kk-KZ"/>
        </w:rPr>
        <w:t>болуы</w:t>
      </w:r>
      <w:r w:rsidR="00BF5858">
        <w:rPr>
          <w:sz w:val="28"/>
          <w:szCs w:val="28"/>
          <w:lang w:val="kk-KZ"/>
        </w:rPr>
        <w:t>мен түсіндіріледі.</w:t>
      </w:r>
    </w:p>
    <w:p w:rsidR="000D17E3" w:rsidRPr="006750AB" w:rsidRDefault="001B29FE" w:rsidP="001E69F2">
      <w:pPr>
        <w:ind w:firstLine="709"/>
        <w:jc w:val="both"/>
        <w:rPr>
          <w:sz w:val="28"/>
          <w:szCs w:val="28"/>
          <w:lang w:val="kk-KZ"/>
        </w:rPr>
      </w:pPr>
      <w:r>
        <w:rPr>
          <w:sz w:val="28"/>
          <w:szCs w:val="28"/>
          <w:lang w:val="kk-KZ"/>
        </w:rPr>
        <w:t xml:space="preserve">Жалпы алғанда, жекелеген өңірлер арасында электрондық банк қызметтері нарығының сапалы көрсеткіштерін </w:t>
      </w:r>
      <w:r w:rsidR="006750AB">
        <w:rPr>
          <w:sz w:val="28"/>
          <w:szCs w:val="28"/>
          <w:lang w:val="kk-KZ"/>
        </w:rPr>
        <w:t xml:space="preserve">тез арада </w:t>
      </w:r>
      <w:r w:rsidR="006750AB">
        <w:rPr>
          <w:sz w:val="28"/>
          <w:szCs w:val="28"/>
        </w:rPr>
        <w:t>дифференциаци</w:t>
      </w:r>
      <w:r w:rsidR="006750AB">
        <w:rPr>
          <w:sz w:val="28"/>
          <w:szCs w:val="28"/>
          <w:lang w:val="kk-KZ"/>
        </w:rPr>
        <w:t>ялауды бәсеңдетудің басталып келе жатқан үрдісін жалғас</w:t>
      </w:r>
      <w:r w:rsidR="00BF5858">
        <w:rPr>
          <w:sz w:val="28"/>
          <w:szCs w:val="28"/>
          <w:lang w:val="kk-KZ"/>
        </w:rPr>
        <w:t>тыру туралы атап өткен жөн.</w:t>
      </w:r>
    </w:p>
    <w:p w:rsidR="00617F41" w:rsidRPr="00B245D5" w:rsidRDefault="005B0B94" w:rsidP="005B0B94">
      <w:pPr>
        <w:pStyle w:val="1"/>
        <w:tabs>
          <w:tab w:val="left" w:pos="561"/>
        </w:tabs>
        <w:spacing w:before="0" w:after="0"/>
        <w:jc w:val="center"/>
        <w:rPr>
          <w:bCs/>
          <w:snapToGrid w:val="0"/>
          <w:color w:val="008000"/>
          <w:spacing w:val="-2"/>
          <w:kern w:val="0"/>
          <w:sz w:val="36"/>
          <w:szCs w:val="36"/>
        </w:rPr>
      </w:pPr>
      <w:r>
        <w:rPr>
          <w:bCs/>
          <w:snapToGrid w:val="0"/>
          <w:color w:val="008000"/>
          <w:spacing w:val="-2"/>
          <w:kern w:val="0"/>
          <w:sz w:val="36"/>
          <w:szCs w:val="36"/>
        </w:rPr>
        <w:br w:type="page"/>
      </w:r>
      <w:r w:rsidR="00F81955">
        <w:rPr>
          <w:bCs/>
          <w:snapToGrid w:val="0"/>
          <w:color w:val="008000"/>
          <w:spacing w:val="-2"/>
          <w:kern w:val="0"/>
          <w:sz w:val="36"/>
          <w:szCs w:val="36"/>
          <w:lang w:val="kk-KZ"/>
        </w:rPr>
        <w:lastRenderedPageBreak/>
        <w:t>ХАЛЫҚАРАЛЫҚ АҚША АУДАР</w:t>
      </w:r>
      <w:r w:rsidR="003C4F53">
        <w:rPr>
          <w:bCs/>
          <w:snapToGrid w:val="0"/>
          <w:color w:val="008000"/>
          <w:spacing w:val="-2"/>
          <w:kern w:val="0"/>
          <w:sz w:val="36"/>
          <w:szCs w:val="36"/>
          <w:lang w:val="kk-KZ"/>
        </w:rPr>
        <w:t>ЫМДАРЫНЫҢ</w:t>
      </w:r>
      <w:r w:rsidR="00F81955">
        <w:rPr>
          <w:bCs/>
          <w:snapToGrid w:val="0"/>
          <w:color w:val="008000"/>
          <w:spacing w:val="-2"/>
          <w:kern w:val="0"/>
          <w:sz w:val="36"/>
          <w:szCs w:val="36"/>
          <w:lang w:val="kk-KZ"/>
        </w:rPr>
        <w:t xml:space="preserve"> ЖҮЙЕЛЕРІ</w:t>
      </w:r>
      <w:bookmarkEnd w:id="3"/>
      <w:bookmarkEnd w:id="4"/>
      <w:bookmarkEnd w:id="5"/>
    </w:p>
    <w:p w:rsidR="00617F41" w:rsidRDefault="00617F41" w:rsidP="006702BF">
      <w:pPr>
        <w:tabs>
          <w:tab w:val="num" w:pos="993"/>
        </w:tabs>
        <w:ind w:firstLine="709"/>
        <w:jc w:val="both"/>
        <w:rPr>
          <w:sz w:val="28"/>
          <w:szCs w:val="28"/>
        </w:rPr>
      </w:pPr>
    </w:p>
    <w:p w:rsidR="00617F41" w:rsidRPr="00B649DF" w:rsidRDefault="00F64D2F" w:rsidP="006702BF">
      <w:pPr>
        <w:tabs>
          <w:tab w:val="num" w:pos="993"/>
        </w:tabs>
        <w:ind w:firstLine="709"/>
        <w:jc w:val="both"/>
        <w:rPr>
          <w:sz w:val="28"/>
          <w:szCs w:val="28"/>
          <w:lang w:val="kk-KZ"/>
        </w:rPr>
      </w:pPr>
      <w:r>
        <w:rPr>
          <w:sz w:val="28"/>
          <w:szCs w:val="28"/>
          <w:lang w:val="kk-KZ"/>
        </w:rPr>
        <w:t>Қазақстанда жылдам ақша аудару қызметтерінің нарығы жүйелердің кең ауқымын ұсынады, олардың көмегімен басқа елдегі адресатқа санаулы мин</w:t>
      </w:r>
      <w:r w:rsidR="00B649DF">
        <w:rPr>
          <w:sz w:val="28"/>
          <w:szCs w:val="28"/>
          <w:lang w:val="kk-KZ"/>
        </w:rPr>
        <w:t>у</w:t>
      </w:r>
      <w:r>
        <w:rPr>
          <w:sz w:val="28"/>
          <w:szCs w:val="28"/>
          <w:lang w:val="kk-KZ"/>
        </w:rPr>
        <w:t>ттарда ақша аудар</w:t>
      </w:r>
      <w:r w:rsidR="003C4F53">
        <w:rPr>
          <w:sz w:val="28"/>
          <w:szCs w:val="28"/>
          <w:lang w:val="kk-KZ"/>
        </w:rPr>
        <w:t>ымын</w:t>
      </w:r>
      <w:r>
        <w:rPr>
          <w:sz w:val="28"/>
          <w:szCs w:val="28"/>
          <w:lang w:val="kk-KZ"/>
        </w:rPr>
        <w:t xml:space="preserve"> жүзеге асыруға болады. </w:t>
      </w:r>
      <w:r w:rsidR="00B649DF">
        <w:rPr>
          <w:sz w:val="28"/>
          <w:szCs w:val="28"/>
          <w:lang w:val="kk-KZ"/>
        </w:rPr>
        <w:t xml:space="preserve">Мысалы, тез әрі қауіпсіз ақша аударымын жүзеге асыру үшін </w:t>
      </w:r>
      <w:r w:rsidR="00B649DF" w:rsidRPr="003C4F53">
        <w:rPr>
          <w:sz w:val="28"/>
          <w:szCs w:val="28"/>
          <w:lang w:val="kk-KZ"/>
        </w:rPr>
        <w:t>Золотая корона</w:t>
      </w:r>
      <w:r w:rsidR="00B649DF" w:rsidRPr="00B649DF">
        <w:rPr>
          <w:sz w:val="28"/>
          <w:szCs w:val="28"/>
          <w:lang w:val="kk-KZ"/>
        </w:rPr>
        <w:t xml:space="preserve">, Western Union, Юнистрим, Faster, Contact, Блиц, Лидер, MoneyGram, </w:t>
      </w:r>
      <w:r w:rsidR="00B649DF" w:rsidRPr="003C4F53">
        <w:rPr>
          <w:sz w:val="28"/>
          <w:szCs w:val="28"/>
          <w:lang w:val="kk-KZ"/>
        </w:rPr>
        <w:t>Дүниежүзілік почта одағы жүйесі</w:t>
      </w:r>
      <w:r w:rsidR="00B649DF" w:rsidRPr="00B649DF">
        <w:rPr>
          <w:sz w:val="28"/>
          <w:szCs w:val="28"/>
          <w:lang w:val="kk-KZ"/>
        </w:rPr>
        <w:t xml:space="preserve">, Анелик, </w:t>
      </w:r>
      <w:r w:rsidR="003C4F53">
        <w:rPr>
          <w:sz w:val="28"/>
          <w:szCs w:val="28"/>
          <w:lang w:val="kk-KZ"/>
        </w:rPr>
        <w:t>Жедел</w:t>
      </w:r>
      <w:r w:rsidR="003C4F53" w:rsidRPr="005259EC">
        <w:rPr>
          <w:sz w:val="28"/>
          <w:szCs w:val="28"/>
          <w:lang w:val="kk-KZ"/>
        </w:rPr>
        <w:t xml:space="preserve"> Почта</w:t>
      </w:r>
      <w:r w:rsidR="00B649DF" w:rsidRPr="00B649DF">
        <w:rPr>
          <w:sz w:val="28"/>
          <w:szCs w:val="28"/>
          <w:lang w:val="kk-KZ"/>
        </w:rPr>
        <w:t xml:space="preserve">, InterBanking, Coinstar Money Transfer, IntelExpress, Migom </w:t>
      </w:r>
      <w:r w:rsidR="00B649DF">
        <w:rPr>
          <w:sz w:val="28"/>
          <w:szCs w:val="28"/>
          <w:lang w:val="kk-KZ"/>
        </w:rPr>
        <w:t xml:space="preserve">сияқты жүйелер және басқа жүйелер арқылы </w:t>
      </w:r>
      <w:r w:rsidR="003C4F53">
        <w:rPr>
          <w:sz w:val="28"/>
          <w:szCs w:val="28"/>
          <w:lang w:val="kk-KZ"/>
        </w:rPr>
        <w:t xml:space="preserve">ақша </w:t>
      </w:r>
      <w:r w:rsidR="00B649DF">
        <w:rPr>
          <w:sz w:val="28"/>
          <w:szCs w:val="28"/>
          <w:lang w:val="kk-KZ"/>
        </w:rPr>
        <w:t>аудар</w:t>
      </w:r>
      <w:r w:rsidR="003C4F53">
        <w:rPr>
          <w:sz w:val="28"/>
          <w:szCs w:val="28"/>
          <w:lang w:val="kk-KZ"/>
        </w:rPr>
        <w:t>у</w:t>
      </w:r>
      <w:r w:rsidR="00B649DF">
        <w:rPr>
          <w:sz w:val="28"/>
          <w:szCs w:val="28"/>
          <w:lang w:val="kk-KZ"/>
        </w:rPr>
        <w:t xml:space="preserve"> операцияларын жүзеге асыру бойынша банктердің және </w:t>
      </w:r>
      <w:r w:rsidR="00B649DF" w:rsidRPr="00B649DF">
        <w:rPr>
          <w:sz w:val="28"/>
          <w:szCs w:val="28"/>
          <w:lang w:val="kk-KZ"/>
        </w:rPr>
        <w:t>«</w:t>
      </w:r>
      <w:r w:rsidR="00B649DF">
        <w:rPr>
          <w:sz w:val="28"/>
          <w:szCs w:val="28"/>
          <w:lang w:val="kk-KZ"/>
        </w:rPr>
        <w:t>Қ</w:t>
      </w:r>
      <w:r w:rsidR="00B649DF" w:rsidRPr="00B649DF">
        <w:rPr>
          <w:sz w:val="28"/>
          <w:szCs w:val="28"/>
          <w:lang w:val="kk-KZ"/>
        </w:rPr>
        <w:t>азпочта»</w:t>
      </w:r>
      <w:r w:rsidR="00B649DF">
        <w:rPr>
          <w:sz w:val="28"/>
          <w:szCs w:val="28"/>
          <w:lang w:val="kk-KZ"/>
        </w:rPr>
        <w:t xml:space="preserve"> АҚ-тың қызметтерін пайдалануға болады.</w:t>
      </w:r>
    </w:p>
    <w:p w:rsidR="00617F41" w:rsidRPr="00BF5858" w:rsidRDefault="003C4F53" w:rsidP="006702BF">
      <w:pPr>
        <w:tabs>
          <w:tab w:val="num" w:pos="993"/>
        </w:tabs>
        <w:ind w:firstLine="709"/>
        <w:jc w:val="both"/>
        <w:rPr>
          <w:sz w:val="28"/>
          <w:szCs w:val="28"/>
          <w:lang w:val="kk-KZ"/>
        </w:rPr>
      </w:pPr>
      <w:r>
        <w:rPr>
          <w:sz w:val="28"/>
          <w:szCs w:val="28"/>
          <w:lang w:val="kk-KZ"/>
        </w:rPr>
        <w:t xml:space="preserve">Қазақстанда халықаралық ақша аударымдарының жүйелері агенттерінің функцияларын </w:t>
      </w:r>
      <w:r w:rsidR="00830625">
        <w:rPr>
          <w:sz w:val="28"/>
          <w:szCs w:val="28"/>
          <w:lang w:val="kk-KZ"/>
        </w:rPr>
        <w:t xml:space="preserve">ақша аудару жүйелерімен агенттік келісім жасасқан немесе тікелей жүйелердің операторлары болып табылатын </w:t>
      </w:r>
      <w:r>
        <w:rPr>
          <w:sz w:val="28"/>
          <w:szCs w:val="28"/>
          <w:lang w:val="kk-KZ"/>
        </w:rPr>
        <w:t xml:space="preserve">екінші деңгейдегі банктер мен </w:t>
      </w:r>
      <w:r w:rsidRPr="00B649DF">
        <w:rPr>
          <w:sz w:val="28"/>
          <w:szCs w:val="28"/>
          <w:lang w:val="kk-KZ"/>
        </w:rPr>
        <w:t>«</w:t>
      </w:r>
      <w:r>
        <w:rPr>
          <w:sz w:val="28"/>
          <w:szCs w:val="28"/>
          <w:lang w:val="kk-KZ"/>
        </w:rPr>
        <w:t>Қ</w:t>
      </w:r>
      <w:r w:rsidRPr="00B649DF">
        <w:rPr>
          <w:sz w:val="28"/>
          <w:szCs w:val="28"/>
          <w:lang w:val="kk-KZ"/>
        </w:rPr>
        <w:t>азпочта»</w:t>
      </w:r>
      <w:r>
        <w:rPr>
          <w:sz w:val="28"/>
          <w:szCs w:val="28"/>
          <w:lang w:val="kk-KZ"/>
        </w:rPr>
        <w:t xml:space="preserve"> АҚ</w:t>
      </w:r>
      <w:r w:rsidRPr="00BF5858">
        <w:rPr>
          <w:sz w:val="28"/>
          <w:szCs w:val="28"/>
          <w:lang w:val="kk-KZ"/>
        </w:rPr>
        <w:t xml:space="preserve"> </w:t>
      </w:r>
      <w:r w:rsidR="00830625">
        <w:rPr>
          <w:sz w:val="28"/>
          <w:szCs w:val="28"/>
          <w:lang w:val="kk-KZ"/>
        </w:rPr>
        <w:t>қана орындайды, бұл операциялардың айқындылығы мен тұтынушылардың қорғалуын қамтамасыз ету бөлігінде ақша аудар</w:t>
      </w:r>
      <w:r w:rsidR="00DE0EB6">
        <w:rPr>
          <w:sz w:val="28"/>
          <w:szCs w:val="28"/>
          <w:lang w:val="kk-KZ"/>
        </w:rPr>
        <w:t>ымы</w:t>
      </w:r>
      <w:r w:rsidR="00830625">
        <w:rPr>
          <w:sz w:val="28"/>
          <w:szCs w:val="28"/>
          <w:lang w:val="kk-KZ"/>
        </w:rPr>
        <w:t xml:space="preserve"> бойынша қызметтер көрсетудің қаржылық тәуекелдерінің қысқаруына және негізгі қағидаттарының </w:t>
      </w:r>
      <w:r w:rsidR="00DE0EB6">
        <w:rPr>
          <w:sz w:val="28"/>
          <w:szCs w:val="28"/>
          <w:lang w:val="kk-KZ"/>
        </w:rPr>
        <w:t xml:space="preserve">орындалуына мүмкіндік береді. </w:t>
      </w:r>
    </w:p>
    <w:p w:rsidR="00617F41" w:rsidRPr="00CD0AA4" w:rsidRDefault="00DE0EB6" w:rsidP="006702BF">
      <w:pPr>
        <w:tabs>
          <w:tab w:val="num" w:pos="993"/>
        </w:tabs>
        <w:ind w:firstLine="709"/>
        <w:jc w:val="both"/>
        <w:rPr>
          <w:sz w:val="28"/>
          <w:szCs w:val="28"/>
          <w:lang w:val="kk-KZ"/>
        </w:rPr>
      </w:pPr>
      <w:r>
        <w:rPr>
          <w:sz w:val="28"/>
          <w:szCs w:val="28"/>
          <w:lang w:val="kk-KZ"/>
        </w:rPr>
        <w:t>А</w:t>
      </w:r>
      <w:r w:rsidR="003C4F53" w:rsidRPr="003C4F53">
        <w:rPr>
          <w:sz w:val="28"/>
          <w:szCs w:val="28"/>
          <w:lang w:val="kk-KZ"/>
        </w:rPr>
        <w:t>қша</w:t>
      </w:r>
      <w:r w:rsidR="003C4F53" w:rsidRPr="005259EC">
        <w:rPr>
          <w:sz w:val="28"/>
          <w:szCs w:val="28"/>
          <w:lang w:val="kk-KZ"/>
        </w:rPr>
        <w:t xml:space="preserve"> аударымдары жүйелері</w:t>
      </w:r>
      <w:r>
        <w:rPr>
          <w:sz w:val="28"/>
          <w:szCs w:val="28"/>
          <w:lang w:val="kk-KZ"/>
        </w:rPr>
        <w:t>нің</w:t>
      </w:r>
      <w:r w:rsidR="003C4F53" w:rsidRPr="005259EC">
        <w:rPr>
          <w:sz w:val="28"/>
          <w:szCs w:val="28"/>
          <w:lang w:val="kk-KZ"/>
        </w:rPr>
        <w:t xml:space="preserve"> (бұдан әрі – ААЖ) </w:t>
      </w:r>
      <w:r>
        <w:rPr>
          <w:sz w:val="28"/>
          <w:szCs w:val="28"/>
          <w:lang w:val="kk-KZ"/>
        </w:rPr>
        <w:t xml:space="preserve">операцияларын жүргізудің ыңғайлылығы мен жеделдігіне байланысты еліміздегі халық арасында барған сайын танымалдылыққа ие болып келеді, бұл аталған жүйелер арқылы жүргізілетін аударымдар көлемінің жыл сайын өсуімен сипатталып отыр. Мысалы, 2014 жылы ААЖ </w:t>
      </w:r>
      <w:r w:rsidR="003C4F53" w:rsidRPr="005259EC">
        <w:rPr>
          <w:sz w:val="28"/>
          <w:szCs w:val="28"/>
          <w:lang w:val="kk-KZ"/>
        </w:rPr>
        <w:t xml:space="preserve">арқылы жіберілген ақша аударымдарының көлемі </w:t>
      </w:r>
      <w:r>
        <w:rPr>
          <w:sz w:val="28"/>
          <w:szCs w:val="28"/>
          <w:lang w:val="kk-KZ"/>
        </w:rPr>
        <w:t>321</w:t>
      </w:r>
      <w:r w:rsidR="003C4F53" w:rsidRPr="00BB57F9">
        <w:rPr>
          <w:sz w:val="28"/>
          <w:szCs w:val="28"/>
          <w:lang w:val="kk-KZ"/>
        </w:rPr>
        <w:t>,</w:t>
      </w:r>
      <w:r>
        <w:rPr>
          <w:sz w:val="28"/>
          <w:szCs w:val="28"/>
          <w:lang w:val="kk-KZ"/>
        </w:rPr>
        <w:t>2</w:t>
      </w:r>
      <w:r w:rsidR="003C4F53" w:rsidRPr="00BB57F9">
        <w:rPr>
          <w:sz w:val="28"/>
          <w:szCs w:val="28"/>
          <w:lang w:val="kk-KZ"/>
        </w:rPr>
        <w:t xml:space="preserve"> </w:t>
      </w:r>
      <w:r w:rsidR="003C4F53" w:rsidRPr="005259EC">
        <w:rPr>
          <w:sz w:val="28"/>
          <w:szCs w:val="28"/>
          <w:lang w:val="kk-KZ"/>
        </w:rPr>
        <w:t xml:space="preserve">млрд. теңге сомадағы </w:t>
      </w:r>
      <w:r w:rsidR="003C4F53">
        <w:rPr>
          <w:sz w:val="28"/>
          <w:szCs w:val="28"/>
          <w:lang w:val="kk-KZ"/>
        </w:rPr>
        <w:t>2 </w:t>
      </w:r>
      <w:r>
        <w:rPr>
          <w:sz w:val="28"/>
          <w:szCs w:val="28"/>
          <w:lang w:val="kk-KZ"/>
        </w:rPr>
        <w:t>474</w:t>
      </w:r>
      <w:r w:rsidR="003C4F53">
        <w:rPr>
          <w:sz w:val="28"/>
          <w:szCs w:val="28"/>
          <w:lang w:val="kk-KZ"/>
        </w:rPr>
        <w:t>,</w:t>
      </w:r>
      <w:r>
        <w:rPr>
          <w:sz w:val="28"/>
          <w:szCs w:val="28"/>
          <w:lang w:val="kk-KZ"/>
        </w:rPr>
        <w:t>1</w:t>
      </w:r>
      <w:r w:rsidR="003C4F53" w:rsidRPr="005259EC">
        <w:rPr>
          <w:sz w:val="28"/>
          <w:szCs w:val="28"/>
          <w:lang w:val="kk-KZ"/>
        </w:rPr>
        <w:t xml:space="preserve"> мың транзакцияны құрады, бұл </w:t>
      </w:r>
      <w:r w:rsidR="003C4F53">
        <w:rPr>
          <w:sz w:val="28"/>
          <w:szCs w:val="28"/>
          <w:lang w:val="kk-KZ"/>
        </w:rPr>
        <w:t>201</w:t>
      </w:r>
      <w:r>
        <w:rPr>
          <w:sz w:val="28"/>
          <w:szCs w:val="28"/>
          <w:lang w:val="kk-KZ"/>
        </w:rPr>
        <w:t>3</w:t>
      </w:r>
      <w:r w:rsidR="003C4F53" w:rsidRPr="005259EC">
        <w:rPr>
          <w:sz w:val="28"/>
          <w:szCs w:val="28"/>
          <w:lang w:val="kk-KZ"/>
        </w:rPr>
        <w:t xml:space="preserve"> жыл</w:t>
      </w:r>
      <w:r w:rsidR="00CD0AA4">
        <w:rPr>
          <w:sz w:val="28"/>
          <w:szCs w:val="28"/>
          <w:lang w:val="kk-KZ"/>
        </w:rPr>
        <w:t xml:space="preserve">ғы көрсеткіштерден ақша аударымының </w:t>
      </w:r>
      <w:r w:rsidR="003C4F53" w:rsidRPr="005259EC">
        <w:rPr>
          <w:sz w:val="28"/>
          <w:szCs w:val="28"/>
          <w:lang w:val="kk-KZ"/>
        </w:rPr>
        <w:t xml:space="preserve">саны бойынша </w:t>
      </w:r>
      <w:r w:rsidR="00CD0AA4">
        <w:rPr>
          <w:sz w:val="28"/>
          <w:szCs w:val="28"/>
          <w:lang w:val="kk-KZ"/>
        </w:rPr>
        <w:t>7</w:t>
      </w:r>
      <w:r w:rsidR="003C4F53" w:rsidRPr="005259EC">
        <w:rPr>
          <w:sz w:val="28"/>
          <w:szCs w:val="28"/>
          <w:lang w:val="kk-KZ"/>
        </w:rPr>
        <w:t>,</w:t>
      </w:r>
      <w:r w:rsidR="003C4F53">
        <w:rPr>
          <w:sz w:val="28"/>
          <w:szCs w:val="28"/>
          <w:lang w:val="kk-KZ"/>
        </w:rPr>
        <w:t>3</w:t>
      </w:r>
      <w:r w:rsidR="003C4F53" w:rsidRPr="005259EC">
        <w:rPr>
          <w:sz w:val="28"/>
          <w:szCs w:val="28"/>
          <w:lang w:val="kk-KZ"/>
        </w:rPr>
        <w:t xml:space="preserve">% және көлемі бойынша </w:t>
      </w:r>
      <w:r w:rsidR="003C4F53">
        <w:rPr>
          <w:sz w:val="28"/>
          <w:szCs w:val="28"/>
          <w:lang w:val="kk-KZ"/>
        </w:rPr>
        <w:t>1</w:t>
      </w:r>
      <w:r w:rsidR="00CD0AA4">
        <w:rPr>
          <w:sz w:val="28"/>
          <w:szCs w:val="28"/>
          <w:lang w:val="kk-KZ"/>
        </w:rPr>
        <w:t>4</w:t>
      </w:r>
      <w:r w:rsidR="003C4F53">
        <w:rPr>
          <w:sz w:val="28"/>
          <w:szCs w:val="28"/>
          <w:lang w:val="kk-KZ"/>
        </w:rPr>
        <w:t>,</w:t>
      </w:r>
      <w:r w:rsidR="00CD0AA4">
        <w:rPr>
          <w:sz w:val="28"/>
          <w:szCs w:val="28"/>
          <w:lang w:val="kk-KZ"/>
        </w:rPr>
        <w:t>2</w:t>
      </w:r>
      <w:r w:rsidR="003C4F53" w:rsidRPr="005259EC">
        <w:rPr>
          <w:sz w:val="28"/>
          <w:szCs w:val="28"/>
          <w:lang w:val="kk-KZ"/>
        </w:rPr>
        <w:t>% а</w:t>
      </w:r>
      <w:r w:rsidR="00CD0AA4">
        <w:rPr>
          <w:sz w:val="28"/>
          <w:szCs w:val="28"/>
          <w:lang w:val="kk-KZ"/>
        </w:rPr>
        <w:t>ртық</w:t>
      </w:r>
      <w:r w:rsidR="003C4F53" w:rsidRPr="005259EC">
        <w:rPr>
          <w:sz w:val="28"/>
          <w:szCs w:val="28"/>
          <w:lang w:val="kk-KZ"/>
        </w:rPr>
        <w:t>.</w:t>
      </w:r>
      <w:r w:rsidR="00617F41" w:rsidRPr="00DE0EB6">
        <w:rPr>
          <w:sz w:val="28"/>
          <w:szCs w:val="28"/>
          <w:lang w:val="kk-KZ"/>
        </w:rPr>
        <w:t xml:space="preserve"> </w:t>
      </w:r>
      <w:r w:rsidR="00CD0AA4">
        <w:rPr>
          <w:sz w:val="28"/>
          <w:szCs w:val="28"/>
          <w:lang w:val="kk-KZ"/>
        </w:rPr>
        <w:t>Бұл ретте ААЖ-ды тек жеке тұлғалар</w:t>
      </w:r>
      <w:r w:rsidR="00617F41" w:rsidRPr="008741BF">
        <w:rPr>
          <w:rStyle w:val="ab"/>
          <w:sz w:val="28"/>
          <w:szCs w:val="28"/>
        </w:rPr>
        <w:footnoteReference w:id="23"/>
      </w:r>
      <w:r w:rsidR="00CD0AA4">
        <w:rPr>
          <w:sz w:val="28"/>
          <w:szCs w:val="28"/>
          <w:lang w:val="kk-KZ"/>
        </w:rPr>
        <w:t xml:space="preserve"> ғана емес</w:t>
      </w:r>
      <w:r w:rsidR="00617F41" w:rsidRPr="00CD0AA4">
        <w:rPr>
          <w:sz w:val="28"/>
          <w:szCs w:val="28"/>
          <w:lang w:val="kk-KZ"/>
        </w:rPr>
        <w:t xml:space="preserve">, </w:t>
      </w:r>
      <w:r w:rsidR="00CD0AA4">
        <w:rPr>
          <w:sz w:val="28"/>
          <w:szCs w:val="28"/>
          <w:lang w:val="kk-KZ"/>
        </w:rPr>
        <w:t>сондай-ақ заңды тұлғалар да пайдалана алады</w:t>
      </w:r>
      <w:r w:rsidR="00617F41" w:rsidRPr="00CD0AA4">
        <w:rPr>
          <w:sz w:val="28"/>
          <w:szCs w:val="28"/>
          <w:lang w:val="kk-KZ"/>
        </w:rPr>
        <w:t xml:space="preserve"> (</w:t>
      </w:r>
      <w:r w:rsidR="00CD0AA4">
        <w:rPr>
          <w:sz w:val="28"/>
          <w:szCs w:val="28"/>
          <w:lang w:val="kk-KZ"/>
        </w:rPr>
        <w:t xml:space="preserve">жеке тұлғалардың ақша аударымдарының жалпы саны мен сомадағы үлесі </w:t>
      </w:r>
      <w:r w:rsidR="00617F41" w:rsidRPr="00CD0AA4">
        <w:rPr>
          <w:sz w:val="28"/>
          <w:szCs w:val="28"/>
          <w:lang w:val="kk-KZ"/>
        </w:rPr>
        <w:t>96,5%</w:t>
      </w:r>
      <w:r w:rsidR="00CD0AA4">
        <w:rPr>
          <w:sz w:val="28"/>
          <w:szCs w:val="28"/>
          <w:lang w:val="kk-KZ"/>
        </w:rPr>
        <w:t xml:space="preserve">-ды және </w:t>
      </w:r>
      <w:r w:rsidR="00617F41" w:rsidRPr="00CD0AA4">
        <w:rPr>
          <w:sz w:val="28"/>
          <w:szCs w:val="28"/>
          <w:lang w:val="kk-KZ"/>
        </w:rPr>
        <w:t>94,5%</w:t>
      </w:r>
      <w:r w:rsidR="00CD0AA4">
        <w:rPr>
          <w:sz w:val="28"/>
          <w:szCs w:val="28"/>
          <w:lang w:val="kk-KZ"/>
        </w:rPr>
        <w:t>-ды, заңды тұлғалардың ақша аударымдарының жалпы саны мен сомадағы үлесі</w:t>
      </w:r>
      <w:r w:rsidR="00617F41" w:rsidRPr="00CD0AA4">
        <w:rPr>
          <w:sz w:val="28"/>
          <w:szCs w:val="28"/>
          <w:lang w:val="kk-KZ"/>
        </w:rPr>
        <w:t xml:space="preserve"> </w:t>
      </w:r>
      <w:r w:rsidR="00CD0AA4">
        <w:rPr>
          <w:sz w:val="28"/>
          <w:szCs w:val="28"/>
          <w:lang w:val="kk-KZ"/>
        </w:rPr>
        <w:t xml:space="preserve">тиісінше </w:t>
      </w:r>
      <w:r w:rsidR="00617F41" w:rsidRPr="00CD0AA4">
        <w:rPr>
          <w:sz w:val="28"/>
          <w:szCs w:val="28"/>
          <w:lang w:val="kk-KZ"/>
        </w:rPr>
        <w:t>3,5%</w:t>
      </w:r>
      <w:r w:rsidR="00CD0AA4">
        <w:rPr>
          <w:sz w:val="28"/>
          <w:szCs w:val="28"/>
          <w:lang w:val="kk-KZ"/>
        </w:rPr>
        <w:t xml:space="preserve">-ды және </w:t>
      </w:r>
      <w:r w:rsidR="00617F41" w:rsidRPr="00CD0AA4">
        <w:rPr>
          <w:sz w:val="28"/>
          <w:szCs w:val="28"/>
          <w:lang w:val="kk-KZ"/>
        </w:rPr>
        <w:t>5,5%</w:t>
      </w:r>
      <w:r w:rsidR="00CD0AA4">
        <w:rPr>
          <w:sz w:val="28"/>
          <w:szCs w:val="28"/>
          <w:lang w:val="kk-KZ"/>
        </w:rPr>
        <w:t>-ды құрады</w:t>
      </w:r>
      <w:r w:rsidR="00617F41" w:rsidRPr="00CD0AA4">
        <w:rPr>
          <w:sz w:val="28"/>
          <w:szCs w:val="28"/>
          <w:lang w:val="kk-KZ"/>
        </w:rPr>
        <w:t>).</w:t>
      </w:r>
    </w:p>
    <w:p w:rsidR="007A22D7" w:rsidRPr="006621BF" w:rsidRDefault="007A22D7" w:rsidP="007A22D7">
      <w:pPr>
        <w:tabs>
          <w:tab w:val="num" w:pos="993"/>
        </w:tabs>
        <w:ind w:firstLine="709"/>
        <w:jc w:val="both"/>
        <w:rPr>
          <w:sz w:val="28"/>
          <w:szCs w:val="28"/>
          <w:lang w:val="kk-KZ"/>
        </w:rPr>
      </w:pPr>
      <w:r>
        <w:rPr>
          <w:sz w:val="28"/>
          <w:szCs w:val="28"/>
          <w:lang w:val="kk-KZ"/>
        </w:rPr>
        <w:t xml:space="preserve">Көптеген жағдайларда </w:t>
      </w:r>
      <w:r w:rsidRPr="005259EC">
        <w:rPr>
          <w:sz w:val="28"/>
          <w:szCs w:val="28"/>
          <w:lang w:val="kk-KZ"/>
        </w:rPr>
        <w:t>ААЖ-</w:t>
      </w:r>
      <w:r>
        <w:rPr>
          <w:sz w:val="28"/>
          <w:szCs w:val="28"/>
          <w:lang w:val="kk-KZ"/>
        </w:rPr>
        <w:t>д</w:t>
      </w:r>
      <w:r w:rsidRPr="005259EC">
        <w:rPr>
          <w:sz w:val="28"/>
          <w:szCs w:val="28"/>
          <w:lang w:val="kk-KZ"/>
        </w:rPr>
        <w:t>ы хал</w:t>
      </w:r>
      <w:r>
        <w:rPr>
          <w:sz w:val="28"/>
          <w:szCs w:val="28"/>
          <w:lang w:val="kk-KZ"/>
        </w:rPr>
        <w:t>ы</w:t>
      </w:r>
      <w:r w:rsidRPr="005259EC">
        <w:rPr>
          <w:sz w:val="28"/>
          <w:szCs w:val="28"/>
          <w:lang w:val="kk-KZ"/>
        </w:rPr>
        <w:t>қ шетелге ақша аударымдарын жіберу үшін пайдаланады</w:t>
      </w:r>
      <w:r w:rsidR="006621BF">
        <w:rPr>
          <w:sz w:val="28"/>
          <w:szCs w:val="28"/>
          <w:lang w:val="kk-KZ"/>
        </w:rPr>
        <w:t xml:space="preserve"> (жүйе арқылы шетелге жіберілген ақша төлемдері мен аударымдарының үлесі жүйелер арқылы жіберілген транзакциялардың жалпы санының </w:t>
      </w:r>
      <w:r w:rsidR="006621BF" w:rsidRPr="006621BF">
        <w:rPr>
          <w:sz w:val="28"/>
          <w:szCs w:val="28"/>
          <w:lang w:val="kk-KZ"/>
        </w:rPr>
        <w:t>75,6%</w:t>
      </w:r>
      <w:r w:rsidR="006621BF">
        <w:rPr>
          <w:sz w:val="28"/>
          <w:szCs w:val="28"/>
          <w:lang w:val="kk-KZ"/>
        </w:rPr>
        <w:t>-ын және жалпы сомасының</w:t>
      </w:r>
      <w:r w:rsidR="006621BF" w:rsidRPr="006621BF">
        <w:rPr>
          <w:sz w:val="28"/>
          <w:szCs w:val="28"/>
          <w:lang w:val="kk-KZ"/>
        </w:rPr>
        <w:t xml:space="preserve"> 87,3%</w:t>
      </w:r>
      <w:r w:rsidR="006621BF">
        <w:rPr>
          <w:sz w:val="28"/>
          <w:szCs w:val="28"/>
          <w:lang w:val="kk-KZ"/>
        </w:rPr>
        <w:t>-ын құрады)</w:t>
      </w:r>
      <w:r w:rsidRPr="005259EC">
        <w:rPr>
          <w:sz w:val="28"/>
          <w:szCs w:val="28"/>
          <w:lang w:val="kk-KZ"/>
        </w:rPr>
        <w:t>.</w:t>
      </w:r>
      <w:r w:rsidR="006621BF">
        <w:rPr>
          <w:sz w:val="28"/>
          <w:szCs w:val="28"/>
          <w:lang w:val="kk-KZ"/>
        </w:rPr>
        <w:t xml:space="preserve"> Сонымен қоса, аталған жүйелер орташа сомасы шамамен</w:t>
      </w:r>
      <w:r w:rsidR="006621BF" w:rsidRPr="006621BF">
        <w:rPr>
          <w:sz w:val="28"/>
          <w:szCs w:val="28"/>
          <w:lang w:val="kk-KZ"/>
        </w:rPr>
        <w:t xml:space="preserve"> 67,5 </w:t>
      </w:r>
      <w:r w:rsidR="006621BF">
        <w:rPr>
          <w:sz w:val="28"/>
          <w:szCs w:val="28"/>
          <w:lang w:val="kk-KZ"/>
        </w:rPr>
        <w:t>мың</w:t>
      </w:r>
      <w:r w:rsidR="006621BF" w:rsidRPr="006621BF">
        <w:rPr>
          <w:sz w:val="28"/>
          <w:szCs w:val="28"/>
          <w:lang w:val="kk-KZ"/>
        </w:rPr>
        <w:t xml:space="preserve"> те</w:t>
      </w:r>
      <w:r w:rsidR="006621BF">
        <w:rPr>
          <w:sz w:val="28"/>
          <w:szCs w:val="28"/>
          <w:lang w:val="kk-KZ"/>
        </w:rPr>
        <w:t>ң</w:t>
      </w:r>
      <w:r w:rsidR="006621BF" w:rsidRPr="006621BF">
        <w:rPr>
          <w:sz w:val="28"/>
          <w:szCs w:val="28"/>
          <w:lang w:val="kk-KZ"/>
        </w:rPr>
        <w:t>ге</w:t>
      </w:r>
      <w:r w:rsidR="006621BF">
        <w:rPr>
          <w:sz w:val="28"/>
          <w:szCs w:val="28"/>
          <w:lang w:val="kk-KZ"/>
        </w:rPr>
        <w:t>ні құрайтын Қазақстан бойынша жедел аударымдарды жүзеге асыру үшін де қолданылады.</w:t>
      </w:r>
    </w:p>
    <w:p w:rsidR="006F791D" w:rsidRPr="00A808C4" w:rsidRDefault="006621BF" w:rsidP="006F791D">
      <w:pPr>
        <w:ind w:firstLine="709"/>
        <w:jc w:val="both"/>
        <w:rPr>
          <w:sz w:val="28"/>
          <w:szCs w:val="28"/>
          <w:lang w:val="kk-KZ"/>
        </w:rPr>
      </w:pPr>
      <w:r>
        <w:rPr>
          <w:sz w:val="28"/>
          <w:szCs w:val="28"/>
          <w:lang w:val="kk-KZ"/>
        </w:rPr>
        <w:t>Мысалы, 2</w:t>
      </w:r>
      <w:r w:rsidR="007A22D7">
        <w:rPr>
          <w:sz w:val="28"/>
          <w:szCs w:val="28"/>
          <w:lang w:val="kk-KZ"/>
        </w:rPr>
        <w:t>01</w:t>
      </w:r>
      <w:r w:rsidR="00C772C8">
        <w:rPr>
          <w:sz w:val="28"/>
          <w:szCs w:val="28"/>
          <w:lang w:val="kk-KZ"/>
        </w:rPr>
        <w:t>4</w:t>
      </w:r>
      <w:r w:rsidR="007A22D7">
        <w:rPr>
          <w:sz w:val="28"/>
          <w:szCs w:val="28"/>
          <w:lang w:val="kk-KZ"/>
        </w:rPr>
        <w:t xml:space="preserve"> жыл</w:t>
      </w:r>
      <w:r w:rsidR="00C772C8">
        <w:rPr>
          <w:sz w:val="28"/>
          <w:szCs w:val="28"/>
          <w:lang w:val="kk-KZ"/>
        </w:rPr>
        <w:t xml:space="preserve">ы Қазақстан бойынша </w:t>
      </w:r>
      <w:r w:rsidR="007A22D7" w:rsidRPr="005259EC">
        <w:rPr>
          <w:sz w:val="28"/>
          <w:szCs w:val="28"/>
          <w:lang w:val="kk-KZ"/>
        </w:rPr>
        <w:t>ААЖ</w:t>
      </w:r>
      <w:r w:rsidR="00C772C8">
        <w:rPr>
          <w:sz w:val="28"/>
          <w:szCs w:val="28"/>
          <w:lang w:val="kk-KZ"/>
        </w:rPr>
        <w:t xml:space="preserve">-ды пайдалана отырып, </w:t>
      </w:r>
      <w:r w:rsidR="00C772C8" w:rsidRPr="007A22D7">
        <w:rPr>
          <w:sz w:val="28"/>
          <w:szCs w:val="28"/>
          <w:lang w:val="kk-KZ"/>
        </w:rPr>
        <w:t>40,8 млрд. те</w:t>
      </w:r>
      <w:r w:rsidR="00C772C8">
        <w:rPr>
          <w:sz w:val="28"/>
          <w:szCs w:val="28"/>
          <w:lang w:val="kk-KZ"/>
        </w:rPr>
        <w:t>ң</w:t>
      </w:r>
      <w:r w:rsidR="00C772C8" w:rsidRPr="007A22D7">
        <w:rPr>
          <w:sz w:val="28"/>
          <w:szCs w:val="28"/>
          <w:lang w:val="kk-KZ"/>
        </w:rPr>
        <w:t xml:space="preserve">ге (227,7 млн. </w:t>
      </w:r>
      <w:r w:rsidR="00C772C8">
        <w:rPr>
          <w:sz w:val="28"/>
          <w:szCs w:val="28"/>
          <w:lang w:val="kk-KZ"/>
        </w:rPr>
        <w:t xml:space="preserve">АҚШ </w:t>
      </w:r>
      <w:r w:rsidR="00C772C8" w:rsidRPr="007A22D7">
        <w:rPr>
          <w:sz w:val="28"/>
          <w:szCs w:val="28"/>
          <w:lang w:val="kk-KZ"/>
        </w:rPr>
        <w:t>долл.</w:t>
      </w:r>
      <w:r w:rsidR="00C772C8" w:rsidRPr="00C772C8">
        <w:rPr>
          <w:sz w:val="28"/>
          <w:szCs w:val="28"/>
          <w:lang w:val="kk-KZ"/>
        </w:rPr>
        <w:t>)</w:t>
      </w:r>
      <w:r w:rsidR="00C772C8">
        <w:rPr>
          <w:sz w:val="28"/>
          <w:szCs w:val="28"/>
          <w:lang w:val="kk-KZ"/>
        </w:rPr>
        <w:t xml:space="preserve"> </w:t>
      </w:r>
      <w:r w:rsidR="007A22D7" w:rsidRPr="005259EC">
        <w:rPr>
          <w:sz w:val="28"/>
          <w:szCs w:val="28"/>
          <w:lang w:val="kk-KZ"/>
        </w:rPr>
        <w:t>сома</w:t>
      </w:r>
      <w:r w:rsidR="00C772C8">
        <w:rPr>
          <w:sz w:val="28"/>
          <w:szCs w:val="28"/>
          <w:lang w:val="kk-KZ"/>
        </w:rPr>
        <w:t>сына</w:t>
      </w:r>
      <w:r w:rsidR="007A22D7" w:rsidRPr="005259EC">
        <w:rPr>
          <w:sz w:val="28"/>
          <w:szCs w:val="28"/>
          <w:lang w:val="kk-KZ"/>
        </w:rPr>
        <w:t xml:space="preserve"> </w:t>
      </w:r>
      <w:r w:rsidR="00C772C8" w:rsidRPr="007A22D7">
        <w:rPr>
          <w:sz w:val="28"/>
          <w:szCs w:val="28"/>
          <w:lang w:val="kk-KZ"/>
        </w:rPr>
        <w:t xml:space="preserve">604,5 </w:t>
      </w:r>
      <w:r w:rsidR="007A22D7" w:rsidRPr="005259EC">
        <w:rPr>
          <w:sz w:val="28"/>
          <w:szCs w:val="28"/>
          <w:lang w:val="kk-KZ"/>
        </w:rPr>
        <w:t>мың транзакция ж</w:t>
      </w:r>
      <w:r w:rsidR="00C772C8">
        <w:rPr>
          <w:sz w:val="28"/>
          <w:szCs w:val="28"/>
          <w:lang w:val="kk-KZ"/>
        </w:rPr>
        <w:t>үргіз</w:t>
      </w:r>
      <w:r w:rsidR="007A22D7" w:rsidRPr="005259EC">
        <w:rPr>
          <w:sz w:val="28"/>
          <w:szCs w:val="28"/>
          <w:lang w:val="kk-KZ"/>
        </w:rPr>
        <w:t xml:space="preserve">ілді. </w:t>
      </w:r>
      <w:r w:rsidR="00C772C8">
        <w:rPr>
          <w:sz w:val="28"/>
          <w:szCs w:val="28"/>
          <w:lang w:val="kk-KZ"/>
        </w:rPr>
        <w:t>Бұл ретте ж</w:t>
      </w:r>
      <w:r w:rsidR="007A22D7" w:rsidRPr="005259EC">
        <w:rPr>
          <w:sz w:val="28"/>
          <w:szCs w:val="28"/>
          <w:lang w:val="kk-KZ"/>
        </w:rPr>
        <w:t xml:space="preserve">алпы төлемдер көлемінің </w:t>
      </w:r>
      <w:r w:rsidR="00C772C8" w:rsidRPr="00C772C8">
        <w:rPr>
          <w:sz w:val="28"/>
          <w:szCs w:val="28"/>
          <w:lang w:val="kk-KZ"/>
        </w:rPr>
        <w:t>19,9 млрд. те</w:t>
      </w:r>
      <w:r w:rsidR="00C772C8">
        <w:rPr>
          <w:sz w:val="28"/>
          <w:szCs w:val="28"/>
          <w:lang w:val="kk-KZ"/>
        </w:rPr>
        <w:t>ң</w:t>
      </w:r>
      <w:r w:rsidR="00C772C8" w:rsidRPr="00C772C8">
        <w:rPr>
          <w:sz w:val="28"/>
          <w:szCs w:val="28"/>
          <w:lang w:val="kk-KZ"/>
        </w:rPr>
        <w:t xml:space="preserve">ге </w:t>
      </w:r>
      <w:r w:rsidR="00C772C8">
        <w:rPr>
          <w:sz w:val="28"/>
          <w:szCs w:val="28"/>
          <w:lang w:val="kk-KZ"/>
        </w:rPr>
        <w:t xml:space="preserve">сомасындағы </w:t>
      </w:r>
      <w:r w:rsidR="00C772C8" w:rsidRPr="00C772C8">
        <w:rPr>
          <w:sz w:val="28"/>
          <w:szCs w:val="28"/>
          <w:lang w:val="kk-KZ"/>
        </w:rPr>
        <w:t xml:space="preserve">474,5 </w:t>
      </w:r>
      <w:r w:rsidR="00C772C8">
        <w:rPr>
          <w:sz w:val="28"/>
          <w:szCs w:val="28"/>
          <w:lang w:val="kk-KZ"/>
        </w:rPr>
        <w:t>мың</w:t>
      </w:r>
      <w:r w:rsidR="00C772C8" w:rsidRPr="00C772C8">
        <w:rPr>
          <w:sz w:val="28"/>
          <w:szCs w:val="28"/>
          <w:lang w:val="kk-KZ"/>
        </w:rPr>
        <w:t xml:space="preserve"> транзакци</w:t>
      </w:r>
      <w:r w:rsidR="00C772C8">
        <w:rPr>
          <w:sz w:val="28"/>
          <w:szCs w:val="28"/>
          <w:lang w:val="kk-KZ"/>
        </w:rPr>
        <w:t xml:space="preserve">ясы ұлттық валюта теңгеде жүргізілді </w:t>
      </w:r>
      <w:r w:rsidR="00C772C8" w:rsidRPr="00C772C8">
        <w:rPr>
          <w:sz w:val="28"/>
          <w:szCs w:val="28"/>
          <w:lang w:val="kk-KZ"/>
        </w:rPr>
        <w:t>(</w:t>
      </w:r>
      <w:r w:rsidR="00C772C8">
        <w:rPr>
          <w:sz w:val="28"/>
          <w:szCs w:val="28"/>
          <w:lang w:val="kk-KZ"/>
        </w:rPr>
        <w:t xml:space="preserve">ААЖ арқылы </w:t>
      </w:r>
      <w:r w:rsidR="00C772C8">
        <w:rPr>
          <w:sz w:val="28"/>
          <w:szCs w:val="28"/>
          <w:lang w:val="kk-KZ"/>
        </w:rPr>
        <w:lastRenderedPageBreak/>
        <w:t xml:space="preserve">жүргізілген ақша аударымдарының жалпы санының </w:t>
      </w:r>
      <w:r w:rsidR="00C772C8" w:rsidRPr="00C772C8">
        <w:rPr>
          <w:sz w:val="28"/>
          <w:szCs w:val="28"/>
          <w:lang w:val="kk-KZ"/>
        </w:rPr>
        <w:t xml:space="preserve">78,5% </w:t>
      </w:r>
      <w:r w:rsidR="00C772C8">
        <w:rPr>
          <w:sz w:val="28"/>
          <w:szCs w:val="28"/>
          <w:lang w:val="kk-KZ"/>
        </w:rPr>
        <w:t>және жалпы сомасының</w:t>
      </w:r>
      <w:r w:rsidR="00C772C8" w:rsidRPr="00C772C8">
        <w:rPr>
          <w:sz w:val="28"/>
          <w:szCs w:val="28"/>
          <w:lang w:val="kk-KZ"/>
        </w:rPr>
        <w:t xml:space="preserve"> 48,7%</w:t>
      </w:r>
      <w:r w:rsidR="00C772C8">
        <w:rPr>
          <w:sz w:val="28"/>
          <w:szCs w:val="28"/>
          <w:lang w:val="kk-KZ"/>
        </w:rPr>
        <w:t>)</w:t>
      </w:r>
      <w:r w:rsidR="00C772C8" w:rsidRPr="00C772C8">
        <w:rPr>
          <w:sz w:val="28"/>
          <w:szCs w:val="28"/>
          <w:lang w:val="kk-KZ"/>
        </w:rPr>
        <w:t xml:space="preserve">. </w:t>
      </w:r>
      <w:r w:rsidR="00C772C8">
        <w:rPr>
          <w:sz w:val="28"/>
          <w:szCs w:val="28"/>
          <w:lang w:val="kk-KZ"/>
        </w:rPr>
        <w:t xml:space="preserve">Қазақстанның ұлттық төлем жүйелері (БААЖ және БКЖ) мен ААЖ арқылы теңгемен жүргізілген жеке тұлғалар аударымдарының жалпы көлеміндегі аталған аударымдардың үлесі </w:t>
      </w:r>
      <w:r w:rsidR="00A808C4">
        <w:rPr>
          <w:sz w:val="28"/>
          <w:szCs w:val="28"/>
          <w:lang w:val="kk-KZ"/>
        </w:rPr>
        <w:t xml:space="preserve">төлемдер сомасы бойынша барлығы </w:t>
      </w:r>
      <w:r w:rsidR="006F791D" w:rsidRPr="00A808C4">
        <w:rPr>
          <w:sz w:val="28"/>
          <w:szCs w:val="28"/>
          <w:lang w:val="kk-KZ"/>
        </w:rPr>
        <w:t>1,0%</w:t>
      </w:r>
      <w:r w:rsidR="00A808C4">
        <w:rPr>
          <w:sz w:val="28"/>
          <w:szCs w:val="28"/>
          <w:lang w:val="kk-KZ"/>
        </w:rPr>
        <w:t>-ды құрады</w:t>
      </w:r>
      <w:r w:rsidR="006F791D" w:rsidRPr="00A808C4">
        <w:rPr>
          <w:sz w:val="28"/>
          <w:szCs w:val="28"/>
          <w:lang w:val="kk-KZ"/>
        </w:rPr>
        <w:t xml:space="preserve">. </w:t>
      </w:r>
    </w:p>
    <w:p w:rsidR="006F791D" w:rsidRPr="0027028A" w:rsidRDefault="00A808C4" w:rsidP="006F791D">
      <w:pPr>
        <w:ind w:firstLine="709"/>
        <w:jc w:val="both"/>
        <w:rPr>
          <w:sz w:val="28"/>
          <w:szCs w:val="28"/>
          <w:lang w:val="kk-KZ"/>
        </w:rPr>
      </w:pPr>
      <w:r>
        <w:rPr>
          <w:sz w:val="28"/>
          <w:szCs w:val="28"/>
          <w:lang w:val="kk-KZ"/>
        </w:rPr>
        <w:t xml:space="preserve">Алайда, </w:t>
      </w:r>
      <w:r w:rsidR="0027028A">
        <w:rPr>
          <w:sz w:val="28"/>
          <w:szCs w:val="28"/>
          <w:lang w:val="kk-KZ"/>
        </w:rPr>
        <w:t xml:space="preserve">ААЖ негізінен елімізде теңгемен жүргізілген осындай ақша аударымдарының (БААЖ, БКЖ мен ААЖ арқылы) жалпы көлемінің шамамен </w:t>
      </w:r>
      <w:r w:rsidR="0027028A" w:rsidRPr="0027028A">
        <w:rPr>
          <w:sz w:val="28"/>
          <w:szCs w:val="28"/>
          <w:lang w:val="kk-KZ"/>
        </w:rPr>
        <w:t>13%</w:t>
      </w:r>
      <w:r w:rsidR="0027028A">
        <w:rPr>
          <w:sz w:val="28"/>
          <w:szCs w:val="28"/>
          <w:lang w:val="kk-KZ"/>
        </w:rPr>
        <w:t xml:space="preserve">-ын иеленетін өтеусіз өзгеше аударымдарды жүргізуге (ААЖ арқылы теңгемен ақша аударымдарының жалпы сомасының </w:t>
      </w:r>
      <w:r w:rsidR="0027028A" w:rsidRPr="0027028A">
        <w:rPr>
          <w:sz w:val="28"/>
          <w:szCs w:val="28"/>
          <w:lang w:val="kk-KZ"/>
        </w:rPr>
        <w:t>99,5%</w:t>
      </w:r>
      <w:r w:rsidR="0027028A">
        <w:rPr>
          <w:sz w:val="28"/>
          <w:szCs w:val="28"/>
          <w:lang w:val="kk-KZ"/>
        </w:rPr>
        <w:t>) бағытталғанын ескерген жөн.</w:t>
      </w:r>
    </w:p>
    <w:p w:rsidR="00617F41" w:rsidRPr="00BF5858" w:rsidRDefault="00B44F77" w:rsidP="006702BF">
      <w:pPr>
        <w:ind w:firstLine="709"/>
        <w:jc w:val="both"/>
        <w:rPr>
          <w:sz w:val="28"/>
          <w:szCs w:val="28"/>
          <w:lang w:val="kk-KZ"/>
        </w:rPr>
      </w:pPr>
      <w:r>
        <w:rPr>
          <w:sz w:val="28"/>
          <w:szCs w:val="28"/>
          <w:lang w:val="kk-KZ"/>
        </w:rPr>
        <w:t xml:space="preserve">Қазақстан бойынша ақша аударымдары үшін ең танымал жүйе </w:t>
      </w:r>
      <w:r w:rsidR="00617F41" w:rsidRPr="00B32802">
        <w:rPr>
          <w:sz w:val="28"/>
          <w:szCs w:val="28"/>
          <w:lang w:val="kk-KZ"/>
        </w:rPr>
        <w:t>Faster</w:t>
      </w:r>
      <w:r>
        <w:rPr>
          <w:sz w:val="28"/>
          <w:szCs w:val="28"/>
          <w:lang w:val="kk-KZ"/>
        </w:rPr>
        <w:t xml:space="preserve"> жүйесі</w:t>
      </w:r>
      <w:r w:rsidR="00617F41" w:rsidRPr="00B32802">
        <w:rPr>
          <w:sz w:val="28"/>
          <w:szCs w:val="28"/>
          <w:lang w:val="kk-KZ"/>
        </w:rPr>
        <w:t xml:space="preserve"> (</w:t>
      </w:r>
      <w:r>
        <w:rPr>
          <w:sz w:val="28"/>
          <w:szCs w:val="28"/>
          <w:lang w:val="kk-KZ"/>
        </w:rPr>
        <w:t>жеке тұлғалар арасында банк шотын ашпастан жүргізілетін халықаралық ақшалай экспресс-аударымдардың қазақстандық жүйесі) болып табылады</w:t>
      </w:r>
      <w:r w:rsidR="00617F41" w:rsidRPr="00B32802">
        <w:rPr>
          <w:sz w:val="28"/>
          <w:szCs w:val="28"/>
          <w:lang w:val="kk-KZ"/>
        </w:rPr>
        <w:t xml:space="preserve">, </w:t>
      </w:r>
      <w:r w:rsidR="00B32802">
        <w:rPr>
          <w:sz w:val="28"/>
          <w:szCs w:val="28"/>
          <w:lang w:val="kk-KZ"/>
        </w:rPr>
        <w:t xml:space="preserve">осы жүйе арқылы </w:t>
      </w:r>
      <w:r w:rsidR="00617F41" w:rsidRPr="00B32802">
        <w:rPr>
          <w:sz w:val="28"/>
          <w:szCs w:val="28"/>
          <w:lang w:val="kk-KZ"/>
        </w:rPr>
        <w:t xml:space="preserve">2014 </w:t>
      </w:r>
      <w:r w:rsidR="00B32802">
        <w:rPr>
          <w:sz w:val="28"/>
          <w:szCs w:val="28"/>
          <w:lang w:val="kk-KZ"/>
        </w:rPr>
        <w:t xml:space="preserve">жылы еліміз бойынша ААЖ пайдалана отырып жүргізілген транзакциялардың жалпы санының және сомасының </w:t>
      </w:r>
      <w:r w:rsidR="00617F41" w:rsidRPr="00B32802">
        <w:rPr>
          <w:sz w:val="28"/>
          <w:szCs w:val="28"/>
          <w:lang w:val="kk-KZ"/>
        </w:rPr>
        <w:t xml:space="preserve">33,3% </w:t>
      </w:r>
      <w:r w:rsidR="00B32802">
        <w:rPr>
          <w:sz w:val="28"/>
          <w:szCs w:val="28"/>
          <w:lang w:val="kk-KZ"/>
        </w:rPr>
        <w:t>және</w:t>
      </w:r>
      <w:r w:rsidR="00617F41" w:rsidRPr="00B32802">
        <w:rPr>
          <w:sz w:val="28"/>
          <w:szCs w:val="28"/>
          <w:lang w:val="kk-KZ"/>
        </w:rPr>
        <w:t xml:space="preserve"> 40,5% </w:t>
      </w:r>
      <w:r w:rsidR="00B32802">
        <w:rPr>
          <w:sz w:val="28"/>
          <w:szCs w:val="28"/>
          <w:lang w:val="kk-KZ"/>
        </w:rPr>
        <w:t xml:space="preserve">жүзеге асырылды. Сондай-ақ Қазақстан халқы елішілік аударымдар үшін </w:t>
      </w:r>
      <w:r w:rsidR="00B32802" w:rsidRPr="00B32802">
        <w:rPr>
          <w:sz w:val="28"/>
          <w:szCs w:val="28"/>
          <w:lang w:val="kk-KZ"/>
        </w:rPr>
        <w:t xml:space="preserve">Western Union, Колибри (Блиц) </w:t>
      </w:r>
      <w:r w:rsidR="00B32802">
        <w:rPr>
          <w:sz w:val="28"/>
          <w:szCs w:val="28"/>
          <w:lang w:val="kk-KZ"/>
        </w:rPr>
        <w:t>сияқты жүйелерді және</w:t>
      </w:r>
      <w:r w:rsidR="00B32802" w:rsidRPr="00B32802">
        <w:rPr>
          <w:sz w:val="28"/>
          <w:szCs w:val="28"/>
          <w:lang w:val="kk-KZ"/>
        </w:rPr>
        <w:t xml:space="preserve"> «</w:t>
      </w:r>
      <w:r w:rsidR="00B32802">
        <w:rPr>
          <w:sz w:val="28"/>
          <w:szCs w:val="28"/>
          <w:lang w:val="kk-KZ"/>
        </w:rPr>
        <w:t>Қ</w:t>
      </w:r>
      <w:r w:rsidR="00B32802" w:rsidRPr="00B32802">
        <w:rPr>
          <w:sz w:val="28"/>
          <w:szCs w:val="28"/>
          <w:lang w:val="kk-KZ"/>
        </w:rPr>
        <w:t>азпочта»</w:t>
      </w:r>
      <w:r w:rsidR="00B32802">
        <w:rPr>
          <w:sz w:val="28"/>
          <w:szCs w:val="28"/>
          <w:lang w:val="kk-KZ"/>
        </w:rPr>
        <w:t xml:space="preserve"> АҚ почта аударымдарын белсенді түрде пайдаланады. </w:t>
      </w:r>
    </w:p>
    <w:p w:rsidR="000D17E3" w:rsidRPr="00BF5858" w:rsidRDefault="000D17E3" w:rsidP="006702BF">
      <w:pPr>
        <w:ind w:firstLine="709"/>
        <w:jc w:val="both"/>
        <w:rPr>
          <w:sz w:val="28"/>
          <w:szCs w:val="28"/>
          <w:lang w:val="kk-KZ"/>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0"/>
        <w:gridCol w:w="1620"/>
        <w:gridCol w:w="1492"/>
        <w:gridCol w:w="1597"/>
        <w:gridCol w:w="1641"/>
      </w:tblGrid>
      <w:tr w:rsidR="00617F41" w:rsidRPr="008741BF" w:rsidTr="00120D35">
        <w:trPr>
          <w:trHeight w:val="255"/>
        </w:trPr>
        <w:tc>
          <w:tcPr>
            <w:tcW w:w="3450" w:type="dxa"/>
            <w:shd w:val="clear" w:color="auto" w:fill="C2D69B"/>
            <w:noWrap/>
            <w:vAlign w:val="center"/>
          </w:tcPr>
          <w:p w:rsidR="00617F41" w:rsidRPr="00B32802" w:rsidRDefault="00617F41" w:rsidP="00B32802">
            <w:pPr>
              <w:jc w:val="center"/>
              <w:rPr>
                <w:b/>
                <w:sz w:val="22"/>
                <w:szCs w:val="22"/>
                <w:lang w:val="kk-KZ"/>
              </w:rPr>
            </w:pPr>
            <w:r w:rsidRPr="00BF5858">
              <w:rPr>
                <w:sz w:val="22"/>
                <w:szCs w:val="22"/>
                <w:lang w:val="kk-KZ"/>
              </w:rPr>
              <w:tab/>
            </w:r>
            <w:r w:rsidR="00B32802">
              <w:rPr>
                <w:b/>
                <w:sz w:val="22"/>
                <w:szCs w:val="22"/>
                <w:lang w:val="kk-KZ"/>
              </w:rPr>
              <w:t>Жүйе</w:t>
            </w:r>
          </w:p>
        </w:tc>
        <w:tc>
          <w:tcPr>
            <w:tcW w:w="1620" w:type="dxa"/>
            <w:shd w:val="clear" w:color="auto" w:fill="C2D69B"/>
            <w:noWrap/>
            <w:vAlign w:val="center"/>
          </w:tcPr>
          <w:p w:rsidR="0094119C" w:rsidRDefault="00B32802" w:rsidP="00B32802">
            <w:pPr>
              <w:jc w:val="center"/>
              <w:rPr>
                <w:b/>
                <w:sz w:val="22"/>
                <w:szCs w:val="22"/>
                <w:lang w:val="kk-KZ"/>
              </w:rPr>
            </w:pPr>
            <w:r>
              <w:rPr>
                <w:b/>
                <w:sz w:val="22"/>
                <w:szCs w:val="22"/>
                <w:lang w:val="kk-KZ"/>
              </w:rPr>
              <w:t>Саны</w:t>
            </w:r>
          </w:p>
          <w:p w:rsidR="00617F41" w:rsidRPr="008741BF" w:rsidRDefault="00B32802" w:rsidP="00B32802">
            <w:pPr>
              <w:jc w:val="center"/>
              <w:rPr>
                <w:b/>
                <w:sz w:val="22"/>
                <w:szCs w:val="22"/>
              </w:rPr>
            </w:pPr>
            <w:r>
              <w:rPr>
                <w:b/>
                <w:sz w:val="22"/>
                <w:szCs w:val="22"/>
                <w:lang w:val="kk-KZ"/>
              </w:rPr>
              <w:t xml:space="preserve"> </w:t>
            </w:r>
            <w:r w:rsidR="00617F41" w:rsidRPr="008741BF">
              <w:rPr>
                <w:b/>
                <w:sz w:val="22"/>
                <w:szCs w:val="22"/>
              </w:rPr>
              <w:t>(</w:t>
            </w:r>
            <w:r>
              <w:rPr>
                <w:b/>
                <w:sz w:val="22"/>
                <w:szCs w:val="22"/>
                <w:lang w:val="kk-KZ"/>
              </w:rPr>
              <w:t>мың</w:t>
            </w:r>
            <w:r w:rsidR="00617F41" w:rsidRPr="008741BF">
              <w:rPr>
                <w:b/>
                <w:sz w:val="22"/>
                <w:szCs w:val="22"/>
              </w:rPr>
              <w:t xml:space="preserve"> транзакци</w:t>
            </w:r>
            <w:r>
              <w:rPr>
                <w:b/>
                <w:sz w:val="22"/>
                <w:szCs w:val="22"/>
                <w:lang w:val="kk-KZ"/>
              </w:rPr>
              <w:t>я</w:t>
            </w:r>
            <w:r w:rsidR="00617F41" w:rsidRPr="008741BF">
              <w:rPr>
                <w:b/>
                <w:sz w:val="22"/>
                <w:szCs w:val="22"/>
              </w:rPr>
              <w:t>)</w:t>
            </w:r>
          </w:p>
        </w:tc>
        <w:tc>
          <w:tcPr>
            <w:tcW w:w="1492" w:type="dxa"/>
            <w:shd w:val="clear" w:color="auto" w:fill="C2D69B"/>
            <w:noWrap/>
            <w:vAlign w:val="center"/>
          </w:tcPr>
          <w:p w:rsidR="00617F41" w:rsidRPr="00B32802" w:rsidRDefault="00B32802" w:rsidP="00B32802">
            <w:pPr>
              <w:jc w:val="center"/>
              <w:rPr>
                <w:b/>
                <w:i/>
                <w:sz w:val="22"/>
                <w:szCs w:val="22"/>
                <w:lang w:val="kk-KZ"/>
              </w:rPr>
            </w:pPr>
            <w:r>
              <w:rPr>
                <w:b/>
                <w:i/>
                <w:sz w:val="22"/>
                <w:szCs w:val="22"/>
                <w:lang w:val="kk-KZ"/>
              </w:rPr>
              <w:t>Жалпы санындағы үлесі</w:t>
            </w:r>
            <w:r w:rsidR="00617F41" w:rsidRPr="008741BF">
              <w:rPr>
                <w:b/>
                <w:i/>
                <w:sz w:val="22"/>
                <w:szCs w:val="22"/>
              </w:rPr>
              <w:t>, %</w:t>
            </w:r>
            <w:r>
              <w:rPr>
                <w:b/>
                <w:i/>
                <w:sz w:val="22"/>
                <w:szCs w:val="22"/>
                <w:lang w:val="kk-KZ"/>
              </w:rPr>
              <w:t>-бен</w:t>
            </w:r>
          </w:p>
        </w:tc>
        <w:tc>
          <w:tcPr>
            <w:tcW w:w="1597" w:type="dxa"/>
            <w:shd w:val="clear" w:color="auto" w:fill="C2D69B"/>
            <w:noWrap/>
            <w:vAlign w:val="center"/>
          </w:tcPr>
          <w:p w:rsidR="00617F41" w:rsidRPr="008741BF" w:rsidRDefault="00617F41" w:rsidP="00B32802">
            <w:pPr>
              <w:jc w:val="center"/>
              <w:rPr>
                <w:b/>
                <w:sz w:val="22"/>
                <w:szCs w:val="22"/>
              </w:rPr>
            </w:pPr>
            <w:r w:rsidRPr="008741BF">
              <w:rPr>
                <w:b/>
                <w:sz w:val="22"/>
                <w:szCs w:val="22"/>
              </w:rPr>
              <w:t>С</w:t>
            </w:r>
            <w:r w:rsidR="00B32802">
              <w:rPr>
                <w:b/>
                <w:sz w:val="22"/>
                <w:szCs w:val="22"/>
                <w:lang w:val="kk-KZ"/>
              </w:rPr>
              <w:t>омасы</w:t>
            </w:r>
            <w:r w:rsidRPr="008741BF">
              <w:rPr>
                <w:b/>
                <w:sz w:val="22"/>
                <w:szCs w:val="22"/>
              </w:rPr>
              <w:t xml:space="preserve"> (млн. те</w:t>
            </w:r>
            <w:r w:rsidR="00B32802">
              <w:rPr>
                <w:b/>
                <w:sz w:val="22"/>
                <w:szCs w:val="22"/>
                <w:lang w:val="kk-KZ"/>
              </w:rPr>
              <w:t>ң</w:t>
            </w:r>
            <w:r w:rsidRPr="008741BF">
              <w:rPr>
                <w:b/>
                <w:sz w:val="22"/>
                <w:szCs w:val="22"/>
              </w:rPr>
              <w:t>ге)</w:t>
            </w:r>
          </w:p>
        </w:tc>
        <w:tc>
          <w:tcPr>
            <w:tcW w:w="1641" w:type="dxa"/>
            <w:shd w:val="clear" w:color="auto" w:fill="C2D69B"/>
            <w:noWrap/>
            <w:vAlign w:val="center"/>
          </w:tcPr>
          <w:p w:rsidR="00617F41" w:rsidRPr="00B32802" w:rsidRDefault="00B32802" w:rsidP="00B32802">
            <w:pPr>
              <w:jc w:val="center"/>
              <w:rPr>
                <w:b/>
                <w:i/>
                <w:sz w:val="22"/>
                <w:szCs w:val="22"/>
                <w:lang w:val="kk-KZ"/>
              </w:rPr>
            </w:pPr>
            <w:r>
              <w:rPr>
                <w:b/>
                <w:i/>
                <w:sz w:val="22"/>
                <w:szCs w:val="22"/>
                <w:lang w:val="kk-KZ"/>
              </w:rPr>
              <w:t>Жалпы сомасындағы үлесі</w:t>
            </w:r>
            <w:r w:rsidR="00617F41" w:rsidRPr="008741BF">
              <w:rPr>
                <w:b/>
                <w:i/>
                <w:sz w:val="22"/>
                <w:szCs w:val="22"/>
              </w:rPr>
              <w:t>, %</w:t>
            </w:r>
            <w:r>
              <w:rPr>
                <w:b/>
                <w:i/>
                <w:sz w:val="22"/>
                <w:szCs w:val="22"/>
                <w:lang w:val="kk-KZ"/>
              </w:rPr>
              <w:t>-бен</w:t>
            </w:r>
          </w:p>
        </w:tc>
      </w:tr>
      <w:tr w:rsidR="00617F41" w:rsidRPr="008741BF" w:rsidTr="00120D35">
        <w:trPr>
          <w:trHeight w:val="171"/>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Faster</w:t>
            </w:r>
          </w:p>
        </w:tc>
        <w:tc>
          <w:tcPr>
            <w:tcW w:w="1620" w:type="dxa"/>
            <w:noWrap/>
            <w:vAlign w:val="center"/>
          </w:tcPr>
          <w:p w:rsidR="00617F41" w:rsidRPr="008741BF" w:rsidRDefault="00617F41" w:rsidP="006702BF">
            <w:pPr>
              <w:jc w:val="center"/>
              <w:rPr>
                <w:sz w:val="22"/>
                <w:szCs w:val="22"/>
              </w:rPr>
            </w:pPr>
            <w:r w:rsidRPr="008741BF">
              <w:rPr>
                <w:sz w:val="22"/>
                <w:szCs w:val="22"/>
              </w:rPr>
              <w:t>201,0</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33,3%</w:t>
            </w:r>
          </w:p>
        </w:tc>
        <w:tc>
          <w:tcPr>
            <w:tcW w:w="1597" w:type="dxa"/>
            <w:noWrap/>
            <w:vAlign w:val="center"/>
          </w:tcPr>
          <w:p w:rsidR="00617F41" w:rsidRPr="008741BF" w:rsidRDefault="00617F41" w:rsidP="006702BF">
            <w:pPr>
              <w:jc w:val="center"/>
              <w:rPr>
                <w:sz w:val="22"/>
                <w:szCs w:val="22"/>
              </w:rPr>
            </w:pPr>
            <w:r w:rsidRPr="008741BF">
              <w:rPr>
                <w:sz w:val="22"/>
                <w:szCs w:val="22"/>
              </w:rPr>
              <w:t>16 536,1</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40,5%</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Western Union</w:t>
            </w:r>
          </w:p>
        </w:tc>
        <w:tc>
          <w:tcPr>
            <w:tcW w:w="1620" w:type="dxa"/>
            <w:noWrap/>
            <w:vAlign w:val="center"/>
          </w:tcPr>
          <w:p w:rsidR="00617F41" w:rsidRPr="008741BF" w:rsidRDefault="00617F41" w:rsidP="006702BF">
            <w:pPr>
              <w:jc w:val="center"/>
              <w:rPr>
                <w:sz w:val="22"/>
                <w:szCs w:val="22"/>
              </w:rPr>
            </w:pPr>
            <w:r w:rsidRPr="008741BF">
              <w:rPr>
                <w:sz w:val="22"/>
                <w:szCs w:val="22"/>
              </w:rPr>
              <w:t>88,1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14,6%</w:t>
            </w:r>
          </w:p>
        </w:tc>
        <w:tc>
          <w:tcPr>
            <w:tcW w:w="1597" w:type="dxa"/>
            <w:noWrap/>
            <w:vAlign w:val="center"/>
          </w:tcPr>
          <w:p w:rsidR="00617F41" w:rsidRPr="008741BF" w:rsidRDefault="00617F41" w:rsidP="006702BF">
            <w:pPr>
              <w:jc w:val="center"/>
              <w:rPr>
                <w:sz w:val="22"/>
                <w:szCs w:val="22"/>
              </w:rPr>
            </w:pPr>
            <w:r w:rsidRPr="008741BF">
              <w:rPr>
                <w:sz w:val="22"/>
                <w:szCs w:val="22"/>
              </w:rPr>
              <w:t>12 035,9</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29,5%</w:t>
            </w:r>
          </w:p>
        </w:tc>
      </w:tr>
      <w:tr w:rsidR="00617F41" w:rsidRPr="008741BF" w:rsidTr="00120D35">
        <w:trPr>
          <w:trHeight w:val="255"/>
        </w:trPr>
        <w:tc>
          <w:tcPr>
            <w:tcW w:w="3450" w:type="dxa"/>
            <w:shd w:val="clear" w:color="auto" w:fill="EAF1DD"/>
            <w:noWrap/>
            <w:vAlign w:val="center"/>
          </w:tcPr>
          <w:p w:rsidR="00617F41" w:rsidRPr="008741BF" w:rsidRDefault="009579ED" w:rsidP="006702BF">
            <w:pPr>
              <w:rPr>
                <w:sz w:val="22"/>
                <w:szCs w:val="22"/>
              </w:rPr>
            </w:pPr>
            <w:r>
              <w:rPr>
                <w:sz w:val="22"/>
                <w:szCs w:val="22"/>
              </w:rPr>
              <w:t>Колибри (Блиц)</w:t>
            </w:r>
          </w:p>
        </w:tc>
        <w:tc>
          <w:tcPr>
            <w:tcW w:w="1620" w:type="dxa"/>
            <w:noWrap/>
            <w:vAlign w:val="center"/>
          </w:tcPr>
          <w:p w:rsidR="00617F41" w:rsidRPr="008741BF" w:rsidRDefault="00617F41" w:rsidP="006702BF">
            <w:pPr>
              <w:jc w:val="center"/>
              <w:rPr>
                <w:sz w:val="22"/>
                <w:szCs w:val="22"/>
              </w:rPr>
            </w:pPr>
            <w:r w:rsidRPr="008741BF">
              <w:rPr>
                <w:sz w:val="22"/>
                <w:szCs w:val="22"/>
              </w:rPr>
              <w:t>44,4</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7,4%</w:t>
            </w:r>
          </w:p>
        </w:tc>
        <w:tc>
          <w:tcPr>
            <w:tcW w:w="1597" w:type="dxa"/>
            <w:noWrap/>
            <w:vAlign w:val="center"/>
          </w:tcPr>
          <w:p w:rsidR="00617F41" w:rsidRPr="008741BF" w:rsidRDefault="00617F41" w:rsidP="006702BF">
            <w:pPr>
              <w:jc w:val="center"/>
              <w:rPr>
                <w:sz w:val="22"/>
                <w:szCs w:val="22"/>
              </w:rPr>
            </w:pPr>
            <w:r w:rsidRPr="008741BF">
              <w:rPr>
                <w:sz w:val="22"/>
                <w:szCs w:val="22"/>
              </w:rPr>
              <w:t>4 937,0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12,1%</w:t>
            </w:r>
          </w:p>
        </w:tc>
      </w:tr>
      <w:tr w:rsidR="00617F41" w:rsidRPr="008741BF" w:rsidTr="00120D35">
        <w:trPr>
          <w:trHeight w:val="255"/>
        </w:trPr>
        <w:tc>
          <w:tcPr>
            <w:tcW w:w="3450" w:type="dxa"/>
            <w:shd w:val="clear" w:color="auto" w:fill="EAF1DD"/>
            <w:noWrap/>
            <w:vAlign w:val="center"/>
          </w:tcPr>
          <w:p w:rsidR="00617F41" w:rsidRPr="008741BF" w:rsidRDefault="00617F41" w:rsidP="00EA45FD">
            <w:pPr>
              <w:rPr>
                <w:sz w:val="22"/>
                <w:szCs w:val="22"/>
              </w:rPr>
            </w:pPr>
            <w:r w:rsidRPr="008741BF">
              <w:rPr>
                <w:sz w:val="22"/>
                <w:szCs w:val="22"/>
              </w:rPr>
              <w:t>Почт</w:t>
            </w:r>
            <w:r w:rsidR="00EA45FD">
              <w:rPr>
                <w:sz w:val="22"/>
                <w:szCs w:val="22"/>
                <w:lang w:val="kk-KZ"/>
              </w:rPr>
              <w:t>а аударымдары</w:t>
            </w:r>
          </w:p>
        </w:tc>
        <w:tc>
          <w:tcPr>
            <w:tcW w:w="1620" w:type="dxa"/>
            <w:noWrap/>
            <w:vAlign w:val="center"/>
          </w:tcPr>
          <w:p w:rsidR="00617F41" w:rsidRPr="008741BF" w:rsidRDefault="00617F41" w:rsidP="006702BF">
            <w:pPr>
              <w:jc w:val="center"/>
              <w:rPr>
                <w:sz w:val="22"/>
                <w:szCs w:val="22"/>
              </w:rPr>
            </w:pPr>
            <w:r w:rsidRPr="008741BF">
              <w:rPr>
                <w:sz w:val="22"/>
                <w:szCs w:val="22"/>
              </w:rPr>
              <w:t>260,7</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43,1%</w:t>
            </w:r>
          </w:p>
        </w:tc>
        <w:tc>
          <w:tcPr>
            <w:tcW w:w="1597" w:type="dxa"/>
            <w:noWrap/>
            <w:vAlign w:val="center"/>
          </w:tcPr>
          <w:p w:rsidR="00617F41" w:rsidRPr="008741BF" w:rsidRDefault="00617F41" w:rsidP="006702BF">
            <w:pPr>
              <w:jc w:val="center"/>
              <w:rPr>
                <w:sz w:val="22"/>
                <w:szCs w:val="22"/>
              </w:rPr>
            </w:pPr>
            <w:r w:rsidRPr="008741BF">
              <w:rPr>
                <w:sz w:val="22"/>
                <w:szCs w:val="22"/>
              </w:rPr>
              <w:t>3 704,0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9,1%</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Contact</w:t>
            </w:r>
          </w:p>
        </w:tc>
        <w:tc>
          <w:tcPr>
            <w:tcW w:w="1620" w:type="dxa"/>
            <w:noWrap/>
            <w:vAlign w:val="center"/>
          </w:tcPr>
          <w:p w:rsidR="00617F41" w:rsidRPr="008741BF" w:rsidRDefault="00617F41" w:rsidP="006702BF">
            <w:pPr>
              <w:jc w:val="center"/>
              <w:rPr>
                <w:sz w:val="22"/>
                <w:szCs w:val="22"/>
              </w:rPr>
            </w:pPr>
            <w:r w:rsidRPr="008741BF">
              <w:rPr>
                <w:sz w:val="22"/>
                <w:szCs w:val="22"/>
              </w:rPr>
              <w:t>1,9</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1 027,2</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2,5%</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Юнистрим</w:t>
            </w:r>
          </w:p>
        </w:tc>
        <w:tc>
          <w:tcPr>
            <w:tcW w:w="1620" w:type="dxa"/>
            <w:noWrap/>
            <w:vAlign w:val="center"/>
          </w:tcPr>
          <w:p w:rsidR="00617F41" w:rsidRPr="008741BF" w:rsidRDefault="00617F41" w:rsidP="006702BF">
            <w:pPr>
              <w:jc w:val="center"/>
              <w:rPr>
                <w:sz w:val="22"/>
                <w:szCs w:val="22"/>
              </w:rPr>
            </w:pPr>
            <w:r w:rsidRPr="008741BF">
              <w:rPr>
                <w:sz w:val="22"/>
                <w:szCs w:val="22"/>
              </w:rPr>
              <w:t>2,6</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0,4%</w:t>
            </w:r>
          </w:p>
        </w:tc>
        <w:tc>
          <w:tcPr>
            <w:tcW w:w="1597" w:type="dxa"/>
            <w:noWrap/>
            <w:vAlign w:val="center"/>
          </w:tcPr>
          <w:p w:rsidR="00617F41" w:rsidRPr="008741BF" w:rsidRDefault="00617F41" w:rsidP="006702BF">
            <w:pPr>
              <w:jc w:val="center"/>
              <w:rPr>
                <w:sz w:val="22"/>
                <w:szCs w:val="22"/>
              </w:rPr>
            </w:pPr>
            <w:r w:rsidRPr="008741BF">
              <w:rPr>
                <w:sz w:val="22"/>
                <w:szCs w:val="22"/>
              </w:rPr>
              <w:t>704,9</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1,7%</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Лидер</w:t>
            </w:r>
          </w:p>
        </w:tc>
        <w:tc>
          <w:tcPr>
            <w:tcW w:w="1620" w:type="dxa"/>
            <w:noWrap/>
            <w:vAlign w:val="center"/>
          </w:tcPr>
          <w:p w:rsidR="00617F41" w:rsidRPr="008741BF" w:rsidRDefault="00617F41" w:rsidP="006702BF">
            <w:pPr>
              <w:jc w:val="center"/>
              <w:rPr>
                <w:sz w:val="22"/>
                <w:szCs w:val="22"/>
              </w:rPr>
            </w:pPr>
            <w:r w:rsidRPr="008741BF">
              <w:rPr>
                <w:sz w:val="22"/>
                <w:szCs w:val="22"/>
              </w:rPr>
              <w:t>0,3</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0,1%</w:t>
            </w:r>
          </w:p>
        </w:tc>
        <w:tc>
          <w:tcPr>
            <w:tcW w:w="1597" w:type="dxa"/>
            <w:noWrap/>
            <w:vAlign w:val="center"/>
          </w:tcPr>
          <w:p w:rsidR="00617F41" w:rsidRPr="008741BF" w:rsidRDefault="00617F41" w:rsidP="006702BF">
            <w:pPr>
              <w:jc w:val="center"/>
              <w:rPr>
                <w:sz w:val="22"/>
                <w:szCs w:val="22"/>
              </w:rPr>
            </w:pPr>
            <w:r w:rsidRPr="008741BF">
              <w:rPr>
                <w:sz w:val="22"/>
                <w:szCs w:val="22"/>
              </w:rPr>
              <w:t>526,5</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1,3%</w:t>
            </w:r>
          </w:p>
        </w:tc>
      </w:tr>
      <w:tr w:rsidR="00617F41" w:rsidRPr="008741BF" w:rsidTr="00120D35">
        <w:trPr>
          <w:trHeight w:val="255"/>
        </w:trPr>
        <w:tc>
          <w:tcPr>
            <w:tcW w:w="3450" w:type="dxa"/>
            <w:shd w:val="clear" w:color="auto" w:fill="EAF1DD"/>
            <w:noWrap/>
            <w:vAlign w:val="center"/>
          </w:tcPr>
          <w:p w:rsidR="00617F41" w:rsidRPr="008741BF" w:rsidRDefault="00EA45FD" w:rsidP="00EA45FD">
            <w:pPr>
              <w:rPr>
                <w:sz w:val="22"/>
                <w:szCs w:val="22"/>
              </w:rPr>
            </w:pPr>
            <w:r>
              <w:rPr>
                <w:sz w:val="22"/>
                <w:szCs w:val="22"/>
                <w:lang w:val="kk-KZ"/>
              </w:rPr>
              <w:t>Жедел</w:t>
            </w:r>
            <w:r w:rsidR="00617F41" w:rsidRPr="008741BF">
              <w:rPr>
                <w:sz w:val="22"/>
                <w:szCs w:val="22"/>
              </w:rPr>
              <w:t xml:space="preserve"> почта</w:t>
            </w:r>
          </w:p>
        </w:tc>
        <w:tc>
          <w:tcPr>
            <w:tcW w:w="1620" w:type="dxa"/>
            <w:noWrap/>
            <w:vAlign w:val="center"/>
          </w:tcPr>
          <w:p w:rsidR="00617F41" w:rsidRPr="008741BF" w:rsidRDefault="00617F41" w:rsidP="006702BF">
            <w:pPr>
              <w:jc w:val="center"/>
              <w:rPr>
                <w:sz w:val="22"/>
                <w:szCs w:val="22"/>
              </w:rPr>
            </w:pPr>
            <w:r w:rsidRPr="008741BF">
              <w:rPr>
                <w:sz w:val="22"/>
                <w:szCs w:val="22"/>
              </w:rPr>
              <w:t>1,5</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426,6</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1,0%</w:t>
            </w:r>
          </w:p>
        </w:tc>
      </w:tr>
      <w:tr w:rsidR="00617F41" w:rsidRPr="008741BF" w:rsidTr="00120D35">
        <w:trPr>
          <w:trHeight w:val="255"/>
        </w:trPr>
        <w:tc>
          <w:tcPr>
            <w:tcW w:w="3450" w:type="dxa"/>
            <w:shd w:val="clear" w:color="auto" w:fill="EAF1DD"/>
            <w:noWrap/>
            <w:vAlign w:val="center"/>
          </w:tcPr>
          <w:p w:rsidR="00617F41" w:rsidRPr="008741BF" w:rsidRDefault="00EA45FD" w:rsidP="00EA45FD">
            <w:pPr>
              <w:rPr>
                <w:sz w:val="22"/>
                <w:szCs w:val="22"/>
              </w:rPr>
            </w:pPr>
            <w:r>
              <w:rPr>
                <w:sz w:val="22"/>
                <w:szCs w:val="22"/>
                <w:lang w:val="kk-KZ"/>
              </w:rPr>
              <w:t xml:space="preserve">Банк шотын ашпастан жылдам ақша аудару </w:t>
            </w:r>
          </w:p>
        </w:tc>
        <w:tc>
          <w:tcPr>
            <w:tcW w:w="1620" w:type="dxa"/>
            <w:noWrap/>
            <w:vAlign w:val="center"/>
          </w:tcPr>
          <w:p w:rsidR="00617F41" w:rsidRPr="008741BF" w:rsidRDefault="00617F41" w:rsidP="006702BF">
            <w:pPr>
              <w:jc w:val="center"/>
              <w:rPr>
                <w:sz w:val="22"/>
                <w:szCs w:val="22"/>
              </w:rPr>
            </w:pPr>
            <w:r w:rsidRPr="008741BF">
              <w:rPr>
                <w:sz w:val="22"/>
                <w:szCs w:val="22"/>
              </w:rPr>
              <w:t>1,7</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365,0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0,9%</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Анелик</w:t>
            </w:r>
          </w:p>
        </w:tc>
        <w:tc>
          <w:tcPr>
            <w:tcW w:w="1620" w:type="dxa"/>
            <w:noWrap/>
            <w:vAlign w:val="center"/>
          </w:tcPr>
          <w:p w:rsidR="00617F41" w:rsidRPr="008741BF" w:rsidRDefault="00617F41" w:rsidP="006702BF">
            <w:pPr>
              <w:jc w:val="center"/>
              <w:rPr>
                <w:sz w:val="22"/>
                <w:szCs w:val="22"/>
              </w:rPr>
            </w:pPr>
            <w:r w:rsidRPr="008741BF">
              <w:rPr>
                <w:sz w:val="22"/>
                <w:szCs w:val="22"/>
              </w:rPr>
              <w:t>1,0</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0,2%</w:t>
            </w:r>
          </w:p>
        </w:tc>
        <w:tc>
          <w:tcPr>
            <w:tcW w:w="1597" w:type="dxa"/>
            <w:noWrap/>
            <w:vAlign w:val="center"/>
          </w:tcPr>
          <w:p w:rsidR="00617F41" w:rsidRPr="008741BF" w:rsidRDefault="00617F41" w:rsidP="006702BF">
            <w:pPr>
              <w:jc w:val="center"/>
              <w:rPr>
                <w:sz w:val="22"/>
                <w:szCs w:val="22"/>
              </w:rPr>
            </w:pPr>
            <w:r w:rsidRPr="008741BF">
              <w:rPr>
                <w:sz w:val="22"/>
                <w:szCs w:val="22"/>
              </w:rPr>
              <w:t>284,7</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0,7%</w:t>
            </w:r>
          </w:p>
        </w:tc>
      </w:tr>
      <w:tr w:rsidR="00617F41" w:rsidRPr="008741BF" w:rsidTr="00120D35">
        <w:trPr>
          <w:trHeight w:val="255"/>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Золотая корона</w:t>
            </w:r>
          </w:p>
        </w:tc>
        <w:tc>
          <w:tcPr>
            <w:tcW w:w="1620" w:type="dxa"/>
            <w:noWrap/>
            <w:vAlign w:val="center"/>
          </w:tcPr>
          <w:p w:rsidR="00617F41" w:rsidRPr="008741BF" w:rsidRDefault="00617F41" w:rsidP="006702BF">
            <w:pPr>
              <w:jc w:val="center"/>
              <w:rPr>
                <w:sz w:val="22"/>
                <w:szCs w:val="22"/>
              </w:rPr>
            </w:pPr>
            <w:r w:rsidRPr="008741BF">
              <w:rPr>
                <w:sz w:val="22"/>
                <w:szCs w:val="22"/>
              </w:rPr>
              <w:t>1,1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0,2%</w:t>
            </w:r>
          </w:p>
        </w:tc>
        <w:tc>
          <w:tcPr>
            <w:tcW w:w="1597" w:type="dxa"/>
            <w:noWrap/>
            <w:vAlign w:val="center"/>
          </w:tcPr>
          <w:p w:rsidR="00617F41" w:rsidRPr="008741BF" w:rsidRDefault="00617F41" w:rsidP="006702BF">
            <w:pPr>
              <w:jc w:val="center"/>
              <w:rPr>
                <w:sz w:val="22"/>
                <w:szCs w:val="22"/>
              </w:rPr>
            </w:pPr>
            <w:r w:rsidRPr="008741BF">
              <w:rPr>
                <w:sz w:val="22"/>
                <w:szCs w:val="22"/>
              </w:rPr>
              <w:t>244,1</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0,6%</w:t>
            </w:r>
          </w:p>
        </w:tc>
      </w:tr>
      <w:tr w:rsidR="00617F41" w:rsidRPr="008741BF" w:rsidTr="00120D35">
        <w:trPr>
          <w:trHeight w:val="296"/>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Coinstar Money Transfer</w:t>
            </w:r>
          </w:p>
        </w:tc>
        <w:tc>
          <w:tcPr>
            <w:tcW w:w="1620" w:type="dxa"/>
            <w:noWrap/>
            <w:vAlign w:val="center"/>
          </w:tcPr>
          <w:p w:rsidR="00617F41" w:rsidRPr="008741BF" w:rsidRDefault="00617F41" w:rsidP="006702BF">
            <w:pPr>
              <w:jc w:val="center"/>
              <w:rPr>
                <w:sz w:val="22"/>
                <w:szCs w:val="22"/>
              </w:rPr>
            </w:pPr>
            <w:r w:rsidRPr="008741BF">
              <w:rPr>
                <w:sz w:val="22"/>
                <w:szCs w:val="22"/>
              </w:rPr>
              <w:t>0,1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0,01%</w:t>
            </w:r>
          </w:p>
        </w:tc>
        <w:tc>
          <w:tcPr>
            <w:tcW w:w="1597" w:type="dxa"/>
            <w:noWrap/>
            <w:vAlign w:val="center"/>
          </w:tcPr>
          <w:p w:rsidR="00617F41" w:rsidRPr="008741BF" w:rsidRDefault="00617F41" w:rsidP="006702BF">
            <w:pPr>
              <w:jc w:val="center"/>
              <w:rPr>
                <w:sz w:val="22"/>
                <w:szCs w:val="22"/>
              </w:rPr>
            </w:pPr>
            <w:r w:rsidRPr="008741BF">
              <w:rPr>
                <w:sz w:val="22"/>
                <w:szCs w:val="22"/>
              </w:rPr>
              <w:t>13,6</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0,03%</w:t>
            </w:r>
          </w:p>
        </w:tc>
      </w:tr>
      <w:tr w:rsidR="00617F41" w:rsidRPr="008741BF" w:rsidTr="00120D35">
        <w:trPr>
          <w:trHeight w:val="129"/>
        </w:trPr>
        <w:tc>
          <w:tcPr>
            <w:tcW w:w="3450" w:type="dxa"/>
            <w:shd w:val="clear" w:color="auto" w:fill="EAF1DD"/>
            <w:noWrap/>
            <w:vAlign w:val="center"/>
          </w:tcPr>
          <w:p w:rsidR="00617F41" w:rsidRPr="008741BF" w:rsidRDefault="00617F41" w:rsidP="006702BF">
            <w:pPr>
              <w:rPr>
                <w:sz w:val="22"/>
                <w:szCs w:val="22"/>
              </w:rPr>
            </w:pPr>
            <w:r w:rsidRPr="008741BF">
              <w:rPr>
                <w:sz w:val="22"/>
                <w:szCs w:val="22"/>
              </w:rPr>
              <w:t>MoneyGram</w:t>
            </w:r>
          </w:p>
        </w:tc>
        <w:tc>
          <w:tcPr>
            <w:tcW w:w="1620" w:type="dxa"/>
            <w:noWrap/>
            <w:vAlign w:val="center"/>
          </w:tcPr>
          <w:p w:rsidR="00617F41" w:rsidRPr="008741BF" w:rsidRDefault="00617F41" w:rsidP="006702BF">
            <w:pPr>
              <w:jc w:val="center"/>
              <w:rPr>
                <w:sz w:val="22"/>
                <w:szCs w:val="22"/>
              </w:rPr>
            </w:pPr>
            <w:r w:rsidRPr="008741BF">
              <w:rPr>
                <w:sz w:val="22"/>
                <w:szCs w:val="22"/>
              </w:rPr>
              <w:t>0,002</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0,0003%</w:t>
            </w:r>
          </w:p>
        </w:tc>
        <w:tc>
          <w:tcPr>
            <w:tcW w:w="1597" w:type="dxa"/>
            <w:noWrap/>
            <w:vAlign w:val="center"/>
          </w:tcPr>
          <w:p w:rsidR="00617F41" w:rsidRPr="008741BF" w:rsidRDefault="00617F41" w:rsidP="006702BF">
            <w:pPr>
              <w:jc w:val="center"/>
              <w:rPr>
                <w:sz w:val="22"/>
                <w:szCs w:val="22"/>
              </w:rPr>
            </w:pPr>
            <w:r w:rsidRPr="008741BF">
              <w:rPr>
                <w:sz w:val="22"/>
                <w:szCs w:val="22"/>
              </w:rPr>
              <w:t>0,4</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0,001%</w:t>
            </w:r>
          </w:p>
        </w:tc>
      </w:tr>
      <w:tr w:rsidR="00617F41" w:rsidRPr="008741BF" w:rsidTr="00120D35">
        <w:trPr>
          <w:trHeight w:val="255"/>
        </w:trPr>
        <w:tc>
          <w:tcPr>
            <w:tcW w:w="3450" w:type="dxa"/>
            <w:shd w:val="clear" w:color="auto" w:fill="C2D69B"/>
            <w:noWrap/>
            <w:vAlign w:val="center"/>
          </w:tcPr>
          <w:p w:rsidR="00617F41" w:rsidRPr="00EA45FD" w:rsidRDefault="00EA45FD" w:rsidP="006702BF">
            <w:pPr>
              <w:rPr>
                <w:b/>
                <w:bCs/>
                <w:sz w:val="22"/>
                <w:szCs w:val="22"/>
                <w:lang w:val="kk-KZ"/>
              </w:rPr>
            </w:pPr>
            <w:r>
              <w:rPr>
                <w:b/>
                <w:bCs/>
                <w:sz w:val="22"/>
                <w:szCs w:val="22"/>
                <w:lang w:val="kk-KZ"/>
              </w:rPr>
              <w:t>Жалпы жиынтығы</w:t>
            </w:r>
          </w:p>
        </w:tc>
        <w:tc>
          <w:tcPr>
            <w:tcW w:w="1620" w:type="dxa"/>
            <w:shd w:val="clear" w:color="auto" w:fill="C2D69B"/>
            <w:noWrap/>
            <w:vAlign w:val="center"/>
          </w:tcPr>
          <w:p w:rsidR="00617F41" w:rsidRPr="008741BF" w:rsidRDefault="00617F41" w:rsidP="006702BF">
            <w:pPr>
              <w:jc w:val="center"/>
              <w:rPr>
                <w:b/>
                <w:bCs/>
                <w:sz w:val="22"/>
                <w:szCs w:val="22"/>
              </w:rPr>
            </w:pPr>
            <w:r w:rsidRPr="008741BF">
              <w:rPr>
                <w:b/>
                <w:bCs/>
                <w:sz w:val="22"/>
                <w:szCs w:val="22"/>
              </w:rPr>
              <w:t>604,5</w:t>
            </w:r>
          </w:p>
        </w:tc>
        <w:tc>
          <w:tcPr>
            <w:tcW w:w="1492" w:type="dxa"/>
            <w:shd w:val="clear" w:color="auto" w:fill="C2D69B"/>
            <w:noWrap/>
            <w:vAlign w:val="center"/>
          </w:tcPr>
          <w:p w:rsidR="00617F41" w:rsidRPr="008741BF" w:rsidRDefault="00617F41" w:rsidP="006702BF">
            <w:pPr>
              <w:jc w:val="center"/>
              <w:rPr>
                <w:b/>
                <w:i/>
                <w:iCs/>
                <w:sz w:val="22"/>
                <w:szCs w:val="22"/>
              </w:rPr>
            </w:pPr>
            <w:r w:rsidRPr="008741BF">
              <w:rPr>
                <w:b/>
                <w:i/>
                <w:iCs/>
                <w:sz w:val="22"/>
                <w:szCs w:val="22"/>
              </w:rPr>
              <w:t>100,0%</w:t>
            </w:r>
          </w:p>
        </w:tc>
        <w:tc>
          <w:tcPr>
            <w:tcW w:w="1597" w:type="dxa"/>
            <w:shd w:val="clear" w:color="auto" w:fill="C2D69B"/>
            <w:noWrap/>
            <w:vAlign w:val="center"/>
          </w:tcPr>
          <w:p w:rsidR="00617F41" w:rsidRPr="008741BF" w:rsidRDefault="00617F41" w:rsidP="006702BF">
            <w:pPr>
              <w:jc w:val="center"/>
              <w:rPr>
                <w:b/>
                <w:bCs/>
                <w:sz w:val="22"/>
                <w:szCs w:val="22"/>
              </w:rPr>
            </w:pPr>
            <w:r w:rsidRPr="008741BF">
              <w:rPr>
                <w:b/>
                <w:bCs/>
                <w:sz w:val="22"/>
                <w:szCs w:val="22"/>
              </w:rPr>
              <w:t>40 806,1</w:t>
            </w:r>
          </w:p>
        </w:tc>
        <w:tc>
          <w:tcPr>
            <w:tcW w:w="1641" w:type="dxa"/>
            <w:shd w:val="clear" w:color="auto" w:fill="C2D69B"/>
            <w:noWrap/>
            <w:vAlign w:val="center"/>
          </w:tcPr>
          <w:p w:rsidR="00617F41" w:rsidRPr="008741BF" w:rsidRDefault="00617F41" w:rsidP="006702BF">
            <w:pPr>
              <w:jc w:val="center"/>
              <w:rPr>
                <w:b/>
                <w:i/>
                <w:iCs/>
                <w:sz w:val="22"/>
                <w:szCs w:val="22"/>
              </w:rPr>
            </w:pPr>
            <w:r w:rsidRPr="008741BF">
              <w:rPr>
                <w:b/>
                <w:i/>
                <w:iCs/>
                <w:sz w:val="22"/>
                <w:szCs w:val="22"/>
              </w:rPr>
              <w:t>100,0%</w:t>
            </w:r>
          </w:p>
        </w:tc>
      </w:tr>
    </w:tbl>
    <w:p w:rsidR="00B56441" w:rsidRDefault="00B56441" w:rsidP="006702BF">
      <w:pPr>
        <w:tabs>
          <w:tab w:val="num" w:pos="993"/>
        </w:tabs>
        <w:ind w:firstLine="709"/>
        <w:jc w:val="both"/>
        <w:rPr>
          <w:sz w:val="28"/>
          <w:szCs w:val="28"/>
          <w:lang w:val="kk-KZ"/>
        </w:rPr>
      </w:pPr>
    </w:p>
    <w:p w:rsidR="00617F41" w:rsidRPr="00B56441" w:rsidRDefault="00034005" w:rsidP="006702BF">
      <w:pPr>
        <w:tabs>
          <w:tab w:val="num" w:pos="993"/>
        </w:tabs>
        <w:ind w:firstLine="709"/>
        <w:jc w:val="both"/>
        <w:rPr>
          <w:sz w:val="28"/>
          <w:szCs w:val="28"/>
          <w:lang w:val="kk-KZ"/>
        </w:rPr>
      </w:pPr>
      <w:r>
        <w:rPr>
          <w:sz w:val="28"/>
          <w:szCs w:val="28"/>
          <w:lang w:val="kk-KZ"/>
        </w:rPr>
        <w:t xml:space="preserve">Бұл ретте ел бойынша ААЖ арқылы жүргізілген ақша аударымдары көлемінің жалпы өсуіне </w:t>
      </w:r>
      <w:r w:rsidRPr="00B56441">
        <w:rPr>
          <w:sz w:val="28"/>
          <w:szCs w:val="28"/>
          <w:lang w:val="kk-KZ"/>
        </w:rPr>
        <w:t xml:space="preserve">Western Union, Faster </w:t>
      </w:r>
      <w:r>
        <w:rPr>
          <w:sz w:val="28"/>
          <w:szCs w:val="28"/>
          <w:lang w:val="kk-KZ"/>
        </w:rPr>
        <w:t>және</w:t>
      </w:r>
      <w:r w:rsidRPr="00B56441">
        <w:rPr>
          <w:sz w:val="28"/>
          <w:szCs w:val="28"/>
          <w:lang w:val="kk-KZ"/>
        </w:rPr>
        <w:t xml:space="preserve"> Блиц </w:t>
      </w:r>
      <w:r>
        <w:rPr>
          <w:sz w:val="28"/>
          <w:szCs w:val="28"/>
          <w:lang w:val="kk-KZ"/>
        </w:rPr>
        <w:t xml:space="preserve">сияқты жүйелерді пайдалану </w:t>
      </w:r>
      <w:r w:rsidRPr="00B56441">
        <w:rPr>
          <w:sz w:val="28"/>
          <w:szCs w:val="28"/>
          <w:lang w:val="kk-KZ"/>
        </w:rPr>
        <w:t>(</w:t>
      </w:r>
      <w:r>
        <w:rPr>
          <w:sz w:val="28"/>
          <w:szCs w:val="28"/>
          <w:lang w:val="kk-KZ"/>
        </w:rPr>
        <w:t xml:space="preserve">2013 жылмен салыстырғанда тиісінше </w:t>
      </w:r>
      <w:r w:rsidRPr="00B56441">
        <w:rPr>
          <w:sz w:val="28"/>
          <w:szCs w:val="28"/>
          <w:lang w:val="kk-KZ"/>
        </w:rPr>
        <w:t>4,4 млрд. те</w:t>
      </w:r>
      <w:r>
        <w:rPr>
          <w:sz w:val="28"/>
          <w:szCs w:val="28"/>
          <w:lang w:val="kk-KZ"/>
        </w:rPr>
        <w:t>ң</w:t>
      </w:r>
      <w:r w:rsidRPr="00B56441">
        <w:rPr>
          <w:sz w:val="28"/>
          <w:szCs w:val="28"/>
          <w:lang w:val="kk-KZ"/>
        </w:rPr>
        <w:t>ге</w:t>
      </w:r>
      <w:r>
        <w:rPr>
          <w:sz w:val="28"/>
          <w:szCs w:val="28"/>
          <w:lang w:val="kk-KZ"/>
        </w:rPr>
        <w:t>ге</w:t>
      </w:r>
      <w:r w:rsidRPr="00B56441">
        <w:rPr>
          <w:sz w:val="28"/>
          <w:szCs w:val="28"/>
          <w:lang w:val="kk-KZ"/>
        </w:rPr>
        <w:t>, 2,2 млрд. те</w:t>
      </w:r>
      <w:r>
        <w:rPr>
          <w:sz w:val="28"/>
          <w:szCs w:val="28"/>
          <w:lang w:val="kk-KZ"/>
        </w:rPr>
        <w:t>ң</w:t>
      </w:r>
      <w:r w:rsidRPr="00B56441">
        <w:rPr>
          <w:sz w:val="28"/>
          <w:szCs w:val="28"/>
          <w:lang w:val="kk-KZ"/>
        </w:rPr>
        <w:t>ге</w:t>
      </w:r>
      <w:r>
        <w:rPr>
          <w:sz w:val="28"/>
          <w:szCs w:val="28"/>
          <w:lang w:val="kk-KZ"/>
        </w:rPr>
        <w:t xml:space="preserve">ге және </w:t>
      </w:r>
      <w:r w:rsidRPr="00B56441">
        <w:rPr>
          <w:sz w:val="28"/>
          <w:szCs w:val="28"/>
          <w:lang w:val="kk-KZ"/>
        </w:rPr>
        <w:t>1,7 млрд. те</w:t>
      </w:r>
      <w:r>
        <w:rPr>
          <w:sz w:val="28"/>
          <w:szCs w:val="28"/>
          <w:lang w:val="kk-KZ"/>
        </w:rPr>
        <w:t>ң</w:t>
      </w:r>
      <w:r w:rsidRPr="00B56441">
        <w:rPr>
          <w:sz w:val="28"/>
          <w:szCs w:val="28"/>
          <w:lang w:val="kk-KZ"/>
        </w:rPr>
        <w:t>ге</w:t>
      </w:r>
      <w:r>
        <w:rPr>
          <w:sz w:val="28"/>
          <w:szCs w:val="28"/>
          <w:lang w:val="kk-KZ"/>
        </w:rPr>
        <w:t>ге өсуі</w:t>
      </w:r>
      <w:r w:rsidRPr="00B56441">
        <w:rPr>
          <w:sz w:val="28"/>
          <w:szCs w:val="28"/>
          <w:lang w:val="kk-KZ"/>
        </w:rPr>
        <w:t>)</w:t>
      </w:r>
      <w:r>
        <w:rPr>
          <w:sz w:val="28"/>
          <w:szCs w:val="28"/>
          <w:lang w:val="kk-KZ"/>
        </w:rPr>
        <w:t xml:space="preserve"> негізгі әсерін тигізді</w:t>
      </w:r>
      <w:r w:rsidR="00617F41" w:rsidRPr="00B56441">
        <w:rPr>
          <w:sz w:val="28"/>
          <w:szCs w:val="28"/>
          <w:lang w:val="kk-KZ"/>
        </w:rPr>
        <w:t>.</w:t>
      </w:r>
    </w:p>
    <w:p w:rsidR="00617F41" w:rsidRDefault="00034005" w:rsidP="006702BF">
      <w:pPr>
        <w:tabs>
          <w:tab w:val="num" w:pos="993"/>
        </w:tabs>
        <w:ind w:firstLine="709"/>
        <w:jc w:val="both"/>
        <w:rPr>
          <w:sz w:val="28"/>
          <w:szCs w:val="28"/>
          <w:lang w:val="kk-KZ"/>
        </w:rPr>
      </w:pPr>
      <w:r>
        <w:rPr>
          <w:sz w:val="28"/>
          <w:szCs w:val="28"/>
          <w:lang w:val="kk-KZ"/>
        </w:rPr>
        <w:t xml:space="preserve">ААЖ-дың негізгі мақсатына сәйкес басымдық берілген үлесі өзге тұлғалардың пайдасына </w:t>
      </w:r>
      <w:r w:rsidR="0048209C">
        <w:rPr>
          <w:sz w:val="28"/>
          <w:szCs w:val="28"/>
          <w:lang w:val="kk-KZ"/>
        </w:rPr>
        <w:t xml:space="preserve">өтеусіз аударым жасауға (емделуге және білім алуға жүргізілетін аударымдарды қоспағанда) тиесілі болып келеді. </w:t>
      </w:r>
    </w:p>
    <w:p w:rsidR="00B56441" w:rsidRDefault="00B56441" w:rsidP="006702BF">
      <w:pPr>
        <w:tabs>
          <w:tab w:val="num" w:pos="993"/>
        </w:tabs>
        <w:ind w:firstLine="709"/>
        <w:jc w:val="both"/>
        <w:rPr>
          <w:sz w:val="28"/>
          <w:szCs w:val="28"/>
          <w:lang w:val="kk-KZ"/>
        </w:rPr>
      </w:pPr>
    </w:p>
    <w:p w:rsidR="00B56441" w:rsidRPr="00B56441" w:rsidRDefault="00B56441" w:rsidP="006702BF">
      <w:pPr>
        <w:tabs>
          <w:tab w:val="num" w:pos="993"/>
        </w:tabs>
        <w:ind w:firstLine="709"/>
        <w:jc w:val="both"/>
        <w:rPr>
          <w:sz w:val="28"/>
          <w:szCs w:val="28"/>
          <w:lang w:val="kk-KZ"/>
        </w:rPr>
      </w:pPr>
    </w:p>
    <w:p w:rsidR="000D17E3" w:rsidRPr="00B56441" w:rsidRDefault="000D17E3" w:rsidP="006702BF">
      <w:pPr>
        <w:tabs>
          <w:tab w:val="num" w:pos="993"/>
        </w:tabs>
        <w:ind w:firstLine="709"/>
        <w:jc w:val="both"/>
        <w:rPr>
          <w:sz w:val="28"/>
          <w:szCs w:val="28"/>
          <w:lang w:val="kk-KZ"/>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701"/>
        <w:gridCol w:w="1559"/>
        <w:gridCol w:w="1701"/>
      </w:tblGrid>
      <w:tr w:rsidR="00617F41" w:rsidRPr="0007607A" w:rsidTr="00120D35">
        <w:trPr>
          <w:trHeight w:val="255"/>
        </w:trPr>
        <w:tc>
          <w:tcPr>
            <w:tcW w:w="4962" w:type="dxa"/>
            <w:vMerge w:val="restart"/>
            <w:shd w:val="clear" w:color="auto" w:fill="C2D69B"/>
            <w:noWrap/>
            <w:vAlign w:val="center"/>
          </w:tcPr>
          <w:p w:rsidR="00617F41" w:rsidRPr="0007607A" w:rsidRDefault="0048209C" w:rsidP="0048209C">
            <w:pPr>
              <w:jc w:val="center"/>
              <w:rPr>
                <w:b/>
              </w:rPr>
            </w:pPr>
            <w:r>
              <w:rPr>
                <w:b/>
                <w:lang w:val="kk-KZ"/>
              </w:rPr>
              <w:lastRenderedPageBreak/>
              <w:t>Төлем мақсаты</w:t>
            </w:r>
          </w:p>
        </w:tc>
        <w:tc>
          <w:tcPr>
            <w:tcW w:w="4961" w:type="dxa"/>
            <w:gridSpan w:val="3"/>
            <w:shd w:val="clear" w:color="auto" w:fill="C2D69B"/>
            <w:noWrap/>
            <w:vAlign w:val="center"/>
          </w:tcPr>
          <w:p w:rsidR="00617F41" w:rsidRPr="00B057F6" w:rsidRDefault="0048209C" w:rsidP="00BF5858">
            <w:pPr>
              <w:jc w:val="center"/>
              <w:rPr>
                <w:b/>
                <w:i/>
              </w:rPr>
            </w:pPr>
            <w:r>
              <w:rPr>
                <w:b/>
                <w:lang w:val="kk-KZ"/>
              </w:rPr>
              <w:t>Қазақстан бойынша ААЖ арқылы жүргізілген т</w:t>
            </w:r>
            <w:r w:rsidR="00617F41" w:rsidRPr="00B057F6">
              <w:rPr>
                <w:b/>
              </w:rPr>
              <w:t>ранзакци</w:t>
            </w:r>
            <w:r>
              <w:rPr>
                <w:b/>
                <w:lang w:val="kk-KZ"/>
              </w:rPr>
              <w:t xml:space="preserve">ялардың көлемі </w:t>
            </w:r>
            <w:r w:rsidR="00617F41">
              <w:rPr>
                <w:b/>
              </w:rPr>
              <w:t>(млн. те</w:t>
            </w:r>
            <w:r>
              <w:rPr>
                <w:b/>
                <w:lang w:val="kk-KZ"/>
              </w:rPr>
              <w:t>ң</w:t>
            </w:r>
            <w:r w:rsidR="00617F41">
              <w:rPr>
                <w:b/>
              </w:rPr>
              <w:t>ге)</w:t>
            </w:r>
          </w:p>
        </w:tc>
      </w:tr>
      <w:tr w:rsidR="00617F41" w:rsidRPr="0007607A" w:rsidTr="00120D35">
        <w:trPr>
          <w:trHeight w:val="255"/>
        </w:trPr>
        <w:tc>
          <w:tcPr>
            <w:tcW w:w="4962" w:type="dxa"/>
            <w:vMerge/>
            <w:shd w:val="clear" w:color="auto" w:fill="C2D69B"/>
            <w:noWrap/>
            <w:vAlign w:val="center"/>
          </w:tcPr>
          <w:p w:rsidR="00617F41" w:rsidRPr="0007607A" w:rsidRDefault="00617F41" w:rsidP="006702BF">
            <w:pPr>
              <w:jc w:val="center"/>
              <w:rPr>
                <w:b/>
              </w:rPr>
            </w:pPr>
          </w:p>
        </w:tc>
        <w:tc>
          <w:tcPr>
            <w:tcW w:w="1701" w:type="dxa"/>
            <w:shd w:val="clear" w:color="auto" w:fill="C2D69B"/>
            <w:noWrap/>
            <w:vAlign w:val="center"/>
          </w:tcPr>
          <w:p w:rsidR="00617F41" w:rsidRPr="0007607A" w:rsidRDefault="00617F41" w:rsidP="006702BF">
            <w:pPr>
              <w:jc w:val="center"/>
              <w:rPr>
                <w:b/>
              </w:rPr>
            </w:pPr>
            <w:r w:rsidRPr="0007607A">
              <w:rPr>
                <w:b/>
              </w:rPr>
              <w:t>2013</w:t>
            </w:r>
          </w:p>
        </w:tc>
        <w:tc>
          <w:tcPr>
            <w:tcW w:w="1559" w:type="dxa"/>
            <w:shd w:val="clear" w:color="auto" w:fill="C2D69B"/>
            <w:vAlign w:val="center"/>
          </w:tcPr>
          <w:p w:rsidR="00617F41" w:rsidRPr="0007607A" w:rsidRDefault="00617F41" w:rsidP="006702BF">
            <w:pPr>
              <w:jc w:val="center"/>
              <w:rPr>
                <w:b/>
              </w:rPr>
            </w:pPr>
            <w:r w:rsidRPr="0007607A">
              <w:rPr>
                <w:b/>
              </w:rPr>
              <w:t>2014</w:t>
            </w:r>
          </w:p>
        </w:tc>
        <w:tc>
          <w:tcPr>
            <w:tcW w:w="1701" w:type="dxa"/>
            <w:shd w:val="clear" w:color="auto" w:fill="C2D69B"/>
            <w:noWrap/>
            <w:vAlign w:val="center"/>
          </w:tcPr>
          <w:p w:rsidR="00617F41" w:rsidRPr="0007607A" w:rsidRDefault="0048209C" w:rsidP="006702BF">
            <w:pPr>
              <w:jc w:val="center"/>
              <w:rPr>
                <w:b/>
                <w:i/>
              </w:rPr>
            </w:pPr>
            <w:r>
              <w:rPr>
                <w:b/>
                <w:i/>
                <w:lang w:val="kk-KZ"/>
              </w:rPr>
              <w:t>Өзгеріс</w:t>
            </w:r>
            <w:r w:rsidR="00617F41" w:rsidRPr="0007607A">
              <w:rPr>
                <w:b/>
                <w:i/>
              </w:rPr>
              <w:t>,</w:t>
            </w:r>
          </w:p>
          <w:p w:rsidR="00617F41" w:rsidRPr="0007607A" w:rsidRDefault="00617F41" w:rsidP="0048209C">
            <w:pPr>
              <w:jc w:val="center"/>
              <w:rPr>
                <w:b/>
                <w:i/>
              </w:rPr>
            </w:pPr>
            <w:r w:rsidRPr="0007607A">
              <w:rPr>
                <w:b/>
                <w:i/>
              </w:rPr>
              <w:t>%</w:t>
            </w:r>
            <w:r w:rsidR="0048209C">
              <w:rPr>
                <w:b/>
                <w:i/>
                <w:lang w:val="kk-KZ"/>
              </w:rPr>
              <w:t>-бен</w:t>
            </w:r>
            <w:r w:rsidRPr="0007607A">
              <w:rPr>
                <w:b/>
                <w:i/>
              </w:rPr>
              <w:t>/</w:t>
            </w:r>
            <w:r w:rsidR="0048209C">
              <w:rPr>
                <w:b/>
                <w:i/>
                <w:lang w:val="kk-KZ"/>
              </w:rPr>
              <w:t>бөл.</w:t>
            </w:r>
          </w:p>
        </w:tc>
      </w:tr>
      <w:tr w:rsidR="00617F41" w:rsidRPr="0007607A" w:rsidTr="00120D35">
        <w:trPr>
          <w:trHeight w:val="255"/>
        </w:trPr>
        <w:tc>
          <w:tcPr>
            <w:tcW w:w="4962" w:type="dxa"/>
            <w:shd w:val="clear" w:color="auto" w:fill="EAF1DD"/>
            <w:vAlign w:val="bottom"/>
          </w:tcPr>
          <w:p w:rsidR="00617F41" w:rsidRPr="0007607A" w:rsidRDefault="0048209C" w:rsidP="0048209C">
            <w:r>
              <w:rPr>
                <w:lang w:val="kk-KZ"/>
              </w:rPr>
              <w:t>Өзгеше аударымдар</w:t>
            </w:r>
            <w:r w:rsidR="00617F41">
              <w:t xml:space="preserve">, </w:t>
            </w:r>
            <w:r>
              <w:rPr>
                <w:lang w:val="kk-KZ"/>
              </w:rPr>
              <w:t>оның ішінде</w:t>
            </w:r>
            <w:r w:rsidR="00617F41">
              <w:t>:</w:t>
            </w:r>
          </w:p>
        </w:tc>
        <w:tc>
          <w:tcPr>
            <w:tcW w:w="1701" w:type="dxa"/>
            <w:noWrap/>
            <w:vAlign w:val="center"/>
          </w:tcPr>
          <w:p w:rsidR="00617F41" w:rsidRPr="0007607A" w:rsidRDefault="00617F41" w:rsidP="006702BF">
            <w:pPr>
              <w:jc w:val="center"/>
            </w:pPr>
            <w:r w:rsidRPr="0007607A">
              <w:t>36 281,3</w:t>
            </w:r>
          </w:p>
        </w:tc>
        <w:tc>
          <w:tcPr>
            <w:tcW w:w="1559" w:type="dxa"/>
            <w:vAlign w:val="center"/>
          </w:tcPr>
          <w:p w:rsidR="00617F41" w:rsidRPr="0007607A" w:rsidRDefault="00617F41" w:rsidP="006702BF">
            <w:pPr>
              <w:jc w:val="center"/>
            </w:pPr>
            <w:r w:rsidRPr="0007607A">
              <w:t>40 558,2</w:t>
            </w:r>
          </w:p>
        </w:tc>
        <w:tc>
          <w:tcPr>
            <w:tcW w:w="1701" w:type="dxa"/>
            <w:noWrap/>
            <w:vAlign w:val="center"/>
          </w:tcPr>
          <w:p w:rsidR="00617F41" w:rsidRPr="0007607A" w:rsidRDefault="00617F41" w:rsidP="006702BF">
            <w:pPr>
              <w:jc w:val="center"/>
            </w:pPr>
            <w:r w:rsidRPr="0007607A">
              <w:t>11,8%</w:t>
            </w:r>
          </w:p>
        </w:tc>
      </w:tr>
      <w:tr w:rsidR="00617F41" w:rsidRPr="0007607A" w:rsidTr="00120D35">
        <w:trPr>
          <w:trHeight w:val="255"/>
        </w:trPr>
        <w:tc>
          <w:tcPr>
            <w:tcW w:w="4962" w:type="dxa"/>
            <w:shd w:val="clear" w:color="auto" w:fill="EAF1DD"/>
            <w:vAlign w:val="bottom"/>
          </w:tcPr>
          <w:p w:rsidR="00617F41" w:rsidRPr="0007607A" w:rsidRDefault="0048209C" w:rsidP="0048209C">
            <w:pPr>
              <w:rPr>
                <w:i/>
              </w:rPr>
            </w:pPr>
            <w:r>
              <w:rPr>
                <w:i/>
                <w:lang w:val="kk-KZ"/>
              </w:rPr>
              <w:t>Басқа да өтеусіз аударымдар</w:t>
            </w:r>
            <w:r w:rsidR="00617F41">
              <w:rPr>
                <w:i/>
              </w:rPr>
              <w:t xml:space="preserve"> (</w:t>
            </w:r>
            <w:r>
              <w:rPr>
                <w:i/>
                <w:lang w:val="kk-KZ"/>
              </w:rPr>
              <w:t xml:space="preserve">емделуге және білім алуға </w:t>
            </w:r>
            <w:r w:rsidR="000E2BC8">
              <w:rPr>
                <w:i/>
                <w:lang w:val="kk-KZ"/>
              </w:rPr>
              <w:t>жіберілетін</w:t>
            </w:r>
            <w:r>
              <w:rPr>
                <w:i/>
                <w:lang w:val="kk-KZ"/>
              </w:rPr>
              <w:t xml:space="preserve"> аударымдарды қоспағанда</w:t>
            </w:r>
            <w:r w:rsidR="00617F41">
              <w:rPr>
                <w:i/>
              </w:rPr>
              <w:t>)</w:t>
            </w:r>
          </w:p>
        </w:tc>
        <w:tc>
          <w:tcPr>
            <w:tcW w:w="1701" w:type="dxa"/>
            <w:noWrap/>
            <w:vAlign w:val="center"/>
          </w:tcPr>
          <w:p w:rsidR="00617F41" w:rsidRPr="0007607A" w:rsidRDefault="00617F41" w:rsidP="006702BF">
            <w:pPr>
              <w:jc w:val="center"/>
              <w:rPr>
                <w:i/>
                <w:iCs/>
              </w:rPr>
            </w:pPr>
            <w:r w:rsidRPr="0007607A">
              <w:rPr>
                <w:i/>
                <w:iCs/>
              </w:rPr>
              <w:t>36 219,4</w:t>
            </w:r>
          </w:p>
        </w:tc>
        <w:tc>
          <w:tcPr>
            <w:tcW w:w="1559" w:type="dxa"/>
            <w:vAlign w:val="center"/>
          </w:tcPr>
          <w:p w:rsidR="00617F41" w:rsidRPr="0007607A" w:rsidRDefault="00617F41" w:rsidP="006702BF">
            <w:pPr>
              <w:jc w:val="center"/>
              <w:rPr>
                <w:i/>
                <w:iCs/>
              </w:rPr>
            </w:pPr>
            <w:r w:rsidRPr="0007607A">
              <w:rPr>
                <w:i/>
                <w:iCs/>
              </w:rPr>
              <w:t>40 509,1</w:t>
            </w:r>
          </w:p>
        </w:tc>
        <w:tc>
          <w:tcPr>
            <w:tcW w:w="1701" w:type="dxa"/>
            <w:noWrap/>
            <w:vAlign w:val="center"/>
          </w:tcPr>
          <w:p w:rsidR="00617F41" w:rsidRPr="0007607A" w:rsidRDefault="00617F41" w:rsidP="006702BF">
            <w:pPr>
              <w:jc w:val="center"/>
            </w:pPr>
            <w:r w:rsidRPr="0007607A">
              <w:t>11,8%</w:t>
            </w:r>
          </w:p>
        </w:tc>
      </w:tr>
      <w:tr w:rsidR="00617F41" w:rsidRPr="0007607A" w:rsidTr="00120D35">
        <w:trPr>
          <w:trHeight w:val="255"/>
        </w:trPr>
        <w:tc>
          <w:tcPr>
            <w:tcW w:w="4962" w:type="dxa"/>
            <w:shd w:val="clear" w:color="auto" w:fill="EAF1DD"/>
            <w:vAlign w:val="bottom"/>
          </w:tcPr>
          <w:p w:rsidR="00617F41" w:rsidRPr="0007607A" w:rsidRDefault="00617F41" w:rsidP="0048209C">
            <w:r w:rsidRPr="0007607A">
              <w:t>Депозит</w:t>
            </w:r>
            <w:r w:rsidR="0048209C">
              <w:rPr>
                <w:lang w:val="kk-KZ"/>
              </w:rPr>
              <w:t>тер</w:t>
            </w:r>
          </w:p>
        </w:tc>
        <w:tc>
          <w:tcPr>
            <w:tcW w:w="1701" w:type="dxa"/>
            <w:noWrap/>
            <w:vAlign w:val="center"/>
          </w:tcPr>
          <w:p w:rsidR="00617F41" w:rsidRPr="0007607A" w:rsidRDefault="00617F41" w:rsidP="006702BF">
            <w:pPr>
              <w:jc w:val="center"/>
            </w:pPr>
            <w:r w:rsidRPr="0007607A">
              <w:t>472,9</w:t>
            </w:r>
          </w:p>
        </w:tc>
        <w:tc>
          <w:tcPr>
            <w:tcW w:w="1559" w:type="dxa"/>
            <w:vAlign w:val="center"/>
          </w:tcPr>
          <w:p w:rsidR="00617F41" w:rsidRPr="0007607A" w:rsidRDefault="00617F41" w:rsidP="006702BF">
            <w:pPr>
              <w:jc w:val="center"/>
            </w:pPr>
            <w:r w:rsidRPr="0007607A">
              <w:t>205,9</w:t>
            </w:r>
          </w:p>
        </w:tc>
        <w:tc>
          <w:tcPr>
            <w:tcW w:w="1701" w:type="dxa"/>
            <w:noWrap/>
            <w:vAlign w:val="center"/>
          </w:tcPr>
          <w:p w:rsidR="00617F41" w:rsidRPr="0007607A" w:rsidRDefault="00617F41" w:rsidP="006702BF">
            <w:pPr>
              <w:jc w:val="center"/>
            </w:pPr>
            <w:r w:rsidRPr="0007607A">
              <w:t>-56,5%</w:t>
            </w:r>
          </w:p>
        </w:tc>
      </w:tr>
      <w:tr w:rsidR="00617F41" w:rsidRPr="0007607A" w:rsidTr="00120D35">
        <w:trPr>
          <w:trHeight w:val="255"/>
        </w:trPr>
        <w:tc>
          <w:tcPr>
            <w:tcW w:w="4962" w:type="dxa"/>
            <w:shd w:val="clear" w:color="auto" w:fill="EAF1DD"/>
            <w:vAlign w:val="bottom"/>
          </w:tcPr>
          <w:p w:rsidR="00617F41" w:rsidRPr="0007607A" w:rsidRDefault="00617F41" w:rsidP="0048209C">
            <w:r w:rsidRPr="0007607A">
              <w:t>Т</w:t>
            </w:r>
            <w:r w:rsidR="0048209C">
              <w:rPr>
                <w:lang w:val="kk-KZ"/>
              </w:rPr>
              <w:t xml:space="preserve">ауарлар мен </w:t>
            </w:r>
            <w:r w:rsidRPr="0007607A">
              <w:t>материал</w:t>
            </w:r>
            <w:r w:rsidR="0048209C">
              <w:rPr>
                <w:lang w:val="kk-KZ"/>
              </w:rPr>
              <w:t xml:space="preserve">дық емес </w:t>
            </w:r>
            <w:r w:rsidRPr="0007607A">
              <w:t>актив</w:t>
            </w:r>
            <w:r w:rsidR="0048209C">
              <w:rPr>
                <w:lang w:val="kk-KZ"/>
              </w:rPr>
              <w:t>тер</w:t>
            </w:r>
          </w:p>
        </w:tc>
        <w:tc>
          <w:tcPr>
            <w:tcW w:w="1701" w:type="dxa"/>
            <w:noWrap/>
            <w:vAlign w:val="center"/>
          </w:tcPr>
          <w:p w:rsidR="00617F41" w:rsidRPr="0007607A" w:rsidRDefault="00617F41" w:rsidP="006702BF">
            <w:pPr>
              <w:jc w:val="center"/>
            </w:pPr>
            <w:r w:rsidRPr="0007607A">
              <w:t>0,5</w:t>
            </w:r>
          </w:p>
        </w:tc>
        <w:tc>
          <w:tcPr>
            <w:tcW w:w="1559" w:type="dxa"/>
            <w:vAlign w:val="center"/>
          </w:tcPr>
          <w:p w:rsidR="00617F41" w:rsidRPr="0007607A" w:rsidRDefault="00617F41" w:rsidP="006702BF">
            <w:pPr>
              <w:jc w:val="center"/>
            </w:pPr>
            <w:r w:rsidRPr="0007607A">
              <w:t>1,3</w:t>
            </w:r>
          </w:p>
        </w:tc>
        <w:tc>
          <w:tcPr>
            <w:tcW w:w="1701" w:type="dxa"/>
            <w:noWrap/>
            <w:vAlign w:val="center"/>
          </w:tcPr>
          <w:p w:rsidR="00617F41" w:rsidRPr="0007607A" w:rsidRDefault="00617F41" w:rsidP="006702BF">
            <w:pPr>
              <w:jc w:val="center"/>
            </w:pPr>
            <w:r w:rsidRPr="0007607A">
              <w:t>в 2,9 раза</w:t>
            </w:r>
          </w:p>
        </w:tc>
      </w:tr>
      <w:tr w:rsidR="00617F41" w:rsidRPr="0007607A" w:rsidTr="00120D35">
        <w:trPr>
          <w:trHeight w:val="255"/>
        </w:trPr>
        <w:tc>
          <w:tcPr>
            <w:tcW w:w="4962" w:type="dxa"/>
            <w:shd w:val="clear" w:color="auto" w:fill="EAF1DD"/>
            <w:vAlign w:val="bottom"/>
          </w:tcPr>
          <w:p w:rsidR="00617F41" w:rsidRPr="0007607A" w:rsidRDefault="0048209C" w:rsidP="0048209C">
            <w:r>
              <w:rPr>
                <w:lang w:val="kk-KZ"/>
              </w:rPr>
              <w:t xml:space="preserve">Қызметтер </w:t>
            </w:r>
          </w:p>
        </w:tc>
        <w:tc>
          <w:tcPr>
            <w:tcW w:w="1701" w:type="dxa"/>
            <w:noWrap/>
            <w:vAlign w:val="center"/>
          </w:tcPr>
          <w:p w:rsidR="00617F41" w:rsidRPr="0007607A" w:rsidRDefault="00617F41" w:rsidP="006702BF">
            <w:pPr>
              <w:jc w:val="center"/>
            </w:pPr>
            <w:r w:rsidRPr="0007607A">
              <w:t>44,1</w:t>
            </w:r>
          </w:p>
        </w:tc>
        <w:tc>
          <w:tcPr>
            <w:tcW w:w="1559" w:type="dxa"/>
            <w:vAlign w:val="center"/>
          </w:tcPr>
          <w:p w:rsidR="00617F41" w:rsidRPr="0007607A" w:rsidRDefault="00617F41" w:rsidP="006702BF">
            <w:pPr>
              <w:jc w:val="center"/>
            </w:pPr>
            <w:r w:rsidRPr="0007607A">
              <w:t>25,4</w:t>
            </w:r>
          </w:p>
        </w:tc>
        <w:tc>
          <w:tcPr>
            <w:tcW w:w="1701" w:type="dxa"/>
            <w:noWrap/>
            <w:vAlign w:val="center"/>
          </w:tcPr>
          <w:p w:rsidR="00617F41" w:rsidRPr="0007607A" w:rsidRDefault="00617F41" w:rsidP="006702BF">
            <w:pPr>
              <w:jc w:val="center"/>
            </w:pPr>
            <w:r w:rsidRPr="0007607A">
              <w:t>-42,6%</w:t>
            </w:r>
          </w:p>
        </w:tc>
      </w:tr>
      <w:tr w:rsidR="00617F41" w:rsidRPr="0007607A" w:rsidTr="00120D35">
        <w:trPr>
          <w:trHeight w:val="255"/>
        </w:trPr>
        <w:tc>
          <w:tcPr>
            <w:tcW w:w="4962" w:type="dxa"/>
            <w:shd w:val="clear" w:color="auto" w:fill="EAF1DD"/>
            <w:vAlign w:val="bottom"/>
          </w:tcPr>
          <w:p w:rsidR="00617F41" w:rsidRPr="0007607A" w:rsidRDefault="0048209C" w:rsidP="0048209C">
            <w:r>
              <w:rPr>
                <w:lang w:val="kk-KZ"/>
              </w:rPr>
              <w:t>Басқа да аударымдар</w:t>
            </w:r>
          </w:p>
        </w:tc>
        <w:tc>
          <w:tcPr>
            <w:tcW w:w="1701" w:type="dxa"/>
            <w:noWrap/>
            <w:vAlign w:val="center"/>
          </w:tcPr>
          <w:p w:rsidR="00617F41" w:rsidRPr="0007607A" w:rsidRDefault="00617F41" w:rsidP="006702BF">
            <w:pPr>
              <w:jc w:val="center"/>
            </w:pPr>
            <w:r w:rsidRPr="0007607A">
              <w:t>14,8</w:t>
            </w:r>
          </w:p>
        </w:tc>
        <w:tc>
          <w:tcPr>
            <w:tcW w:w="1559" w:type="dxa"/>
            <w:vAlign w:val="center"/>
          </w:tcPr>
          <w:p w:rsidR="00617F41" w:rsidRPr="0007607A" w:rsidRDefault="00617F41" w:rsidP="006702BF">
            <w:pPr>
              <w:jc w:val="center"/>
            </w:pPr>
            <w:r w:rsidRPr="0007607A">
              <w:t>15,3</w:t>
            </w:r>
          </w:p>
        </w:tc>
        <w:tc>
          <w:tcPr>
            <w:tcW w:w="1701" w:type="dxa"/>
            <w:noWrap/>
            <w:vAlign w:val="center"/>
          </w:tcPr>
          <w:p w:rsidR="00617F41" w:rsidRPr="0007607A" w:rsidRDefault="00617F41" w:rsidP="006702BF">
            <w:pPr>
              <w:jc w:val="center"/>
            </w:pPr>
            <w:r w:rsidRPr="0007607A">
              <w:t>3,4%</w:t>
            </w:r>
          </w:p>
        </w:tc>
      </w:tr>
      <w:tr w:rsidR="00617F41" w:rsidRPr="0007607A" w:rsidTr="00120D35">
        <w:trPr>
          <w:trHeight w:val="255"/>
        </w:trPr>
        <w:tc>
          <w:tcPr>
            <w:tcW w:w="4962" w:type="dxa"/>
            <w:shd w:val="clear" w:color="auto" w:fill="C2D69B"/>
            <w:vAlign w:val="bottom"/>
          </w:tcPr>
          <w:p w:rsidR="00617F41" w:rsidRPr="0048209C" w:rsidRDefault="0048209C" w:rsidP="006702BF">
            <w:pPr>
              <w:rPr>
                <w:b/>
                <w:bCs/>
                <w:lang w:val="kk-KZ"/>
              </w:rPr>
            </w:pPr>
            <w:r>
              <w:rPr>
                <w:b/>
                <w:bCs/>
                <w:lang w:val="kk-KZ"/>
              </w:rPr>
              <w:t xml:space="preserve">Жиынтығы </w:t>
            </w:r>
          </w:p>
        </w:tc>
        <w:tc>
          <w:tcPr>
            <w:tcW w:w="1701" w:type="dxa"/>
            <w:shd w:val="clear" w:color="auto" w:fill="C2D69B"/>
            <w:noWrap/>
            <w:vAlign w:val="center"/>
          </w:tcPr>
          <w:p w:rsidR="00617F41" w:rsidRPr="0007607A" w:rsidRDefault="00617F41" w:rsidP="006702BF">
            <w:pPr>
              <w:jc w:val="center"/>
              <w:rPr>
                <w:b/>
                <w:bCs/>
              </w:rPr>
            </w:pPr>
            <w:r w:rsidRPr="0007607A">
              <w:rPr>
                <w:b/>
                <w:bCs/>
              </w:rPr>
              <w:t>36 813,6</w:t>
            </w:r>
          </w:p>
        </w:tc>
        <w:tc>
          <w:tcPr>
            <w:tcW w:w="1559" w:type="dxa"/>
            <w:shd w:val="clear" w:color="auto" w:fill="C2D69B"/>
            <w:vAlign w:val="center"/>
          </w:tcPr>
          <w:p w:rsidR="00617F41" w:rsidRPr="0007607A" w:rsidRDefault="00617F41" w:rsidP="006702BF">
            <w:pPr>
              <w:jc w:val="center"/>
              <w:rPr>
                <w:b/>
                <w:bCs/>
              </w:rPr>
            </w:pPr>
            <w:r w:rsidRPr="0007607A">
              <w:rPr>
                <w:b/>
                <w:bCs/>
              </w:rPr>
              <w:t>40 806,1</w:t>
            </w:r>
          </w:p>
        </w:tc>
        <w:tc>
          <w:tcPr>
            <w:tcW w:w="1701" w:type="dxa"/>
            <w:shd w:val="clear" w:color="auto" w:fill="C2D69B"/>
            <w:noWrap/>
            <w:vAlign w:val="center"/>
          </w:tcPr>
          <w:p w:rsidR="00617F41" w:rsidRPr="0007607A" w:rsidRDefault="00617F41" w:rsidP="006702BF">
            <w:pPr>
              <w:jc w:val="center"/>
              <w:rPr>
                <w:b/>
              </w:rPr>
            </w:pPr>
            <w:r w:rsidRPr="0007607A">
              <w:rPr>
                <w:b/>
              </w:rPr>
              <w:t>10,8%</w:t>
            </w:r>
          </w:p>
        </w:tc>
      </w:tr>
    </w:tbl>
    <w:p w:rsidR="000D17E3" w:rsidRDefault="000D17E3" w:rsidP="006702BF">
      <w:pPr>
        <w:ind w:firstLine="708"/>
        <w:jc w:val="both"/>
        <w:rPr>
          <w:sz w:val="28"/>
          <w:szCs w:val="28"/>
        </w:rPr>
      </w:pPr>
    </w:p>
    <w:tbl>
      <w:tblPr>
        <w:tblW w:w="0" w:type="auto"/>
        <w:tblLook w:val="00A0" w:firstRow="1" w:lastRow="0" w:firstColumn="1" w:lastColumn="0" w:noHBand="0" w:noVBand="0"/>
      </w:tblPr>
      <w:tblGrid>
        <w:gridCol w:w="4927"/>
        <w:gridCol w:w="4927"/>
      </w:tblGrid>
      <w:tr w:rsidR="00617F41" w:rsidRPr="00665566" w:rsidTr="00C32FC6">
        <w:trPr>
          <w:trHeight w:val="3226"/>
        </w:trPr>
        <w:tc>
          <w:tcPr>
            <w:tcW w:w="4927" w:type="dxa"/>
          </w:tcPr>
          <w:p w:rsidR="00617F41" w:rsidRPr="006702BF" w:rsidRDefault="008215AF" w:rsidP="006702BF">
            <w:pPr>
              <w:tabs>
                <w:tab w:val="num" w:pos="993"/>
              </w:tabs>
              <w:jc w:val="center"/>
            </w:pPr>
            <w:r>
              <w:rPr>
                <w:b/>
                <w:lang w:val="kk-KZ"/>
              </w:rPr>
              <w:t>Ел бойынша жіберілген аударымдардың жалпы санының үлесі</w:t>
            </w:r>
          </w:p>
          <w:p w:rsidR="00617F41" w:rsidRPr="00C32FC6" w:rsidRDefault="004E07EF" w:rsidP="006702BF">
            <w:pPr>
              <w:tabs>
                <w:tab w:val="num" w:pos="993"/>
              </w:tabs>
              <w:jc w:val="both"/>
              <w:rPr>
                <w:lang w:val="en-US"/>
              </w:rPr>
            </w:pPr>
            <w:r w:rsidRPr="00EB6199">
              <w:rPr>
                <w:noProof/>
              </w:rPr>
              <w:drawing>
                <wp:inline distT="0" distB="0" distL="0" distR="0">
                  <wp:extent cx="3019425" cy="1704975"/>
                  <wp:effectExtent l="0" t="0" r="0" b="0"/>
                  <wp:docPr id="22"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27" w:type="dxa"/>
          </w:tcPr>
          <w:p w:rsidR="008215AF" w:rsidRPr="006702BF" w:rsidRDefault="008215AF" w:rsidP="008215AF">
            <w:pPr>
              <w:tabs>
                <w:tab w:val="num" w:pos="993"/>
              </w:tabs>
              <w:jc w:val="center"/>
            </w:pPr>
            <w:r>
              <w:rPr>
                <w:b/>
                <w:lang w:val="kk-KZ"/>
              </w:rPr>
              <w:t>Ел бойынша жіберілген аударымдардың жалпы сомасының үлесі</w:t>
            </w:r>
          </w:p>
          <w:p w:rsidR="00617F41" w:rsidRPr="00C32FC6" w:rsidRDefault="004E07EF" w:rsidP="00C32FC6">
            <w:pPr>
              <w:tabs>
                <w:tab w:val="num" w:pos="993"/>
              </w:tabs>
              <w:jc w:val="center"/>
              <w:rPr>
                <w:b/>
                <w:lang w:val="en-US"/>
              </w:rPr>
            </w:pPr>
            <w:r w:rsidRPr="00EB6199">
              <w:rPr>
                <w:noProof/>
              </w:rPr>
              <w:drawing>
                <wp:inline distT="0" distB="0" distL="0" distR="0">
                  <wp:extent cx="3019425" cy="1638300"/>
                  <wp:effectExtent l="0" t="0" r="0" b="0"/>
                  <wp:docPr id="23"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617F41" w:rsidRPr="00FD5728" w:rsidRDefault="00493F82" w:rsidP="006702BF">
      <w:pPr>
        <w:ind w:firstLine="708"/>
        <w:jc w:val="both"/>
        <w:rPr>
          <w:sz w:val="28"/>
          <w:szCs w:val="28"/>
          <w:lang w:val="kk-KZ"/>
        </w:rPr>
      </w:pPr>
      <w:r>
        <w:rPr>
          <w:sz w:val="28"/>
          <w:szCs w:val="28"/>
          <w:lang w:val="kk-KZ"/>
        </w:rPr>
        <w:t xml:space="preserve">Қазақстаннан ААЖ арқылы ақша аударымдары елге түсетін аударымдарға қарағанда шетелге неғұрлым көп аударылады. Мысалы, 2014 жылы елден </w:t>
      </w:r>
      <w:r w:rsidR="007A22D7" w:rsidRPr="00493F82">
        <w:rPr>
          <w:b/>
          <w:sz w:val="28"/>
          <w:szCs w:val="28"/>
          <w:lang w:val="kk-KZ"/>
        </w:rPr>
        <w:t xml:space="preserve">шетелге </w:t>
      </w:r>
      <w:r w:rsidRPr="00493F82">
        <w:rPr>
          <w:b/>
          <w:sz w:val="28"/>
          <w:szCs w:val="28"/>
          <w:lang w:val="kk-KZ"/>
        </w:rPr>
        <w:t>жіберілген</w:t>
      </w:r>
      <w:r>
        <w:rPr>
          <w:sz w:val="28"/>
          <w:szCs w:val="28"/>
          <w:lang w:val="kk-KZ"/>
        </w:rPr>
        <w:t xml:space="preserve"> </w:t>
      </w:r>
      <w:r w:rsidRPr="00493F82">
        <w:rPr>
          <w:b/>
          <w:sz w:val="28"/>
          <w:szCs w:val="28"/>
          <w:lang w:val="kk-KZ"/>
        </w:rPr>
        <w:t>ақша аударымдарының жалпы көлемі</w:t>
      </w:r>
      <w:r>
        <w:rPr>
          <w:sz w:val="28"/>
          <w:szCs w:val="28"/>
          <w:lang w:val="kk-KZ"/>
        </w:rPr>
        <w:t xml:space="preserve"> </w:t>
      </w:r>
      <w:r w:rsidR="007A22D7" w:rsidRPr="00BB57F9">
        <w:rPr>
          <w:sz w:val="28"/>
          <w:szCs w:val="28"/>
          <w:lang w:val="kk-KZ"/>
        </w:rPr>
        <w:t>2</w:t>
      </w:r>
      <w:r>
        <w:rPr>
          <w:sz w:val="28"/>
          <w:szCs w:val="28"/>
          <w:lang w:val="kk-KZ"/>
        </w:rPr>
        <w:t>80</w:t>
      </w:r>
      <w:r w:rsidR="007A22D7" w:rsidRPr="00BB57F9">
        <w:rPr>
          <w:sz w:val="28"/>
          <w:szCs w:val="28"/>
          <w:lang w:val="kk-KZ"/>
        </w:rPr>
        <w:t>,</w:t>
      </w:r>
      <w:r>
        <w:rPr>
          <w:sz w:val="28"/>
          <w:szCs w:val="28"/>
          <w:lang w:val="kk-KZ"/>
        </w:rPr>
        <w:t xml:space="preserve">4 </w:t>
      </w:r>
      <w:r w:rsidR="007A22D7" w:rsidRPr="005259EC">
        <w:rPr>
          <w:sz w:val="28"/>
          <w:szCs w:val="28"/>
          <w:lang w:val="kk-KZ"/>
        </w:rPr>
        <w:t xml:space="preserve">млрд. теңге сомаға </w:t>
      </w:r>
      <w:r w:rsidR="007A22D7" w:rsidRPr="00BB57F9">
        <w:rPr>
          <w:sz w:val="28"/>
          <w:szCs w:val="28"/>
          <w:lang w:val="kk-KZ"/>
        </w:rPr>
        <w:t>1</w:t>
      </w:r>
      <w:r>
        <w:rPr>
          <w:sz w:val="28"/>
          <w:szCs w:val="28"/>
          <w:lang w:val="kk-KZ"/>
        </w:rPr>
        <w:t> </w:t>
      </w:r>
      <w:r w:rsidR="007A22D7" w:rsidRPr="00BB57F9">
        <w:rPr>
          <w:sz w:val="28"/>
          <w:szCs w:val="28"/>
          <w:lang w:val="kk-KZ"/>
        </w:rPr>
        <w:t>8</w:t>
      </w:r>
      <w:r>
        <w:rPr>
          <w:sz w:val="28"/>
          <w:szCs w:val="28"/>
          <w:lang w:val="kk-KZ"/>
        </w:rPr>
        <w:t>69,6</w:t>
      </w:r>
      <w:r w:rsidR="007A22D7" w:rsidRPr="005259EC">
        <w:rPr>
          <w:sz w:val="28"/>
          <w:szCs w:val="28"/>
          <w:lang w:val="kk-KZ"/>
        </w:rPr>
        <w:t xml:space="preserve"> мың транзакция</w:t>
      </w:r>
      <w:r>
        <w:rPr>
          <w:sz w:val="28"/>
          <w:szCs w:val="28"/>
          <w:lang w:val="kk-KZ"/>
        </w:rPr>
        <w:t xml:space="preserve">ны құраса, </w:t>
      </w:r>
      <w:r>
        <w:rPr>
          <w:b/>
          <w:sz w:val="28"/>
          <w:szCs w:val="28"/>
          <w:lang w:val="kk-KZ"/>
        </w:rPr>
        <w:t>шетелден келіп түскен ақша аударымдары</w:t>
      </w:r>
      <w:r w:rsidR="007A22D7" w:rsidRPr="005259EC">
        <w:rPr>
          <w:sz w:val="28"/>
          <w:szCs w:val="28"/>
          <w:lang w:val="kk-KZ"/>
        </w:rPr>
        <w:t xml:space="preserve"> </w:t>
      </w:r>
      <w:r w:rsidRPr="00493F82">
        <w:rPr>
          <w:sz w:val="28"/>
          <w:szCs w:val="28"/>
          <w:lang w:val="kk-KZ"/>
        </w:rPr>
        <w:t>121,4 млрд. те</w:t>
      </w:r>
      <w:r>
        <w:rPr>
          <w:sz w:val="28"/>
          <w:szCs w:val="28"/>
          <w:lang w:val="kk-KZ"/>
        </w:rPr>
        <w:t>ң</w:t>
      </w:r>
      <w:r w:rsidRPr="00493F82">
        <w:rPr>
          <w:sz w:val="28"/>
          <w:szCs w:val="28"/>
          <w:lang w:val="kk-KZ"/>
        </w:rPr>
        <w:t>ге</w:t>
      </w:r>
      <w:r w:rsidRPr="005259EC">
        <w:rPr>
          <w:sz w:val="28"/>
          <w:szCs w:val="28"/>
          <w:lang w:val="kk-KZ"/>
        </w:rPr>
        <w:t xml:space="preserve"> </w:t>
      </w:r>
      <w:r>
        <w:rPr>
          <w:sz w:val="28"/>
          <w:szCs w:val="28"/>
          <w:lang w:val="kk-KZ"/>
        </w:rPr>
        <w:t xml:space="preserve">сомаға </w:t>
      </w:r>
      <w:r w:rsidRPr="00493F82">
        <w:rPr>
          <w:sz w:val="28"/>
          <w:szCs w:val="28"/>
          <w:lang w:val="kk-KZ"/>
        </w:rPr>
        <w:t xml:space="preserve">948,3 </w:t>
      </w:r>
      <w:r>
        <w:rPr>
          <w:sz w:val="28"/>
          <w:szCs w:val="28"/>
          <w:lang w:val="kk-KZ"/>
        </w:rPr>
        <w:t>мың транзакцияны құрады</w:t>
      </w:r>
      <w:r w:rsidR="007A22D7" w:rsidRPr="005259EC">
        <w:rPr>
          <w:sz w:val="28"/>
          <w:szCs w:val="28"/>
          <w:lang w:val="kk-KZ"/>
        </w:rPr>
        <w:t xml:space="preserve">. </w:t>
      </w:r>
      <w:r>
        <w:rPr>
          <w:sz w:val="28"/>
          <w:szCs w:val="28"/>
          <w:lang w:val="kk-KZ"/>
        </w:rPr>
        <w:t xml:space="preserve">Осылайша, жөнелтілген ақша аударымдары елге алынған аударымдардан транзакциялардың саны бойынша 2,0 есе асып түседі. Елден жөнелтілген бір аударымның орташа сомасы </w:t>
      </w:r>
      <w:r w:rsidR="00FD5728">
        <w:rPr>
          <w:sz w:val="28"/>
          <w:szCs w:val="28"/>
          <w:lang w:val="kk-KZ"/>
        </w:rPr>
        <w:t xml:space="preserve">шамамен </w:t>
      </w:r>
      <w:r w:rsidR="00FC0227" w:rsidRPr="00FD5728">
        <w:rPr>
          <w:sz w:val="28"/>
          <w:szCs w:val="28"/>
          <w:lang w:val="kk-KZ"/>
        </w:rPr>
        <w:t xml:space="preserve">150 </w:t>
      </w:r>
      <w:r w:rsidR="00FD5728">
        <w:rPr>
          <w:sz w:val="28"/>
          <w:szCs w:val="28"/>
          <w:lang w:val="kk-KZ"/>
        </w:rPr>
        <w:t xml:space="preserve">мың </w:t>
      </w:r>
      <w:r w:rsidR="00FC0227" w:rsidRPr="00FD5728">
        <w:rPr>
          <w:sz w:val="28"/>
          <w:szCs w:val="28"/>
          <w:lang w:val="kk-KZ"/>
        </w:rPr>
        <w:t>те</w:t>
      </w:r>
      <w:r w:rsidR="00FD5728">
        <w:rPr>
          <w:sz w:val="28"/>
          <w:szCs w:val="28"/>
          <w:lang w:val="kk-KZ"/>
        </w:rPr>
        <w:t>ң</w:t>
      </w:r>
      <w:r w:rsidR="00FC0227" w:rsidRPr="00FD5728">
        <w:rPr>
          <w:sz w:val="28"/>
          <w:szCs w:val="28"/>
          <w:lang w:val="kk-KZ"/>
        </w:rPr>
        <w:t>ге</w:t>
      </w:r>
      <w:r w:rsidR="00FD5728">
        <w:rPr>
          <w:sz w:val="28"/>
          <w:szCs w:val="28"/>
          <w:lang w:val="kk-KZ"/>
        </w:rPr>
        <w:t>ні құраса</w:t>
      </w:r>
      <w:r w:rsidR="00FC0227" w:rsidRPr="00FD5728">
        <w:rPr>
          <w:sz w:val="28"/>
          <w:szCs w:val="28"/>
          <w:lang w:val="kk-KZ"/>
        </w:rPr>
        <w:t xml:space="preserve">, </w:t>
      </w:r>
      <w:r w:rsidR="00FD5728">
        <w:rPr>
          <w:sz w:val="28"/>
          <w:szCs w:val="28"/>
          <w:lang w:val="kk-KZ"/>
        </w:rPr>
        <w:t xml:space="preserve">елге алынған аударымның орташа сомасы </w:t>
      </w:r>
      <w:r w:rsidR="00FC0227" w:rsidRPr="00FD5728">
        <w:rPr>
          <w:sz w:val="28"/>
          <w:szCs w:val="28"/>
          <w:lang w:val="kk-KZ"/>
        </w:rPr>
        <w:t xml:space="preserve">128 </w:t>
      </w:r>
      <w:r w:rsidR="00FD5728">
        <w:rPr>
          <w:sz w:val="28"/>
          <w:szCs w:val="28"/>
          <w:lang w:val="kk-KZ"/>
        </w:rPr>
        <w:t>мың</w:t>
      </w:r>
      <w:r w:rsidR="00FC0227" w:rsidRPr="00FD5728">
        <w:rPr>
          <w:sz w:val="28"/>
          <w:szCs w:val="28"/>
          <w:lang w:val="kk-KZ"/>
        </w:rPr>
        <w:t xml:space="preserve"> те</w:t>
      </w:r>
      <w:r w:rsidR="00FD5728">
        <w:rPr>
          <w:sz w:val="28"/>
          <w:szCs w:val="28"/>
          <w:lang w:val="kk-KZ"/>
        </w:rPr>
        <w:t>ң</w:t>
      </w:r>
      <w:r w:rsidR="00FC0227" w:rsidRPr="00FD5728">
        <w:rPr>
          <w:sz w:val="28"/>
          <w:szCs w:val="28"/>
          <w:lang w:val="kk-KZ"/>
        </w:rPr>
        <w:t>ге</w:t>
      </w:r>
      <w:r w:rsidR="00FD5728">
        <w:rPr>
          <w:sz w:val="28"/>
          <w:szCs w:val="28"/>
          <w:lang w:val="kk-KZ"/>
        </w:rPr>
        <w:t>ні құрайды</w:t>
      </w:r>
      <w:r w:rsidR="00FC0227" w:rsidRPr="00FD5728">
        <w:rPr>
          <w:sz w:val="28"/>
          <w:szCs w:val="28"/>
          <w:lang w:val="kk-KZ"/>
        </w:rPr>
        <w:t>.</w:t>
      </w:r>
    </w:p>
    <w:p w:rsidR="00207F24" w:rsidRDefault="004E07EF" w:rsidP="006702BF">
      <w:pPr>
        <w:jc w:val="both"/>
        <w:rPr>
          <w:sz w:val="28"/>
          <w:szCs w:val="28"/>
          <w:lang w:val="kk-KZ"/>
        </w:rPr>
      </w:pPr>
      <w:r w:rsidRPr="007A05EB">
        <w:rPr>
          <w:noProof/>
          <w:sz w:val="28"/>
          <w:szCs w:val="28"/>
        </w:rPr>
        <w:drawing>
          <wp:inline distT="0" distB="0" distL="0" distR="0">
            <wp:extent cx="6343650" cy="1981200"/>
            <wp:effectExtent l="0" t="0" r="0" b="0"/>
            <wp:docPr id="24" name="Объект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617F41" w:rsidRPr="004D23A1">
        <w:rPr>
          <w:sz w:val="28"/>
          <w:szCs w:val="28"/>
          <w:lang w:val="kk-KZ"/>
        </w:rPr>
        <w:tab/>
      </w:r>
    </w:p>
    <w:p w:rsidR="00617F41" w:rsidRPr="000E2BC8" w:rsidRDefault="0052127C" w:rsidP="00207F24">
      <w:pPr>
        <w:ind w:firstLine="709"/>
        <w:jc w:val="both"/>
        <w:rPr>
          <w:sz w:val="28"/>
          <w:szCs w:val="28"/>
          <w:lang w:val="kk-KZ"/>
        </w:rPr>
      </w:pPr>
      <w:r>
        <w:rPr>
          <w:sz w:val="28"/>
          <w:szCs w:val="28"/>
          <w:lang w:val="kk-KZ"/>
        </w:rPr>
        <w:lastRenderedPageBreak/>
        <w:t xml:space="preserve">Бұл ретте елден ААЖ арқылы жіберілген ақша аударымдарына басымдық беру және олардың көлемін өсіру </w:t>
      </w:r>
      <w:r w:rsidR="004D23A1">
        <w:rPr>
          <w:sz w:val="28"/>
          <w:szCs w:val="28"/>
          <w:lang w:val="kk-KZ"/>
        </w:rPr>
        <w:t xml:space="preserve">(2013 жылмен салыстырғанда саны бойынша өсім </w:t>
      </w:r>
      <w:r w:rsidR="00617F41" w:rsidRPr="004D23A1">
        <w:rPr>
          <w:sz w:val="28"/>
          <w:szCs w:val="28"/>
          <w:lang w:val="kk-KZ"/>
        </w:rPr>
        <w:t xml:space="preserve">4,7% </w:t>
      </w:r>
      <w:r w:rsidR="004D23A1">
        <w:rPr>
          <w:sz w:val="28"/>
          <w:szCs w:val="28"/>
          <w:lang w:val="kk-KZ"/>
        </w:rPr>
        <w:t xml:space="preserve">және транзакциялар сомасы бойынша </w:t>
      </w:r>
      <w:r w:rsidR="00617F41" w:rsidRPr="004D23A1">
        <w:rPr>
          <w:sz w:val="28"/>
          <w:szCs w:val="28"/>
          <w:lang w:val="kk-KZ"/>
        </w:rPr>
        <w:t xml:space="preserve">17,4%) </w:t>
      </w:r>
      <w:r w:rsidR="004D23A1">
        <w:rPr>
          <w:sz w:val="28"/>
          <w:szCs w:val="28"/>
          <w:lang w:val="kk-KZ"/>
        </w:rPr>
        <w:t xml:space="preserve">көбінесе ел халқының көші-қон белсенділігіне </w:t>
      </w:r>
      <w:r w:rsidR="00617F41" w:rsidRPr="004D23A1">
        <w:rPr>
          <w:sz w:val="28"/>
          <w:szCs w:val="28"/>
          <w:lang w:val="kk-KZ"/>
        </w:rPr>
        <w:t xml:space="preserve">(2014 </w:t>
      </w:r>
      <w:r w:rsidR="004D23A1">
        <w:rPr>
          <w:sz w:val="28"/>
          <w:szCs w:val="28"/>
          <w:lang w:val="kk-KZ"/>
        </w:rPr>
        <w:t xml:space="preserve">жылы елге </w:t>
      </w:r>
      <w:r w:rsidR="00617F41" w:rsidRPr="004D23A1">
        <w:rPr>
          <w:sz w:val="28"/>
          <w:szCs w:val="28"/>
          <w:lang w:val="kk-KZ"/>
        </w:rPr>
        <w:t xml:space="preserve">14 842 </w:t>
      </w:r>
      <w:r w:rsidR="004D23A1">
        <w:rPr>
          <w:sz w:val="28"/>
          <w:szCs w:val="28"/>
          <w:lang w:val="kk-KZ"/>
        </w:rPr>
        <w:t>адам келді</w:t>
      </w:r>
      <w:r w:rsidR="00617F41" w:rsidRPr="004D23A1">
        <w:rPr>
          <w:sz w:val="28"/>
          <w:szCs w:val="28"/>
          <w:lang w:val="kk-KZ"/>
        </w:rPr>
        <w:t xml:space="preserve">), </w:t>
      </w:r>
      <w:r w:rsidR="004D23A1">
        <w:rPr>
          <w:sz w:val="28"/>
          <w:szCs w:val="28"/>
          <w:lang w:val="kk-KZ"/>
        </w:rPr>
        <w:t xml:space="preserve">сол сияқты халықтың шетелден түрлі тауарлар мен қызметтерді сатып алу үшін ақша аударымдарына деген сұранысына да байланысты болып отыр. Атап айтқанда, 2014 жылғы желтоқсанда Қазақстан халқының тауарлар құнының арзандауына (қараша айының ұқсас көрсеткіштерімен салыстырғанда </w:t>
      </w:r>
      <w:r w:rsidR="004D23A1" w:rsidRPr="004D23A1">
        <w:rPr>
          <w:sz w:val="28"/>
          <w:szCs w:val="28"/>
          <w:lang w:val="kk-KZ"/>
        </w:rPr>
        <w:t>69%</w:t>
      </w:r>
      <w:r w:rsidR="004D23A1">
        <w:rPr>
          <w:sz w:val="28"/>
          <w:szCs w:val="28"/>
          <w:lang w:val="kk-KZ"/>
        </w:rPr>
        <w:t>-дан астам) байланысты тауарлардың құнын төлеу үшін Ресейге</w:t>
      </w:r>
      <w:r w:rsidR="004D23A1" w:rsidRPr="004D23A1">
        <w:rPr>
          <w:sz w:val="28"/>
          <w:szCs w:val="28"/>
          <w:lang w:val="kk-KZ"/>
        </w:rPr>
        <w:t xml:space="preserve"> </w:t>
      </w:r>
      <w:r w:rsidR="004D23A1">
        <w:rPr>
          <w:sz w:val="28"/>
          <w:szCs w:val="28"/>
          <w:lang w:val="kk-KZ"/>
        </w:rPr>
        <w:t>жіберілетін ақша төлемдері мен аударымдарының едәуір өскені байқалады.</w:t>
      </w:r>
      <w:r w:rsidR="000E2BC8">
        <w:rPr>
          <w:sz w:val="28"/>
          <w:szCs w:val="28"/>
          <w:lang w:val="kk-KZ"/>
        </w:rPr>
        <w:t xml:space="preserve"> Сонымен қоса, 2014 жылдың соңында Ресей Федерациясына жіберілген негізгі ағын белгілі бір тауарларды одан әрі сатып алу үшін жіберілген ақша аударымдарына тиесілі болғанына қарамастан, оларды банктер арқылы кодтау ақша аударымдарының негізгі проблемаларының бірі болып табылатын өтеусіз аударымдар ре</w:t>
      </w:r>
      <w:r w:rsidR="00BF5858">
        <w:rPr>
          <w:sz w:val="28"/>
          <w:szCs w:val="28"/>
          <w:lang w:val="kk-KZ"/>
        </w:rPr>
        <w:t>тінде жүзеге асырылған болатын.</w:t>
      </w:r>
    </w:p>
    <w:p w:rsidR="00617F41" w:rsidRDefault="000E2BC8" w:rsidP="00BF5858">
      <w:pPr>
        <w:ind w:firstLine="709"/>
        <w:jc w:val="both"/>
        <w:rPr>
          <w:sz w:val="28"/>
          <w:szCs w:val="28"/>
          <w:lang w:val="kk-KZ"/>
        </w:rPr>
      </w:pPr>
      <w:r>
        <w:rPr>
          <w:sz w:val="28"/>
          <w:szCs w:val="28"/>
          <w:lang w:val="kk-KZ"/>
        </w:rPr>
        <w:t xml:space="preserve">Мәселен, өтеусіз аударымдар </w:t>
      </w:r>
      <w:r w:rsidR="00617F41" w:rsidRPr="000E2BC8">
        <w:rPr>
          <w:sz w:val="28"/>
          <w:szCs w:val="28"/>
          <w:lang w:val="kk-KZ"/>
        </w:rPr>
        <w:t>(</w:t>
      </w:r>
      <w:r>
        <w:rPr>
          <w:sz w:val="28"/>
          <w:szCs w:val="28"/>
          <w:lang w:val="kk-KZ"/>
        </w:rPr>
        <w:t xml:space="preserve">емделуге және білім алуға жіберілетін аударымдарды қоспағанда) ААЖ арқылы шетелге жөнелтілген барлық ақша аударымдарының </w:t>
      </w:r>
      <w:r w:rsidR="00617F41" w:rsidRPr="000E2BC8">
        <w:rPr>
          <w:sz w:val="28"/>
          <w:szCs w:val="28"/>
          <w:lang w:val="kk-KZ"/>
        </w:rPr>
        <w:t>98%</w:t>
      </w:r>
      <w:r>
        <w:rPr>
          <w:sz w:val="28"/>
          <w:szCs w:val="28"/>
          <w:lang w:val="kk-KZ"/>
        </w:rPr>
        <w:t>-дан астамын құрайды</w:t>
      </w:r>
      <w:r w:rsidR="00617F41" w:rsidRPr="000E2BC8">
        <w:rPr>
          <w:sz w:val="28"/>
          <w:szCs w:val="28"/>
          <w:lang w:val="kk-KZ"/>
        </w:rPr>
        <w:t>.</w:t>
      </w:r>
    </w:p>
    <w:tbl>
      <w:tblPr>
        <w:tblW w:w="9923" w:type="dxa"/>
        <w:tblInd w:w="-176" w:type="dxa"/>
        <w:tblLook w:val="00A0" w:firstRow="1" w:lastRow="0" w:firstColumn="1" w:lastColumn="0" w:noHBand="0" w:noVBand="0"/>
      </w:tblPr>
      <w:tblGrid>
        <w:gridCol w:w="4962"/>
        <w:gridCol w:w="1843"/>
        <w:gridCol w:w="1559"/>
        <w:gridCol w:w="1559"/>
      </w:tblGrid>
      <w:tr w:rsidR="00617F41" w:rsidRPr="0007607A" w:rsidTr="00120D35">
        <w:trPr>
          <w:trHeight w:val="255"/>
        </w:trPr>
        <w:tc>
          <w:tcPr>
            <w:tcW w:w="4962" w:type="dxa"/>
            <w:vMerge w:val="restart"/>
            <w:tcBorders>
              <w:top w:val="single" w:sz="4" w:space="0" w:color="auto"/>
              <w:left w:val="single" w:sz="4" w:space="0" w:color="auto"/>
              <w:right w:val="single" w:sz="4" w:space="0" w:color="auto"/>
            </w:tcBorders>
            <w:shd w:val="clear" w:color="auto" w:fill="C2D69B"/>
            <w:noWrap/>
            <w:vAlign w:val="center"/>
          </w:tcPr>
          <w:p w:rsidR="00617F41" w:rsidRPr="0007607A" w:rsidRDefault="000E2BC8" w:rsidP="000E2BC8">
            <w:pPr>
              <w:jc w:val="center"/>
              <w:rPr>
                <w:b/>
                <w:bCs/>
              </w:rPr>
            </w:pPr>
            <w:r>
              <w:rPr>
                <w:b/>
                <w:bCs/>
                <w:lang w:val="kk-KZ"/>
              </w:rPr>
              <w:t>Төлем мақсаты</w:t>
            </w:r>
          </w:p>
        </w:tc>
        <w:tc>
          <w:tcPr>
            <w:tcW w:w="4961" w:type="dxa"/>
            <w:gridSpan w:val="3"/>
            <w:tcBorders>
              <w:top w:val="single" w:sz="4" w:space="0" w:color="auto"/>
              <w:left w:val="nil"/>
              <w:bottom w:val="single" w:sz="4" w:space="0" w:color="auto"/>
              <w:right w:val="single" w:sz="4" w:space="0" w:color="000000"/>
            </w:tcBorders>
            <w:shd w:val="clear" w:color="auto" w:fill="C2D69B"/>
            <w:noWrap/>
            <w:vAlign w:val="center"/>
          </w:tcPr>
          <w:p w:rsidR="00617F41" w:rsidRPr="0007607A" w:rsidRDefault="000E2BC8" w:rsidP="000E2BC8">
            <w:pPr>
              <w:jc w:val="center"/>
              <w:rPr>
                <w:b/>
              </w:rPr>
            </w:pPr>
            <w:r>
              <w:rPr>
                <w:b/>
                <w:lang w:val="kk-KZ"/>
              </w:rPr>
              <w:t xml:space="preserve">Шетелге жөнелтілгендері </w:t>
            </w:r>
            <w:r w:rsidR="00617F41" w:rsidRPr="0007607A">
              <w:rPr>
                <w:b/>
              </w:rPr>
              <w:t>(млн. те</w:t>
            </w:r>
            <w:r>
              <w:rPr>
                <w:b/>
                <w:lang w:val="kk-KZ"/>
              </w:rPr>
              <w:t>ң</w:t>
            </w:r>
            <w:r w:rsidR="00617F41" w:rsidRPr="0007607A">
              <w:rPr>
                <w:b/>
              </w:rPr>
              <w:t>ге)</w:t>
            </w:r>
          </w:p>
        </w:tc>
      </w:tr>
      <w:tr w:rsidR="00617F41" w:rsidRPr="0007607A" w:rsidTr="00120D35">
        <w:trPr>
          <w:trHeight w:val="255"/>
        </w:trPr>
        <w:tc>
          <w:tcPr>
            <w:tcW w:w="4962" w:type="dxa"/>
            <w:vMerge/>
            <w:tcBorders>
              <w:left w:val="single" w:sz="4" w:space="0" w:color="auto"/>
              <w:bottom w:val="single" w:sz="4" w:space="0" w:color="auto"/>
              <w:right w:val="single" w:sz="4" w:space="0" w:color="auto"/>
            </w:tcBorders>
            <w:shd w:val="clear" w:color="auto" w:fill="C2D69B"/>
            <w:noWrap/>
            <w:vAlign w:val="center"/>
          </w:tcPr>
          <w:p w:rsidR="00617F41" w:rsidRPr="0007607A" w:rsidRDefault="00617F41" w:rsidP="006702BF">
            <w:pPr>
              <w:jc w:val="center"/>
              <w:rPr>
                <w:b/>
              </w:rPr>
            </w:pPr>
          </w:p>
        </w:tc>
        <w:tc>
          <w:tcPr>
            <w:tcW w:w="1843" w:type="dxa"/>
            <w:tcBorders>
              <w:top w:val="nil"/>
              <w:left w:val="nil"/>
              <w:bottom w:val="single" w:sz="4" w:space="0" w:color="auto"/>
              <w:right w:val="single" w:sz="4" w:space="0" w:color="auto"/>
            </w:tcBorders>
            <w:shd w:val="clear" w:color="auto" w:fill="C2D69B"/>
            <w:noWrap/>
            <w:vAlign w:val="center"/>
          </w:tcPr>
          <w:p w:rsidR="00617F41" w:rsidRPr="0007607A" w:rsidRDefault="00617F41" w:rsidP="006702BF">
            <w:pPr>
              <w:jc w:val="center"/>
              <w:rPr>
                <w:b/>
              </w:rPr>
            </w:pPr>
            <w:r w:rsidRPr="0007607A">
              <w:rPr>
                <w:b/>
              </w:rPr>
              <w:t>2013</w:t>
            </w:r>
          </w:p>
        </w:tc>
        <w:tc>
          <w:tcPr>
            <w:tcW w:w="1559" w:type="dxa"/>
            <w:tcBorders>
              <w:top w:val="nil"/>
              <w:left w:val="nil"/>
              <w:bottom w:val="single" w:sz="4" w:space="0" w:color="auto"/>
              <w:right w:val="single" w:sz="4" w:space="0" w:color="auto"/>
            </w:tcBorders>
            <w:shd w:val="clear" w:color="auto" w:fill="C2D69B"/>
            <w:noWrap/>
            <w:vAlign w:val="center"/>
          </w:tcPr>
          <w:p w:rsidR="00617F41" w:rsidRPr="0007607A" w:rsidRDefault="00617F41" w:rsidP="006702BF">
            <w:pPr>
              <w:jc w:val="center"/>
              <w:rPr>
                <w:b/>
              </w:rPr>
            </w:pPr>
            <w:r w:rsidRPr="0007607A">
              <w:rPr>
                <w:b/>
              </w:rPr>
              <w:t>2014</w:t>
            </w:r>
          </w:p>
        </w:tc>
        <w:tc>
          <w:tcPr>
            <w:tcW w:w="1559" w:type="dxa"/>
            <w:tcBorders>
              <w:top w:val="nil"/>
              <w:left w:val="nil"/>
              <w:bottom w:val="single" w:sz="4" w:space="0" w:color="auto"/>
              <w:right w:val="single" w:sz="4" w:space="0" w:color="auto"/>
            </w:tcBorders>
            <w:shd w:val="clear" w:color="auto" w:fill="C2D69B"/>
            <w:noWrap/>
            <w:vAlign w:val="center"/>
          </w:tcPr>
          <w:p w:rsidR="00617F41" w:rsidRPr="0007607A" w:rsidRDefault="000E2BC8" w:rsidP="006702BF">
            <w:pPr>
              <w:jc w:val="center"/>
              <w:rPr>
                <w:b/>
                <w:i/>
              </w:rPr>
            </w:pPr>
            <w:r>
              <w:rPr>
                <w:b/>
                <w:i/>
                <w:lang w:val="kk-KZ"/>
              </w:rPr>
              <w:t>Өзгеріс</w:t>
            </w:r>
            <w:r w:rsidR="00617F41" w:rsidRPr="0007607A">
              <w:rPr>
                <w:b/>
                <w:i/>
              </w:rPr>
              <w:t>,</w:t>
            </w:r>
          </w:p>
          <w:p w:rsidR="00617F41" w:rsidRPr="0007607A" w:rsidRDefault="00617F41" w:rsidP="000E2BC8">
            <w:pPr>
              <w:jc w:val="center"/>
              <w:rPr>
                <w:b/>
                <w:i/>
              </w:rPr>
            </w:pPr>
            <w:r w:rsidRPr="0007607A">
              <w:rPr>
                <w:b/>
                <w:i/>
              </w:rPr>
              <w:t>%</w:t>
            </w:r>
            <w:r w:rsidR="000E2BC8">
              <w:rPr>
                <w:b/>
                <w:i/>
                <w:lang w:val="kk-KZ"/>
              </w:rPr>
              <w:t>-бен</w:t>
            </w:r>
            <w:r w:rsidRPr="0007607A">
              <w:rPr>
                <w:b/>
                <w:i/>
              </w:rPr>
              <w:t xml:space="preserve">, </w:t>
            </w:r>
            <w:r w:rsidR="000E2BC8">
              <w:rPr>
                <w:b/>
                <w:i/>
                <w:lang w:val="kk-KZ"/>
              </w:rPr>
              <w:t>бөл.</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C680F">
            <w:r>
              <w:rPr>
                <w:lang w:val="kk-KZ"/>
              </w:rPr>
              <w:t>Өзгеше аударымдар</w:t>
            </w:r>
            <w:r>
              <w:t xml:space="preserve">, </w:t>
            </w:r>
            <w:r>
              <w:rPr>
                <w:lang w:val="kk-KZ"/>
              </w:rPr>
              <w:t>оның ішінде</w:t>
            </w:r>
            <w:r>
              <w:t>:</w:t>
            </w:r>
          </w:p>
        </w:tc>
        <w:tc>
          <w:tcPr>
            <w:tcW w:w="1843" w:type="dxa"/>
            <w:tcBorders>
              <w:top w:val="nil"/>
              <w:left w:val="nil"/>
              <w:bottom w:val="single" w:sz="4" w:space="0" w:color="auto"/>
              <w:right w:val="single" w:sz="4" w:space="0" w:color="auto"/>
            </w:tcBorders>
            <w:noWrap/>
            <w:vAlign w:val="center"/>
          </w:tcPr>
          <w:p w:rsidR="000E2BC8" w:rsidRPr="0007607A" w:rsidRDefault="000E2BC8" w:rsidP="006702BF">
            <w:pPr>
              <w:jc w:val="center"/>
            </w:pPr>
            <w:r w:rsidRPr="0007607A">
              <w:t>232 555,3</w:t>
            </w:r>
          </w:p>
        </w:tc>
        <w:tc>
          <w:tcPr>
            <w:tcW w:w="1559" w:type="dxa"/>
            <w:tcBorders>
              <w:top w:val="nil"/>
              <w:left w:val="nil"/>
              <w:bottom w:val="single" w:sz="4" w:space="0" w:color="auto"/>
              <w:right w:val="single" w:sz="4" w:space="0" w:color="auto"/>
            </w:tcBorders>
            <w:noWrap/>
            <w:vAlign w:val="center"/>
          </w:tcPr>
          <w:p w:rsidR="000E2BC8" w:rsidRPr="0007607A" w:rsidRDefault="000E2BC8" w:rsidP="006702BF">
            <w:pPr>
              <w:jc w:val="center"/>
            </w:pPr>
            <w:r w:rsidRPr="0007607A">
              <w:t>276 588,2</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iCs/>
              </w:rPr>
            </w:pPr>
            <w:r w:rsidRPr="0040386D">
              <w:rPr>
                <w:i/>
                <w:iCs/>
              </w:rPr>
              <w:t>18,9%</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E2BC8">
            <w:pPr>
              <w:rPr>
                <w:i/>
              </w:rPr>
            </w:pPr>
            <w:r>
              <w:rPr>
                <w:i/>
                <w:lang w:val="kk-KZ"/>
              </w:rPr>
              <w:t>Басқа да өтеусіз аударымдар</w:t>
            </w:r>
            <w:r>
              <w:rPr>
                <w:i/>
              </w:rPr>
              <w:t xml:space="preserve"> (</w:t>
            </w:r>
            <w:r>
              <w:rPr>
                <w:i/>
                <w:lang w:val="kk-KZ"/>
              </w:rPr>
              <w:t>емделуге және білім алуға жіберілетін аударымдарды қоспағанда</w:t>
            </w:r>
            <w:r>
              <w:rPr>
                <w:i/>
              </w:rPr>
              <w:t>)</w:t>
            </w:r>
          </w:p>
        </w:tc>
        <w:tc>
          <w:tcPr>
            <w:tcW w:w="1843" w:type="dxa"/>
            <w:tcBorders>
              <w:top w:val="nil"/>
              <w:left w:val="nil"/>
              <w:bottom w:val="single" w:sz="4" w:space="0" w:color="auto"/>
              <w:right w:val="single" w:sz="4" w:space="0" w:color="auto"/>
            </w:tcBorders>
            <w:noWrap/>
            <w:vAlign w:val="center"/>
          </w:tcPr>
          <w:p w:rsidR="000E2BC8" w:rsidRPr="0040386D" w:rsidRDefault="000E2BC8" w:rsidP="006702BF">
            <w:pPr>
              <w:jc w:val="center"/>
              <w:rPr>
                <w:bCs/>
                <w:i/>
                <w:iCs/>
              </w:rPr>
            </w:pPr>
            <w:r w:rsidRPr="0040386D">
              <w:rPr>
                <w:bCs/>
                <w:i/>
                <w:iCs/>
              </w:rPr>
              <w:t>230 750,7</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bCs/>
                <w:i/>
                <w:iCs/>
              </w:rPr>
            </w:pPr>
            <w:r w:rsidRPr="0040386D">
              <w:rPr>
                <w:bCs/>
                <w:i/>
                <w:iCs/>
              </w:rPr>
              <w:t>275 535,7</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iCs/>
              </w:rPr>
            </w:pPr>
            <w:r w:rsidRPr="0040386D">
              <w:rPr>
                <w:i/>
                <w:iCs/>
              </w:rPr>
              <w:t>19,4%</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C680F">
            <w:r w:rsidRPr="0007607A">
              <w:t>Депозит</w:t>
            </w:r>
            <w:r>
              <w:rPr>
                <w:lang w:val="kk-KZ"/>
              </w:rPr>
              <w:t>тер</w:t>
            </w:r>
          </w:p>
        </w:tc>
        <w:tc>
          <w:tcPr>
            <w:tcW w:w="1843"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5 444,1</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3 294,7</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rPr>
            </w:pPr>
            <w:r w:rsidRPr="0040386D">
              <w:rPr>
                <w:i/>
              </w:rPr>
              <w:t>-39,5%</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C680F">
            <w:r w:rsidRPr="0007607A">
              <w:t>Т</w:t>
            </w:r>
            <w:r>
              <w:rPr>
                <w:lang w:val="kk-KZ"/>
              </w:rPr>
              <w:t xml:space="preserve">ауарлар мен </w:t>
            </w:r>
            <w:r w:rsidRPr="0007607A">
              <w:t>материал</w:t>
            </w:r>
            <w:r>
              <w:rPr>
                <w:lang w:val="kk-KZ"/>
              </w:rPr>
              <w:t xml:space="preserve">дық емес </w:t>
            </w:r>
            <w:r w:rsidRPr="0007607A">
              <w:t>актив</w:t>
            </w:r>
            <w:r>
              <w:rPr>
                <w:lang w:val="kk-KZ"/>
              </w:rPr>
              <w:t>тер</w:t>
            </w:r>
          </w:p>
        </w:tc>
        <w:tc>
          <w:tcPr>
            <w:tcW w:w="1843"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53,2</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78,5</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rPr>
            </w:pPr>
            <w:r w:rsidRPr="0040386D">
              <w:rPr>
                <w:i/>
              </w:rPr>
              <w:t>47,5%</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C680F">
            <w:r>
              <w:rPr>
                <w:lang w:val="kk-KZ"/>
              </w:rPr>
              <w:t xml:space="preserve">Қызметтер </w:t>
            </w:r>
          </w:p>
        </w:tc>
        <w:tc>
          <w:tcPr>
            <w:tcW w:w="1843"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170,4</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133,0</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rPr>
            </w:pPr>
            <w:r w:rsidRPr="0040386D">
              <w:rPr>
                <w:i/>
              </w:rPr>
              <w:t>-22,0%</w:t>
            </w:r>
          </w:p>
        </w:tc>
      </w:tr>
      <w:tr w:rsidR="000E2BC8" w:rsidRPr="0007607A" w:rsidTr="00120D35">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0E2BC8" w:rsidRPr="0007607A" w:rsidRDefault="000E2BC8" w:rsidP="000C680F">
            <w:r>
              <w:rPr>
                <w:lang w:val="kk-KZ"/>
              </w:rPr>
              <w:t>Басқа да аударымдар</w:t>
            </w:r>
          </w:p>
        </w:tc>
        <w:tc>
          <w:tcPr>
            <w:tcW w:w="1843"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607,0</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pPr>
            <w:r w:rsidRPr="0040386D">
              <w:t>261,2</w:t>
            </w:r>
          </w:p>
        </w:tc>
        <w:tc>
          <w:tcPr>
            <w:tcW w:w="1559" w:type="dxa"/>
            <w:tcBorders>
              <w:top w:val="nil"/>
              <w:left w:val="nil"/>
              <w:bottom w:val="single" w:sz="4" w:space="0" w:color="auto"/>
              <w:right w:val="single" w:sz="4" w:space="0" w:color="auto"/>
            </w:tcBorders>
            <w:noWrap/>
            <w:vAlign w:val="center"/>
          </w:tcPr>
          <w:p w:rsidR="000E2BC8" w:rsidRPr="0040386D" w:rsidRDefault="000E2BC8" w:rsidP="006702BF">
            <w:pPr>
              <w:jc w:val="center"/>
              <w:rPr>
                <w:i/>
              </w:rPr>
            </w:pPr>
            <w:r w:rsidRPr="0040386D">
              <w:rPr>
                <w:i/>
              </w:rPr>
              <w:t>-57,0%</w:t>
            </w:r>
          </w:p>
        </w:tc>
      </w:tr>
      <w:tr w:rsidR="000E2BC8" w:rsidRPr="0007607A" w:rsidTr="00120D35">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C2D69B"/>
            <w:vAlign w:val="bottom"/>
          </w:tcPr>
          <w:p w:rsidR="000E2BC8" w:rsidRPr="0048209C" w:rsidRDefault="000E2BC8" w:rsidP="000C680F">
            <w:pPr>
              <w:rPr>
                <w:b/>
                <w:bCs/>
                <w:lang w:val="kk-KZ"/>
              </w:rPr>
            </w:pPr>
            <w:r>
              <w:rPr>
                <w:b/>
                <w:bCs/>
                <w:lang w:val="kk-KZ"/>
              </w:rPr>
              <w:t xml:space="preserve">Жиынтығы </w:t>
            </w:r>
          </w:p>
        </w:tc>
        <w:tc>
          <w:tcPr>
            <w:tcW w:w="1843" w:type="dxa"/>
            <w:tcBorders>
              <w:top w:val="single" w:sz="4" w:space="0" w:color="auto"/>
              <w:left w:val="nil"/>
              <w:bottom w:val="single" w:sz="4" w:space="0" w:color="auto"/>
              <w:right w:val="single" w:sz="4" w:space="0" w:color="auto"/>
            </w:tcBorders>
            <w:shd w:val="clear" w:color="auto" w:fill="C2D69B"/>
            <w:noWrap/>
            <w:vAlign w:val="center"/>
          </w:tcPr>
          <w:p w:rsidR="000E2BC8" w:rsidRPr="0040386D" w:rsidRDefault="000E2BC8" w:rsidP="006702BF">
            <w:pPr>
              <w:jc w:val="center"/>
              <w:rPr>
                <w:b/>
              </w:rPr>
            </w:pPr>
            <w:r w:rsidRPr="0040386D">
              <w:rPr>
                <w:b/>
              </w:rPr>
              <w:t>238 830,1</w:t>
            </w:r>
          </w:p>
        </w:tc>
        <w:tc>
          <w:tcPr>
            <w:tcW w:w="1559" w:type="dxa"/>
            <w:tcBorders>
              <w:top w:val="single" w:sz="4" w:space="0" w:color="auto"/>
              <w:left w:val="nil"/>
              <w:bottom w:val="single" w:sz="4" w:space="0" w:color="auto"/>
              <w:right w:val="single" w:sz="4" w:space="0" w:color="auto"/>
            </w:tcBorders>
            <w:shd w:val="clear" w:color="auto" w:fill="C2D69B"/>
            <w:noWrap/>
            <w:vAlign w:val="center"/>
          </w:tcPr>
          <w:p w:rsidR="000E2BC8" w:rsidRPr="0040386D" w:rsidRDefault="000E2BC8" w:rsidP="006702BF">
            <w:pPr>
              <w:jc w:val="center"/>
              <w:rPr>
                <w:b/>
              </w:rPr>
            </w:pPr>
            <w:r w:rsidRPr="0040386D">
              <w:rPr>
                <w:b/>
              </w:rPr>
              <w:t>280 355,5</w:t>
            </w:r>
          </w:p>
        </w:tc>
        <w:tc>
          <w:tcPr>
            <w:tcW w:w="1559" w:type="dxa"/>
            <w:tcBorders>
              <w:top w:val="single" w:sz="4" w:space="0" w:color="auto"/>
              <w:left w:val="nil"/>
              <w:bottom w:val="single" w:sz="4" w:space="0" w:color="auto"/>
              <w:right w:val="single" w:sz="4" w:space="0" w:color="auto"/>
            </w:tcBorders>
            <w:shd w:val="clear" w:color="auto" w:fill="C2D69B"/>
            <w:noWrap/>
            <w:vAlign w:val="center"/>
          </w:tcPr>
          <w:p w:rsidR="000E2BC8" w:rsidRPr="0040386D" w:rsidRDefault="000E2BC8" w:rsidP="006702BF">
            <w:pPr>
              <w:jc w:val="center"/>
              <w:rPr>
                <w:b/>
                <w:i/>
              </w:rPr>
            </w:pPr>
            <w:r w:rsidRPr="0040386D">
              <w:rPr>
                <w:b/>
                <w:i/>
              </w:rPr>
              <w:t>17,4%</w:t>
            </w:r>
          </w:p>
        </w:tc>
      </w:tr>
    </w:tbl>
    <w:p w:rsidR="00617F41" w:rsidRPr="00734BC3" w:rsidRDefault="00734BC3" w:rsidP="006702BF">
      <w:pPr>
        <w:tabs>
          <w:tab w:val="num" w:pos="993"/>
        </w:tabs>
        <w:ind w:firstLine="709"/>
        <w:jc w:val="both"/>
        <w:rPr>
          <w:sz w:val="28"/>
          <w:szCs w:val="28"/>
          <w:lang w:val="kk-KZ"/>
        </w:rPr>
      </w:pPr>
      <w:r>
        <w:rPr>
          <w:sz w:val="28"/>
          <w:szCs w:val="28"/>
          <w:lang w:val="kk-KZ"/>
        </w:rPr>
        <w:t xml:space="preserve">ААЖ арқылы шетелге ақша аударымын жөнелту кезінде </w:t>
      </w:r>
      <w:r w:rsidRPr="00734BC3">
        <w:rPr>
          <w:sz w:val="28"/>
          <w:szCs w:val="28"/>
          <w:lang w:val="kk-KZ"/>
        </w:rPr>
        <w:t xml:space="preserve">Золотая корона </w:t>
      </w:r>
      <w:r>
        <w:rPr>
          <w:sz w:val="28"/>
          <w:szCs w:val="28"/>
          <w:lang w:val="kk-KZ"/>
        </w:rPr>
        <w:t>және</w:t>
      </w:r>
      <w:r w:rsidRPr="00734BC3">
        <w:rPr>
          <w:sz w:val="28"/>
          <w:szCs w:val="28"/>
          <w:lang w:val="kk-KZ"/>
        </w:rPr>
        <w:t xml:space="preserve"> Western Union </w:t>
      </w:r>
      <w:r>
        <w:rPr>
          <w:sz w:val="28"/>
          <w:szCs w:val="28"/>
          <w:lang w:val="kk-KZ"/>
        </w:rPr>
        <w:t xml:space="preserve">сияқты жүйелер ең танымал жүйелер болып табылады, олардың үлесіне ААЖ арқылы шетелге жөнелтілген ақша аударымдарының барлық сомасының </w:t>
      </w:r>
      <w:r w:rsidR="00617F41" w:rsidRPr="00734BC3">
        <w:rPr>
          <w:sz w:val="28"/>
          <w:szCs w:val="28"/>
          <w:lang w:val="kk-KZ"/>
        </w:rPr>
        <w:t>50%</w:t>
      </w:r>
      <w:r>
        <w:rPr>
          <w:sz w:val="28"/>
          <w:szCs w:val="28"/>
          <w:lang w:val="kk-KZ"/>
        </w:rPr>
        <w:t>-нан астамы тиесілі</w:t>
      </w:r>
      <w:r w:rsidR="00617F41" w:rsidRPr="00734BC3">
        <w:rPr>
          <w:sz w:val="28"/>
          <w:szCs w:val="28"/>
          <w:lang w:val="kk-KZ"/>
        </w:rPr>
        <w:t xml:space="preserve">. </w:t>
      </w:r>
      <w:r>
        <w:rPr>
          <w:sz w:val="28"/>
          <w:szCs w:val="28"/>
          <w:lang w:val="kk-KZ"/>
        </w:rPr>
        <w:t xml:space="preserve">Сондай-ақ </w:t>
      </w:r>
      <w:r w:rsidRPr="00734BC3">
        <w:rPr>
          <w:sz w:val="28"/>
          <w:szCs w:val="28"/>
          <w:lang w:val="kk-KZ"/>
        </w:rPr>
        <w:t xml:space="preserve">Contact, Юнистрим </w:t>
      </w:r>
      <w:r>
        <w:rPr>
          <w:sz w:val="28"/>
          <w:szCs w:val="28"/>
          <w:lang w:val="kk-KZ"/>
        </w:rPr>
        <w:t>және</w:t>
      </w:r>
      <w:r w:rsidRPr="00734BC3">
        <w:rPr>
          <w:sz w:val="28"/>
          <w:szCs w:val="28"/>
          <w:lang w:val="kk-KZ"/>
        </w:rPr>
        <w:t xml:space="preserve"> Faster </w:t>
      </w:r>
      <w:r>
        <w:rPr>
          <w:sz w:val="28"/>
          <w:szCs w:val="28"/>
          <w:lang w:val="kk-KZ"/>
        </w:rPr>
        <w:t>жүйелері арқылы ақша аударымдары да біршама болып келеді.</w:t>
      </w:r>
    </w:p>
    <w:p w:rsidR="00FC0227" w:rsidRPr="00734BC3" w:rsidRDefault="00734BC3" w:rsidP="006702BF">
      <w:pPr>
        <w:tabs>
          <w:tab w:val="num" w:pos="993"/>
        </w:tabs>
        <w:ind w:firstLine="709"/>
        <w:jc w:val="both"/>
        <w:rPr>
          <w:sz w:val="28"/>
          <w:szCs w:val="28"/>
          <w:lang w:val="kk-KZ"/>
        </w:rPr>
      </w:pPr>
      <w:r>
        <w:rPr>
          <w:sz w:val="28"/>
          <w:szCs w:val="28"/>
          <w:lang w:val="kk-KZ"/>
        </w:rPr>
        <w:t xml:space="preserve">ТМД елдеріне ақша аударымдарының ең көп сомасы </w:t>
      </w:r>
      <w:r w:rsidRPr="00734BC3">
        <w:rPr>
          <w:sz w:val="28"/>
          <w:szCs w:val="28"/>
          <w:lang w:val="kk-KZ"/>
        </w:rPr>
        <w:t>Золот</w:t>
      </w:r>
      <w:r>
        <w:rPr>
          <w:sz w:val="28"/>
          <w:szCs w:val="28"/>
          <w:lang w:val="kk-KZ"/>
        </w:rPr>
        <w:t>ая</w:t>
      </w:r>
      <w:r w:rsidRPr="00734BC3">
        <w:rPr>
          <w:sz w:val="28"/>
          <w:szCs w:val="28"/>
          <w:lang w:val="kk-KZ"/>
        </w:rPr>
        <w:t xml:space="preserve"> Корон</w:t>
      </w:r>
      <w:r>
        <w:rPr>
          <w:sz w:val="28"/>
          <w:szCs w:val="28"/>
          <w:lang w:val="kk-KZ"/>
        </w:rPr>
        <w:t>а</w:t>
      </w:r>
      <w:r w:rsidRPr="00734BC3">
        <w:rPr>
          <w:sz w:val="28"/>
          <w:szCs w:val="28"/>
          <w:lang w:val="kk-KZ"/>
        </w:rPr>
        <w:t xml:space="preserve"> (29,0%), Western Union (15,9%), Юнистрим (15,2%), Contact (14,7%), Faster (13,0%)</w:t>
      </w:r>
      <w:r>
        <w:rPr>
          <w:sz w:val="28"/>
          <w:szCs w:val="28"/>
          <w:lang w:val="kk-KZ"/>
        </w:rPr>
        <w:t xml:space="preserve"> арқылы жөнелтілді</w:t>
      </w:r>
      <w:r w:rsidR="00286EB9" w:rsidRPr="00734BC3">
        <w:rPr>
          <w:sz w:val="28"/>
          <w:szCs w:val="28"/>
          <w:lang w:val="kk-KZ"/>
        </w:rPr>
        <w:t>.</w:t>
      </w:r>
    </w:p>
    <w:p w:rsidR="00E328CA" w:rsidRPr="00734BC3" w:rsidRDefault="00734BC3" w:rsidP="006702BF">
      <w:pPr>
        <w:tabs>
          <w:tab w:val="num" w:pos="993"/>
        </w:tabs>
        <w:ind w:firstLine="709"/>
        <w:jc w:val="both"/>
        <w:rPr>
          <w:sz w:val="28"/>
          <w:szCs w:val="28"/>
          <w:lang w:val="kk-KZ"/>
        </w:rPr>
      </w:pPr>
      <w:r>
        <w:rPr>
          <w:sz w:val="28"/>
          <w:szCs w:val="28"/>
          <w:lang w:val="kk-KZ"/>
        </w:rPr>
        <w:t xml:space="preserve">Алыс шетелдерге ақша аударымдарының негізгі көлемі </w:t>
      </w:r>
      <w:r w:rsidRPr="00734BC3">
        <w:rPr>
          <w:sz w:val="28"/>
          <w:szCs w:val="28"/>
          <w:lang w:val="kk-KZ"/>
        </w:rPr>
        <w:t xml:space="preserve">Western Union </w:t>
      </w:r>
      <w:r>
        <w:rPr>
          <w:sz w:val="28"/>
          <w:szCs w:val="28"/>
          <w:lang w:val="kk-KZ"/>
        </w:rPr>
        <w:t xml:space="preserve">жүйесі арқылы </w:t>
      </w:r>
      <w:r w:rsidRPr="00734BC3">
        <w:rPr>
          <w:sz w:val="28"/>
          <w:szCs w:val="28"/>
          <w:lang w:val="kk-KZ"/>
        </w:rPr>
        <w:t>(</w:t>
      </w:r>
      <w:r>
        <w:rPr>
          <w:sz w:val="28"/>
          <w:szCs w:val="28"/>
          <w:lang w:val="kk-KZ"/>
        </w:rPr>
        <w:t xml:space="preserve">аударымдардың жалпы сомасының </w:t>
      </w:r>
      <w:r w:rsidRPr="00734BC3">
        <w:rPr>
          <w:sz w:val="28"/>
          <w:szCs w:val="28"/>
          <w:lang w:val="kk-KZ"/>
        </w:rPr>
        <w:t>53,9%)</w:t>
      </w:r>
      <w:r>
        <w:rPr>
          <w:sz w:val="28"/>
          <w:szCs w:val="28"/>
          <w:lang w:val="kk-KZ"/>
        </w:rPr>
        <w:t xml:space="preserve"> жіберілді, сондай-ақ </w:t>
      </w:r>
      <w:r w:rsidR="00EE3176">
        <w:rPr>
          <w:sz w:val="28"/>
          <w:szCs w:val="28"/>
          <w:lang w:val="kk-KZ"/>
        </w:rPr>
        <w:t xml:space="preserve">тиісінше </w:t>
      </w:r>
      <w:r w:rsidR="00EE3176" w:rsidRPr="00734BC3">
        <w:rPr>
          <w:sz w:val="28"/>
          <w:szCs w:val="28"/>
          <w:lang w:val="kk-KZ"/>
        </w:rPr>
        <w:t xml:space="preserve">Золотая корона </w:t>
      </w:r>
      <w:r w:rsidR="00EE3176">
        <w:rPr>
          <w:sz w:val="28"/>
          <w:szCs w:val="28"/>
          <w:lang w:val="kk-KZ"/>
        </w:rPr>
        <w:t xml:space="preserve">жүйесінің үлесі де </w:t>
      </w:r>
      <w:r w:rsidR="00EE3176" w:rsidRPr="00734BC3">
        <w:rPr>
          <w:sz w:val="28"/>
          <w:szCs w:val="28"/>
          <w:lang w:val="kk-KZ"/>
        </w:rPr>
        <w:t xml:space="preserve">(26,0%) </w:t>
      </w:r>
      <w:r w:rsidR="00EE3176">
        <w:rPr>
          <w:sz w:val="28"/>
          <w:szCs w:val="28"/>
          <w:lang w:val="kk-KZ"/>
        </w:rPr>
        <w:t>айтарлықтай.</w:t>
      </w:r>
    </w:p>
    <w:tbl>
      <w:tblPr>
        <w:tblW w:w="10173" w:type="dxa"/>
        <w:tblLook w:val="00A0" w:firstRow="1" w:lastRow="0" w:firstColumn="1" w:lastColumn="0" w:noHBand="0" w:noVBand="0"/>
      </w:tblPr>
      <w:tblGrid>
        <w:gridCol w:w="5211"/>
        <w:gridCol w:w="2835"/>
        <w:gridCol w:w="1843"/>
        <w:gridCol w:w="284"/>
      </w:tblGrid>
      <w:tr w:rsidR="00617F41" w:rsidRPr="008741BF" w:rsidTr="00B057F6">
        <w:trPr>
          <w:trHeight w:val="3341"/>
        </w:trPr>
        <w:tc>
          <w:tcPr>
            <w:tcW w:w="5211" w:type="dxa"/>
          </w:tcPr>
          <w:p w:rsidR="00617F41" w:rsidRPr="00EE3176" w:rsidRDefault="00EE3176" w:rsidP="006702BF">
            <w:pPr>
              <w:tabs>
                <w:tab w:val="num" w:pos="993"/>
              </w:tabs>
              <w:jc w:val="center"/>
              <w:rPr>
                <w:b/>
                <w:lang w:val="kk-KZ"/>
              </w:rPr>
            </w:pPr>
            <w:r>
              <w:rPr>
                <w:b/>
                <w:lang w:val="kk-KZ"/>
              </w:rPr>
              <w:lastRenderedPageBreak/>
              <w:t>ААЖ арқылы жіберілген ақша аударымдарының жалпы санының үлесі</w:t>
            </w:r>
          </w:p>
          <w:p w:rsidR="00617F41" w:rsidRPr="008741BF" w:rsidRDefault="004E07EF" w:rsidP="006702BF">
            <w:pPr>
              <w:tabs>
                <w:tab w:val="num" w:pos="993"/>
              </w:tabs>
              <w:jc w:val="both"/>
              <w:rPr>
                <w:sz w:val="28"/>
                <w:szCs w:val="28"/>
              </w:rPr>
            </w:pPr>
            <w:r w:rsidRPr="007A05EB">
              <w:rPr>
                <w:noProof/>
                <w:sz w:val="28"/>
                <w:szCs w:val="28"/>
              </w:rPr>
              <w:drawing>
                <wp:inline distT="0" distB="0" distL="0" distR="0">
                  <wp:extent cx="2686050" cy="1714500"/>
                  <wp:effectExtent l="0" t="0" r="0" b="0"/>
                  <wp:docPr id="25" name="Объект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62" w:type="dxa"/>
            <w:gridSpan w:val="3"/>
          </w:tcPr>
          <w:p w:rsidR="00617F41" w:rsidRPr="006702BF" w:rsidRDefault="00EE3176" w:rsidP="006702BF">
            <w:pPr>
              <w:tabs>
                <w:tab w:val="num" w:pos="993"/>
              </w:tabs>
              <w:jc w:val="center"/>
              <w:rPr>
                <w:b/>
              </w:rPr>
            </w:pPr>
            <w:r>
              <w:rPr>
                <w:b/>
                <w:lang w:val="kk-KZ"/>
              </w:rPr>
              <w:t>ААЖ арқылы жіберілген ақша аударымдарының жалпы сомасының үлесі</w:t>
            </w:r>
          </w:p>
          <w:p w:rsidR="00617F41" w:rsidRPr="008741BF" w:rsidRDefault="004E07EF" w:rsidP="006702BF">
            <w:pPr>
              <w:tabs>
                <w:tab w:val="num" w:pos="993"/>
              </w:tabs>
              <w:jc w:val="center"/>
              <w:rPr>
                <w:b/>
              </w:rPr>
            </w:pPr>
            <w:r w:rsidRPr="007A05EB">
              <w:rPr>
                <w:b/>
                <w:noProof/>
              </w:rPr>
              <w:drawing>
                <wp:inline distT="0" distB="0" distL="0" distR="0">
                  <wp:extent cx="2686050" cy="1857375"/>
                  <wp:effectExtent l="0" t="0" r="0" b="0"/>
                  <wp:docPr id="26" name="Объект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C2D69B"/>
            <w:noWrap/>
            <w:vAlign w:val="center"/>
          </w:tcPr>
          <w:p w:rsidR="00617F41" w:rsidRPr="008741BF" w:rsidRDefault="00617F41" w:rsidP="00EE3176">
            <w:pPr>
              <w:jc w:val="center"/>
              <w:rPr>
                <w:b/>
              </w:rPr>
            </w:pPr>
            <w:r w:rsidRPr="008741BF">
              <w:tab/>
            </w:r>
            <w:r w:rsidR="00EE3176">
              <w:rPr>
                <w:b/>
                <w:lang w:val="kk-KZ"/>
              </w:rPr>
              <w:t>Жүйе</w:t>
            </w:r>
          </w:p>
        </w:tc>
        <w:tc>
          <w:tcPr>
            <w:tcW w:w="2835" w:type="dxa"/>
            <w:shd w:val="clear" w:color="auto" w:fill="C2D69B"/>
            <w:noWrap/>
            <w:vAlign w:val="center"/>
          </w:tcPr>
          <w:p w:rsidR="00617F41" w:rsidRPr="008741BF" w:rsidRDefault="00EE3176" w:rsidP="006702BF">
            <w:pPr>
              <w:jc w:val="center"/>
              <w:rPr>
                <w:b/>
              </w:rPr>
            </w:pPr>
            <w:r>
              <w:rPr>
                <w:b/>
                <w:lang w:val="kk-KZ"/>
              </w:rPr>
              <w:t>Саны</w:t>
            </w:r>
            <w:r w:rsidR="00617F41" w:rsidRPr="008741BF">
              <w:rPr>
                <w:b/>
              </w:rPr>
              <w:t xml:space="preserve"> </w:t>
            </w:r>
          </w:p>
          <w:p w:rsidR="00617F41" w:rsidRPr="008741BF" w:rsidRDefault="00617F41" w:rsidP="00EE3176">
            <w:pPr>
              <w:jc w:val="center"/>
              <w:rPr>
                <w:b/>
              </w:rPr>
            </w:pPr>
            <w:r w:rsidRPr="008741BF">
              <w:rPr>
                <w:b/>
              </w:rPr>
              <w:t>(</w:t>
            </w:r>
            <w:r w:rsidR="00EE3176">
              <w:rPr>
                <w:b/>
                <w:lang w:val="kk-KZ"/>
              </w:rPr>
              <w:t>мың</w:t>
            </w:r>
            <w:r w:rsidRPr="008741BF">
              <w:rPr>
                <w:b/>
              </w:rPr>
              <w:t xml:space="preserve"> транзакци</w:t>
            </w:r>
            <w:r w:rsidR="00EE3176">
              <w:rPr>
                <w:b/>
                <w:lang w:val="kk-KZ"/>
              </w:rPr>
              <w:t>я</w:t>
            </w:r>
            <w:r w:rsidRPr="008741BF">
              <w:rPr>
                <w:b/>
              </w:rPr>
              <w:t>)</w:t>
            </w:r>
          </w:p>
        </w:tc>
        <w:tc>
          <w:tcPr>
            <w:tcW w:w="1843" w:type="dxa"/>
            <w:shd w:val="clear" w:color="auto" w:fill="C2D69B"/>
            <w:noWrap/>
            <w:vAlign w:val="center"/>
          </w:tcPr>
          <w:p w:rsidR="00617F41" w:rsidRPr="008741BF" w:rsidRDefault="00617F41" w:rsidP="006702BF">
            <w:pPr>
              <w:jc w:val="center"/>
              <w:rPr>
                <w:b/>
              </w:rPr>
            </w:pPr>
            <w:r w:rsidRPr="008741BF">
              <w:rPr>
                <w:b/>
              </w:rPr>
              <w:t>С</w:t>
            </w:r>
            <w:r w:rsidR="00EE3176">
              <w:rPr>
                <w:b/>
                <w:lang w:val="kk-KZ"/>
              </w:rPr>
              <w:t>омасы</w:t>
            </w:r>
          </w:p>
          <w:p w:rsidR="00617F41" w:rsidRPr="008741BF" w:rsidRDefault="00617F41" w:rsidP="00EE3176">
            <w:pPr>
              <w:jc w:val="center"/>
              <w:rPr>
                <w:b/>
              </w:rPr>
            </w:pPr>
            <w:r w:rsidRPr="008741BF">
              <w:rPr>
                <w:b/>
              </w:rPr>
              <w:t>(млн. те</w:t>
            </w:r>
            <w:r w:rsidR="00EE3176">
              <w:rPr>
                <w:b/>
                <w:lang w:val="kk-KZ"/>
              </w:rPr>
              <w:t>ң</w:t>
            </w:r>
            <w:r w:rsidRPr="008741BF">
              <w:rPr>
                <w:b/>
              </w:rPr>
              <w:t>ге)</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Золотая корона</w:t>
            </w:r>
          </w:p>
        </w:tc>
        <w:tc>
          <w:tcPr>
            <w:tcW w:w="2835" w:type="dxa"/>
            <w:noWrap/>
            <w:vAlign w:val="center"/>
          </w:tcPr>
          <w:p w:rsidR="00617F41" w:rsidRPr="008741BF" w:rsidRDefault="00617F41" w:rsidP="006702BF">
            <w:pPr>
              <w:jc w:val="center"/>
            </w:pPr>
            <w:r w:rsidRPr="008741BF">
              <w:t>618,5</w:t>
            </w:r>
          </w:p>
        </w:tc>
        <w:tc>
          <w:tcPr>
            <w:tcW w:w="1843" w:type="dxa"/>
            <w:noWrap/>
            <w:vAlign w:val="center"/>
          </w:tcPr>
          <w:p w:rsidR="00617F41" w:rsidRPr="008741BF" w:rsidRDefault="00617F41" w:rsidP="006702BF">
            <w:pPr>
              <w:jc w:val="center"/>
            </w:pPr>
            <w:r w:rsidRPr="008741BF">
              <w:t>79 289,2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Western Union</w:t>
            </w:r>
          </w:p>
        </w:tc>
        <w:tc>
          <w:tcPr>
            <w:tcW w:w="2835" w:type="dxa"/>
            <w:noWrap/>
            <w:vAlign w:val="center"/>
          </w:tcPr>
          <w:p w:rsidR="00617F41" w:rsidRPr="008741BF" w:rsidRDefault="00617F41" w:rsidP="006702BF">
            <w:pPr>
              <w:jc w:val="center"/>
            </w:pPr>
            <w:r w:rsidRPr="008741BF">
              <w:t>350,3</w:t>
            </w:r>
          </w:p>
        </w:tc>
        <w:tc>
          <w:tcPr>
            <w:tcW w:w="1843" w:type="dxa"/>
            <w:noWrap/>
            <w:vAlign w:val="center"/>
          </w:tcPr>
          <w:p w:rsidR="00617F41" w:rsidRPr="008741BF" w:rsidRDefault="00617F41" w:rsidP="006702BF">
            <w:pPr>
              <w:jc w:val="center"/>
            </w:pPr>
            <w:r w:rsidRPr="008741BF">
              <w:t>70 567,6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Contact</w:t>
            </w:r>
          </w:p>
        </w:tc>
        <w:tc>
          <w:tcPr>
            <w:tcW w:w="2835" w:type="dxa"/>
            <w:noWrap/>
            <w:vAlign w:val="center"/>
          </w:tcPr>
          <w:p w:rsidR="00617F41" w:rsidRPr="008741BF" w:rsidRDefault="00617F41" w:rsidP="006702BF">
            <w:pPr>
              <w:jc w:val="center"/>
            </w:pPr>
            <w:r w:rsidRPr="008741BF">
              <w:t>163,4</w:t>
            </w:r>
          </w:p>
        </w:tc>
        <w:tc>
          <w:tcPr>
            <w:tcW w:w="1843" w:type="dxa"/>
            <w:noWrap/>
            <w:vAlign w:val="center"/>
          </w:tcPr>
          <w:p w:rsidR="00617F41" w:rsidRPr="008741BF" w:rsidRDefault="00617F41" w:rsidP="006702BF">
            <w:pPr>
              <w:jc w:val="center"/>
            </w:pPr>
            <w:r w:rsidRPr="008741BF">
              <w:t>35 324,2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Юнистрим</w:t>
            </w:r>
          </w:p>
        </w:tc>
        <w:tc>
          <w:tcPr>
            <w:tcW w:w="2835" w:type="dxa"/>
            <w:noWrap/>
            <w:vAlign w:val="center"/>
          </w:tcPr>
          <w:p w:rsidR="00617F41" w:rsidRPr="008741BF" w:rsidRDefault="00617F41" w:rsidP="006702BF">
            <w:pPr>
              <w:jc w:val="center"/>
            </w:pPr>
            <w:r w:rsidRPr="008741BF">
              <w:t>226,8</w:t>
            </w:r>
          </w:p>
        </w:tc>
        <w:tc>
          <w:tcPr>
            <w:tcW w:w="1843" w:type="dxa"/>
            <w:noWrap/>
            <w:vAlign w:val="center"/>
          </w:tcPr>
          <w:p w:rsidR="00617F41" w:rsidRPr="008741BF" w:rsidRDefault="00617F41" w:rsidP="006702BF">
            <w:pPr>
              <w:jc w:val="center"/>
            </w:pPr>
            <w:r w:rsidRPr="008741BF">
              <w:t>34 489,4</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Faster</w:t>
            </w:r>
          </w:p>
        </w:tc>
        <w:tc>
          <w:tcPr>
            <w:tcW w:w="2835" w:type="dxa"/>
            <w:noWrap/>
            <w:vAlign w:val="center"/>
          </w:tcPr>
          <w:p w:rsidR="00617F41" w:rsidRPr="008741BF" w:rsidRDefault="00617F41" w:rsidP="006702BF">
            <w:pPr>
              <w:jc w:val="center"/>
            </w:pPr>
            <w:r w:rsidRPr="008741BF">
              <w:t>269,3</w:t>
            </w:r>
          </w:p>
        </w:tc>
        <w:tc>
          <w:tcPr>
            <w:tcW w:w="1843" w:type="dxa"/>
            <w:noWrap/>
            <w:vAlign w:val="center"/>
          </w:tcPr>
          <w:p w:rsidR="00617F41" w:rsidRPr="008741BF" w:rsidRDefault="00617F41" w:rsidP="006702BF">
            <w:pPr>
              <w:jc w:val="center"/>
            </w:pPr>
            <w:r w:rsidRPr="008741BF">
              <w:t>28 254,7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9579ED" w:rsidP="006702BF">
            <w:r>
              <w:t>Колибри (</w:t>
            </w:r>
            <w:r w:rsidR="00617F41" w:rsidRPr="008741BF">
              <w:t>Блиц</w:t>
            </w:r>
            <w:r>
              <w:t>)</w:t>
            </w:r>
          </w:p>
        </w:tc>
        <w:tc>
          <w:tcPr>
            <w:tcW w:w="2835" w:type="dxa"/>
            <w:noWrap/>
            <w:vAlign w:val="center"/>
          </w:tcPr>
          <w:p w:rsidR="00617F41" w:rsidRPr="008741BF" w:rsidRDefault="00617F41" w:rsidP="006702BF">
            <w:pPr>
              <w:jc w:val="center"/>
            </w:pPr>
            <w:r w:rsidRPr="008741BF">
              <w:t>102,7</w:t>
            </w:r>
          </w:p>
        </w:tc>
        <w:tc>
          <w:tcPr>
            <w:tcW w:w="1843" w:type="dxa"/>
            <w:noWrap/>
            <w:vAlign w:val="center"/>
          </w:tcPr>
          <w:p w:rsidR="00617F41" w:rsidRPr="008741BF" w:rsidRDefault="00617F41" w:rsidP="006702BF">
            <w:pPr>
              <w:jc w:val="center"/>
            </w:pPr>
            <w:r w:rsidRPr="008741BF">
              <w:t>11 668,1</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Лидер</w:t>
            </w:r>
          </w:p>
        </w:tc>
        <w:tc>
          <w:tcPr>
            <w:tcW w:w="2835" w:type="dxa"/>
            <w:noWrap/>
            <w:vAlign w:val="center"/>
          </w:tcPr>
          <w:p w:rsidR="00617F41" w:rsidRPr="008741BF" w:rsidRDefault="00617F41" w:rsidP="006702BF">
            <w:pPr>
              <w:jc w:val="center"/>
            </w:pPr>
            <w:r w:rsidRPr="008741BF">
              <w:t>13,5</w:t>
            </w:r>
          </w:p>
        </w:tc>
        <w:tc>
          <w:tcPr>
            <w:tcW w:w="1843" w:type="dxa"/>
            <w:noWrap/>
            <w:vAlign w:val="center"/>
          </w:tcPr>
          <w:p w:rsidR="00617F41" w:rsidRPr="008741BF" w:rsidRDefault="00617F41" w:rsidP="006702BF">
            <w:pPr>
              <w:jc w:val="center"/>
            </w:pPr>
            <w:r w:rsidRPr="008741BF">
              <w:t>7 835,6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MoneyGram</w:t>
            </w:r>
          </w:p>
        </w:tc>
        <w:tc>
          <w:tcPr>
            <w:tcW w:w="2835" w:type="dxa"/>
            <w:noWrap/>
            <w:vAlign w:val="center"/>
          </w:tcPr>
          <w:p w:rsidR="00617F41" w:rsidRPr="008741BF" w:rsidRDefault="00617F41" w:rsidP="006702BF">
            <w:pPr>
              <w:jc w:val="center"/>
            </w:pPr>
            <w:r w:rsidRPr="008741BF">
              <w:t>23,0</w:t>
            </w:r>
          </w:p>
        </w:tc>
        <w:tc>
          <w:tcPr>
            <w:tcW w:w="1843" w:type="dxa"/>
            <w:noWrap/>
            <w:vAlign w:val="center"/>
          </w:tcPr>
          <w:p w:rsidR="00617F41" w:rsidRPr="008741BF" w:rsidRDefault="00617F41" w:rsidP="006702BF">
            <w:pPr>
              <w:jc w:val="center"/>
            </w:pPr>
            <w:r w:rsidRPr="008741BF">
              <w:t>4 402,7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EE3176" w:rsidP="00EE3176">
            <w:r>
              <w:rPr>
                <w:lang w:val="kk-KZ"/>
              </w:rPr>
              <w:t>Дүниежүзілік почта одағы жүйесі</w:t>
            </w:r>
          </w:p>
        </w:tc>
        <w:tc>
          <w:tcPr>
            <w:tcW w:w="2835" w:type="dxa"/>
            <w:noWrap/>
            <w:vAlign w:val="center"/>
          </w:tcPr>
          <w:p w:rsidR="00617F41" w:rsidRPr="008741BF" w:rsidRDefault="00617F41" w:rsidP="006702BF">
            <w:pPr>
              <w:jc w:val="center"/>
            </w:pPr>
            <w:r w:rsidRPr="008741BF">
              <w:t>87,3</w:t>
            </w:r>
          </w:p>
        </w:tc>
        <w:tc>
          <w:tcPr>
            <w:tcW w:w="1843" w:type="dxa"/>
            <w:noWrap/>
            <w:vAlign w:val="center"/>
          </w:tcPr>
          <w:p w:rsidR="00617F41" w:rsidRPr="008741BF" w:rsidRDefault="00617F41" w:rsidP="006702BF">
            <w:pPr>
              <w:jc w:val="center"/>
            </w:pPr>
            <w:r w:rsidRPr="008741BF">
              <w:t>3 802,3</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Анелик</w:t>
            </w:r>
          </w:p>
        </w:tc>
        <w:tc>
          <w:tcPr>
            <w:tcW w:w="2835" w:type="dxa"/>
            <w:noWrap/>
            <w:vAlign w:val="center"/>
          </w:tcPr>
          <w:p w:rsidR="00617F41" w:rsidRPr="008741BF" w:rsidRDefault="00617F41" w:rsidP="006702BF">
            <w:pPr>
              <w:jc w:val="center"/>
            </w:pPr>
            <w:r w:rsidRPr="008741BF">
              <w:t>6,4</w:t>
            </w:r>
          </w:p>
        </w:tc>
        <w:tc>
          <w:tcPr>
            <w:tcW w:w="1843" w:type="dxa"/>
            <w:noWrap/>
            <w:vAlign w:val="center"/>
          </w:tcPr>
          <w:p w:rsidR="00617F41" w:rsidRPr="008741BF" w:rsidRDefault="00617F41" w:rsidP="006702BF">
            <w:pPr>
              <w:jc w:val="center"/>
            </w:pPr>
            <w:r w:rsidRPr="008741BF">
              <w:t>2 190,0</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EE3176" w:rsidP="00EE3176">
            <w:r>
              <w:rPr>
                <w:lang w:val="kk-KZ"/>
              </w:rPr>
              <w:t xml:space="preserve">Жедел </w:t>
            </w:r>
            <w:r w:rsidR="00617F41" w:rsidRPr="008741BF">
              <w:t>почта</w:t>
            </w:r>
          </w:p>
        </w:tc>
        <w:tc>
          <w:tcPr>
            <w:tcW w:w="2835" w:type="dxa"/>
            <w:noWrap/>
            <w:vAlign w:val="center"/>
          </w:tcPr>
          <w:p w:rsidR="00617F41" w:rsidRPr="008741BF" w:rsidRDefault="00617F41" w:rsidP="006702BF">
            <w:pPr>
              <w:jc w:val="center"/>
            </w:pPr>
            <w:r w:rsidRPr="008741BF">
              <w:t>6,9</w:t>
            </w:r>
          </w:p>
        </w:tc>
        <w:tc>
          <w:tcPr>
            <w:tcW w:w="1843" w:type="dxa"/>
            <w:noWrap/>
            <w:vAlign w:val="center"/>
          </w:tcPr>
          <w:p w:rsidR="00617F41" w:rsidRPr="008741BF" w:rsidRDefault="00617F41" w:rsidP="006702BF">
            <w:pPr>
              <w:jc w:val="center"/>
            </w:pPr>
            <w:r w:rsidRPr="008741BF">
              <w:t>1 760,9</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InterBanking</w:t>
            </w:r>
          </w:p>
        </w:tc>
        <w:tc>
          <w:tcPr>
            <w:tcW w:w="2835" w:type="dxa"/>
            <w:noWrap/>
            <w:vAlign w:val="center"/>
          </w:tcPr>
          <w:p w:rsidR="00617F41" w:rsidRPr="008741BF" w:rsidRDefault="00617F41" w:rsidP="006702BF">
            <w:pPr>
              <w:jc w:val="center"/>
            </w:pPr>
            <w:r w:rsidRPr="008741BF">
              <w:t>1,1</w:t>
            </w:r>
          </w:p>
        </w:tc>
        <w:tc>
          <w:tcPr>
            <w:tcW w:w="1843" w:type="dxa"/>
            <w:noWrap/>
            <w:vAlign w:val="center"/>
          </w:tcPr>
          <w:p w:rsidR="00617F41" w:rsidRPr="008741BF" w:rsidRDefault="00617F41" w:rsidP="006702BF">
            <w:pPr>
              <w:jc w:val="center"/>
            </w:pPr>
            <w:r w:rsidRPr="008741BF">
              <w:t>756,7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InterExpress</w:t>
            </w:r>
          </w:p>
        </w:tc>
        <w:tc>
          <w:tcPr>
            <w:tcW w:w="2835" w:type="dxa"/>
            <w:noWrap/>
            <w:vAlign w:val="center"/>
          </w:tcPr>
          <w:p w:rsidR="00617F41" w:rsidRPr="008741BF" w:rsidRDefault="00617F41" w:rsidP="006702BF">
            <w:pPr>
              <w:jc w:val="center"/>
            </w:pPr>
            <w:r w:rsidRPr="008741BF">
              <w:t>0,1</w:t>
            </w:r>
          </w:p>
        </w:tc>
        <w:tc>
          <w:tcPr>
            <w:tcW w:w="1843" w:type="dxa"/>
            <w:noWrap/>
            <w:vAlign w:val="center"/>
          </w:tcPr>
          <w:p w:rsidR="00617F41" w:rsidRPr="008741BF" w:rsidRDefault="00617F41" w:rsidP="006702BF">
            <w:pPr>
              <w:jc w:val="center"/>
            </w:pPr>
            <w:r w:rsidRPr="008741BF">
              <w:t>9,2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7B6535">
            <w:r w:rsidRPr="008741BF">
              <w:t>Почт</w:t>
            </w:r>
            <w:r w:rsidR="00EE3176">
              <w:rPr>
                <w:lang w:val="kk-KZ"/>
              </w:rPr>
              <w:t>а халықаралық аударымдар</w:t>
            </w:r>
            <w:r w:rsidR="007B6535">
              <w:rPr>
                <w:lang w:val="kk-KZ"/>
              </w:rPr>
              <w:t>ы</w:t>
            </w:r>
          </w:p>
        </w:tc>
        <w:tc>
          <w:tcPr>
            <w:tcW w:w="2835" w:type="dxa"/>
            <w:noWrap/>
            <w:vAlign w:val="center"/>
          </w:tcPr>
          <w:p w:rsidR="00617F41" w:rsidRPr="008741BF" w:rsidRDefault="00617F41" w:rsidP="006702BF">
            <w:pPr>
              <w:jc w:val="center"/>
            </w:pPr>
            <w:r w:rsidRPr="008741BF">
              <w:t>0,2</w:t>
            </w:r>
          </w:p>
        </w:tc>
        <w:tc>
          <w:tcPr>
            <w:tcW w:w="1843" w:type="dxa"/>
            <w:noWrap/>
            <w:vAlign w:val="center"/>
          </w:tcPr>
          <w:p w:rsidR="00617F41" w:rsidRPr="008741BF" w:rsidRDefault="00617F41" w:rsidP="006702BF">
            <w:pPr>
              <w:jc w:val="center"/>
            </w:pPr>
            <w:r w:rsidRPr="008741BF">
              <w:t>5,1</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C2D69B"/>
            <w:noWrap/>
            <w:vAlign w:val="bottom"/>
          </w:tcPr>
          <w:p w:rsidR="00617F41" w:rsidRPr="00EE3176" w:rsidRDefault="00EE3176" w:rsidP="006702BF">
            <w:pPr>
              <w:rPr>
                <w:b/>
                <w:lang w:val="kk-KZ"/>
              </w:rPr>
            </w:pPr>
            <w:r>
              <w:rPr>
                <w:b/>
                <w:lang w:val="kk-KZ"/>
              </w:rPr>
              <w:t>Жалпы жиынтығы</w:t>
            </w:r>
          </w:p>
        </w:tc>
        <w:tc>
          <w:tcPr>
            <w:tcW w:w="2835" w:type="dxa"/>
            <w:shd w:val="clear" w:color="auto" w:fill="C2D69B"/>
            <w:noWrap/>
            <w:vAlign w:val="center"/>
          </w:tcPr>
          <w:p w:rsidR="00617F41" w:rsidRPr="008741BF" w:rsidRDefault="00617F41" w:rsidP="006702BF">
            <w:pPr>
              <w:jc w:val="center"/>
              <w:rPr>
                <w:b/>
              </w:rPr>
            </w:pPr>
            <w:r w:rsidRPr="008741BF">
              <w:rPr>
                <w:b/>
              </w:rPr>
              <w:t>1 869,6</w:t>
            </w:r>
          </w:p>
        </w:tc>
        <w:tc>
          <w:tcPr>
            <w:tcW w:w="1843" w:type="dxa"/>
            <w:shd w:val="clear" w:color="auto" w:fill="C2D69B"/>
            <w:noWrap/>
            <w:vAlign w:val="center"/>
          </w:tcPr>
          <w:p w:rsidR="00617F41" w:rsidRPr="008741BF" w:rsidRDefault="00617F41" w:rsidP="006702BF">
            <w:pPr>
              <w:jc w:val="center"/>
              <w:rPr>
                <w:b/>
              </w:rPr>
            </w:pPr>
            <w:r w:rsidRPr="008741BF">
              <w:rPr>
                <w:b/>
              </w:rPr>
              <w:t>280 355,5</w:t>
            </w:r>
          </w:p>
        </w:tc>
      </w:tr>
    </w:tbl>
    <w:p w:rsidR="00617F41" w:rsidRPr="008741BF" w:rsidRDefault="00C2082E" w:rsidP="006702BF">
      <w:pPr>
        <w:tabs>
          <w:tab w:val="num" w:pos="993"/>
        </w:tabs>
        <w:ind w:firstLine="709"/>
        <w:jc w:val="both"/>
        <w:rPr>
          <w:sz w:val="28"/>
          <w:szCs w:val="28"/>
        </w:rPr>
      </w:pPr>
      <w:r>
        <w:rPr>
          <w:sz w:val="28"/>
          <w:szCs w:val="28"/>
          <w:lang w:val="kk-KZ"/>
        </w:rPr>
        <w:t xml:space="preserve">ААЖ арқылы ақша аударымдарының негізгі ағыны </w:t>
      </w:r>
      <w:r w:rsidR="009464E1">
        <w:rPr>
          <w:sz w:val="28"/>
          <w:szCs w:val="28"/>
          <w:lang w:val="kk-KZ"/>
        </w:rPr>
        <w:t xml:space="preserve">ТМД елдеріне </w:t>
      </w:r>
      <w:r w:rsidR="00617F41" w:rsidRPr="003433A0">
        <w:rPr>
          <w:sz w:val="28"/>
          <w:szCs w:val="28"/>
          <w:lang w:val="kk-KZ"/>
        </w:rPr>
        <w:t>(</w:t>
      </w:r>
      <w:r w:rsidR="009464E1">
        <w:rPr>
          <w:sz w:val="28"/>
          <w:szCs w:val="28"/>
          <w:lang w:val="kk-KZ"/>
        </w:rPr>
        <w:t xml:space="preserve">жөнелтілген ақша төлемдері мен аударымдарының жалпы көлемінің </w:t>
      </w:r>
      <w:r w:rsidR="00617F41" w:rsidRPr="003433A0">
        <w:rPr>
          <w:sz w:val="28"/>
          <w:szCs w:val="28"/>
          <w:lang w:val="kk-KZ"/>
        </w:rPr>
        <w:t xml:space="preserve">85,8% </w:t>
      </w:r>
      <w:r w:rsidR="009464E1">
        <w:rPr>
          <w:sz w:val="28"/>
          <w:szCs w:val="28"/>
          <w:lang w:val="kk-KZ"/>
        </w:rPr>
        <w:t>және</w:t>
      </w:r>
      <w:r w:rsidR="00617F41" w:rsidRPr="003433A0">
        <w:rPr>
          <w:sz w:val="28"/>
          <w:szCs w:val="28"/>
          <w:lang w:val="kk-KZ"/>
        </w:rPr>
        <w:t xml:space="preserve"> 75,6%)</w:t>
      </w:r>
      <w:r w:rsidR="009464E1">
        <w:rPr>
          <w:sz w:val="28"/>
          <w:szCs w:val="28"/>
          <w:lang w:val="kk-KZ"/>
        </w:rPr>
        <w:t xml:space="preserve"> жіберілді</w:t>
      </w:r>
      <w:r w:rsidR="00617F41" w:rsidRPr="003433A0">
        <w:rPr>
          <w:sz w:val="28"/>
          <w:szCs w:val="28"/>
          <w:lang w:val="kk-KZ"/>
        </w:rPr>
        <w:t xml:space="preserve">, </w:t>
      </w:r>
      <w:r w:rsidR="009464E1">
        <w:rPr>
          <w:sz w:val="28"/>
          <w:szCs w:val="28"/>
          <w:lang w:val="kk-KZ"/>
        </w:rPr>
        <w:t>олардың ішінде Ресей</w:t>
      </w:r>
      <w:r w:rsidR="00617F41" w:rsidRPr="003433A0">
        <w:rPr>
          <w:sz w:val="28"/>
          <w:szCs w:val="28"/>
          <w:lang w:val="kk-KZ"/>
        </w:rPr>
        <w:t xml:space="preserve"> Федераци</w:t>
      </w:r>
      <w:r w:rsidR="009464E1">
        <w:rPr>
          <w:sz w:val="28"/>
          <w:szCs w:val="28"/>
          <w:lang w:val="kk-KZ"/>
        </w:rPr>
        <w:t>ясына жасалған аударымдар елеулі үлеске ие болды</w:t>
      </w:r>
      <w:r w:rsidR="00617F41" w:rsidRPr="003433A0">
        <w:rPr>
          <w:sz w:val="28"/>
          <w:szCs w:val="28"/>
          <w:lang w:val="kk-KZ"/>
        </w:rPr>
        <w:t xml:space="preserve">. </w:t>
      </w:r>
      <w:r w:rsidR="009464E1">
        <w:rPr>
          <w:sz w:val="28"/>
          <w:szCs w:val="28"/>
          <w:lang w:val="kk-KZ"/>
        </w:rPr>
        <w:t>Сондай-ақ ААЖ арқылы Ө</w:t>
      </w:r>
      <w:r w:rsidR="009464E1">
        <w:rPr>
          <w:sz w:val="28"/>
          <w:szCs w:val="28"/>
        </w:rPr>
        <w:t>збекстан</w:t>
      </w:r>
      <w:r w:rsidR="009464E1">
        <w:rPr>
          <w:sz w:val="28"/>
          <w:szCs w:val="28"/>
          <w:lang w:val="kk-KZ"/>
        </w:rPr>
        <w:t>ға</w:t>
      </w:r>
      <w:r w:rsidR="009464E1" w:rsidRPr="008741BF">
        <w:rPr>
          <w:sz w:val="28"/>
          <w:szCs w:val="28"/>
        </w:rPr>
        <w:t xml:space="preserve">, </w:t>
      </w:r>
      <w:r w:rsidR="009464E1">
        <w:rPr>
          <w:sz w:val="28"/>
          <w:szCs w:val="28"/>
          <w:lang w:val="kk-KZ"/>
        </w:rPr>
        <w:t>Қы</w:t>
      </w:r>
      <w:r w:rsidR="009464E1" w:rsidRPr="008741BF">
        <w:rPr>
          <w:sz w:val="28"/>
          <w:szCs w:val="28"/>
        </w:rPr>
        <w:t>тай</w:t>
      </w:r>
      <w:r w:rsidR="009464E1">
        <w:rPr>
          <w:sz w:val="28"/>
          <w:szCs w:val="28"/>
        </w:rPr>
        <w:t xml:space="preserve"> </w:t>
      </w:r>
      <w:r w:rsidR="009464E1">
        <w:rPr>
          <w:sz w:val="28"/>
          <w:szCs w:val="28"/>
          <w:lang w:val="kk-KZ"/>
        </w:rPr>
        <w:t>мен Қ</w:t>
      </w:r>
      <w:r w:rsidR="009464E1" w:rsidRPr="008741BF">
        <w:rPr>
          <w:sz w:val="28"/>
          <w:szCs w:val="28"/>
        </w:rPr>
        <w:t>ыр</w:t>
      </w:r>
      <w:r w:rsidR="009464E1">
        <w:rPr>
          <w:sz w:val="28"/>
          <w:szCs w:val="28"/>
          <w:lang w:val="kk-KZ"/>
        </w:rPr>
        <w:t>ғ</w:t>
      </w:r>
      <w:r w:rsidR="009464E1" w:rsidRPr="008741BF">
        <w:rPr>
          <w:sz w:val="28"/>
          <w:szCs w:val="28"/>
        </w:rPr>
        <w:t>ызстан</w:t>
      </w:r>
      <w:r w:rsidR="009464E1">
        <w:rPr>
          <w:sz w:val="28"/>
          <w:szCs w:val="28"/>
          <w:lang w:val="kk-KZ"/>
        </w:rPr>
        <w:t>ға жіберілген ақша аударымдарының сомасы да айтарлықтай.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617F41" w:rsidRPr="009379F1" w:rsidTr="009379F1">
        <w:tc>
          <w:tcPr>
            <w:tcW w:w="3284" w:type="dxa"/>
            <w:shd w:val="clear" w:color="auto" w:fill="C2D69B"/>
          </w:tcPr>
          <w:p w:rsidR="00617F41" w:rsidRPr="009379F1" w:rsidRDefault="009464E1" w:rsidP="009464E1">
            <w:pPr>
              <w:tabs>
                <w:tab w:val="num" w:pos="993"/>
              </w:tabs>
              <w:jc w:val="center"/>
              <w:rPr>
                <w:b/>
              </w:rPr>
            </w:pPr>
            <w:r>
              <w:rPr>
                <w:b/>
                <w:lang w:val="kk-KZ"/>
              </w:rPr>
              <w:t>Елдің атауы</w:t>
            </w:r>
          </w:p>
        </w:tc>
        <w:tc>
          <w:tcPr>
            <w:tcW w:w="3285" w:type="dxa"/>
            <w:shd w:val="clear" w:color="auto" w:fill="C2D69B"/>
            <w:vAlign w:val="bottom"/>
          </w:tcPr>
          <w:p w:rsidR="00617F41" w:rsidRPr="009379F1" w:rsidRDefault="009464E1" w:rsidP="009464E1">
            <w:pPr>
              <w:jc w:val="center"/>
              <w:rPr>
                <w:b/>
              </w:rPr>
            </w:pPr>
            <w:r>
              <w:rPr>
                <w:b/>
                <w:lang w:val="kk-KZ"/>
              </w:rPr>
              <w:t xml:space="preserve">Саны </w:t>
            </w:r>
            <w:r w:rsidR="00617F41" w:rsidRPr="009379F1">
              <w:rPr>
                <w:b/>
              </w:rPr>
              <w:t>(</w:t>
            </w:r>
            <w:r>
              <w:rPr>
                <w:b/>
                <w:lang w:val="kk-KZ"/>
              </w:rPr>
              <w:t>мың</w:t>
            </w:r>
            <w:r w:rsidR="00617F41" w:rsidRPr="009379F1">
              <w:rPr>
                <w:b/>
              </w:rPr>
              <w:t xml:space="preserve"> транзакци</w:t>
            </w:r>
            <w:r>
              <w:rPr>
                <w:b/>
                <w:lang w:val="kk-KZ"/>
              </w:rPr>
              <w:t>я</w:t>
            </w:r>
            <w:r w:rsidR="00617F41" w:rsidRPr="009379F1">
              <w:rPr>
                <w:b/>
              </w:rPr>
              <w:t>)</w:t>
            </w:r>
          </w:p>
        </w:tc>
        <w:tc>
          <w:tcPr>
            <w:tcW w:w="3285" w:type="dxa"/>
            <w:shd w:val="clear" w:color="auto" w:fill="C2D69B"/>
            <w:vAlign w:val="bottom"/>
          </w:tcPr>
          <w:p w:rsidR="00617F41" w:rsidRPr="009379F1" w:rsidRDefault="00617F41" w:rsidP="009464E1">
            <w:pPr>
              <w:jc w:val="center"/>
              <w:rPr>
                <w:b/>
              </w:rPr>
            </w:pPr>
            <w:r w:rsidRPr="009379F1">
              <w:rPr>
                <w:b/>
              </w:rPr>
              <w:t>С</w:t>
            </w:r>
            <w:r w:rsidR="009464E1">
              <w:rPr>
                <w:b/>
                <w:lang w:val="kk-KZ"/>
              </w:rPr>
              <w:t>омасы</w:t>
            </w:r>
            <w:r w:rsidRPr="009379F1">
              <w:rPr>
                <w:b/>
              </w:rPr>
              <w:t xml:space="preserve"> (млн. те</w:t>
            </w:r>
            <w:r w:rsidR="009464E1">
              <w:rPr>
                <w:b/>
                <w:lang w:val="kk-KZ"/>
              </w:rPr>
              <w:t>ң</w:t>
            </w:r>
            <w:r w:rsidRPr="009379F1">
              <w:rPr>
                <w:b/>
              </w:rPr>
              <w:t>ге)</w:t>
            </w:r>
          </w:p>
        </w:tc>
      </w:tr>
      <w:tr w:rsidR="00617F41" w:rsidRPr="009379F1" w:rsidTr="00B057F6">
        <w:tc>
          <w:tcPr>
            <w:tcW w:w="3284" w:type="dxa"/>
            <w:shd w:val="clear" w:color="auto" w:fill="D6E3BC"/>
            <w:vAlign w:val="bottom"/>
          </w:tcPr>
          <w:p w:rsidR="00617F41" w:rsidRPr="009379F1" w:rsidRDefault="00617F41" w:rsidP="009464E1">
            <w:pPr>
              <w:rPr>
                <w:i/>
                <w:iCs/>
              </w:rPr>
            </w:pPr>
            <w:r w:rsidRPr="009379F1">
              <w:rPr>
                <w:i/>
                <w:iCs/>
              </w:rPr>
              <w:t xml:space="preserve"> </w:t>
            </w:r>
            <w:r w:rsidR="009464E1">
              <w:rPr>
                <w:i/>
                <w:iCs/>
                <w:lang w:val="kk-KZ"/>
              </w:rPr>
              <w:t>ТМД елдері</w:t>
            </w:r>
          </w:p>
        </w:tc>
        <w:tc>
          <w:tcPr>
            <w:tcW w:w="3285" w:type="dxa"/>
            <w:shd w:val="clear" w:color="auto" w:fill="D6E3BC"/>
            <w:vAlign w:val="bottom"/>
          </w:tcPr>
          <w:p w:rsidR="00617F41" w:rsidRPr="009379F1" w:rsidRDefault="00617F41" w:rsidP="006702BF">
            <w:pPr>
              <w:rPr>
                <w:i/>
                <w:iCs/>
              </w:rPr>
            </w:pPr>
            <w:r w:rsidRPr="009379F1">
              <w:rPr>
                <w:i/>
                <w:iCs/>
              </w:rPr>
              <w:t xml:space="preserve">                  1 603,8   </w:t>
            </w:r>
          </w:p>
        </w:tc>
        <w:tc>
          <w:tcPr>
            <w:tcW w:w="3285" w:type="dxa"/>
            <w:shd w:val="clear" w:color="auto" w:fill="D6E3BC"/>
            <w:vAlign w:val="bottom"/>
          </w:tcPr>
          <w:p w:rsidR="00617F41" w:rsidRPr="009379F1" w:rsidRDefault="00617F41" w:rsidP="006702BF">
            <w:pPr>
              <w:rPr>
                <w:i/>
                <w:iCs/>
              </w:rPr>
            </w:pPr>
            <w:r w:rsidRPr="009379F1">
              <w:rPr>
                <w:i/>
                <w:iCs/>
              </w:rPr>
              <w:t xml:space="preserve">                211 831,3   </w:t>
            </w:r>
          </w:p>
        </w:tc>
      </w:tr>
      <w:tr w:rsidR="00617F41" w:rsidRPr="009379F1" w:rsidTr="009379F1">
        <w:tc>
          <w:tcPr>
            <w:tcW w:w="3284" w:type="dxa"/>
            <w:shd w:val="clear" w:color="auto" w:fill="EAF1DD"/>
            <w:vAlign w:val="bottom"/>
          </w:tcPr>
          <w:p w:rsidR="00617F41" w:rsidRPr="009379F1" w:rsidRDefault="00617F41" w:rsidP="009464E1">
            <w:r w:rsidRPr="009379F1">
              <w:t xml:space="preserve"> Р</w:t>
            </w:r>
            <w:r w:rsidR="009464E1">
              <w:rPr>
                <w:lang w:val="kk-KZ"/>
              </w:rPr>
              <w:t xml:space="preserve">есей </w:t>
            </w:r>
            <w:r w:rsidRPr="009379F1">
              <w:t>Федерация</w:t>
            </w:r>
            <w:r w:rsidR="009464E1">
              <w:rPr>
                <w:lang w:val="kk-KZ"/>
              </w:rPr>
              <w:t>сы</w:t>
            </w:r>
            <w:r w:rsidRPr="009379F1">
              <w:t xml:space="preserve"> </w:t>
            </w:r>
          </w:p>
        </w:tc>
        <w:tc>
          <w:tcPr>
            <w:tcW w:w="3285" w:type="dxa"/>
            <w:vAlign w:val="bottom"/>
          </w:tcPr>
          <w:p w:rsidR="00617F41" w:rsidRPr="009379F1" w:rsidRDefault="00617F41" w:rsidP="006702BF">
            <w:r w:rsidRPr="009379F1">
              <w:t xml:space="preserve">                     837,8   </w:t>
            </w:r>
          </w:p>
        </w:tc>
        <w:tc>
          <w:tcPr>
            <w:tcW w:w="3285" w:type="dxa"/>
            <w:vAlign w:val="bottom"/>
          </w:tcPr>
          <w:p w:rsidR="00617F41" w:rsidRPr="009379F1" w:rsidRDefault="00617F41" w:rsidP="006702BF">
            <w:r w:rsidRPr="009379F1">
              <w:t xml:space="preserve">                 108 952,2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Ө</w:t>
            </w:r>
            <w:r w:rsidRPr="009379F1">
              <w:t xml:space="preserve">збекстан </w:t>
            </w:r>
          </w:p>
        </w:tc>
        <w:tc>
          <w:tcPr>
            <w:tcW w:w="3285" w:type="dxa"/>
            <w:vAlign w:val="bottom"/>
          </w:tcPr>
          <w:p w:rsidR="00617F41" w:rsidRPr="009379F1" w:rsidRDefault="00617F41" w:rsidP="006702BF">
            <w:r w:rsidRPr="009379F1">
              <w:t xml:space="preserve">                     420,4   </w:t>
            </w:r>
          </w:p>
        </w:tc>
        <w:tc>
          <w:tcPr>
            <w:tcW w:w="3285" w:type="dxa"/>
            <w:vAlign w:val="bottom"/>
          </w:tcPr>
          <w:p w:rsidR="00617F41" w:rsidRPr="009379F1" w:rsidRDefault="00617F41" w:rsidP="006702BF">
            <w:r w:rsidRPr="009379F1">
              <w:t xml:space="preserve">                  55 725,0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Қ</w:t>
            </w:r>
            <w:r w:rsidRPr="009379F1">
              <w:t>ыр</w:t>
            </w:r>
            <w:r w:rsidR="009464E1">
              <w:rPr>
                <w:lang w:val="kk-KZ"/>
              </w:rPr>
              <w:t>ғ</w:t>
            </w:r>
            <w:r w:rsidRPr="009379F1">
              <w:t xml:space="preserve">ызстан </w:t>
            </w:r>
          </w:p>
        </w:tc>
        <w:tc>
          <w:tcPr>
            <w:tcW w:w="3285" w:type="dxa"/>
            <w:vAlign w:val="bottom"/>
          </w:tcPr>
          <w:p w:rsidR="00617F41" w:rsidRPr="009379F1" w:rsidRDefault="00617F41" w:rsidP="006702BF">
            <w:r w:rsidRPr="009379F1">
              <w:t xml:space="preserve">                     164,4   </w:t>
            </w:r>
          </w:p>
        </w:tc>
        <w:tc>
          <w:tcPr>
            <w:tcW w:w="3285" w:type="dxa"/>
            <w:vAlign w:val="bottom"/>
          </w:tcPr>
          <w:p w:rsidR="00617F41" w:rsidRPr="009379F1" w:rsidRDefault="00617F41" w:rsidP="006702BF">
            <w:r w:rsidRPr="009379F1">
              <w:t xml:space="preserve">                  19 923,8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Ә</w:t>
            </w:r>
            <w:r w:rsidRPr="009379F1">
              <w:t>з</w:t>
            </w:r>
            <w:r w:rsidR="009464E1">
              <w:rPr>
                <w:lang w:val="kk-KZ"/>
              </w:rPr>
              <w:t>і</w:t>
            </w:r>
            <w:r w:rsidRPr="009379F1">
              <w:t xml:space="preserve">рбайжан </w:t>
            </w:r>
          </w:p>
        </w:tc>
        <w:tc>
          <w:tcPr>
            <w:tcW w:w="3285" w:type="dxa"/>
            <w:vAlign w:val="bottom"/>
          </w:tcPr>
          <w:p w:rsidR="00617F41" w:rsidRPr="009379F1" w:rsidRDefault="00617F41" w:rsidP="006702BF">
            <w:r w:rsidRPr="009379F1">
              <w:t xml:space="preserve">                       39,2   </w:t>
            </w:r>
          </w:p>
        </w:tc>
        <w:tc>
          <w:tcPr>
            <w:tcW w:w="3285" w:type="dxa"/>
            <w:vAlign w:val="bottom"/>
          </w:tcPr>
          <w:p w:rsidR="00617F41" w:rsidRPr="009379F1" w:rsidRDefault="00617F41" w:rsidP="006702BF">
            <w:r w:rsidRPr="009379F1">
              <w:t xml:space="preserve">                    8 639,5   </w:t>
            </w:r>
          </w:p>
        </w:tc>
      </w:tr>
      <w:tr w:rsidR="00617F41" w:rsidRPr="009379F1" w:rsidTr="009379F1">
        <w:tc>
          <w:tcPr>
            <w:tcW w:w="3284" w:type="dxa"/>
            <w:shd w:val="clear" w:color="auto" w:fill="EAF1DD"/>
            <w:vAlign w:val="bottom"/>
          </w:tcPr>
          <w:p w:rsidR="00617F41" w:rsidRPr="009379F1" w:rsidRDefault="00617F41" w:rsidP="006702BF">
            <w:r w:rsidRPr="009379F1">
              <w:t xml:space="preserve"> Украина </w:t>
            </w:r>
          </w:p>
        </w:tc>
        <w:tc>
          <w:tcPr>
            <w:tcW w:w="3285" w:type="dxa"/>
            <w:vAlign w:val="bottom"/>
          </w:tcPr>
          <w:p w:rsidR="00617F41" w:rsidRPr="009379F1" w:rsidRDefault="00617F41" w:rsidP="006702BF">
            <w:r w:rsidRPr="009379F1">
              <w:t xml:space="preserve">                       68,1   </w:t>
            </w:r>
          </w:p>
        </w:tc>
        <w:tc>
          <w:tcPr>
            <w:tcW w:w="3285" w:type="dxa"/>
            <w:vAlign w:val="bottom"/>
          </w:tcPr>
          <w:p w:rsidR="00617F41" w:rsidRPr="009379F1" w:rsidRDefault="00617F41" w:rsidP="006702BF">
            <w:r w:rsidRPr="009379F1">
              <w:t xml:space="preserve">                    7 357,6   </w:t>
            </w:r>
          </w:p>
        </w:tc>
      </w:tr>
      <w:tr w:rsidR="00617F41" w:rsidRPr="009379F1" w:rsidTr="009379F1">
        <w:tc>
          <w:tcPr>
            <w:tcW w:w="3284" w:type="dxa"/>
            <w:shd w:val="clear" w:color="auto" w:fill="EAF1DD"/>
            <w:vAlign w:val="bottom"/>
          </w:tcPr>
          <w:p w:rsidR="00617F41" w:rsidRPr="009379F1" w:rsidRDefault="00617F41" w:rsidP="006702BF">
            <w:r w:rsidRPr="009379F1">
              <w:t xml:space="preserve"> Армения </w:t>
            </w:r>
          </w:p>
        </w:tc>
        <w:tc>
          <w:tcPr>
            <w:tcW w:w="3285" w:type="dxa"/>
            <w:vAlign w:val="bottom"/>
          </w:tcPr>
          <w:p w:rsidR="00617F41" w:rsidRPr="009379F1" w:rsidRDefault="00617F41" w:rsidP="006702BF">
            <w:r w:rsidRPr="009379F1">
              <w:t xml:space="preserve">                       19,0   </w:t>
            </w:r>
          </w:p>
        </w:tc>
        <w:tc>
          <w:tcPr>
            <w:tcW w:w="3285" w:type="dxa"/>
            <w:vAlign w:val="bottom"/>
          </w:tcPr>
          <w:p w:rsidR="00617F41" w:rsidRPr="009379F1" w:rsidRDefault="00617F41" w:rsidP="006702BF">
            <w:r w:rsidRPr="009379F1">
              <w:t xml:space="preserve">                    4 535,5   </w:t>
            </w:r>
          </w:p>
        </w:tc>
      </w:tr>
      <w:tr w:rsidR="00617F41" w:rsidRPr="009379F1" w:rsidTr="009379F1">
        <w:tc>
          <w:tcPr>
            <w:tcW w:w="3284" w:type="dxa"/>
            <w:shd w:val="clear" w:color="auto" w:fill="EAF1DD"/>
            <w:vAlign w:val="bottom"/>
          </w:tcPr>
          <w:p w:rsidR="00617F41" w:rsidRPr="009379F1" w:rsidRDefault="00617F41" w:rsidP="009464E1">
            <w:r w:rsidRPr="009379F1">
              <w:t xml:space="preserve"> Т</w:t>
            </w:r>
            <w:r w:rsidR="009464E1">
              <w:rPr>
                <w:lang w:val="kk-KZ"/>
              </w:rPr>
              <w:t>ә</w:t>
            </w:r>
            <w:r w:rsidRPr="009379F1">
              <w:t>ж</w:t>
            </w:r>
            <w:r w:rsidR="009464E1">
              <w:rPr>
                <w:lang w:val="kk-KZ"/>
              </w:rPr>
              <w:t>і</w:t>
            </w:r>
            <w:r w:rsidRPr="009379F1">
              <w:t xml:space="preserve">кстан </w:t>
            </w:r>
          </w:p>
        </w:tc>
        <w:tc>
          <w:tcPr>
            <w:tcW w:w="3285" w:type="dxa"/>
            <w:vAlign w:val="bottom"/>
          </w:tcPr>
          <w:p w:rsidR="00617F41" w:rsidRPr="009379F1" w:rsidRDefault="00617F41" w:rsidP="006702BF">
            <w:r w:rsidRPr="009379F1">
              <w:t xml:space="preserve">                       32,9   </w:t>
            </w:r>
          </w:p>
        </w:tc>
        <w:tc>
          <w:tcPr>
            <w:tcW w:w="3285" w:type="dxa"/>
            <w:vAlign w:val="bottom"/>
          </w:tcPr>
          <w:p w:rsidR="00617F41" w:rsidRPr="009379F1" w:rsidRDefault="00617F41" w:rsidP="006702BF">
            <w:r w:rsidRPr="009379F1">
              <w:t xml:space="preserve">                    3 595,4   </w:t>
            </w:r>
          </w:p>
        </w:tc>
      </w:tr>
      <w:tr w:rsidR="00617F41" w:rsidRPr="009379F1" w:rsidTr="009379F1">
        <w:tc>
          <w:tcPr>
            <w:tcW w:w="3284" w:type="dxa"/>
            <w:shd w:val="clear" w:color="auto" w:fill="EAF1DD"/>
            <w:vAlign w:val="bottom"/>
          </w:tcPr>
          <w:p w:rsidR="00617F41" w:rsidRPr="009379F1" w:rsidRDefault="00617F41" w:rsidP="006702BF">
            <w:r w:rsidRPr="009379F1">
              <w:t xml:space="preserve"> Беларусь </w:t>
            </w:r>
          </w:p>
        </w:tc>
        <w:tc>
          <w:tcPr>
            <w:tcW w:w="3285" w:type="dxa"/>
            <w:vAlign w:val="bottom"/>
          </w:tcPr>
          <w:p w:rsidR="00617F41" w:rsidRPr="009379F1" w:rsidRDefault="00617F41" w:rsidP="006702BF">
            <w:r w:rsidRPr="009379F1">
              <w:t xml:space="preserve">                       14,1   </w:t>
            </w:r>
          </w:p>
        </w:tc>
        <w:tc>
          <w:tcPr>
            <w:tcW w:w="3285" w:type="dxa"/>
            <w:vAlign w:val="bottom"/>
          </w:tcPr>
          <w:p w:rsidR="00617F41" w:rsidRPr="009379F1" w:rsidRDefault="00617F41" w:rsidP="006702BF">
            <w:r w:rsidRPr="009379F1">
              <w:t xml:space="preserve">                    2 037,0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sidRPr="009379F1">
              <w:t>Молдова</w:t>
            </w:r>
            <w:r w:rsidR="009464E1">
              <w:t xml:space="preserve"> </w:t>
            </w:r>
            <w:r>
              <w:t>Р</w:t>
            </w:r>
            <w:r w:rsidRPr="009379F1">
              <w:t>еспублика</w:t>
            </w:r>
            <w:r w:rsidR="009464E1">
              <w:rPr>
                <w:lang w:val="kk-KZ"/>
              </w:rPr>
              <w:t>сы</w:t>
            </w:r>
            <w:r w:rsidRPr="009379F1">
              <w:t xml:space="preserve"> </w:t>
            </w:r>
          </w:p>
        </w:tc>
        <w:tc>
          <w:tcPr>
            <w:tcW w:w="3285" w:type="dxa"/>
            <w:vAlign w:val="bottom"/>
          </w:tcPr>
          <w:p w:rsidR="00617F41" w:rsidRPr="009379F1" w:rsidRDefault="00617F41" w:rsidP="006702BF">
            <w:r w:rsidRPr="009379F1">
              <w:t xml:space="preserve">                         5,5   </w:t>
            </w:r>
          </w:p>
        </w:tc>
        <w:tc>
          <w:tcPr>
            <w:tcW w:w="3285" w:type="dxa"/>
            <w:vAlign w:val="bottom"/>
          </w:tcPr>
          <w:p w:rsidR="00617F41" w:rsidRPr="009379F1" w:rsidRDefault="00617F41" w:rsidP="006702BF">
            <w:r w:rsidRPr="009379F1">
              <w:t xml:space="preserve">                       793,8   </w:t>
            </w:r>
          </w:p>
        </w:tc>
      </w:tr>
      <w:tr w:rsidR="00617F41" w:rsidRPr="009379F1" w:rsidTr="009379F1">
        <w:tc>
          <w:tcPr>
            <w:tcW w:w="3284" w:type="dxa"/>
            <w:shd w:val="clear" w:color="auto" w:fill="EAF1DD"/>
            <w:vAlign w:val="bottom"/>
          </w:tcPr>
          <w:p w:rsidR="00617F41" w:rsidRPr="009379F1" w:rsidRDefault="00617F41" w:rsidP="009464E1">
            <w:r w:rsidRPr="009379F1">
              <w:t xml:space="preserve"> Т</w:t>
            </w:r>
            <w:r w:rsidR="009464E1">
              <w:rPr>
                <w:lang w:val="kk-KZ"/>
              </w:rPr>
              <w:t>ү</w:t>
            </w:r>
            <w:r w:rsidRPr="009379F1">
              <w:t>рк</w:t>
            </w:r>
            <w:r w:rsidR="009464E1">
              <w:rPr>
                <w:lang w:val="kk-KZ"/>
              </w:rPr>
              <w:t>і</w:t>
            </w:r>
            <w:r w:rsidRPr="009379F1">
              <w:t xml:space="preserve">менстан </w:t>
            </w:r>
          </w:p>
        </w:tc>
        <w:tc>
          <w:tcPr>
            <w:tcW w:w="3285" w:type="dxa"/>
            <w:vAlign w:val="bottom"/>
          </w:tcPr>
          <w:p w:rsidR="00617F41" w:rsidRPr="009379F1" w:rsidRDefault="00617F41" w:rsidP="006702BF">
            <w:r w:rsidRPr="009379F1">
              <w:t xml:space="preserve">                         2,2   </w:t>
            </w:r>
          </w:p>
        </w:tc>
        <w:tc>
          <w:tcPr>
            <w:tcW w:w="3285" w:type="dxa"/>
            <w:vAlign w:val="bottom"/>
          </w:tcPr>
          <w:p w:rsidR="00617F41" w:rsidRPr="009379F1" w:rsidRDefault="00617F41" w:rsidP="006702BF">
            <w:r w:rsidRPr="009379F1">
              <w:t xml:space="preserve">                       271,6   </w:t>
            </w:r>
          </w:p>
        </w:tc>
      </w:tr>
      <w:tr w:rsidR="00617F41" w:rsidRPr="009379F1" w:rsidTr="00B057F6">
        <w:tc>
          <w:tcPr>
            <w:tcW w:w="3284" w:type="dxa"/>
            <w:shd w:val="clear" w:color="auto" w:fill="D6E3BC"/>
            <w:vAlign w:val="bottom"/>
          </w:tcPr>
          <w:p w:rsidR="00617F41" w:rsidRPr="009379F1" w:rsidRDefault="00617F41" w:rsidP="009464E1">
            <w:pPr>
              <w:rPr>
                <w:i/>
                <w:iCs/>
              </w:rPr>
            </w:pPr>
            <w:r w:rsidRPr="009379F1">
              <w:rPr>
                <w:i/>
                <w:iCs/>
              </w:rPr>
              <w:t xml:space="preserve"> </w:t>
            </w:r>
            <w:r w:rsidR="009464E1">
              <w:rPr>
                <w:i/>
                <w:iCs/>
                <w:lang w:val="kk-KZ"/>
              </w:rPr>
              <w:t>Басқа елдер</w:t>
            </w:r>
          </w:p>
        </w:tc>
        <w:tc>
          <w:tcPr>
            <w:tcW w:w="3285" w:type="dxa"/>
            <w:shd w:val="clear" w:color="auto" w:fill="D6E3BC"/>
            <w:vAlign w:val="bottom"/>
          </w:tcPr>
          <w:p w:rsidR="00617F41" w:rsidRPr="009379F1" w:rsidRDefault="00617F41" w:rsidP="006702BF">
            <w:pPr>
              <w:rPr>
                <w:i/>
                <w:iCs/>
              </w:rPr>
            </w:pPr>
            <w:r w:rsidRPr="009379F1">
              <w:rPr>
                <w:i/>
                <w:iCs/>
              </w:rPr>
              <w:t xml:space="preserve">                     265,8   </w:t>
            </w:r>
          </w:p>
        </w:tc>
        <w:tc>
          <w:tcPr>
            <w:tcW w:w="3285" w:type="dxa"/>
            <w:shd w:val="clear" w:color="auto" w:fill="D6E3BC"/>
            <w:vAlign w:val="bottom"/>
          </w:tcPr>
          <w:p w:rsidR="00617F41" w:rsidRPr="009379F1" w:rsidRDefault="00617F41" w:rsidP="006702BF">
            <w:pPr>
              <w:rPr>
                <w:i/>
                <w:iCs/>
              </w:rPr>
            </w:pPr>
            <w:r w:rsidRPr="009379F1">
              <w:rPr>
                <w:i/>
                <w:iCs/>
              </w:rPr>
              <w:t xml:space="preserve">                  68 524,2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Қы</w:t>
            </w:r>
            <w:r w:rsidRPr="009379F1">
              <w:t xml:space="preserve">тай </w:t>
            </w:r>
          </w:p>
        </w:tc>
        <w:tc>
          <w:tcPr>
            <w:tcW w:w="3285" w:type="dxa"/>
            <w:vAlign w:val="bottom"/>
          </w:tcPr>
          <w:p w:rsidR="00617F41" w:rsidRPr="009379F1" w:rsidRDefault="00617F41" w:rsidP="006702BF">
            <w:r w:rsidRPr="009379F1">
              <w:t xml:space="preserve">                       49,6   </w:t>
            </w:r>
          </w:p>
        </w:tc>
        <w:tc>
          <w:tcPr>
            <w:tcW w:w="3285" w:type="dxa"/>
            <w:vAlign w:val="bottom"/>
          </w:tcPr>
          <w:p w:rsidR="00617F41" w:rsidRPr="009379F1" w:rsidRDefault="00617F41" w:rsidP="006702BF">
            <w:r w:rsidRPr="009379F1">
              <w:t xml:space="preserve">                  28 514,7   </w:t>
            </w:r>
          </w:p>
        </w:tc>
      </w:tr>
      <w:tr w:rsidR="00617F41" w:rsidRPr="009379F1" w:rsidTr="009379F1">
        <w:tc>
          <w:tcPr>
            <w:tcW w:w="3284" w:type="dxa"/>
            <w:shd w:val="clear" w:color="auto" w:fill="EAF1DD"/>
            <w:vAlign w:val="bottom"/>
          </w:tcPr>
          <w:p w:rsidR="00617F41" w:rsidRPr="009379F1" w:rsidRDefault="00617F41" w:rsidP="009464E1">
            <w:r w:rsidRPr="009379F1">
              <w:t xml:space="preserve"> Т</w:t>
            </w:r>
            <w:r w:rsidR="009464E1">
              <w:rPr>
                <w:lang w:val="kk-KZ"/>
              </w:rPr>
              <w:t>ү</w:t>
            </w:r>
            <w:r w:rsidRPr="009379F1">
              <w:t>р</w:t>
            </w:r>
            <w:r w:rsidR="009464E1">
              <w:rPr>
                <w:lang w:val="kk-KZ"/>
              </w:rPr>
              <w:t>кия</w:t>
            </w:r>
            <w:r w:rsidRPr="009379F1">
              <w:t xml:space="preserve"> </w:t>
            </w:r>
          </w:p>
        </w:tc>
        <w:tc>
          <w:tcPr>
            <w:tcW w:w="3285" w:type="dxa"/>
            <w:vAlign w:val="bottom"/>
          </w:tcPr>
          <w:p w:rsidR="00617F41" w:rsidRPr="009379F1" w:rsidRDefault="00617F41" w:rsidP="006702BF">
            <w:r w:rsidRPr="009379F1">
              <w:t xml:space="preserve">                       31,7   </w:t>
            </w:r>
          </w:p>
        </w:tc>
        <w:tc>
          <w:tcPr>
            <w:tcW w:w="3285" w:type="dxa"/>
            <w:vAlign w:val="bottom"/>
          </w:tcPr>
          <w:p w:rsidR="00617F41" w:rsidRPr="009379F1" w:rsidRDefault="00617F41" w:rsidP="006702BF">
            <w:r w:rsidRPr="009379F1">
              <w:t xml:space="preserve">                    7 053,0   </w:t>
            </w:r>
          </w:p>
        </w:tc>
      </w:tr>
      <w:tr w:rsidR="00617F41" w:rsidRPr="009379F1" w:rsidTr="009379F1">
        <w:tc>
          <w:tcPr>
            <w:tcW w:w="3284" w:type="dxa"/>
            <w:shd w:val="clear" w:color="auto" w:fill="EAF1DD"/>
            <w:vAlign w:val="bottom"/>
          </w:tcPr>
          <w:p w:rsidR="00617F41" w:rsidRPr="009379F1" w:rsidRDefault="00617F41" w:rsidP="006702BF">
            <w:r w:rsidRPr="009379F1">
              <w:lastRenderedPageBreak/>
              <w:t xml:space="preserve"> Грузия </w:t>
            </w:r>
          </w:p>
        </w:tc>
        <w:tc>
          <w:tcPr>
            <w:tcW w:w="3285" w:type="dxa"/>
            <w:vAlign w:val="bottom"/>
          </w:tcPr>
          <w:p w:rsidR="00617F41" w:rsidRPr="009379F1" w:rsidRDefault="00617F41" w:rsidP="006702BF">
            <w:r w:rsidRPr="009379F1">
              <w:t xml:space="preserve">                       20,1   </w:t>
            </w:r>
          </w:p>
        </w:tc>
        <w:tc>
          <w:tcPr>
            <w:tcW w:w="3285" w:type="dxa"/>
            <w:vAlign w:val="bottom"/>
          </w:tcPr>
          <w:p w:rsidR="00617F41" w:rsidRPr="009379F1" w:rsidRDefault="00617F41" w:rsidP="006702BF">
            <w:r w:rsidRPr="009379F1">
              <w:t xml:space="preserve">                    2 807,8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 xml:space="preserve">Біріккен </w:t>
            </w:r>
            <w:r w:rsidRPr="009379F1">
              <w:t>Араб</w:t>
            </w:r>
            <w:r w:rsidR="009464E1">
              <w:rPr>
                <w:lang w:val="kk-KZ"/>
              </w:rPr>
              <w:t xml:space="preserve"> Әмірліктері</w:t>
            </w:r>
          </w:p>
        </w:tc>
        <w:tc>
          <w:tcPr>
            <w:tcW w:w="3285" w:type="dxa"/>
            <w:vAlign w:val="bottom"/>
          </w:tcPr>
          <w:p w:rsidR="00617F41" w:rsidRPr="009379F1" w:rsidRDefault="00617F41" w:rsidP="006702BF">
            <w:r w:rsidRPr="009379F1">
              <w:t xml:space="preserve">                         5,7   </w:t>
            </w:r>
          </w:p>
        </w:tc>
        <w:tc>
          <w:tcPr>
            <w:tcW w:w="3285" w:type="dxa"/>
            <w:vAlign w:val="bottom"/>
          </w:tcPr>
          <w:p w:rsidR="00617F41" w:rsidRPr="009379F1" w:rsidRDefault="00617F41" w:rsidP="006702BF">
            <w:r w:rsidRPr="009379F1">
              <w:t xml:space="preserve">                    1 923,4   </w:t>
            </w:r>
          </w:p>
        </w:tc>
      </w:tr>
      <w:tr w:rsidR="00617F41" w:rsidRPr="009379F1" w:rsidTr="009379F1">
        <w:tc>
          <w:tcPr>
            <w:tcW w:w="3284" w:type="dxa"/>
            <w:shd w:val="clear" w:color="auto" w:fill="EAF1DD"/>
            <w:vAlign w:val="bottom"/>
          </w:tcPr>
          <w:p w:rsidR="00617F41" w:rsidRPr="009379F1" w:rsidRDefault="00617F41" w:rsidP="009464E1">
            <w:r w:rsidRPr="009379F1">
              <w:t xml:space="preserve"> </w:t>
            </w:r>
            <w:r w:rsidR="009464E1">
              <w:rPr>
                <w:lang w:val="kk-KZ"/>
              </w:rPr>
              <w:t>АҚШ</w:t>
            </w:r>
          </w:p>
        </w:tc>
        <w:tc>
          <w:tcPr>
            <w:tcW w:w="3285" w:type="dxa"/>
            <w:vAlign w:val="bottom"/>
          </w:tcPr>
          <w:p w:rsidR="00617F41" w:rsidRPr="009379F1" w:rsidRDefault="00617F41" w:rsidP="006702BF">
            <w:r w:rsidRPr="009379F1">
              <w:t xml:space="preserve">                         8,2   </w:t>
            </w:r>
          </w:p>
        </w:tc>
        <w:tc>
          <w:tcPr>
            <w:tcW w:w="3285" w:type="dxa"/>
            <w:vAlign w:val="bottom"/>
          </w:tcPr>
          <w:p w:rsidR="00617F41" w:rsidRPr="009379F1" w:rsidRDefault="00617F41" w:rsidP="006702BF">
            <w:r w:rsidRPr="009379F1">
              <w:t xml:space="preserve">                    1 561,3   </w:t>
            </w:r>
          </w:p>
        </w:tc>
      </w:tr>
      <w:tr w:rsidR="00617F41" w:rsidRPr="009379F1" w:rsidTr="009379F1">
        <w:tc>
          <w:tcPr>
            <w:tcW w:w="3284" w:type="dxa"/>
            <w:shd w:val="clear" w:color="auto" w:fill="EAF1DD"/>
            <w:vAlign w:val="bottom"/>
          </w:tcPr>
          <w:p w:rsidR="00617F41" w:rsidRPr="009379F1" w:rsidRDefault="00617F41" w:rsidP="006702BF">
            <w:r w:rsidRPr="009379F1">
              <w:t xml:space="preserve"> Германия </w:t>
            </w:r>
          </w:p>
        </w:tc>
        <w:tc>
          <w:tcPr>
            <w:tcW w:w="3285" w:type="dxa"/>
            <w:vAlign w:val="bottom"/>
          </w:tcPr>
          <w:p w:rsidR="00617F41" w:rsidRPr="009379F1" w:rsidRDefault="00617F41" w:rsidP="006702BF">
            <w:r w:rsidRPr="009379F1">
              <w:t xml:space="preserve">                         8,8   </w:t>
            </w:r>
          </w:p>
        </w:tc>
        <w:tc>
          <w:tcPr>
            <w:tcW w:w="3285" w:type="dxa"/>
            <w:vAlign w:val="bottom"/>
          </w:tcPr>
          <w:p w:rsidR="00617F41" w:rsidRPr="009379F1" w:rsidRDefault="00617F41" w:rsidP="006702BF">
            <w:r w:rsidRPr="009379F1">
              <w:t xml:space="preserve">                    1 418,5   </w:t>
            </w:r>
          </w:p>
        </w:tc>
      </w:tr>
      <w:tr w:rsidR="00617F41" w:rsidRPr="009379F1" w:rsidTr="00DD007D">
        <w:tc>
          <w:tcPr>
            <w:tcW w:w="3284" w:type="dxa"/>
            <w:shd w:val="clear" w:color="auto" w:fill="EAF1DD"/>
            <w:vAlign w:val="bottom"/>
          </w:tcPr>
          <w:p w:rsidR="00617F41" w:rsidRPr="009379F1" w:rsidRDefault="00617F41" w:rsidP="009464E1">
            <w:r w:rsidRPr="009379F1">
              <w:t xml:space="preserve"> </w:t>
            </w:r>
            <w:r w:rsidR="009464E1">
              <w:rPr>
                <w:lang w:val="kk-KZ"/>
              </w:rPr>
              <w:t>Өзге елдер</w:t>
            </w:r>
          </w:p>
        </w:tc>
        <w:tc>
          <w:tcPr>
            <w:tcW w:w="3285" w:type="dxa"/>
            <w:vAlign w:val="center"/>
          </w:tcPr>
          <w:p w:rsidR="00617F41" w:rsidRPr="009379F1" w:rsidRDefault="00617F41" w:rsidP="00DD007D">
            <w:pPr>
              <w:jc w:val="center"/>
            </w:pPr>
            <w:r>
              <w:t>141</w:t>
            </w:r>
            <w:r w:rsidRPr="009379F1">
              <w:t>,8</w:t>
            </w:r>
          </w:p>
        </w:tc>
        <w:tc>
          <w:tcPr>
            <w:tcW w:w="3285" w:type="dxa"/>
            <w:vAlign w:val="center"/>
          </w:tcPr>
          <w:p w:rsidR="00617F41" w:rsidRPr="009379F1" w:rsidRDefault="00617F41" w:rsidP="00DD007D">
            <w:pPr>
              <w:jc w:val="center"/>
            </w:pPr>
            <w:r w:rsidRPr="00DD007D">
              <w:t>25 245,62</w:t>
            </w:r>
          </w:p>
        </w:tc>
      </w:tr>
      <w:tr w:rsidR="00617F41" w:rsidRPr="009379F1" w:rsidTr="009379F1">
        <w:tc>
          <w:tcPr>
            <w:tcW w:w="3284" w:type="dxa"/>
            <w:shd w:val="clear" w:color="auto" w:fill="C2D69B"/>
            <w:vAlign w:val="bottom"/>
          </w:tcPr>
          <w:p w:rsidR="00617F41" w:rsidRPr="009379F1" w:rsidRDefault="009464E1" w:rsidP="009464E1">
            <w:pPr>
              <w:rPr>
                <w:b/>
              </w:rPr>
            </w:pPr>
            <w:r>
              <w:rPr>
                <w:b/>
                <w:lang w:val="kk-KZ"/>
              </w:rPr>
              <w:t>Жалпы жиынтығы</w:t>
            </w:r>
          </w:p>
        </w:tc>
        <w:tc>
          <w:tcPr>
            <w:tcW w:w="3285" w:type="dxa"/>
            <w:shd w:val="clear" w:color="auto" w:fill="C2D69B"/>
            <w:vAlign w:val="bottom"/>
          </w:tcPr>
          <w:p w:rsidR="00617F41" w:rsidRPr="009379F1" w:rsidRDefault="00617F41" w:rsidP="006702BF">
            <w:pPr>
              <w:rPr>
                <w:b/>
              </w:rPr>
            </w:pPr>
            <w:r w:rsidRPr="009379F1">
              <w:rPr>
                <w:b/>
              </w:rPr>
              <w:t xml:space="preserve">                  1 869,6   </w:t>
            </w:r>
          </w:p>
        </w:tc>
        <w:tc>
          <w:tcPr>
            <w:tcW w:w="3285" w:type="dxa"/>
            <w:shd w:val="clear" w:color="auto" w:fill="C2D69B"/>
            <w:vAlign w:val="bottom"/>
          </w:tcPr>
          <w:p w:rsidR="00617F41" w:rsidRPr="009379F1" w:rsidRDefault="00BF5858" w:rsidP="00BF5858">
            <w:pPr>
              <w:rPr>
                <w:b/>
              </w:rPr>
            </w:pPr>
            <w:r>
              <w:rPr>
                <w:b/>
              </w:rPr>
              <w:t xml:space="preserve">                 280 355,5</w:t>
            </w:r>
          </w:p>
        </w:tc>
      </w:tr>
    </w:tbl>
    <w:p w:rsidR="00617F41" w:rsidRPr="00D54EF3" w:rsidRDefault="00D54EF3" w:rsidP="006702BF">
      <w:pPr>
        <w:tabs>
          <w:tab w:val="num" w:pos="993"/>
        </w:tabs>
        <w:ind w:firstLine="709"/>
        <w:jc w:val="both"/>
        <w:rPr>
          <w:sz w:val="28"/>
          <w:szCs w:val="28"/>
          <w:lang w:val="kk-KZ"/>
        </w:rPr>
      </w:pPr>
      <w:r>
        <w:rPr>
          <w:sz w:val="28"/>
          <w:szCs w:val="28"/>
          <w:lang w:val="kk-KZ"/>
        </w:rPr>
        <w:t xml:space="preserve">ТМД елдеріне ақша аударымдарын жіберу кезінде АҚШ доллары </w:t>
      </w:r>
      <w:r w:rsidR="00617F41" w:rsidRPr="00D54EF3">
        <w:rPr>
          <w:sz w:val="28"/>
          <w:szCs w:val="28"/>
          <w:lang w:val="kk-KZ"/>
        </w:rPr>
        <w:t>(</w:t>
      </w:r>
      <w:r>
        <w:rPr>
          <w:sz w:val="28"/>
          <w:szCs w:val="28"/>
          <w:lang w:val="kk-KZ"/>
        </w:rPr>
        <w:t xml:space="preserve">ТМД елдеріне жіберілген ақша төлемдері мен аударымдарының жалпы санының </w:t>
      </w:r>
      <w:r w:rsidR="00617F41" w:rsidRPr="00D54EF3">
        <w:rPr>
          <w:sz w:val="28"/>
          <w:szCs w:val="28"/>
          <w:lang w:val="kk-KZ"/>
        </w:rPr>
        <w:t xml:space="preserve">58,0% </w:t>
      </w:r>
      <w:r>
        <w:rPr>
          <w:sz w:val="28"/>
          <w:szCs w:val="28"/>
          <w:lang w:val="kk-KZ"/>
        </w:rPr>
        <w:t>және</w:t>
      </w:r>
      <w:r w:rsidR="00617F41" w:rsidRPr="00D54EF3">
        <w:rPr>
          <w:sz w:val="28"/>
          <w:szCs w:val="28"/>
          <w:lang w:val="kk-KZ"/>
        </w:rPr>
        <w:t xml:space="preserve"> 68,0%) </w:t>
      </w:r>
      <w:r>
        <w:rPr>
          <w:sz w:val="28"/>
          <w:szCs w:val="28"/>
          <w:lang w:val="kk-KZ"/>
        </w:rPr>
        <w:t xml:space="preserve">мен Ресей </w:t>
      </w:r>
      <w:r w:rsidR="00617F41" w:rsidRPr="00D54EF3">
        <w:rPr>
          <w:sz w:val="28"/>
          <w:szCs w:val="28"/>
          <w:lang w:val="kk-KZ"/>
        </w:rPr>
        <w:t>рубл</w:t>
      </w:r>
      <w:r>
        <w:rPr>
          <w:sz w:val="28"/>
          <w:szCs w:val="28"/>
          <w:lang w:val="kk-KZ"/>
        </w:rPr>
        <w:t xml:space="preserve">іне </w:t>
      </w:r>
      <w:r w:rsidR="00617F41" w:rsidRPr="00D54EF3">
        <w:rPr>
          <w:sz w:val="28"/>
          <w:szCs w:val="28"/>
          <w:lang w:val="kk-KZ"/>
        </w:rPr>
        <w:t xml:space="preserve">(36,8% </w:t>
      </w:r>
      <w:r>
        <w:rPr>
          <w:sz w:val="28"/>
          <w:szCs w:val="28"/>
          <w:lang w:val="kk-KZ"/>
        </w:rPr>
        <w:t>және</w:t>
      </w:r>
      <w:r w:rsidR="00617F41" w:rsidRPr="00D54EF3">
        <w:rPr>
          <w:sz w:val="28"/>
          <w:szCs w:val="28"/>
          <w:lang w:val="kk-KZ"/>
        </w:rPr>
        <w:t xml:space="preserve"> 28,5%)</w:t>
      </w:r>
      <w:r>
        <w:rPr>
          <w:sz w:val="28"/>
          <w:szCs w:val="28"/>
          <w:lang w:val="kk-KZ"/>
        </w:rPr>
        <w:t xml:space="preserve"> басымдық беріледі</w:t>
      </w:r>
      <w:r w:rsidR="00617F41" w:rsidRPr="00D54EF3">
        <w:rPr>
          <w:sz w:val="28"/>
          <w:szCs w:val="28"/>
          <w:lang w:val="kk-KZ"/>
        </w:rPr>
        <w:t xml:space="preserve">. </w:t>
      </w:r>
      <w:r>
        <w:rPr>
          <w:sz w:val="28"/>
          <w:szCs w:val="28"/>
          <w:lang w:val="kk-KZ"/>
        </w:rPr>
        <w:t>Ресей Федерациясына аудару кезінде барлық ақша төлемдері мен аударымдарының жартысынан астамын жүзеге асырған кезде Ресей рублі қолданылады</w:t>
      </w:r>
      <w:r w:rsidR="00617F41" w:rsidRPr="00D54EF3">
        <w:rPr>
          <w:sz w:val="28"/>
          <w:szCs w:val="28"/>
          <w:lang w:val="kk-KZ"/>
        </w:rPr>
        <w:t xml:space="preserve"> (</w:t>
      </w:r>
      <w:r>
        <w:rPr>
          <w:sz w:val="28"/>
          <w:szCs w:val="28"/>
          <w:lang w:val="kk-KZ"/>
        </w:rPr>
        <w:t xml:space="preserve">ақша төлемдері мен аударымдарының саны бойынша </w:t>
      </w:r>
      <w:r w:rsidR="00617F41" w:rsidRPr="00D54EF3">
        <w:rPr>
          <w:sz w:val="28"/>
          <w:szCs w:val="28"/>
          <w:lang w:val="kk-KZ"/>
        </w:rPr>
        <w:t xml:space="preserve">69% </w:t>
      </w:r>
      <w:r>
        <w:rPr>
          <w:sz w:val="28"/>
          <w:szCs w:val="28"/>
          <w:lang w:val="kk-KZ"/>
        </w:rPr>
        <w:t xml:space="preserve">және сомасы бойынша </w:t>
      </w:r>
      <w:r w:rsidR="00617F41" w:rsidRPr="00D54EF3">
        <w:rPr>
          <w:sz w:val="28"/>
          <w:szCs w:val="28"/>
          <w:lang w:val="kk-KZ"/>
        </w:rPr>
        <w:t>55%).</w:t>
      </w:r>
    </w:p>
    <w:p w:rsidR="00617F41" w:rsidRPr="00D54EF3" w:rsidRDefault="00D54EF3" w:rsidP="006702BF">
      <w:pPr>
        <w:tabs>
          <w:tab w:val="num" w:pos="993"/>
        </w:tabs>
        <w:ind w:firstLine="709"/>
        <w:jc w:val="both"/>
        <w:rPr>
          <w:sz w:val="28"/>
          <w:szCs w:val="28"/>
          <w:lang w:val="kk-KZ"/>
        </w:rPr>
      </w:pPr>
      <w:r>
        <w:rPr>
          <w:sz w:val="28"/>
          <w:szCs w:val="28"/>
          <w:lang w:val="kk-KZ"/>
        </w:rPr>
        <w:t xml:space="preserve">Басқа елдерге ААЖ арқылы ақша аудару кезінде негізінен АҚШ доллары </w:t>
      </w:r>
      <w:r w:rsidR="00617F41" w:rsidRPr="00D54EF3">
        <w:rPr>
          <w:sz w:val="28"/>
          <w:szCs w:val="28"/>
          <w:lang w:val="kk-KZ"/>
        </w:rPr>
        <w:t>(</w:t>
      </w:r>
      <w:r>
        <w:rPr>
          <w:sz w:val="28"/>
          <w:szCs w:val="28"/>
          <w:lang w:val="kk-KZ"/>
        </w:rPr>
        <w:t xml:space="preserve">төлемдердің жалпы саны мен сомасының </w:t>
      </w:r>
      <w:r w:rsidR="00617F41" w:rsidRPr="00D54EF3">
        <w:rPr>
          <w:sz w:val="28"/>
          <w:szCs w:val="28"/>
          <w:lang w:val="kk-KZ"/>
        </w:rPr>
        <w:t xml:space="preserve">79,9% </w:t>
      </w:r>
      <w:r>
        <w:rPr>
          <w:sz w:val="28"/>
          <w:szCs w:val="28"/>
          <w:lang w:val="kk-KZ"/>
        </w:rPr>
        <w:t>және</w:t>
      </w:r>
      <w:r w:rsidR="00617F41" w:rsidRPr="00D54EF3">
        <w:rPr>
          <w:sz w:val="28"/>
          <w:szCs w:val="28"/>
          <w:lang w:val="kk-KZ"/>
        </w:rPr>
        <w:t xml:space="preserve"> 86,0%) </w:t>
      </w:r>
      <w:r>
        <w:rPr>
          <w:sz w:val="28"/>
          <w:szCs w:val="28"/>
          <w:lang w:val="kk-KZ"/>
        </w:rPr>
        <w:t>қолданылады.</w:t>
      </w:r>
    </w:p>
    <w:tbl>
      <w:tblPr>
        <w:tblW w:w="10156" w:type="dxa"/>
        <w:tblInd w:w="108" w:type="dxa"/>
        <w:tblLook w:val="00A0" w:firstRow="1" w:lastRow="0" w:firstColumn="1" w:lastColumn="0" w:noHBand="0" w:noVBand="0"/>
      </w:tblPr>
      <w:tblGrid>
        <w:gridCol w:w="3969"/>
        <w:gridCol w:w="37"/>
        <w:gridCol w:w="956"/>
        <w:gridCol w:w="1930"/>
        <w:gridCol w:w="1632"/>
        <w:gridCol w:w="1257"/>
        <w:gridCol w:w="73"/>
        <w:gridCol w:w="68"/>
        <w:gridCol w:w="234"/>
      </w:tblGrid>
      <w:tr w:rsidR="00617F41" w:rsidRPr="008741BF" w:rsidTr="00E7787C">
        <w:trPr>
          <w:gridAfter w:val="3"/>
          <w:wAfter w:w="375" w:type="dxa"/>
          <w:trHeight w:val="3322"/>
        </w:trPr>
        <w:tc>
          <w:tcPr>
            <w:tcW w:w="3969" w:type="dxa"/>
          </w:tcPr>
          <w:p w:rsidR="00617F41" w:rsidRPr="000C680F" w:rsidRDefault="000C680F" w:rsidP="000C680F">
            <w:pPr>
              <w:tabs>
                <w:tab w:val="num" w:pos="993"/>
              </w:tabs>
              <w:ind w:firstLine="743"/>
              <w:jc w:val="both"/>
              <w:rPr>
                <w:sz w:val="28"/>
                <w:szCs w:val="28"/>
                <w:lang w:val="kk-KZ"/>
              </w:rPr>
            </w:pPr>
            <w:r>
              <w:rPr>
                <w:sz w:val="28"/>
                <w:szCs w:val="28"/>
                <w:lang w:val="kk-KZ"/>
              </w:rPr>
              <w:t xml:space="preserve">Сонымен қоса, өтеусіз аударымдар </w:t>
            </w:r>
            <w:r w:rsidRPr="000E2BC8">
              <w:rPr>
                <w:sz w:val="28"/>
                <w:szCs w:val="28"/>
                <w:lang w:val="kk-KZ"/>
              </w:rPr>
              <w:t>(</w:t>
            </w:r>
            <w:r>
              <w:rPr>
                <w:sz w:val="28"/>
                <w:szCs w:val="28"/>
                <w:lang w:val="kk-KZ"/>
              </w:rPr>
              <w:t xml:space="preserve">емделуге және білім алуға жіберілетін аударымдарды қоспағанда) негізінен </w:t>
            </w:r>
            <w:r w:rsidRPr="000C680F">
              <w:rPr>
                <w:sz w:val="28"/>
                <w:szCs w:val="28"/>
                <w:lang w:val="kk-KZ"/>
              </w:rPr>
              <w:t>Р</w:t>
            </w:r>
            <w:r>
              <w:rPr>
                <w:sz w:val="28"/>
                <w:szCs w:val="28"/>
                <w:lang w:val="kk-KZ"/>
              </w:rPr>
              <w:t>есей</w:t>
            </w:r>
            <w:r w:rsidRPr="000C680F">
              <w:rPr>
                <w:sz w:val="28"/>
                <w:szCs w:val="28"/>
                <w:lang w:val="kk-KZ"/>
              </w:rPr>
              <w:t xml:space="preserve"> Федерация</w:t>
            </w:r>
            <w:r>
              <w:rPr>
                <w:sz w:val="28"/>
                <w:szCs w:val="28"/>
                <w:lang w:val="kk-KZ"/>
              </w:rPr>
              <w:t>сы</w:t>
            </w:r>
            <w:r w:rsidRPr="000C680F">
              <w:rPr>
                <w:sz w:val="28"/>
                <w:szCs w:val="28"/>
                <w:lang w:val="kk-KZ"/>
              </w:rPr>
              <w:t xml:space="preserve">, </w:t>
            </w:r>
            <w:r>
              <w:rPr>
                <w:sz w:val="28"/>
                <w:szCs w:val="28"/>
                <w:lang w:val="kk-KZ"/>
              </w:rPr>
              <w:t>Ө</w:t>
            </w:r>
            <w:r w:rsidRPr="000C680F">
              <w:rPr>
                <w:sz w:val="28"/>
                <w:szCs w:val="28"/>
                <w:lang w:val="kk-KZ"/>
              </w:rPr>
              <w:t xml:space="preserve">збекстан, </w:t>
            </w:r>
            <w:r>
              <w:rPr>
                <w:sz w:val="28"/>
                <w:szCs w:val="28"/>
                <w:lang w:val="kk-KZ"/>
              </w:rPr>
              <w:t>Қы</w:t>
            </w:r>
            <w:r w:rsidRPr="000C680F">
              <w:rPr>
                <w:sz w:val="28"/>
                <w:szCs w:val="28"/>
                <w:lang w:val="kk-KZ"/>
              </w:rPr>
              <w:t xml:space="preserve">тай, </w:t>
            </w:r>
            <w:r>
              <w:rPr>
                <w:sz w:val="28"/>
                <w:szCs w:val="28"/>
                <w:lang w:val="kk-KZ"/>
              </w:rPr>
              <w:t>Қ</w:t>
            </w:r>
            <w:r w:rsidRPr="000C680F">
              <w:rPr>
                <w:sz w:val="28"/>
                <w:szCs w:val="28"/>
                <w:lang w:val="kk-KZ"/>
              </w:rPr>
              <w:t>ыр</w:t>
            </w:r>
            <w:r>
              <w:rPr>
                <w:sz w:val="28"/>
                <w:szCs w:val="28"/>
                <w:lang w:val="kk-KZ"/>
              </w:rPr>
              <w:t>ғ</w:t>
            </w:r>
            <w:r w:rsidRPr="000C680F">
              <w:rPr>
                <w:sz w:val="28"/>
                <w:szCs w:val="28"/>
                <w:lang w:val="kk-KZ"/>
              </w:rPr>
              <w:t>ызстан</w:t>
            </w:r>
            <w:r>
              <w:rPr>
                <w:sz w:val="28"/>
                <w:szCs w:val="28"/>
                <w:lang w:val="kk-KZ"/>
              </w:rPr>
              <w:t xml:space="preserve"> елдері сияқты резиденттердің пайдасына жіберілді</w:t>
            </w:r>
            <w:r w:rsidR="00617F41" w:rsidRPr="000C680F">
              <w:rPr>
                <w:sz w:val="28"/>
                <w:szCs w:val="28"/>
                <w:lang w:val="kk-KZ"/>
              </w:rPr>
              <w:t>.</w:t>
            </w:r>
          </w:p>
        </w:tc>
        <w:tc>
          <w:tcPr>
            <w:tcW w:w="5812" w:type="dxa"/>
            <w:gridSpan w:val="5"/>
          </w:tcPr>
          <w:p w:rsidR="00617F41" w:rsidRPr="000C680F" w:rsidRDefault="000C680F" w:rsidP="006702BF">
            <w:pPr>
              <w:tabs>
                <w:tab w:val="num" w:pos="993"/>
              </w:tabs>
              <w:jc w:val="center"/>
              <w:rPr>
                <w:b/>
                <w:lang w:val="kk-KZ"/>
              </w:rPr>
            </w:pPr>
            <w:r>
              <w:rPr>
                <w:b/>
                <w:lang w:val="kk-KZ"/>
              </w:rPr>
              <w:t>Жөнелтілген өтеусіз аударымдардың жалпы сомасының үлесі</w:t>
            </w:r>
          </w:p>
          <w:p w:rsidR="00617F41" w:rsidRPr="008741BF" w:rsidRDefault="004E07EF" w:rsidP="006702BF">
            <w:pPr>
              <w:tabs>
                <w:tab w:val="num" w:pos="993"/>
              </w:tabs>
              <w:jc w:val="both"/>
              <w:rPr>
                <w:sz w:val="28"/>
                <w:szCs w:val="28"/>
              </w:rPr>
            </w:pPr>
            <w:r w:rsidRPr="007A05EB">
              <w:rPr>
                <w:noProof/>
                <w:sz w:val="28"/>
                <w:szCs w:val="28"/>
              </w:rPr>
              <w:drawing>
                <wp:inline distT="0" distB="0" distL="0" distR="0">
                  <wp:extent cx="3362325" cy="1533525"/>
                  <wp:effectExtent l="0" t="0" r="0" b="0"/>
                  <wp:docPr id="27"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617F41" w:rsidRPr="008741BF" w:rsidTr="00E7787C">
        <w:trPr>
          <w:gridAfter w:val="1"/>
          <w:wAfter w:w="234" w:type="dxa"/>
          <w:trHeight w:val="4031"/>
        </w:trPr>
        <w:tc>
          <w:tcPr>
            <w:tcW w:w="4006" w:type="dxa"/>
            <w:gridSpan w:val="2"/>
          </w:tcPr>
          <w:p w:rsidR="00617F41" w:rsidRPr="008741BF" w:rsidRDefault="000C680F" w:rsidP="00666ED9">
            <w:pPr>
              <w:tabs>
                <w:tab w:val="num" w:pos="993"/>
              </w:tabs>
              <w:ind w:firstLine="743"/>
              <w:jc w:val="both"/>
              <w:rPr>
                <w:sz w:val="28"/>
                <w:szCs w:val="28"/>
              </w:rPr>
            </w:pPr>
            <w:r>
              <w:rPr>
                <w:sz w:val="28"/>
                <w:szCs w:val="28"/>
                <w:lang w:val="kk-KZ"/>
              </w:rPr>
              <w:t>Депозиттермен операциялар бойынша аударымдар</w:t>
            </w:r>
            <w:r w:rsidR="00666ED9">
              <w:rPr>
                <w:sz w:val="28"/>
                <w:szCs w:val="28"/>
                <w:lang w:val="kk-KZ"/>
              </w:rPr>
              <w:t>ды</w:t>
            </w:r>
            <w:r>
              <w:rPr>
                <w:sz w:val="28"/>
                <w:szCs w:val="28"/>
                <w:lang w:val="kk-KZ"/>
              </w:rPr>
              <w:t xml:space="preserve"> </w:t>
            </w:r>
            <w:r w:rsidR="00617F41" w:rsidRPr="008741BF">
              <w:rPr>
                <w:sz w:val="28"/>
                <w:szCs w:val="28"/>
              </w:rPr>
              <w:t>(</w:t>
            </w:r>
            <w:r w:rsidR="00666ED9">
              <w:rPr>
                <w:sz w:val="28"/>
                <w:szCs w:val="28"/>
                <w:lang w:val="kk-KZ"/>
              </w:rPr>
              <w:t>шоттарды толықтыру, шоттардан алу, шоттар бойынша аударымдар</w:t>
            </w:r>
            <w:r w:rsidR="00617F41" w:rsidRPr="008741BF">
              <w:rPr>
                <w:sz w:val="28"/>
                <w:szCs w:val="28"/>
              </w:rPr>
              <w:t xml:space="preserve">) </w:t>
            </w:r>
            <w:r w:rsidR="00666ED9">
              <w:rPr>
                <w:sz w:val="28"/>
                <w:szCs w:val="28"/>
                <w:lang w:val="kk-KZ"/>
              </w:rPr>
              <w:t xml:space="preserve">негізінен заңды тұлғалар жүргізді </w:t>
            </w:r>
            <w:r w:rsidR="00617F41" w:rsidRPr="008741BF">
              <w:rPr>
                <w:sz w:val="28"/>
                <w:szCs w:val="28"/>
              </w:rPr>
              <w:t>(</w:t>
            </w:r>
            <w:r w:rsidR="00666ED9">
              <w:rPr>
                <w:sz w:val="28"/>
                <w:szCs w:val="28"/>
                <w:lang w:val="kk-KZ"/>
              </w:rPr>
              <w:t xml:space="preserve">төлемдер көлемі бойынша үлес тиісінше </w:t>
            </w:r>
            <w:r w:rsidR="00617F41" w:rsidRPr="008741BF">
              <w:rPr>
                <w:sz w:val="28"/>
                <w:szCs w:val="28"/>
              </w:rPr>
              <w:t xml:space="preserve">92,9% </w:t>
            </w:r>
            <w:r w:rsidR="00666ED9">
              <w:rPr>
                <w:sz w:val="28"/>
                <w:szCs w:val="28"/>
                <w:lang w:val="kk-KZ"/>
              </w:rPr>
              <w:t>және</w:t>
            </w:r>
            <w:r w:rsidR="00617F41" w:rsidRPr="008741BF">
              <w:rPr>
                <w:sz w:val="28"/>
                <w:szCs w:val="28"/>
              </w:rPr>
              <w:t xml:space="preserve"> 79,1% </w:t>
            </w:r>
            <w:r w:rsidR="00666ED9">
              <w:rPr>
                <w:sz w:val="28"/>
                <w:szCs w:val="28"/>
                <w:lang w:val="kk-KZ"/>
              </w:rPr>
              <w:t>болды</w:t>
            </w:r>
            <w:r w:rsidR="00617F41">
              <w:rPr>
                <w:sz w:val="28"/>
                <w:szCs w:val="28"/>
              </w:rPr>
              <w:t xml:space="preserve">) </w:t>
            </w:r>
            <w:r w:rsidR="00666ED9">
              <w:rPr>
                <w:sz w:val="28"/>
                <w:szCs w:val="28"/>
                <w:lang w:val="kk-KZ"/>
              </w:rPr>
              <w:t>және</w:t>
            </w:r>
            <w:r w:rsidR="00666ED9" w:rsidRPr="000C680F">
              <w:rPr>
                <w:sz w:val="28"/>
                <w:szCs w:val="28"/>
                <w:lang w:val="kk-KZ"/>
              </w:rPr>
              <w:t xml:space="preserve"> </w:t>
            </w:r>
            <w:r w:rsidR="00666ED9">
              <w:rPr>
                <w:sz w:val="28"/>
                <w:szCs w:val="28"/>
                <w:lang w:val="kk-KZ"/>
              </w:rPr>
              <w:t xml:space="preserve">көбінесе </w:t>
            </w:r>
            <w:r w:rsidR="00666ED9" w:rsidRPr="000C680F">
              <w:rPr>
                <w:sz w:val="28"/>
                <w:szCs w:val="28"/>
                <w:lang w:val="kk-KZ"/>
              </w:rPr>
              <w:t>Р</w:t>
            </w:r>
            <w:r w:rsidR="00666ED9">
              <w:rPr>
                <w:sz w:val="28"/>
                <w:szCs w:val="28"/>
                <w:lang w:val="kk-KZ"/>
              </w:rPr>
              <w:t>есей</w:t>
            </w:r>
            <w:r w:rsidR="00666ED9" w:rsidRPr="000C680F">
              <w:rPr>
                <w:sz w:val="28"/>
                <w:szCs w:val="28"/>
                <w:lang w:val="kk-KZ"/>
              </w:rPr>
              <w:t xml:space="preserve"> Федерация</w:t>
            </w:r>
            <w:r w:rsidR="00666ED9">
              <w:rPr>
                <w:sz w:val="28"/>
                <w:szCs w:val="28"/>
                <w:lang w:val="kk-KZ"/>
              </w:rPr>
              <w:t>сы</w:t>
            </w:r>
            <w:r w:rsidR="00666ED9" w:rsidRPr="000C680F">
              <w:rPr>
                <w:sz w:val="28"/>
                <w:szCs w:val="28"/>
                <w:lang w:val="kk-KZ"/>
              </w:rPr>
              <w:t xml:space="preserve">, </w:t>
            </w:r>
            <w:r w:rsidR="00666ED9">
              <w:rPr>
                <w:sz w:val="28"/>
                <w:szCs w:val="28"/>
                <w:lang w:val="kk-KZ"/>
              </w:rPr>
              <w:t>Ө</w:t>
            </w:r>
            <w:r w:rsidR="00666ED9" w:rsidRPr="000C680F">
              <w:rPr>
                <w:sz w:val="28"/>
                <w:szCs w:val="28"/>
                <w:lang w:val="kk-KZ"/>
              </w:rPr>
              <w:t xml:space="preserve">збекстан, </w:t>
            </w:r>
            <w:r w:rsidR="00666ED9">
              <w:rPr>
                <w:sz w:val="28"/>
                <w:szCs w:val="28"/>
                <w:lang w:val="kk-KZ"/>
              </w:rPr>
              <w:t>Үндістан, Қы</w:t>
            </w:r>
            <w:r w:rsidR="00666ED9" w:rsidRPr="000C680F">
              <w:rPr>
                <w:sz w:val="28"/>
                <w:szCs w:val="28"/>
                <w:lang w:val="kk-KZ"/>
              </w:rPr>
              <w:t>тай</w:t>
            </w:r>
            <w:r w:rsidR="00666ED9">
              <w:rPr>
                <w:sz w:val="28"/>
                <w:szCs w:val="28"/>
                <w:lang w:val="kk-KZ"/>
              </w:rPr>
              <w:t xml:space="preserve"> елдері сияқты резиденттердің пайдасына жіберілді</w:t>
            </w:r>
            <w:r w:rsidR="00617F41" w:rsidRPr="008741BF">
              <w:rPr>
                <w:sz w:val="28"/>
                <w:szCs w:val="28"/>
              </w:rPr>
              <w:t>.</w:t>
            </w:r>
          </w:p>
        </w:tc>
        <w:tc>
          <w:tcPr>
            <w:tcW w:w="5916" w:type="dxa"/>
            <w:gridSpan w:val="6"/>
          </w:tcPr>
          <w:p w:rsidR="00617F41" w:rsidRPr="006702BF" w:rsidRDefault="000C680F" w:rsidP="006702BF">
            <w:pPr>
              <w:tabs>
                <w:tab w:val="num" w:pos="993"/>
              </w:tabs>
              <w:jc w:val="center"/>
              <w:rPr>
                <w:b/>
              </w:rPr>
            </w:pPr>
            <w:r>
              <w:rPr>
                <w:b/>
                <w:lang w:val="kk-KZ"/>
              </w:rPr>
              <w:t>Депозиттермен операциялар бойынша жөнелтілген аударымдардың жалпы сомасының үлесі</w:t>
            </w:r>
            <w:r w:rsidRPr="006702BF">
              <w:rPr>
                <w:b/>
              </w:rPr>
              <w:t xml:space="preserve"> </w:t>
            </w:r>
          </w:p>
          <w:p w:rsidR="00617F41" w:rsidRPr="008741BF" w:rsidRDefault="004E07EF" w:rsidP="006702BF">
            <w:pPr>
              <w:tabs>
                <w:tab w:val="num" w:pos="993"/>
              </w:tabs>
              <w:jc w:val="both"/>
              <w:rPr>
                <w:sz w:val="28"/>
                <w:szCs w:val="28"/>
              </w:rPr>
            </w:pPr>
            <w:r w:rsidRPr="007A05EB">
              <w:rPr>
                <w:noProof/>
                <w:sz w:val="28"/>
                <w:szCs w:val="28"/>
              </w:rPr>
              <w:drawing>
                <wp:inline distT="0" distB="0" distL="0" distR="0">
                  <wp:extent cx="3467100" cy="2019300"/>
                  <wp:effectExtent l="0" t="0" r="0" b="0"/>
                  <wp:docPr id="28" name="Объект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617F41" w:rsidTr="00E7787C">
        <w:trPr>
          <w:gridAfter w:val="2"/>
          <w:wAfter w:w="302" w:type="dxa"/>
        </w:trPr>
        <w:tc>
          <w:tcPr>
            <w:tcW w:w="9854" w:type="dxa"/>
            <w:gridSpan w:val="7"/>
          </w:tcPr>
          <w:p w:rsidR="00617F41" w:rsidRPr="007A05EB" w:rsidRDefault="00C20E16" w:rsidP="00C32FC6">
            <w:pPr>
              <w:ind w:firstLine="709"/>
              <w:jc w:val="both"/>
              <w:rPr>
                <w:sz w:val="28"/>
                <w:szCs w:val="28"/>
              </w:rPr>
            </w:pPr>
            <w:r>
              <w:rPr>
                <w:b/>
                <w:sz w:val="28"/>
                <w:szCs w:val="28"/>
                <w:lang w:val="kk-KZ"/>
              </w:rPr>
              <w:t>Қазақстанға ААЖ арқылы шетелден алынған ақша аударымдары</w:t>
            </w:r>
            <w:r>
              <w:rPr>
                <w:sz w:val="28"/>
                <w:szCs w:val="28"/>
                <w:lang w:val="kk-KZ"/>
              </w:rPr>
              <w:t xml:space="preserve"> көлемдерінің өсуі </w:t>
            </w:r>
            <w:r w:rsidR="00E7787C">
              <w:rPr>
                <w:sz w:val="28"/>
                <w:szCs w:val="28"/>
                <w:lang w:val="kk-KZ"/>
              </w:rPr>
              <w:t xml:space="preserve">2014 жылы 2013 жылмен салыстырғанда саны бойынша </w:t>
            </w:r>
            <w:r w:rsidR="00617F41" w:rsidRPr="007A05EB">
              <w:rPr>
                <w:sz w:val="28"/>
                <w:szCs w:val="28"/>
              </w:rPr>
              <w:t>1,4%</w:t>
            </w:r>
            <w:r w:rsidR="00E7787C">
              <w:rPr>
                <w:sz w:val="28"/>
                <w:szCs w:val="28"/>
                <w:lang w:val="kk-KZ"/>
              </w:rPr>
              <w:t xml:space="preserve">-ды және сомасы бойынша </w:t>
            </w:r>
            <w:r w:rsidR="00617F41" w:rsidRPr="007A05EB">
              <w:rPr>
                <w:sz w:val="28"/>
                <w:szCs w:val="28"/>
              </w:rPr>
              <w:t>34,1%</w:t>
            </w:r>
            <w:r w:rsidR="00E7787C">
              <w:rPr>
                <w:sz w:val="28"/>
                <w:szCs w:val="28"/>
                <w:lang w:val="kk-KZ"/>
              </w:rPr>
              <w:t>-ды құрады</w:t>
            </w:r>
            <w:r w:rsidR="00617F41" w:rsidRPr="007A05EB">
              <w:rPr>
                <w:sz w:val="28"/>
                <w:szCs w:val="28"/>
              </w:rPr>
              <w:t xml:space="preserve">. </w:t>
            </w:r>
            <w:r w:rsidR="00E7787C">
              <w:rPr>
                <w:sz w:val="28"/>
                <w:szCs w:val="28"/>
                <w:lang w:val="kk-KZ"/>
              </w:rPr>
              <w:t>Бұл ретте аталған аударымдардың негізгі үлесі өтеу</w:t>
            </w:r>
            <w:r w:rsidR="00C32FC6">
              <w:rPr>
                <w:sz w:val="28"/>
                <w:szCs w:val="28"/>
                <w:lang w:val="kk-KZ"/>
              </w:rPr>
              <w:t>сіз аударымдарға тиесілі болды.</w:t>
            </w:r>
          </w:p>
        </w:tc>
      </w:tr>
      <w:tr w:rsidR="00617F41" w:rsidRPr="00347198" w:rsidTr="0094119C">
        <w:trPr>
          <w:trHeight w:val="84"/>
        </w:trPr>
        <w:tc>
          <w:tcPr>
            <w:tcW w:w="4962" w:type="dxa"/>
            <w:gridSpan w:val="3"/>
            <w:vMerge w:val="restart"/>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E7787C" w:rsidRDefault="00E7787C" w:rsidP="006702BF">
            <w:pPr>
              <w:jc w:val="center"/>
              <w:rPr>
                <w:b/>
                <w:bCs/>
                <w:lang w:val="kk-KZ"/>
              </w:rPr>
            </w:pPr>
            <w:r>
              <w:rPr>
                <w:b/>
                <w:bCs/>
                <w:lang w:val="kk-KZ"/>
              </w:rPr>
              <w:t>Төлем мақсаты</w:t>
            </w:r>
          </w:p>
        </w:tc>
        <w:tc>
          <w:tcPr>
            <w:tcW w:w="5194" w:type="dxa"/>
            <w:gridSpan w:val="6"/>
            <w:tcBorders>
              <w:top w:val="single" w:sz="4" w:space="0" w:color="auto"/>
              <w:left w:val="nil"/>
              <w:bottom w:val="single" w:sz="4" w:space="0" w:color="auto"/>
              <w:right w:val="single" w:sz="4" w:space="0" w:color="auto"/>
            </w:tcBorders>
            <w:shd w:val="clear" w:color="auto" w:fill="C2D69B"/>
            <w:noWrap/>
            <w:vAlign w:val="center"/>
          </w:tcPr>
          <w:p w:rsidR="00617F41" w:rsidRPr="00347198" w:rsidRDefault="00E7787C" w:rsidP="00E7787C">
            <w:pPr>
              <w:jc w:val="center"/>
              <w:rPr>
                <w:b/>
              </w:rPr>
            </w:pPr>
            <w:r>
              <w:rPr>
                <w:b/>
                <w:lang w:val="kk-KZ"/>
              </w:rPr>
              <w:t>Шетелден алынғаны</w:t>
            </w:r>
            <w:r w:rsidR="00617F41" w:rsidRPr="00347198">
              <w:rPr>
                <w:b/>
                <w:lang w:val="kk-KZ"/>
              </w:rPr>
              <w:t xml:space="preserve"> </w:t>
            </w:r>
            <w:r w:rsidR="00617F41" w:rsidRPr="00347198">
              <w:rPr>
                <w:b/>
              </w:rPr>
              <w:t>(млн. те</w:t>
            </w:r>
            <w:r>
              <w:rPr>
                <w:b/>
                <w:lang w:val="kk-KZ"/>
              </w:rPr>
              <w:t>ң</w:t>
            </w:r>
            <w:r w:rsidR="00617F41" w:rsidRPr="00347198">
              <w:rPr>
                <w:b/>
              </w:rPr>
              <w:t>ге)</w:t>
            </w:r>
          </w:p>
        </w:tc>
      </w:tr>
      <w:tr w:rsidR="00617F41" w:rsidRPr="00347198" w:rsidTr="0094119C">
        <w:trPr>
          <w:trHeight w:val="84"/>
        </w:trPr>
        <w:tc>
          <w:tcPr>
            <w:tcW w:w="4962" w:type="dxa"/>
            <w:gridSpan w:val="3"/>
            <w:vMerge/>
            <w:tcBorders>
              <w:top w:val="single" w:sz="4" w:space="0" w:color="auto"/>
              <w:left w:val="single" w:sz="4" w:space="0" w:color="auto"/>
              <w:bottom w:val="single" w:sz="4" w:space="0" w:color="auto"/>
              <w:right w:val="single" w:sz="4" w:space="0" w:color="auto"/>
            </w:tcBorders>
            <w:shd w:val="clear" w:color="auto" w:fill="C2D69B"/>
            <w:noWrap/>
            <w:vAlign w:val="center"/>
          </w:tcPr>
          <w:p w:rsidR="00617F41" w:rsidRPr="00347198" w:rsidRDefault="00617F41" w:rsidP="006702BF">
            <w:pPr>
              <w:jc w:val="center"/>
              <w:rPr>
                <w:b/>
              </w:rPr>
            </w:pPr>
          </w:p>
        </w:tc>
        <w:tc>
          <w:tcPr>
            <w:tcW w:w="1930" w:type="dxa"/>
            <w:tcBorders>
              <w:top w:val="single" w:sz="4" w:space="0" w:color="auto"/>
              <w:left w:val="nil"/>
              <w:bottom w:val="single" w:sz="4" w:space="0" w:color="auto"/>
              <w:right w:val="single" w:sz="4" w:space="0" w:color="auto"/>
            </w:tcBorders>
            <w:shd w:val="clear" w:color="auto" w:fill="C2D69B"/>
            <w:noWrap/>
            <w:vAlign w:val="center"/>
          </w:tcPr>
          <w:p w:rsidR="00617F41" w:rsidRPr="00347198" w:rsidRDefault="00617F41" w:rsidP="006702BF">
            <w:pPr>
              <w:jc w:val="center"/>
              <w:rPr>
                <w:b/>
              </w:rPr>
            </w:pPr>
            <w:r w:rsidRPr="00347198">
              <w:rPr>
                <w:b/>
              </w:rPr>
              <w:t>2013</w:t>
            </w:r>
          </w:p>
        </w:tc>
        <w:tc>
          <w:tcPr>
            <w:tcW w:w="1632" w:type="dxa"/>
            <w:tcBorders>
              <w:top w:val="single" w:sz="4" w:space="0" w:color="auto"/>
              <w:left w:val="nil"/>
              <w:bottom w:val="single" w:sz="4" w:space="0" w:color="auto"/>
              <w:right w:val="single" w:sz="4" w:space="0" w:color="auto"/>
            </w:tcBorders>
            <w:shd w:val="clear" w:color="auto" w:fill="C2D69B"/>
            <w:noWrap/>
            <w:vAlign w:val="center"/>
          </w:tcPr>
          <w:p w:rsidR="00617F41" w:rsidRPr="00347198" w:rsidRDefault="00617F41" w:rsidP="006702BF">
            <w:pPr>
              <w:jc w:val="center"/>
              <w:rPr>
                <w:b/>
              </w:rPr>
            </w:pPr>
            <w:r w:rsidRPr="00347198">
              <w:rPr>
                <w:b/>
              </w:rPr>
              <w:t>2014</w:t>
            </w:r>
          </w:p>
        </w:tc>
        <w:tc>
          <w:tcPr>
            <w:tcW w:w="1632" w:type="dxa"/>
            <w:gridSpan w:val="4"/>
            <w:tcBorders>
              <w:top w:val="single" w:sz="4" w:space="0" w:color="auto"/>
              <w:left w:val="nil"/>
              <w:bottom w:val="single" w:sz="4" w:space="0" w:color="auto"/>
              <w:right w:val="single" w:sz="4" w:space="0" w:color="auto"/>
            </w:tcBorders>
            <w:shd w:val="clear" w:color="auto" w:fill="C2D69B"/>
            <w:noWrap/>
            <w:vAlign w:val="center"/>
          </w:tcPr>
          <w:p w:rsidR="00617F41" w:rsidRPr="00347198" w:rsidRDefault="00E7787C" w:rsidP="006702BF">
            <w:pPr>
              <w:jc w:val="center"/>
              <w:rPr>
                <w:b/>
                <w:i/>
              </w:rPr>
            </w:pPr>
            <w:r>
              <w:rPr>
                <w:b/>
                <w:i/>
                <w:lang w:val="kk-KZ"/>
              </w:rPr>
              <w:t>Өзгеріс</w:t>
            </w:r>
            <w:r w:rsidR="00617F41" w:rsidRPr="00347198">
              <w:rPr>
                <w:b/>
                <w:i/>
              </w:rPr>
              <w:t>,</w:t>
            </w:r>
          </w:p>
          <w:p w:rsidR="00617F41" w:rsidRPr="00347198" w:rsidRDefault="00617F41" w:rsidP="00E7787C">
            <w:pPr>
              <w:jc w:val="center"/>
              <w:rPr>
                <w:b/>
                <w:i/>
              </w:rPr>
            </w:pPr>
            <w:r w:rsidRPr="00347198">
              <w:rPr>
                <w:b/>
                <w:i/>
              </w:rPr>
              <w:t>%</w:t>
            </w:r>
            <w:r w:rsidR="00E7787C">
              <w:rPr>
                <w:b/>
                <w:i/>
                <w:lang w:val="kk-KZ"/>
              </w:rPr>
              <w:t>-бен</w:t>
            </w:r>
            <w:r w:rsidRPr="00347198">
              <w:rPr>
                <w:b/>
                <w:i/>
              </w:rPr>
              <w:t xml:space="preserve">, </w:t>
            </w:r>
            <w:r w:rsidR="00E7787C">
              <w:rPr>
                <w:b/>
                <w:i/>
                <w:lang w:val="kk-KZ"/>
              </w:rPr>
              <w:t>бөл.</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r>
              <w:rPr>
                <w:lang w:val="kk-KZ"/>
              </w:rPr>
              <w:t>Өзгеше аударымдар</w:t>
            </w:r>
            <w:r>
              <w:t xml:space="preserve">, </w:t>
            </w:r>
            <w:r>
              <w:rPr>
                <w:lang w:val="kk-KZ"/>
              </w:rPr>
              <w:t>оның ішінде</w:t>
            </w:r>
            <w:r>
              <w:t>:</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89 956,5</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121 186,7</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34,7%</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pPr>
              <w:rPr>
                <w:i/>
              </w:rPr>
            </w:pPr>
            <w:r>
              <w:rPr>
                <w:i/>
                <w:lang w:val="kk-KZ"/>
              </w:rPr>
              <w:lastRenderedPageBreak/>
              <w:t>Басқа да өтеусіз аударымдар</w:t>
            </w:r>
            <w:r>
              <w:rPr>
                <w:i/>
              </w:rPr>
              <w:t xml:space="preserve"> (</w:t>
            </w:r>
            <w:r>
              <w:rPr>
                <w:i/>
                <w:lang w:val="kk-KZ"/>
              </w:rPr>
              <w:t>емделуге және білім алуға жіберілетін аударымдарды қоспағанда</w:t>
            </w:r>
            <w:r>
              <w:rPr>
                <w:i/>
              </w:rPr>
              <w:t>)</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b/>
                <w:bCs/>
                <w:i/>
                <w:iCs/>
                <w:sz w:val="22"/>
                <w:szCs w:val="22"/>
              </w:rPr>
            </w:pPr>
            <w:r>
              <w:rPr>
                <w:b/>
                <w:bCs/>
                <w:i/>
                <w:iCs/>
                <w:sz w:val="22"/>
                <w:szCs w:val="22"/>
              </w:rPr>
              <w:t>89 432,2</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b/>
                <w:bCs/>
                <w:i/>
                <w:iCs/>
                <w:sz w:val="22"/>
                <w:szCs w:val="22"/>
              </w:rPr>
            </w:pPr>
            <w:r>
              <w:rPr>
                <w:b/>
                <w:bCs/>
                <w:i/>
                <w:iCs/>
                <w:sz w:val="22"/>
                <w:szCs w:val="22"/>
              </w:rPr>
              <w:t>120 653,1</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34,9%</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r w:rsidRPr="0007607A">
              <w:t>Депозит</w:t>
            </w:r>
            <w:r>
              <w:rPr>
                <w:lang w:val="kk-KZ"/>
              </w:rPr>
              <w:t>тер</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525,8</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174,8</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-66,8%</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r w:rsidRPr="0007607A">
              <w:t>Т</w:t>
            </w:r>
            <w:r>
              <w:rPr>
                <w:lang w:val="kk-KZ"/>
              </w:rPr>
              <w:t xml:space="preserve">ауарлар мен </w:t>
            </w:r>
            <w:r w:rsidRPr="0007607A">
              <w:t>материал</w:t>
            </w:r>
            <w:r>
              <w:rPr>
                <w:lang w:val="kk-KZ"/>
              </w:rPr>
              <w:t xml:space="preserve">дық емес </w:t>
            </w:r>
            <w:r w:rsidRPr="0007607A">
              <w:t>актив</w:t>
            </w:r>
            <w:r>
              <w:rPr>
                <w:lang w:val="kk-KZ"/>
              </w:rPr>
              <w:t>тер</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0,8</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1,5</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79,4%</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r>
              <w:rPr>
                <w:lang w:val="kk-KZ"/>
              </w:rPr>
              <w:t xml:space="preserve">Қызметтер </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27,3</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29,9</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9,9%</w:t>
            </w:r>
          </w:p>
        </w:tc>
      </w:tr>
      <w:tr w:rsidR="00E7787C" w:rsidRPr="00347198" w:rsidTr="0094119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EAF1DD"/>
            <w:vAlign w:val="bottom"/>
          </w:tcPr>
          <w:p w:rsidR="00E7787C" w:rsidRPr="0007607A" w:rsidRDefault="00E7787C" w:rsidP="009538FD">
            <w:r>
              <w:rPr>
                <w:lang w:val="kk-KZ"/>
              </w:rPr>
              <w:t>Басқа да аударымдар</w:t>
            </w:r>
          </w:p>
        </w:tc>
        <w:tc>
          <w:tcPr>
            <w:tcW w:w="1930"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9,4</w:t>
            </w:r>
          </w:p>
        </w:tc>
        <w:tc>
          <w:tcPr>
            <w:tcW w:w="1632" w:type="dxa"/>
            <w:tcBorders>
              <w:top w:val="single" w:sz="4" w:space="0" w:color="auto"/>
              <w:left w:val="nil"/>
              <w:bottom w:val="single" w:sz="4" w:space="0" w:color="auto"/>
              <w:right w:val="single" w:sz="4" w:space="0" w:color="auto"/>
            </w:tcBorders>
            <w:noWrap/>
            <w:vAlign w:val="center"/>
          </w:tcPr>
          <w:p w:rsidR="00E7787C" w:rsidRDefault="00E7787C" w:rsidP="006702BF">
            <w:pPr>
              <w:jc w:val="center"/>
              <w:rPr>
                <w:sz w:val="22"/>
                <w:szCs w:val="22"/>
              </w:rPr>
            </w:pPr>
            <w:r>
              <w:rPr>
                <w:sz w:val="22"/>
                <w:szCs w:val="22"/>
              </w:rPr>
              <w:t>5,4</w:t>
            </w:r>
          </w:p>
        </w:tc>
        <w:tc>
          <w:tcPr>
            <w:tcW w:w="1632" w:type="dxa"/>
            <w:gridSpan w:val="4"/>
            <w:tcBorders>
              <w:top w:val="single" w:sz="4" w:space="0" w:color="auto"/>
              <w:left w:val="nil"/>
              <w:bottom w:val="single" w:sz="4" w:space="0" w:color="auto"/>
              <w:right w:val="single" w:sz="4" w:space="0" w:color="auto"/>
            </w:tcBorders>
            <w:noWrap/>
            <w:vAlign w:val="center"/>
          </w:tcPr>
          <w:p w:rsidR="00E7787C" w:rsidRDefault="00E7787C" w:rsidP="006702BF">
            <w:pPr>
              <w:jc w:val="center"/>
              <w:rPr>
                <w:i/>
                <w:iCs/>
                <w:sz w:val="22"/>
                <w:szCs w:val="22"/>
              </w:rPr>
            </w:pPr>
            <w:r>
              <w:rPr>
                <w:i/>
                <w:iCs/>
                <w:sz w:val="22"/>
                <w:szCs w:val="22"/>
              </w:rPr>
              <w:t>-42,6%</w:t>
            </w:r>
          </w:p>
        </w:tc>
      </w:tr>
      <w:tr w:rsidR="00E7787C" w:rsidRPr="00347198" w:rsidTr="00E7787C">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C2D69B"/>
            <w:vAlign w:val="bottom"/>
          </w:tcPr>
          <w:p w:rsidR="00E7787C" w:rsidRPr="0048209C" w:rsidRDefault="00E7787C" w:rsidP="009538FD">
            <w:pPr>
              <w:rPr>
                <w:b/>
                <w:bCs/>
                <w:lang w:val="kk-KZ"/>
              </w:rPr>
            </w:pPr>
            <w:r>
              <w:rPr>
                <w:b/>
                <w:bCs/>
                <w:lang w:val="kk-KZ"/>
              </w:rPr>
              <w:t xml:space="preserve">Жиынтығы </w:t>
            </w:r>
          </w:p>
        </w:tc>
        <w:tc>
          <w:tcPr>
            <w:tcW w:w="1930" w:type="dxa"/>
            <w:tcBorders>
              <w:top w:val="single" w:sz="4" w:space="0" w:color="auto"/>
              <w:left w:val="nil"/>
              <w:bottom w:val="single" w:sz="4" w:space="0" w:color="auto"/>
              <w:right w:val="single" w:sz="4" w:space="0" w:color="auto"/>
            </w:tcBorders>
            <w:shd w:val="clear" w:color="auto" w:fill="C2D69B"/>
            <w:noWrap/>
            <w:vAlign w:val="center"/>
          </w:tcPr>
          <w:p w:rsidR="00E7787C" w:rsidRDefault="00E7787C" w:rsidP="006702BF">
            <w:pPr>
              <w:jc w:val="center"/>
              <w:rPr>
                <w:b/>
                <w:bCs/>
                <w:sz w:val="22"/>
                <w:szCs w:val="22"/>
              </w:rPr>
            </w:pPr>
            <w:r>
              <w:rPr>
                <w:b/>
                <w:bCs/>
                <w:sz w:val="22"/>
                <w:szCs w:val="22"/>
              </w:rPr>
              <w:t>90 519,8</w:t>
            </w:r>
          </w:p>
        </w:tc>
        <w:tc>
          <w:tcPr>
            <w:tcW w:w="1632" w:type="dxa"/>
            <w:tcBorders>
              <w:top w:val="single" w:sz="4" w:space="0" w:color="auto"/>
              <w:left w:val="nil"/>
              <w:bottom w:val="single" w:sz="4" w:space="0" w:color="auto"/>
              <w:right w:val="single" w:sz="4" w:space="0" w:color="auto"/>
            </w:tcBorders>
            <w:shd w:val="clear" w:color="auto" w:fill="C2D69B"/>
            <w:noWrap/>
            <w:vAlign w:val="center"/>
          </w:tcPr>
          <w:p w:rsidR="00E7787C" w:rsidRDefault="00E7787C" w:rsidP="006702BF">
            <w:pPr>
              <w:jc w:val="center"/>
              <w:rPr>
                <w:b/>
                <w:bCs/>
                <w:sz w:val="22"/>
                <w:szCs w:val="22"/>
              </w:rPr>
            </w:pPr>
            <w:r>
              <w:rPr>
                <w:b/>
                <w:bCs/>
                <w:sz w:val="22"/>
                <w:szCs w:val="22"/>
              </w:rPr>
              <w:t>121 398,3</w:t>
            </w:r>
          </w:p>
        </w:tc>
        <w:tc>
          <w:tcPr>
            <w:tcW w:w="1632" w:type="dxa"/>
            <w:gridSpan w:val="4"/>
            <w:tcBorders>
              <w:top w:val="single" w:sz="4" w:space="0" w:color="auto"/>
              <w:left w:val="nil"/>
              <w:bottom w:val="single" w:sz="4" w:space="0" w:color="auto"/>
              <w:right w:val="single" w:sz="4" w:space="0" w:color="auto"/>
            </w:tcBorders>
            <w:shd w:val="clear" w:color="auto" w:fill="C2D69B"/>
            <w:noWrap/>
            <w:vAlign w:val="center"/>
          </w:tcPr>
          <w:p w:rsidR="00E7787C" w:rsidRPr="006702BF" w:rsidRDefault="00E7787C" w:rsidP="006702BF">
            <w:pPr>
              <w:jc w:val="center"/>
              <w:rPr>
                <w:b/>
                <w:i/>
                <w:iCs/>
                <w:sz w:val="22"/>
                <w:szCs w:val="22"/>
              </w:rPr>
            </w:pPr>
            <w:r w:rsidRPr="006702BF">
              <w:rPr>
                <w:b/>
                <w:i/>
                <w:iCs/>
                <w:sz w:val="22"/>
                <w:szCs w:val="22"/>
              </w:rPr>
              <w:t>34,1%</w:t>
            </w:r>
          </w:p>
        </w:tc>
      </w:tr>
    </w:tbl>
    <w:p w:rsidR="00617F41" w:rsidRDefault="00642FEC" w:rsidP="006702BF">
      <w:pPr>
        <w:tabs>
          <w:tab w:val="num" w:pos="993"/>
        </w:tabs>
        <w:ind w:firstLine="709"/>
        <w:jc w:val="both"/>
        <w:rPr>
          <w:sz w:val="28"/>
          <w:szCs w:val="28"/>
        </w:rPr>
      </w:pPr>
      <w:r>
        <w:rPr>
          <w:sz w:val="28"/>
          <w:szCs w:val="28"/>
          <w:lang w:val="kk-KZ"/>
        </w:rPr>
        <w:t xml:space="preserve">Ақша аударымдарының жүйелері бөлігінде ақша төлемдері мен аударымдарының негізгі ағыны </w:t>
      </w:r>
      <w:r w:rsidRPr="008741BF">
        <w:rPr>
          <w:sz w:val="28"/>
          <w:szCs w:val="28"/>
        </w:rPr>
        <w:t>Золотая корона, Western Union, Faster</w:t>
      </w:r>
      <w:r>
        <w:rPr>
          <w:sz w:val="28"/>
          <w:szCs w:val="28"/>
        </w:rPr>
        <w:t xml:space="preserve"> </w:t>
      </w:r>
      <w:r>
        <w:rPr>
          <w:sz w:val="28"/>
          <w:szCs w:val="28"/>
          <w:lang w:val="kk-KZ"/>
        </w:rPr>
        <w:t>және</w:t>
      </w:r>
      <w:r w:rsidRPr="008741BF">
        <w:rPr>
          <w:sz w:val="28"/>
          <w:szCs w:val="28"/>
        </w:rPr>
        <w:t xml:space="preserve"> Юнистрим </w:t>
      </w:r>
      <w:r>
        <w:rPr>
          <w:sz w:val="28"/>
          <w:szCs w:val="28"/>
          <w:lang w:val="kk-KZ"/>
        </w:rPr>
        <w:t>сияқты жүйелер арқылы келіп түседі</w:t>
      </w:r>
      <w:r w:rsidR="00617F41" w:rsidRPr="008741BF">
        <w:rPr>
          <w:sz w:val="28"/>
          <w:szCs w:val="28"/>
        </w:rPr>
        <w:t xml:space="preserve">. </w:t>
      </w:r>
    </w:p>
    <w:p w:rsidR="00114C86" w:rsidRPr="000D17E3" w:rsidRDefault="00642FEC" w:rsidP="00114C86">
      <w:pPr>
        <w:tabs>
          <w:tab w:val="num" w:pos="993"/>
        </w:tabs>
        <w:ind w:firstLine="709"/>
        <w:jc w:val="both"/>
        <w:rPr>
          <w:sz w:val="28"/>
          <w:szCs w:val="28"/>
        </w:rPr>
      </w:pPr>
      <w:r>
        <w:rPr>
          <w:sz w:val="28"/>
          <w:szCs w:val="28"/>
          <w:lang w:val="kk-KZ"/>
        </w:rPr>
        <w:t xml:space="preserve">ТМД елдерінен ақша аударымдарының ең көп сомасы </w:t>
      </w:r>
      <w:r w:rsidRPr="000D17E3">
        <w:rPr>
          <w:sz w:val="28"/>
          <w:szCs w:val="28"/>
        </w:rPr>
        <w:t>Золота Корона (45,4%), Faster (17,6%), Юнистрим (12,8%), Western Union (10,8%)</w:t>
      </w:r>
      <w:r>
        <w:rPr>
          <w:sz w:val="28"/>
          <w:szCs w:val="28"/>
          <w:lang w:val="kk-KZ"/>
        </w:rPr>
        <w:t xml:space="preserve"> жүйелері бойынша келіп түсті</w:t>
      </w:r>
      <w:r w:rsidR="00114C86" w:rsidRPr="000D17E3">
        <w:rPr>
          <w:sz w:val="28"/>
          <w:szCs w:val="28"/>
        </w:rPr>
        <w:t>.</w:t>
      </w:r>
    </w:p>
    <w:p w:rsidR="00114C86" w:rsidRDefault="00642FEC" w:rsidP="006702BF">
      <w:pPr>
        <w:tabs>
          <w:tab w:val="num" w:pos="993"/>
        </w:tabs>
        <w:ind w:firstLine="709"/>
        <w:jc w:val="both"/>
        <w:rPr>
          <w:sz w:val="28"/>
          <w:szCs w:val="28"/>
          <w:lang w:val="kk-KZ"/>
        </w:rPr>
      </w:pPr>
      <w:r>
        <w:rPr>
          <w:sz w:val="28"/>
          <w:szCs w:val="28"/>
          <w:lang w:val="kk-KZ"/>
        </w:rPr>
        <w:t>Алы</w:t>
      </w:r>
      <w:r w:rsidR="007B6535">
        <w:rPr>
          <w:sz w:val="28"/>
          <w:szCs w:val="28"/>
          <w:lang w:val="kk-KZ"/>
        </w:rPr>
        <w:t>с</w:t>
      </w:r>
      <w:r>
        <w:rPr>
          <w:sz w:val="28"/>
          <w:szCs w:val="28"/>
          <w:lang w:val="kk-KZ"/>
        </w:rPr>
        <w:t xml:space="preserve"> шетелдерден ақша аударымдарының жалпы көлемінің </w:t>
      </w:r>
      <w:r w:rsidR="00114C86" w:rsidRPr="000D17E3">
        <w:rPr>
          <w:sz w:val="28"/>
          <w:szCs w:val="28"/>
        </w:rPr>
        <w:t>50%</w:t>
      </w:r>
      <w:r>
        <w:rPr>
          <w:sz w:val="28"/>
          <w:szCs w:val="28"/>
          <w:lang w:val="kk-KZ"/>
        </w:rPr>
        <w:t>-дан астамы</w:t>
      </w:r>
      <w:r w:rsidR="00BF5858">
        <w:rPr>
          <w:sz w:val="28"/>
          <w:szCs w:val="28"/>
        </w:rPr>
        <w:t xml:space="preserve"> </w:t>
      </w:r>
      <w:r w:rsidR="00114C86" w:rsidRPr="000D17E3">
        <w:rPr>
          <w:sz w:val="28"/>
          <w:szCs w:val="28"/>
        </w:rPr>
        <w:t>Western Union, 19,7% - Золотая корона, 10,7% - MoneyGram</w:t>
      </w:r>
      <w:r>
        <w:rPr>
          <w:sz w:val="28"/>
          <w:szCs w:val="28"/>
          <w:lang w:val="kk-KZ"/>
        </w:rPr>
        <w:t xml:space="preserve"> жүйелері бойынша келіп түсті</w:t>
      </w:r>
      <w:r w:rsidR="00114C86" w:rsidRPr="000D17E3">
        <w:rPr>
          <w:sz w:val="28"/>
          <w:szCs w:val="28"/>
        </w:rPr>
        <w:t>.</w:t>
      </w:r>
    </w:p>
    <w:tbl>
      <w:tblPr>
        <w:tblW w:w="10240" w:type="dxa"/>
        <w:tblLayout w:type="fixed"/>
        <w:tblLook w:val="00A0" w:firstRow="1" w:lastRow="0" w:firstColumn="1" w:lastColumn="0" w:noHBand="0" w:noVBand="0"/>
      </w:tblPr>
      <w:tblGrid>
        <w:gridCol w:w="4503"/>
        <w:gridCol w:w="2835"/>
        <w:gridCol w:w="2409"/>
        <w:gridCol w:w="493"/>
      </w:tblGrid>
      <w:tr w:rsidR="00617F41" w:rsidRPr="008741BF" w:rsidTr="002642A0">
        <w:trPr>
          <w:trHeight w:val="3341"/>
        </w:trPr>
        <w:tc>
          <w:tcPr>
            <w:tcW w:w="4503" w:type="dxa"/>
          </w:tcPr>
          <w:p w:rsidR="00617F41" w:rsidRPr="004047E7" w:rsidRDefault="00642FEC" w:rsidP="006702BF">
            <w:pPr>
              <w:tabs>
                <w:tab w:val="num" w:pos="993"/>
              </w:tabs>
              <w:jc w:val="center"/>
              <w:rPr>
                <w:b/>
                <w:lang w:val="kk-KZ"/>
              </w:rPr>
            </w:pPr>
            <w:r>
              <w:rPr>
                <w:b/>
                <w:lang w:val="kk-KZ"/>
              </w:rPr>
              <w:t>ААЖ арқылы алынған ақша аударымдарының жалпы санының үлесі</w:t>
            </w:r>
            <w:r w:rsidR="00FC4A3D">
              <w:rPr>
                <w:b/>
                <w:lang w:val="kk-KZ"/>
              </w:rPr>
              <w:t xml:space="preserve"> мың. бірл.</w:t>
            </w:r>
            <w:r>
              <w:rPr>
                <w:b/>
                <w:lang w:val="kk-KZ"/>
              </w:rPr>
              <w:t xml:space="preserve"> </w:t>
            </w:r>
          </w:p>
          <w:p w:rsidR="00617F41" w:rsidRPr="008741BF" w:rsidRDefault="004E07EF" w:rsidP="006702BF">
            <w:pPr>
              <w:tabs>
                <w:tab w:val="num" w:pos="993"/>
              </w:tabs>
              <w:jc w:val="both"/>
              <w:rPr>
                <w:sz w:val="28"/>
                <w:szCs w:val="28"/>
              </w:rPr>
            </w:pPr>
            <w:r w:rsidRPr="007A05EB">
              <w:rPr>
                <w:noProof/>
                <w:sz w:val="28"/>
                <w:szCs w:val="28"/>
              </w:rPr>
              <w:drawing>
                <wp:inline distT="0" distB="0" distL="0" distR="0">
                  <wp:extent cx="2905125" cy="1914525"/>
                  <wp:effectExtent l="0" t="0" r="0" b="0"/>
                  <wp:docPr id="29" name="Объект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737" w:type="dxa"/>
            <w:gridSpan w:val="3"/>
          </w:tcPr>
          <w:p w:rsidR="00617F41" w:rsidRDefault="00642FEC" w:rsidP="006702BF">
            <w:pPr>
              <w:tabs>
                <w:tab w:val="num" w:pos="993"/>
              </w:tabs>
              <w:jc w:val="center"/>
              <w:rPr>
                <w:b/>
                <w:lang w:val="kk-KZ"/>
              </w:rPr>
            </w:pPr>
            <w:r>
              <w:rPr>
                <w:b/>
                <w:lang w:val="kk-KZ"/>
              </w:rPr>
              <w:t>ААЖ арқылы алынған ақша аударымдарының жалпы с</w:t>
            </w:r>
            <w:r w:rsidR="00C32147">
              <w:rPr>
                <w:b/>
                <w:lang w:val="kk-KZ"/>
              </w:rPr>
              <w:t>омас</w:t>
            </w:r>
            <w:r>
              <w:rPr>
                <w:b/>
                <w:lang w:val="kk-KZ"/>
              </w:rPr>
              <w:t>ының үлесі</w:t>
            </w:r>
            <w:r w:rsidR="00FC4A3D">
              <w:rPr>
                <w:b/>
                <w:lang w:val="kk-KZ"/>
              </w:rPr>
              <w:t xml:space="preserve"> млрд. тг.</w:t>
            </w:r>
          </w:p>
          <w:p w:rsidR="0094119C" w:rsidRPr="008741BF" w:rsidRDefault="0094119C" w:rsidP="006702BF">
            <w:pPr>
              <w:tabs>
                <w:tab w:val="num" w:pos="993"/>
              </w:tabs>
              <w:jc w:val="center"/>
              <w:rPr>
                <w:b/>
              </w:rPr>
            </w:pPr>
          </w:p>
          <w:p w:rsidR="00114C86" w:rsidRPr="008741BF" w:rsidRDefault="004E07EF" w:rsidP="0094119C">
            <w:pPr>
              <w:tabs>
                <w:tab w:val="left" w:pos="206"/>
                <w:tab w:val="num" w:pos="260"/>
              </w:tabs>
              <w:ind w:firstLine="884"/>
              <w:rPr>
                <w:b/>
              </w:rPr>
            </w:pPr>
            <w:r w:rsidRPr="007A05EB">
              <w:rPr>
                <w:b/>
                <w:noProof/>
              </w:rPr>
              <w:drawing>
                <wp:inline distT="0" distB="0" distL="0" distR="0">
                  <wp:extent cx="2914650" cy="1914525"/>
                  <wp:effectExtent l="0" t="0" r="0" b="0"/>
                  <wp:docPr id="30"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617F41" w:rsidRPr="008741BF" w:rsidTr="00120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C2D69B"/>
            <w:noWrap/>
            <w:vAlign w:val="center"/>
          </w:tcPr>
          <w:p w:rsidR="00617F41" w:rsidRPr="008741BF" w:rsidRDefault="00C32147" w:rsidP="00C32147">
            <w:pPr>
              <w:jc w:val="center"/>
              <w:rPr>
                <w:b/>
              </w:rPr>
            </w:pPr>
            <w:r>
              <w:rPr>
                <w:b/>
                <w:lang w:val="kk-KZ"/>
              </w:rPr>
              <w:t>Жүйе</w:t>
            </w:r>
          </w:p>
        </w:tc>
        <w:tc>
          <w:tcPr>
            <w:tcW w:w="2835" w:type="dxa"/>
            <w:shd w:val="clear" w:color="auto" w:fill="C2D69B"/>
            <w:noWrap/>
            <w:vAlign w:val="center"/>
          </w:tcPr>
          <w:p w:rsidR="00617F41" w:rsidRPr="008741BF" w:rsidRDefault="00C32147" w:rsidP="006702BF">
            <w:pPr>
              <w:jc w:val="center"/>
              <w:rPr>
                <w:b/>
              </w:rPr>
            </w:pPr>
            <w:r>
              <w:rPr>
                <w:b/>
                <w:lang w:val="kk-KZ"/>
              </w:rPr>
              <w:t>Саны</w:t>
            </w:r>
            <w:r w:rsidR="00617F41" w:rsidRPr="008741BF">
              <w:rPr>
                <w:b/>
              </w:rPr>
              <w:t xml:space="preserve"> </w:t>
            </w:r>
          </w:p>
          <w:p w:rsidR="00617F41" w:rsidRPr="008741BF" w:rsidRDefault="00617F41" w:rsidP="00C32147">
            <w:pPr>
              <w:jc w:val="center"/>
              <w:rPr>
                <w:b/>
              </w:rPr>
            </w:pPr>
            <w:r w:rsidRPr="008741BF">
              <w:rPr>
                <w:b/>
              </w:rPr>
              <w:t>(</w:t>
            </w:r>
            <w:r w:rsidR="00C32147">
              <w:rPr>
                <w:b/>
                <w:lang w:val="kk-KZ"/>
              </w:rPr>
              <w:t>мың</w:t>
            </w:r>
            <w:r w:rsidRPr="008741BF">
              <w:rPr>
                <w:b/>
              </w:rPr>
              <w:t xml:space="preserve"> транзакци</w:t>
            </w:r>
            <w:r w:rsidR="00C32147">
              <w:rPr>
                <w:b/>
                <w:lang w:val="kk-KZ"/>
              </w:rPr>
              <w:t>я)</w:t>
            </w:r>
          </w:p>
        </w:tc>
        <w:tc>
          <w:tcPr>
            <w:tcW w:w="2409" w:type="dxa"/>
            <w:shd w:val="clear" w:color="auto" w:fill="C2D69B"/>
            <w:noWrap/>
            <w:vAlign w:val="center"/>
          </w:tcPr>
          <w:p w:rsidR="00617F41" w:rsidRPr="008741BF" w:rsidRDefault="00617F41" w:rsidP="006702BF">
            <w:pPr>
              <w:jc w:val="center"/>
              <w:rPr>
                <w:b/>
              </w:rPr>
            </w:pPr>
            <w:r w:rsidRPr="008741BF">
              <w:rPr>
                <w:b/>
              </w:rPr>
              <w:t>С</w:t>
            </w:r>
            <w:r w:rsidR="00C32147">
              <w:rPr>
                <w:b/>
                <w:lang w:val="kk-KZ"/>
              </w:rPr>
              <w:t>омасы</w:t>
            </w:r>
          </w:p>
          <w:p w:rsidR="00617F41" w:rsidRPr="008741BF" w:rsidRDefault="00617F41" w:rsidP="00C32147">
            <w:pPr>
              <w:jc w:val="center"/>
              <w:rPr>
                <w:b/>
              </w:rPr>
            </w:pPr>
            <w:r w:rsidRPr="008741BF">
              <w:rPr>
                <w:b/>
              </w:rPr>
              <w:t>(млн. те</w:t>
            </w:r>
            <w:r w:rsidR="00C32147">
              <w:rPr>
                <w:b/>
                <w:lang w:val="kk-KZ"/>
              </w:rPr>
              <w:t>ң</w:t>
            </w:r>
            <w:r w:rsidRPr="008741BF">
              <w:rPr>
                <w:b/>
              </w:rPr>
              <w:t>ге)</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Золотая корона</w:t>
            </w:r>
          </w:p>
        </w:tc>
        <w:tc>
          <w:tcPr>
            <w:tcW w:w="2835" w:type="dxa"/>
            <w:noWrap/>
            <w:vAlign w:val="center"/>
          </w:tcPr>
          <w:p w:rsidR="00617F41" w:rsidRPr="008741BF" w:rsidRDefault="00617F41" w:rsidP="006702BF">
            <w:pPr>
              <w:tabs>
                <w:tab w:val="num" w:pos="993"/>
              </w:tabs>
              <w:ind w:firstLine="34"/>
              <w:jc w:val="center"/>
            </w:pPr>
            <w:r w:rsidRPr="008741BF">
              <w:t>312,4</w:t>
            </w:r>
          </w:p>
        </w:tc>
        <w:tc>
          <w:tcPr>
            <w:tcW w:w="2409" w:type="dxa"/>
            <w:noWrap/>
            <w:vAlign w:val="center"/>
          </w:tcPr>
          <w:p w:rsidR="00617F41" w:rsidRPr="008741BF" w:rsidRDefault="00617F41" w:rsidP="006702BF">
            <w:pPr>
              <w:tabs>
                <w:tab w:val="num" w:pos="993"/>
              </w:tabs>
              <w:ind w:firstLine="34"/>
              <w:jc w:val="center"/>
            </w:pPr>
            <w:r w:rsidRPr="008741BF">
              <w:t>48 151,8</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Western Union</w:t>
            </w:r>
          </w:p>
        </w:tc>
        <w:tc>
          <w:tcPr>
            <w:tcW w:w="2835" w:type="dxa"/>
            <w:noWrap/>
            <w:vAlign w:val="center"/>
          </w:tcPr>
          <w:p w:rsidR="00617F41" w:rsidRPr="008741BF" w:rsidRDefault="00617F41" w:rsidP="006702BF">
            <w:pPr>
              <w:tabs>
                <w:tab w:val="num" w:pos="993"/>
              </w:tabs>
              <w:ind w:firstLine="34"/>
              <w:jc w:val="center"/>
            </w:pPr>
            <w:r w:rsidRPr="008741BF">
              <w:t>217,9</w:t>
            </w:r>
          </w:p>
        </w:tc>
        <w:tc>
          <w:tcPr>
            <w:tcW w:w="2409" w:type="dxa"/>
            <w:noWrap/>
            <w:vAlign w:val="center"/>
          </w:tcPr>
          <w:p w:rsidR="00617F41" w:rsidRPr="008741BF" w:rsidRDefault="00617F41" w:rsidP="006702BF">
            <w:pPr>
              <w:tabs>
                <w:tab w:val="num" w:pos="993"/>
              </w:tabs>
              <w:ind w:firstLine="34"/>
              <w:jc w:val="center"/>
            </w:pPr>
            <w:r w:rsidRPr="008741BF">
              <w:t>23 720,6</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Faster</w:t>
            </w:r>
          </w:p>
        </w:tc>
        <w:tc>
          <w:tcPr>
            <w:tcW w:w="2835" w:type="dxa"/>
            <w:noWrap/>
            <w:vAlign w:val="center"/>
          </w:tcPr>
          <w:p w:rsidR="00617F41" w:rsidRPr="008741BF" w:rsidRDefault="00617F41" w:rsidP="006702BF">
            <w:pPr>
              <w:tabs>
                <w:tab w:val="num" w:pos="993"/>
              </w:tabs>
              <w:ind w:firstLine="34"/>
              <w:jc w:val="center"/>
            </w:pPr>
            <w:r w:rsidRPr="008741BF">
              <w:t>100,1</w:t>
            </w:r>
          </w:p>
        </w:tc>
        <w:tc>
          <w:tcPr>
            <w:tcW w:w="2409" w:type="dxa"/>
            <w:noWrap/>
            <w:vAlign w:val="center"/>
          </w:tcPr>
          <w:p w:rsidR="00617F41" w:rsidRPr="008741BF" w:rsidRDefault="00617F41" w:rsidP="006702BF">
            <w:pPr>
              <w:tabs>
                <w:tab w:val="num" w:pos="993"/>
              </w:tabs>
              <w:ind w:firstLine="34"/>
              <w:jc w:val="center"/>
            </w:pPr>
            <w:r w:rsidRPr="008741BF">
              <w:t>16 862,9</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Юнистрим</w:t>
            </w:r>
          </w:p>
        </w:tc>
        <w:tc>
          <w:tcPr>
            <w:tcW w:w="2835" w:type="dxa"/>
            <w:noWrap/>
            <w:vAlign w:val="center"/>
          </w:tcPr>
          <w:p w:rsidR="00617F41" w:rsidRPr="008741BF" w:rsidRDefault="00617F41" w:rsidP="006702BF">
            <w:pPr>
              <w:tabs>
                <w:tab w:val="num" w:pos="993"/>
              </w:tabs>
              <w:ind w:firstLine="34"/>
              <w:jc w:val="center"/>
            </w:pPr>
            <w:r w:rsidRPr="008741BF">
              <w:t>60,2</w:t>
            </w:r>
          </w:p>
        </w:tc>
        <w:tc>
          <w:tcPr>
            <w:tcW w:w="2409" w:type="dxa"/>
            <w:noWrap/>
            <w:vAlign w:val="center"/>
          </w:tcPr>
          <w:p w:rsidR="00617F41" w:rsidRPr="008741BF" w:rsidRDefault="00617F41" w:rsidP="006702BF">
            <w:pPr>
              <w:tabs>
                <w:tab w:val="num" w:pos="993"/>
              </w:tabs>
              <w:ind w:firstLine="34"/>
              <w:jc w:val="center"/>
            </w:pPr>
            <w:r w:rsidRPr="008741BF">
              <w:t>13 899,5</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9579ED" w:rsidP="006702BF">
            <w:pPr>
              <w:tabs>
                <w:tab w:val="num" w:pos="993"/>
              </w:tabs>
              <w:ind w:firstLine="49"/>
            </w:pPr>
            <w:r>
              <w:t>Колибри (</w:t>
            </w:r>
            <w:r w:rsidR="00617F41" w:rsidRPr="008741BF">
              <w:t>Блиц</w:t>
            </w:r>
            <w:r>
              <w:t>)</w:t>
            </w:r>
          </w:p>
        </w:tc>
        <w:tc>
          <w:tcPr>
            <w:tcW w:w="2835" w:type="dxa"/>
            <w:noWrap/>
            <w:vAlign w:val="center"/>
          </w:tcPr>
          <w:p w:rsidR="00617F41" w:rsidRPr="008741BF" w:rsidRDefault="00617F41" w:rsidP="006702BF">
            <w:pPr>
              <w:tabs>
                <w:tab w:val="num" w:pos="993"/>
              </w:tabs>
              <w:ind w:firstLine="34"/>
              <w:jc w:val="center"/>
            </w:pPr>
            <w:r w:rsidRPr="008741BF">
              <w:t>44,8</w:t>
            </w:r>
          </w:p>
        </w:tc>
        <w:tc>
          <w:tcPr>
            <w:tcW w:w="2409" w:type="dxa"/>
            <w:noWrap/>
            <w:vAlign w:val="center"/>
          </w:tcPr>
          <w:p w:rsidR="00617F41" w:rsidRPr="008741BF" w:rsidRDefault="00617F41" w:rsidP="006702BF">
            <w:pPr>
              <w:tabs>
                <w:tab w:val="num" w:pos="993"/>
              </w:tabs>
              <w:ind w:firstLine="34"/>
              <w:jc w:val="center"/>
            </w:pPr>
            <w:r w:rsidRPr="008741BF">
              <w:t>4 637,2</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C32147" w:rsidP="00C32147">
            <w:pPr>
              <w:tabs>
                <w:tab w:val="num" w:pos="993"/>
              </w:tabs>
              <w:ind w:firstLine="49"/>
            </w:pPr>
            <w:r>
              <w:rPr>
                <w:lang w:val="kk-KZ"/>
              </w:rPr>
              <w:t>Дүниежүзілік почта одағы жүйесі</w:t>
            </w:r>
          </w:p>
        </w:tc>
        <w:tc>
          <w:tcPr>
            <w:tcW w:w="2835" w:type="dxa"/>
            <w:noWrap/>
            <w:vAlign w:val="center"/>
          </w:tcPr>
          <w:p w:rsidR="00617F41" w:rsidRPr="008741BF" w:rsidRDefault="00617F41" w:rsidP="006702BF">
            <w:pPr>
              <w:tabs>
                <w:tab w:val="num" w:pos="993"/>
              </w:tabs>
              <w:ind w:firstLine="34"/>
              <w:jc w:val="center"/>
            </w:pPr>
            <w:r w:rsidRPr="008741BF">
              <w:t>143,1</w:t>
            </w:r>
          </w:p>
        </w:tc>
        <w:tc>
          <w:tcPr>
            <w:tcW w:w="2409" w:type="dxa"/>
            <w:noWrap/>
            <w:vAlign w:val="center"/>
          </w:tcPr>
          <w:p w:rsidR="00617F41" w:rsidRPr="008741BF" w:rsidRDefault="00617F41" w:rsidP="006702BF">
            <w:pPr>
              <w:tabs>
                <w:tab w:val="num" w:pos="993"/>
              </w:tabs>
              <w:ind w:firstLine="34"/>
              <w:jc w:val="center"/>
            </w:pPr>
            <w:r w:rsidRPr="008741BF">
              <w:t>3 741,3</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Contact</w:t>
            </w:r>
          </w:p>
        </w:tc>
        <w:tc>
          <w:tcPr>
            <w:tcW w:w="2835" w:type="dxa"/>
            <w:noWrap/>
            <w:vAlign w:val="center"/>
          </w:tcPr>
          <w:p w:rsidR="00617F41" w:rsidRPr="008741BF" w:rsidRDefault="00617F41" w:rsidP="006702BF">
            <w:pPr>
              <w:tabs>
                <w:tab w:val="num" w:pos="993"/>
              </w:tabs>
              <w:ind w:firstLine="34"/>
              <w:jc w:val="center"/>
            </w:pPr>
            <w:r w:rsidRPr="008741BF">
              <w:t>27,5</w:t>
            </w:r>
          </w:p>
        </w:tc>
        <w:tc>
          <w:tcPr>
            <w:tcW w:w="2409" w:type="dxa"/>
            <w:noWrap/>
            <w:vAlign w:val="center"/>
          </w:tcPr>
          <w:p w:rsidR="00617F41" w:rsidRPr="008741BF" w:rsidRDefault="00617F41" w:rsidP="006702BF">
            <w:pPr>
              <w:tabs>
                <w:tab w:val="num" w:pos="993"/>
              </w:tabs>
              <w:ind w:firstLine="34"/>
              <w:jc w:val="center"/>
            </w:pPr>
            <w:r w:rsidRPr="008741BF">
              <w:t>3 596,9</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MoneyGram</w:t>
            </w:r>
          </w:p>
        </w:tc>
        <w:tc>
          <w:tcPr>
            <w:tcW w:w="2835" w:type="dxa"/>
            <w:noWrap/>
            <w:vAlign w:val="center"/>
          </w:tcPr>
          <w:p w:rsidR="00617F41" w:rsidRPr="008741BF" w:rsidRDefault="00617F41" w:rsidP="006702BF">
            <w:pPr>
              <w:tabs>
                <w:tab w:val="num" w:pos="993"/>
              </w:tabs>
              <w:ind w:firstLine="34"/>
              <w:jc w:val="center"/>
            </w:pPr>
            <w:r w:rsidRPr="008741BF">
              <w:t>28,3</w:t>
            </w:r>
          </w:p>
        </w:tc>
        <w:tc>
          <w:tcPr>
            <w:tcW w:w="2409" w:type="dxa"/>
            <w:noWrap/>
            <w:vAlign w:val="center"/>
          </w:tcPr>
          <w:p w:rsidR="00617F41" w:rsidRPr="008741BF" w:rsidRDefault="00617F41" w:rsidP="006702BF">
            <w:pPr>
              <w:tabs>
                <w:tab w:val="num" w:pos="993"/>
              </w:tabs>
              <w:ind w:firstLine="34"/>
              <w:jc w:val="center"/>
            </w:pPr>
            <w:r w:rsidRPr="008741BF">
              <w:t>3 194,0</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Лидер</w:t>
            </w:r>
          </w:p>
        </w:tc>
        <w:tc>
          <w:tcPr>
            <w:tcW w:w="2835" w:type="dxa"/>
            <w:noWrap/>
            <w:vAlign w:val="center"/>
          </w:tcPr>
          <w:p w:rsidR="00617F41" w:rsidRPr="008741BF" w:rsidRDefault="00617F41" w:rsidP="006702BF">
            <w:pPr>
              <w:tabs>
                <w:tab w:val="num" w:pos="993"/>
              </w:tabs>
              <w:ind w:firstLine="34"/>
              <w:jc w:val="center"/>
            </w:pPr>
            <w:r w:rsidRPr="008741BF">
              <w:t>8,6</w:t>
            </w:r>
          </w:p>
        </w:tc>
        <w:tc>
          <w:tcPr>
            <w:tcW w:w="2409" w:type="dxa"/>
            <w:noWrap/>
            <w:vAlign w:val="center"/>
          </w:tcPr>
          <w:p w:rsidR="00617F41" w:rsidRPr="008741BF" w:rsidRDefault="00617F41" w:rsidP="006702BF">
            <w:pPr>
              <w:tabs>
                <w:tab w:val="num" w:pos="993"/>
              </w:tabs>
              <w:ind w:firstLine="34"/>
              <w:jc w:val="center"/>
            </w:pPr>
            <w:r w:rsidRPr="008741BF">
              <w:t>2 262,0</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Анелик</w:t>
            </w:r>
          </w:p>
        </w:tc>
        <w:tc>
          <w:tcPr>
            <w:tcW w:w="2835" w:type="dxa"/>
            <w:noWrap/>
            <w:vAlign w:val="center"/>
          </w:tcPr>
          <w:p w:rsidR="00617F41" w:rsidRPr="008741BF" w:rsidRDefault="00617F41" w:rsidP="006702BF">
            <w:pPr>
              <w:tabs>
                <w:tab w:val="num" w:pos="993"/>
              </w:tabs>
              <w:ind w:firstLine="34"/>
              <w:jc w:val="center"/>
            </w:pPr>
            <w:r w:rsidRPr="008741BF">
              <w:t>2,3</w:t>
            </w:r>
          </w:p>
        </w:tc>
        <w:tc>
          <w:tcPr>
            <w:tcW w:w="2409" w:type="dxa"/>
            <w:noWrap/>
            <w:vAlign w:val="center"/>
          </w:tcPr>
          <w:p w:rsidR="00617F41" w:rsidRPr="008741BF" w:rsidRDefault="00617F41" w:rsidP="006702BF">
            <w:pPr>
              <w:tabs>
                <w:tab w:val="num" w:pos="993"/>
              </w:tabs>
              <w:ind w:firstLine="34"/>
              <w:jc w:val="center"/>
            </w:pPr>
            <w:r w:rsidRPr="008741BF">
              <w:t>885,8</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Coinstar Money Transfer</w:t>
            </w:r>
          </w:p>
        </w:tc>
        <w:tc>
          <w:tcPr>
            <w:tcW w:w="2835" w:type="dxa"/>
            <w:noWrap/>
            <w:vAlign w:val="center"/>
          </w:tcPr>
          <w:p w:rsidR="00617F41" w:rsidRPr="008741BF" w:rsidRDefault="00617F41" w:rsidP="006702BF">
            <w:pPr>
              <w:tabs>
                <w:tab w:val="num" w:pos="993"/>
              </w:tabs>
              <w:ind w:firstLine="34"/>
              <w:jc w:val="center"/>
            </w:pPr>
            <w:r w:rsidRPr="008741BF">
              <w:t>2,1</w:t>
            </w:r>
          </w:p>
        </w:tc>
        <w:tc>
          <w:tcPr>
            <w:tcW w:w="2409" w:type="dxa"/>
            <w:noWrap/>
            <w:vAlign w:val="center"/>
          </w:tcPr>
          <w:p w:rsidR="00617F41" w:rsidRPr="008741BF" w:rsidRDefault="00617F41" w:rsidP="006702BF">
            <w:pPr>
              <w:tabs>
                <w:tab w:val="num" w:pos="993"/>
              </w:tabs>
              <w:ind w:firstLine="34"/>
              <w:jc w:val="center"/>
            </w:pPr>
            <w:r w:rsidRPr="008741BF">
              <w:t>309,3</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C32147" w:rsidP="00C32147">
            <w:pPr>
              <w:tabs>
                <w:tab w:val="num" w:pos="993"/>
              </w:tabs>
              <w:ind w:firstLine="49"/>
            </w:pPr>
            <w:r>
              <w:rPr>
                <w:lang w:val="kk-KZ"/>
              </w:rPr>
              <w:t xml:space="preserve">Жедел </w:t>
            </w:r>
            <w:r w:rsidR="00617F41" w:rsidRPr="008741BF">
              <w:t>почта</w:t>
            </w:r>
          </w:p>
        </w:tc>
        <w:tc>
          <w:tcPr>
            <w:tcW w:w="2835" w:type="dxa"/>
            <w:noWrap/>
            <w:vAlign w:val="center"/>
          </w:tcPr>
          <w:p w:rsidR="00617F41" w:rsidRPr="008741BF" w:rsidRDefault="00617F41" w:rsidP="006702BF">
            <w:pPr>
              <w:tabs>
                <w:tab w:val="num" w:pos="993"/>
              </w:tabs>
              <w:ind w:firstLine="34"/>
              <w:jc w:val="center"/>
            </w:pPr>
            <w:r w:rsidRPr="008741BF">
              <w:t>0,5</w:t>
            </w:r>
          </w:p>
        </w:tc>
        <w:tc>
          <w:tcPr>
            <w:tcW w:w="2409" w:type="dxa"/>
            <w:noWrap/>
            <w:vAlign w:val="center"/>
          </w:tcPr>
          <w:p w:rsidR="00617F41" w:rsidRPr="008741BF" w:rsidRDefault="00617F41" w:rsidP="006702BF">
            <w:pPr>
              <w:tabs>
                <w:tab w:val="num" w:pos="993"/>
              </w:tabs>
              <w:ind w:firstLine="34"/>
              <w:jc w:val="center"/>
            </w:pPr>
            <w:r w:rsidRPr="008741BF">
              <w:t>125,3</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C32147">
            <w:pPr>
              <w:tabs>
                <w:tab w:val="num" w:pos="993"/>
              </w:tabs>
              <w:ind w:firstLine="49"/>
            </w:pPr>
            <w:r w:rsidRPr="008741BF">
              <w:t>Почт</w:t>
            </w:r>
            <w:r w:rsidR="00C32147">
              <w:rPr>
                <w:lang w:val="kk-KZ"/>
              </w:rPr>
              <w:t>а халықаралық аударымдары</w:t>
            </w:r>
          </w:p>
        </w:tc>
        <w:tc>
          <w:tcPr>
            <w:tcW w:w="2835" w:type="dxa"/>
            <w:noWrap/>
            <w:vAlign w:val="center"/>
          </w:tcPr>
          <w:p w:rsidR="00617F41" w:rsidRPr="008741BF" w:rsidRDefault="00617F41" w:rsidP="006702BF">
            <w:pPr>
              <w:tabs>
                <w:tab w:val="num" w:pos="993"/>
              </w:tabs>
              <w:ind w:firstLine="34"/>
              <w:jc w:val="center"/>
            </w:pPr>
            <w:r w:rsidRPr="008741BF">
              <w:t>0,3</w:t>
            </w:r>
          </w:p>
        </w:tc>
        <w:tc>
          <w:tcPr>
            <w:tcW w:w="2409" w:type="dxa"/>
            <w:noWrap/>
            <w:vAlign w:val="center"/>
          </w:tcPr>
          <w:p w:rsidR="00617F41" w:rsidRPr="008741BF" w:rsidRDefault="00617F41" w:rsidP="006702BF">
            <w:pPr>
              <w:tabs>
                <w:tab w:val="num" w:pos="993"/>
              </w:tabs>
              <w:ind w:firstLine="34"/>
              <w:jc w:val="center"/>
            </w:pPr>
            <w:r w:rsidRPr="008741BF">
              <w:t>7,6</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InterExpress</w:t>
            </w:r>
          </w:p>
        </w:tc>
        <w:tc>
          <w:tcPr>
            <w:tcW w:w="2835" w:type="dxa"/>
            <w:noWrap/>
            <w:vAlign w:val="center"/>
          </w:tcPr>
          <w:p w:rsidR="00617F41" w:rsidRPr="008741BF" w:rsidRDefault="00617F41" w:rsidP="006702BF">
            <w:pPr>
              <w:tabs>
                <w:tab w:val="num" w:pos="993"/>
              </w:tabs>
              <w:ind w:firstLine="34"/>
              <w:jc w:val="center"/>
            </w:pPr>
            <w:r w:rsidRPr="008741BF">
              <w:t>0,0</w:t>
            </w:r>
          </w:p>
        </w:tc>
        <w:tc>
          <w:tcPr>
            <w:tcW w:w="2409" w:type="dxa"/>
            <w:noWrap/>
            <w:vAlign w:val="center"/>
          </w:tcPr>
          <w:p w:rsidR="00617F41" w:rsidRPr="008741BF" w:rsidRDefault="00617F41" w:rsidP="006702BF">
            <w:pPr>
              <w:tabs>
                <w:tab w:val="num" w:pos="993"/>
              </w:tabs>
              <w:ind w:firstLine="34"/>
              <w:jc w:val="center"/>
            </w:pPr>
            <w:r w:rsidRPr="008741BF">
              <w:t>3,9</w:t>
            </w:r>
          </w:p>
        </w:tc>
      </w:tr>
      <w:tr w:rsidR="00617F41" w:rsidRPr="008741BF" w:rsidTr="00264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EAF1DD"/>
            <w:noWrap/>
            <w:vAlign w:val="center"/>
          </w:tcPr>
          <w:p w:rsidR="00617F41" w:rsidRPr="008741BF" w:rsidRDefault="00617F41" w:rsidP="006702BF">
            <w:pPr>
              <w:tabs>
                <w:tab w:val="num" w:pos="993"/>
              </w:tabs>
              <w:ind w:firstLine="49"/>
            </w:pPr>
            <w:r w:rsidRPr="008741BF">
              <w:t>Migom</w:t>
            </w:r>
          </w:p>
        </w:tc>
        <w:tc>
          <w:tcPr>
            <w:tcW w:w="2835" w:type="dxa"/>
            <w:noWrap/>
            <w:vAlign w:val="center"/>
          </w:tcPr>
          <w:p w:rsidR="00617F41" w:rsidRPr="008741BF" w:rsidRDefault="00617F41" w:rsidP="006702BF">
            <w:pPr>
              <w:tabs>
                <w:tab w:val="num" w:pos="993"/>
              </w:tabs>
              <w:ind w:firstLine="34"/>
              <w:jc w:val="center"/>
            </w:pPr>
            <w:r w:rsidRPr="008741BF">
              <w:t>0,0</w:t>
            </w:r>
          </w:p>
        </w:tc>
        <w:tc>
          <w:tcPr>
            <w:tcW w:w="2409" w:type="dxa"/>
            <w:noWrap/>
            <w:vAlign w:val="center"/>
          </w:tcPr>
          <w:p w:rsidR="00617F41" w:rsidRPr="008741BF" w:rsidRDefault="00617F41" w:rsidP="006702BF">
            <w:pPr>
              <w:tabs>
                <w:tab w:val="num" w:pos="993"/>
              </w:tabs>
              <w:ind w:firstLine="34"/>
              <w:jc w:val="center"/>
            </w:pPr>
            <w:r w:rsidRPr="008741BF">
              <w:t>0,2</w:t>
            </w:r>
          </w:p>
        </w:tc>
      </w:tr>
      <w:tr w:rsidR="00617F41" w:rsidRPr="008741BF" w:rsidTr="00120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3" w:type="dxa"/>
          <w:trHeight w:val="255"/>
        </w:trPr>
        <w:tc>
          <w:tcPr>
            <w:tcW w:w="4503" w:type="dxa"/>
            <w:shd w:val="clear" w:color="auto" w:fill="C2D69B"/>
            <w:noWrap/>
            <w:vAlign w:val="center"/>
          </w:tcPr>
          <w:p w:rsidR="00617F41" w:rsidRPr="00C32147" w:rsidRDefault="00C32147" w:rsidP="006702BF">
            <w:pPr>
              <w:tabs>
                <w:tab w:val="num" w:pos="993"/>
              </w:tabs>
              <w:ind w:firstLine="49"/>
              <w:rPr>
                <w:b/>
                <w:lang w:val="kk-KZ"/>
              </w:rPr>
            </w:pPr>
            <w:r>
              <w:rPr>
                <w:b/>
                <w:lang w:val="kk-KZ"/>
              </w:rPr>
              <w:t>Жалпы жиынтығы</w:t>
            </w:r>
          </w:p>
        </w:tc>
        <w:tc>
          <w:tcPr>
            <w:tcW w:w="2835" w:type="dxa"/>
            <w:shd w:val="clear" w:color="auto" w:fill="C2D69B"/>
            <w:noWrap/>
            <w:vAlign w:val="center"/>
          </w:tcPr>
          <w:p w:rsidR="00617F41" w:rsidRPr="008741BF" w:rsidRDefault="00617F41" w:rsidP="006702BF">
            <w:pPr>
              <w:tabs>
                <w:tab w:val="num" w:pos="993"/>
              </w:tabs>
              <w:ind w:firstLine="34"/>
              <w:jc w:val="center"/>
              <w:rPr>
                <w:b/>
              </w:rPr>
            </w:pPr>
            <w:r w:rsidRPr="008741BF">
              <w:rPr>
                <w:b/>
              </w:rPr>
              <w:t>948,3</w:t>
            </w:r>
          </w:p>
        </w:tc>
        <w:tc>
          <w:tcPr>
            <w:tcW w:w="2409" w:type="dxa"/>
            <w:shd w:val="clear" w:color="auto" w:fill="C2D69B"/>
            <w:noWrap/>
            <w:vAlign w:val="center"/>
          </w:tcPr>
          <w:p w:rsidR="00617F41" w:rsidRPr="008741BF" w:rsidRDefault="00617F41" w:rsidP="006702BF">
            <w:pPr>
              <w:tabs>
                <w:tab w:val="num" w:pos="993"/>
              </w:tabs>
              <w:ind w:firstLine="34"/>
              <w:jc w:val="center"/>
              <w:rPr>
                <w:b/>
              </w:rPr>
            </w:pPr>
            <w:r w:rsidRPr="008741BF">
              <w:rPr>
                <w:b/>
              </w:rPr>
              <w:t>121 398,3</w:t>
            </w:r>
          </w:p>
        </w:tc>
      </w:tr>
    </w:tbl>
    <w:p w:rsidR="00617F41" w:rsidRPr="00FC6DB7" w:rsidRDefault="00FC6DB7" w:rsidP="006702BF">
      <w:pPr>
        <w:tabs>
          <w:tab w:val="num" w:pos="993"/>
        </w:tabs>
        <w:ind w:firstLine="709"/>
        <w:jc w:val="both"/>
        <w:rPr>
          <w:sz w:val="28"/>
          <w:szCs w:val="28"/>
          <w:lang w:val="kk-KZ"/>
        </w:rPr>
      </w:pPr>
      <w:r>
        <w:rPr>
          <w:sz w:val="28"/>
          <w:szCs w:val="28"/>
          <w:lang w:val="kk-KZ"/>
        </w:rPr>
        <w:lastRenderedPageBreak/>
        <w:t xml:space="preserve">ААЖ арқылы ақша аударымдарының негізгі ағыны Қазақстанға ТМД елдерінен келіп түседі </w:t>
      </w:r>
      <w:r w:rsidR="00617F41" w:rsidRPr="00FC6DB7">
        <w:rPr>
          <w:sz w:val="28"/>
          <w:szCs w:val="28"/>
          <w:lang w:val="kk-KZ"/>
        </w:rPr>
        <w:t>(</w:t>
      </w:r>
      <w:r>
        <w:rPr>
          <w:sz w:val="28"/>
          <w:szCs w:val="28"/>
          <w:lang w:val="kk-KZ"/>
        </w:rPr>
        <w:t xml:space="preserve">алынған ақша төлемдері мен аударымдарының жалпы көлемінің </w:t>
      </w:r>
      <w:r w:rsidR="00617F41" w:rsidRPr="00FC6DB7">
        <w:rPr>
          <w:sz w:val="28"/>
          <w:szCs w:val="28"/>
          <w:lang w:val="kk-KZ"/>
        </w:rPr>
        <w:t xml:space="preserve">73,2% </w:t>
      </w:r>
      <w:r>
        <w:rPr>
          <w:sz w:val="28"/>
          <w:szCs w:val="28"/>
          <w:lang w:val="kk-KZ"/>
        </w:rPr>
        <w:t>және</w:t>
      </w:r>
      <w:r w:rsidR="00617F41" w:rsidRPr="00FC6DB7">
        <w:rPr>
          <w:sz w:val="28"/>
          <w:szCs w:val="28"/>
          <w:lang w:val="kk-KZ"/>
        </w:rPr>
        <w:t xml:space="preserve"> 77,8%). </w:t>
      </w:r>
      <w:r>
        <w:rPr>
          <w:sz w:val="28"/>
          <w:szCs w:val="28"/>
          <w:lang w:val="kk-KZ"/>
        </w:rPr>
        <w:t xml:space="preserve">Алынған ақша төлемдері мен аударымдарының жалпы көлемінің </w:t>
      </w:r>
      <w:r w:rsidR="00617F41" w:rsidRPr="00FC6DB7">
        <w:rPr>
          <w:sz w:val="28"/>
          <w:szCs w:val="28"/>
          <w:lang w:val="kk-KZ"/>
        </w:rPr>
        <w:t xml:space="preserve">61,0% </w:t>
      </w:r>
      <w:r>
        <w:rPr>
          <w:sz w:val="28"/>
          <w:szCs w:val="28"/>
          <w:lang w:val="kk-KZ"/>
        </w:rPr>
        <w:t>және</w:t>
      </w:r>
      <w:r w:rsidR="00617F41" w:rsidRPr="00FC6DB7">
        <w:rPr>
          <w:sz w:val="28"/>
          <w:szCs w:val="28"/>
          <w:lang w:val="kk-KZ"/>
        </w:rPr>
        <w:t xml:space="preserve"> 60,2% </w:t>
      </w:r>
      <w:r>
        <w:rPr>
          <w:sz w:val="28"/>
          <w:szCs w:val="28"/>
          <w:lang w:val="kk-KZ"/>
        </w:rPr>
        <w:t>Ресей Федерациясынан алынатын аударымдарға тиесілі болып келеді</w:t>
      </w:r>
      <w:r w:rsidR="00617F41" w:rsidRPr="00FC6DB7">
        <w:rPr>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617F41" w:rsidRPr="008741BF" w:rsidTr="00347198">
        <w:tc>
          <w:tcPr>
            <w:tcW w:w="3284" w:type="dxa"/>
            <w:shd w:val="clear" w:color="auto" w:fill="C2D69B"/>
          </w:tcPr>
          <w:p w:rsidR="00617F41" w:rsidRPr="008741BF" w:rsidRDefault="00FC6DB7" w:rsidP="00FC6DB7">
            <w:pPr>
              <w:tabs>
                <w:tab w:val="num" w:pos="993"/>
              </w:tabs>
              <w:jc w:val="center"/>
              <w:rPr>
                <w:b/>
              </w:rPr>
            </w:pPr>
            <w:r>
              <w:rPr>
                <w:b/>
                <w:lang w:val="kk-KZ"/>
              </w:rPr>
              <w:t>Ел атауы</w:t>
            </w:r>
          </w:p>
        </w:tc>
        <w:tc>
          <w:tcPr>
            <w:tcW w:w="3285" w:type="dxa"/>
            <w:shd w:val="clear" w:color="auto" w:fill="C2D69B"/>
            <w:vAlign w:val="bottom"/>
          </w:tcPr>
          <w:p w:rsidR="00617F41" w:rsidRPr="008741BF" w:rsidRDefault="00FC6DB7" w:rsidP="00FC6DB7">
            <w:pPr>
              <w:jc w:val="center"/>
              <w:rPr>
                <w:b/>
              </w:rPr>
            </w:pPr>
            <w:r>
              <w:rPr>
                <w:b/>
                <w:lang w:val="kk-KZ"/>
              </w:rPr>
              <w:t xml:space="preserve">Саны </w:t>
            </w:r>
            <w:r w:rsidR="00617F41" w:rsidRPr="008741BF">
              <w:rPr>
                <w:b/>
              </w:rPr>
              <w:t>(</w:t>
            </w:r>
            <w:r>
              <w:rPr>
                <w:b/>
                <w:lang w:val="kk-KZ"/>
              </w:rPr>
              <w:t>мың</w:t>
            </w:r>
            <w:r w:rsidR="00617F41" w:rsidRPr="008741BF">
              <w:rPr>
                <w:b/>
              </w:rPr>
              <w:t xml:space="preserve"> транзакци</w:t>
            </w:r>
            <w:r>
              <w:rPr>
                <w:b/>
                <w:lang w:val="kk-KZ"/>
              </w:rPr>
              <w:t>я</w:t>
            </w:r>
            <w:r w:rsidR="00617F41" w:rsidRPr="008741BF">
              <w:rPr>
                <w:b/>
              </w:rPr>
              <w:t>)</w:t>
            </w:r>
          </w:p>
        </w:tc>
        <w:tc>
          <w:tcPr>
            <w:tcW w:w="3285" w:type="dxa"/>
            <w:shd w:val="clear" w:color="auto" w:fill="C2D69B"/>
            <w:vAlign w:val="bottom"/>
          </w:tcPr>
          <w:p w:rsidR="00617F41" w:rsidRPr="008741BF" w:rsidRDefault="00617F41" w:rsidP="00FC6DB7">
            <w:pPr>
              <w:jc w:val="center"/>
              <w:rPr>
                <w:b/>
              </w:rPr>
            </w:pPr>
            <w:r w:rsidRPr="008741BF">
              <w:rPr>
                <w:b/>
              </w:rPr>
              <w:t>С</w:t>
            </w:r>
            <w:r w:rsidR="00FC6DB7">
              <w:rPr>
                <w:b/>
                <w:lang w:val="kk-KZ"/>
              </w:rPr>
              <w:t>омасы</w:t>
            </w:r>
            <w:r w:rsidRPr="008741BF">
              <w:rPr>
                <w:b/>
              </w:rPr>
              <w:t xml:space="preserve"> (млн. те</w:t>
            </w:r>
            <w:r w:rsidR="00FC6DB7">
              <w:rPr>
                <w:b/>
                <w:lang w:val="kk-KZ"/>
              </w:rPr>
              <w:t>ң</w:t>
            </w:r>
            <w:r w:rsidRPr="008741BF">
              <w:rPr>
                <w:b/>
              </w:rPr>
              <w:t>ге)</w:t>
            </w:r>
          </w:p>
        </w:tc>
      </w:tr>
      <w:tr w:rsidR="00617F41" w:rsidRPr="008741BF" w:rsidTr="00347198">
        <w:tc>
          <w:tcPr>
            <w:tcW w:w="3284" w:type="dxa"/>
            <w:shd w:val="clear" w:color="auto" w:fill="EAF1DD"/>
            <w:vAlign w:val="bottom"/>
          </w:tcPr>
          <w:p w:rsidR="00617F41" w:rsidRPr="00347198" w:rsidRDefault="00617F41" w:rsidP="00FC6DB7">
            <w:pPr>
              <w:rPr>
                <w:b/>
                <w:i/>
                <w:iCs/>
              </w:rPr>
            </w:pPr>
            <w:r w:rsidRPr="00347198">
              <w:rPr>
                <w:b/>
                <w:i/>
                <w:iCs/>
              </w:rPr>
              <w:t xml:space="preserve"> </w:t>
            </w:r>
            <w:r w:rsidR="00FC6DB7">
              <w:rPr>
                <w:b/>
                <w:i/>
                <w:iCs/>
                <w:lang w:val="kk-KZ"/>
              </w:rPr>
              <w:t>ТМД елдері</w:t>
            </w:r>
          </w:p>
        </w:tc>
        <w:tc>
          <w:tcPr>
            <w:tcW w:w="3285" w:type="dxa"/>
            <w:shd w:val="clear" w:color="auto" w:fill="EAF1DD"/>
            <w:vAlign w:val="bottom"/>
          </w:tcPr>
          <w:p w:rsidR="00617F41" w:rsidRPr="00347198" w:rsidRDefault="00617F41" w:rsidP="006702BF">
            <w:pPr>
              <w:rPr>
                <w:b/>
                <w:i/>
                <w:iCs/>
              </w:rPr>
            </w:pPr>
            <w:r w:rsidRPr="00347198">
              <w:rPr>
                <w:b/>
                <w:i/>
                <w:iCs/>
              </w:rPr>
              <w:t xml:space="preserve">                     694,2   </w:t>
            </w:r>
          </w:p>
        </w:tc>
        <w:tc>
          <w:tcPr>
            <w:tcW w:w="3285" w:type="dxa"/>
            <w:shd w:val="clear" w:color="auto" w:fill="EAF1DD"/>
            <w:vAlign w:val="bottom"/>
          </w:tcPr>
          <w:p w:rsidR="00617F41" w:rsidRPr="00347198" w:rsidRDefault="00617F41" w:rsidP="006702BF">
            <w:pPr>
              <w:rPr>
                <w:b/>
                <w:i/>
                <w:iCs/>
              </w:rPr>
            </w:pPr>
            <w:r w:rsidRPr="00347198">
              <w:rPr>
                <w:b/>
                <w:i/>
                <w:iCs/>
              </w:rPr>
              <w:t xml:space="preserve">                  94 459,4   </w:t>
            </w:r>
          </w:p>
        </w:tc>
      </w:tr>
      <w:tr w:rsidR="00617F41" w:rsidRPr="008741BF" w:rsidTr="00347198">
        <w:tc>
          <w:tcPr>
            <w:tcW w:w="3284" w:type="dxa"/>
            <w:shd w:val="clear" w:color="auto" w:fill="EAF1DD"/>
            <w:vAlign w:val="bottom"/>
          </w:tcPr>
          <w:p w:rsidR="00617F41" w:rsidRPr="00FC6DB7" w:rsidRDefault="00617F41" w:rsidP="00FC6DB7">
            <w:pPr>
              <w:rPr>
                <w:lang w:val="kk-KZ"/>
              </w:rPr>
            </w:pPr>
            <w:r w:rsidRPr="008741BF">
              <w:t>Р</w:t>
            </w:r>
            <w:r w:rsidR="00FC6DB7">
              <w:rPr>
                <w:lang w:val="kk-KZ"/>
              </w:rPr>
              <w:t xml:space="preserve">есей </w:t>
            </w:r>
            <w:r w:rsidRPr="008741BF">
              <w:t>Федерация</w:t>
            </w:r>
            <w:r w:rsidR="00FC6DB7">
              <w:rPr>
                <w:lang w:val="kk-KZ"/>
              </w:rPr>
              <w:t>сы</w:t>
            </w:r>
          </w:p>
        </w:tc>
        <w:tc>
          <w:tcPr>
            <w:tcW w:w="3285" w:type="dxa"/>
            <w:vAlign w:val="bottom"/>
          </w:tcPr>
          <w:p w:rsidR="00617F41" w:rsidRPr="008741BF" w:rsidRDefault="00617F41" w:rsidP="006702BF">
            <w:r w:rsidRPr="008741BF">
              <w:t xml:space="preserve">                     578,2   </w:t>
            </w:r>
          </w:p>
        </w:tc>
        <w:tc>
          <w:tcPr>
            <w:tcW w:w="3285" w:type="dxa"/>
            <w:vAlign w:val="bottom"/>
          </w:tcPr>
          <w:p w:rsidR="00617F41" w:rsidRPr="008741BF" w:rsidRDefault="00617F41" w:rsidP="006702BF">
            <w:r w:rsidRPr="008741BF">
              <w:t xml:space="preserve">                  73 023,4   </w:t>
            </w:r>
          </w:p>
        </w:tc>
      </w:tr>
      <w:tr w:rsidR="00617F41" w:rsidRPr="008741BF" w:rsidTr="00347198">
        <w:tc>
          <w:tcPr>
            <w:tcW w:w="3284" w:type="dxa"/>
            <w:shd w:val="clear" w:color="auto" w:fill="EAF1DD"/>
            <w:vAlign w:val="bottom"/>
          </w:tcPr>
          <w:p w:rsidR="00617F41" w:rsidRPr="008741BF" w:rsidRDefault="00FC6DB7" w:rsidP="00FC6DB7">
            <w:r>
              <w:rPr>
                <w:lang w:val="kk-KZ"/>
              </w:rPr>
              <w:t>Ө</w:t>
            </w:r>
            <w:r w:rsidR="00617F41" w:rsidRPr="008741BF">
              <w:t>збекстан</w:t>
            </w:r>
          </w:p>
        </w:tc>
        <w:tc>
          <w:tcPr>
            <w:tcW w:w="3285" w:type="dxa"/>
            <w:vAlign w:val="bottom"/>
          </w:tcPr>
          <w:p w:rsidR="00617F41" w:rsidRPr="008741BF" w:rsidRDefault="00617F41" w:rsidP="006702BF">
            <w:r w:rsidRPr="008741BF">
              <w:t xml:space="preserve">                       39,8   </w:t>
            </w:r>
          </w:p>
        </w:tc>
        <w:tc>
          <w:tcPr>
            <w:tcW w:w="3285" w:type="dxa"/>
            <w:vAlign w:val="bottom"/>
          </w:tcPr>
          <w:p w:rsidR="00617F41" w:rsidRPr="008741BF" w:rsidRDefault="00617F41" w:rsidP="006702BF">
            <w:r w:rsidRPr="008741BF">
              <w:t xml:space="preserve">                    9 359,7   </w:t>
            </w:r>
          </w:p>
        </w:tc>
      </w:tr>
      <w:tr w:rsidR="00617F41" w:rsidRPr="008741BF" w:rsidTr="00347198">
        <w:tc>
          <w:tcPr>
            <w:tcW w:w="3284" w:type="dxa"/>
            <w:shd w:val="clear" w:color="auto" w:fill="EAF1DD"/>
            <w:vAlign w:val="bottom"/>
          </w:tcPr>
          <w:p w:rsidR="00617F41" w:rsidRPr="008741BF" w:rsidRDefault="00FC6DB7" w:rsidP="00FC6DB7">
            <w:r>
              <w:rPr>
                <w:lang w:val="kk-KZ"/>
              </w:rPr>
              <w:t>Қ</w:t>
            </w:r>
            <w:r>
              <w:t>ыр</w:t>
            </w:r>
            <w:r>
              <w:rPr>
                <w:lang w:val="kk-KZ"/>
              </w:rPr>
              <w:t>ғ</w:t>
            </w:r>
            <w:r w:rsidR="00617F41" w:rsidRPr="008741BF">
              <w:t>ызстан</w:t>
            </w:r>
          </w:p>
        </w:tc>
        <w:tc>
          <w:tcPr>
            <w:tcW w:w="3285" w:type="dxa"/>
            <w:vAlign w:val="bottom"/>
          </w:tcPr>
          <w:p w:rsidR="00617F41" w:rsidRPr="008741BF" w:rsidRDefault="00617F41" w:rsidP="006702BF">
            <w:r w:rsidRPr="008741BF">
              <w:t xml:space="preserve">                       35,8   </w:t>
            </w:r>
          </w:p>
        </w:tc>
        <w:tc>
          <w:tcPr>
            <w:tcW w:w="3285" w:type="dxa"/>
            <w:vAlign w:val="bottom"/>
          </w:tcPr>
          <w:p w:rsidR="00617F41" w:rsidRPr="008741BF" w:rsidRDefault="00617F41" w:rsidP="006702BF">
            <w:r w:rsidRPr="008741BF">
              <w:t xml:space="preserve">                    5 614,8   </w:t>
            </w:r>
          </w:p>
        </w:tc>
      </w:tr>
      <w:tr w:rsidR="00617F41" w:rsidRPr="008741BF" w:rsidTr="00347198">
        <w:tc>
          <w:tcPr>
            <w:tcW w:w="3284" w:type="dxa"/>
            <w:shd w:val="clear" w:color="auto" w:fill="EAF1DD"/>
            <w:vAlign w:val="bottom"/>
          </w:tcPr>
          <w:p w:rsidR="00617F41" w:rsidRPr="008741BF" w:rsidRDefault="00617F41" w:rsidP="00FC6DB7">
            <w:r w:rsidRPr="008741BF">
              <w:t>Т</w:t>
            </w:r>
            <w:r w:rsidR="00FC6DB7">
              <w:rPr>
                <w:lang w:val="kk-KZ"/>
              </w:rPr>
              <w:t>әжік</w:t>
            </w:r>
            <w:r w:rsidRPr="008741BF">
              <w:t>стан</w:t>
            </w:r>
          </w:p>
        </w:tc>
        <w:tc>
          <w:tcPr>
            <w:tcW w:w="3285" w:type="dxa"/>
            <w:vAlign w:val="bottom"/>
          </w:tcPr>
          <w:p w:rsidR="00617F41" w:rsidRPr="008741BF" w:rsidRDefault="00617F41" w:rsidP="006702BF">
            <w:r w:rsidRPr="008741BF">
              <w:t xml:space="preserve">                         7,2   </w:t>
            </w:r>
          </w:p>
        </w:tc>
        <w:tc>
          <w:tcPr>
            <w:tcW w:w="3285" w:type="dxa"/>
            <w:vAlign w:val="bottom"/>
          </w:tcPr>
          <w:p w:rsidR="00617F41" w:rsidRPr="008741BF" w:rsidRDefault="00617F41" w:rsidP="006702BF">
            <w:r w:rsidRPr="008741BF">
              <w:t xml:space="preserve">                    2 787,4   </w:t>
            </w:r>
          </w:p>
        </w:tc>
      </w:tr>
      <w:tr w:rsidR="00617F41" w:rsidRPr="008741BF" w:rsidTr="00347198">
        <w:tc>
          <w:tcPr>
            <w:tcW w:w="3284" w:type="dxa"/>
            <w:shd w:val="clear" w:color="auto" w:fill="EAF1DD"/>
            <w:vAlign w:val="bottom"/>
          </w:tcPr>
          <w:p w:rsidR="00617F41" w:rsidRPr="008741BF" w:rsidRDefault="002263DE" w:rsidP="002263DE">
            <w:r>
              <w:rPr>
                <w:lang w:val="kk-KZ"/>
              </w:rPr>
              <w:t>Әзір</w:t>
            </w:r>
            <w:r w:rsidR="00617F41" w:rsidRPr="008741BF">
              <w:t>байжан</w:t>
            </w:r>
          </w:p>
        </w:tc>
        <w:tc>
          <w:tcPr>
            <w:tcW w:w="3285" w:type="dxa"/>
            <w:vAlign w:val="bottom"/>
          </w:tcPr>
          <w:p w:rsidR="00617F41" w:rsidRPr="008741BF" w:rsidRDefault="00617F41" w:rsidP="006702BF">
            <w:r w:rsidRPr="008741BF">
              <w:t xml:space="preserve">                         8,2   </w:t>
            </w:r>
          </w:p>
        </w:tc>
        <w:tc>
          <w:tcPr>
            <w:tcW w:w="3285" w:type="dxa"/>
            <w:vAlign w:val="bottom"/>
          </w:tcPr>
          <w:p w:rsidR="00617F41" w:rsidRPr="008741BF" w:rsidRDefault="00617F41" w:rsidP="006702BF">
            <w:r w:rsidRPr="008741BF">
              <w:t xml:space="preserve">                    1 193,1   </w:t>
            </w:r>
          </w:p>
        </w:tc>
      </w:tr>
      <w:tr w:rsidR="00617F41" w:rsidRPr="008741BF" w:rsidTr="00347198">
        <w:tc>
          <w:tcPr>
            <w:tcW w:w="3284" w:type="dxa"/>
            <w:shd w:val="clear" w:color="auto" w:fill="EAF1DD"/>
            <w:vAlign w:val="bottom"/>
          </w:tcPr>
          <w:p w:rsidR="00617F41" w:rsidRPr="008741BF" w:rsidRDefault="00617F41" w:rsidP="006702BF">
            <w:r w:rsidRPr="008741BF">
              <w:t>Украина</w:t>
            </w:r>
          </w:p>
        </w:tc>
        <w:tc>
          <w:tcPr>
            <w:tcW w:w="3285" w:type="dxa"/>
            <w:vAlign w:val="bottom"/>
          </w:tcPr>
          <w:p w:rsidR="00617F41" w:rsidRPr="008741BF" w:rsidRDefault="00617F41" w:rsidP="006702BF">
            <w:r w:rsidRPr="008741BF">
              <w:t xml:space="preserve">                       11,4   </w:t>
            </w:r>
          </w:p>
        </w:tc>
        <w:tc>
          <w:tcPr>
            <w:tcW w:w="3285" w:type="dxa"/>
            <w:vAlign w:val="bottom"/>
          </w:tcPr>
          <w:p w:rsidR="00617F41" w:rsidRPr="008741BF" w:rsidRDefault="00617F41" w:rsidP="006702BF">
            <w:r w:rsidRPr="008741BF">
              <w:t xml:space="preserve">                       954,1   </w:t>
            </w:r>
          </w:p>
        </w:tc>
      </w:tr>
      <w:tr w:rsidR="00617F41" w:rsidRPr="008741BF" w:rsidTr="00347198">
        <w:tc>
          <w:tcPr>
            <w:tcW w:w="3284" w:type="dxa"/>
            <w:shd w:val="clear" w:color="auto" w:fill="EAF1DD"/>
            <w:vAlign w:val="bottom"/>
          </w:tcPr>
          <w:p w:rsidR="00617F41" w:rsidRPr="008741BF" w:rsidRDefault="00617F41" w:rsidP="002263DE">
            <w:r w:rsidRPr="008741BF">
              <w:t>Т</w:t>
            </w:r>
            <w:r w:rsidR="002263DE">
              <w:rPr>
                <w:lang w:val="kk-KZ"/>
              </w:rPr>
              <w:t>үркіменс</w:t>
            </w:r>
            <w:r w:rsidRPr="008741BF">
              <w:t>тан</w:t>
            </w:r>
          </w:p>
        </w:tc>
        <w:tc>
          <w:tcPr>
            <w:tcW w:w="3285" w:type="dxa"/>
            <w:vAlign w:val="bottom"/>
          </w:tcPr>
          <w:p w:rsidR="00617F41" w:rsidRPr="008741BF" w:rsidRDefault="00617F41" w:rsidP="006702BF">
            <w:r w:rsidRPr="008741BF">
              <w:t xml:space="preserve">                         5,6   </w:t>
            </w:r>
          </w:p>
        </w:tc>
        <w:tc>
          <w:tcPr>
            <w:tcW w:w="3285" w:type="dxa"/>
            <w:vAlign w:val="bottom"/>
          </w:tcPr>
          <w:p w:rsidR="00617F41" w:rsidRPr="008741BF" w:rsidRDefault="00617F41" w:rsidP="006702BF">
            <w:r w:rsidRPr="008741BF">
              <w:t xml:space="preserve">                       532,1   </w:t>
            </w:r>
          </w:p>
        </w:tc>
      </w:tr>
      <w:tr w:rsidR="00617F41" w:rsidRPr="008741BF" w:rsidTr="00347198">
        <w:tc>
          <w:tcPr>
            <w:tcW w:w="3284" w:type="dxa"/>
            <w:shd w:val="clear" w:color="auto" w:fill="EAF1DD"/>
            <w:vAlign w:val="bottom"/>
          </w:tcPr>
          <w:p w:rsidR="00617F41" w:rsidRPr="008741BF" w:rsidRDefault="00617F41" w:rsidP="006702BF">
            <w:r w:rsidRPr="008741BF">
              <w:t>Беларусь</w:t>
            </w:r>
          </w:p>
        </w:tc>
        <w:tc>
          <w:tcPr>
            <w:tcW w:w="3285" w:type="dxa"/>
            <w:vAlign w:val="bottom"/>
          </w:tcPr>
          <w:p w:rsidR="00617F41" w:rsidRPr="008741BF" w:rsidRDefault="00617F41" w:rsidP="006702BF">
            <w:r w:rsidRPr="008741BF">
              <w:t xml:space="preserve">                         5,3   </w:t>
            </w:r>
          </w:p>
        </w:tc>
        <w:tc>
          <w:tcPr>
            <w:tcW w:w="3285" w:type="dxa"/>
            <w:vAlign w:val="bottom"/>
          </w:tcPr>
          <w:p w:rsidR="00617F41" w:rsidRPr="008741BF" w:rsidRDefault="00617F41" w:rsidP="006702BF">
            <w:r w:rsidRPr="008741BF">
              <w:t xml:space="preserve">                       528,5   </w:t>
            </w:r>
          </w:p>
        </w:tc>
      </w:tr>
      <w:tr w:rsidR="00617F41" w:rsidRPr="008741BF" w:rsidTr="00347198">
        <w:tc>
          <w:tcPr>
            <w:tcW w:w="3284" w:type="dxa"/>
            <w:shd w:val="clear" w:color="auto" w:fill="EAF1DD"/>
            <w:vAlign w:val="bottom"/>
          </w:tcPr>
          <w:p w:rsidR="00617F41" w:rsidRPr="008741BF" w:rsidRDefault="00617F41" w:rsidP="006702BF">
            <w:r w:rsidRPr="008741BF">
              <w:t>Армения</w:t>
            </w:r>
          </w:p>
        </w:tc>
        <w:tc>
          <w:tcPr>
            <w:tcW w:w="3285" w:type="dxa"/>
            <w:vAlign w:val="bottom"/>
          </w:tcPr>
          <w:p w:rsidR="00617F41" w:rsidRPr="008741BF" w:rsidRDefault="00617F41" w:rsidP="006702BF">
            <w:r w:rsidRPr="008741BF">
              <w:t xml:space="preserve">                         1,4   </w:t>
            </w:r>
          </w:p>
        </w:tc>
        <w:tc>
          <w:tcPr>
            <w:tcW w:w="3285" w:type="dxa"/>
            <w:vAlign w:val="bottom"/>
          </w:tcPr>
          <w:p w:rsidR="00617F41" w:rsidRPr="008741BF" w:rsidRDefault="00617F41" w:rsidP="006702BF">
            <w:r w:rsidRPr="008741BF">
              <w:t xml:space="preserve">                       310,2   </w:t>
            </w:r>
          </w:p>
        </w:tc>
      </w:tr>
      <w:tr w:rsidR="00617F41" w:rsidRPr="008741BF" w:rsidTr="00347198">
        <w:tc>
          <w:tcPr>
            <w:tcW w:w="3284" w:type="dxa"/>
            <w:shd w:val="clear" w:color="auto" w:fill="EAF1DD"/>
            <w:vAlign w:val="bottom"/>
          </w:tcPr>
          <w:p w:rsidR="00617F41" w:rsidRPr="002263DE" w:rsidRDefault="00617F41" w:rsidP="002263DE">
            <w:pPr>
              <w:rPr>
                <w:lang w:val="kk-KZ"/>
              </w:rPr>
            </w:pPr>
            <w:r w:rsidRPr="008741BF">
              <w:t xml:space="preserve">Молдова </w:t>
            </w:r>
            <w:r w:rsidR="002263DE">
              <w:rPr>
                <w:lang w:val="kk-KZ"/>
              </w:rPr>
              <w:t>Р</w:t>
            </w:r>
            <w:r w:rsidRPr="008741BF">
              <w:t>еспублика</w:t>
            </w:r>
            <w:r w:rsidR="002263DE">
              <w:rPr>
                <w:lang w:val="kk-KZ"/>
              </w:rPr>
              <w:t>сы</w:t>
            </w:r>
          </w:p>
        </w:tc>
        <w:tc>
          <w:tcPr>
            <w:tcW w:w="3285" w:type="dxa"/>
            <w:vAlign w:val="bottom"/>
          </w:tcPr>
          <w:p w:rsidR="00617F41" w:rsidRPr="008741BF" w:rsidRDefault="00617F41" w:rsidP="006702BF">
            <w:r w:rsidRPr="008741BF">
              <w:t xml:space="preserve">                         1,3   </w:t>
            </w:r>
          </w:p>
        </w:tc>
        <w:tc>
          <w:tcPr>
            <w:tcW w:w="3285" w:type="dxa"/>
            <w:vAlign w:val="bottom"/>
          </w:tcPr>
          <w:p w:rsidR="00617F41" w:rsidRPr="008741BF" w:rsidRDefault="00617F41" w:rsidP="006702BF">
            <w:r w:rsidRPr="008741BF">
              <w:t xml:space="preserve">                       156,0   </w:t>
            </w:r>
          </w:p>
        </w:tc>
      </w:tr>
      <w:tr w:rsidR="00617F41" w:rsidRPr="008741BF" w:rsidTr="00347198">
        <w:tc>
          <w:tcPr>
            <w:tcW w:w="3284" w:type="dxa"/>
            <w:shd w:val="clear" w:color="auto" w:fill="EAF1DD"/>
            <w:vAlign w:val="bottom"/>
          </w:tcPr>
          <w:p w:rsidR="00617F41" w:rsidRPr="00347198" w:rsidRDefault="002263DE" w:rsidP="006702BF">
            <w:pPr>
              <w:rPr>
                <w:b/>
                <w:i/>
                <w:iCs/>
              </w:rPr>
            </w:pPr>
            <w:r>
              <w:rPr>
                <w:b/>
                <w:i/>
                <w:iCs/>
                <w:lang w:val="kk-KZ"/>
              </w:rPr>
              <w:t>Басқа елдер</w:t>
            </w:r>
            <w:r w:rsidR="00617F41" w:rsidRPr="00347198">
              <w:rPr>
                <w:b/>
                <w:i/>
                <w:iCs/>
              </w:rPr>
              <w:t xml:space="preserve"> </w:t>
            </w:r>
          </w:p>
        </w:tc>
        <w:tc>
          <w:tcPr>
            <w:tcW w:w="3285" w:type="dxa"/>
            <w:shd w:val="clear" w:color="auto" w:fill="EAF1DD"/>
            <w:vAlign w:val="bottom"/>
          </w:tcPr>
          <w:p w:rsidR="00617F41" w:rsidRPr="00347198" w:rsidRDefault="00617F41" w:rsidP="006702BF">
            <w:pPr>
              <w:rPr>
                <w:b/>
                <w:i/>
                <w:iCs/>
              </w:rPr>
            </w:pPr>
            <w:r w:rsidRPr="00347198">
              <w:rPr>
                <w:b/>
                <w:i/>
                <w:iCs/>
              </w:rPr>
              <w:t xml:space="preserve">                     254,1   </w:t>
            </w:r>
          </w:p>
        </w:tc>
        <w:tc>
          <w:tcPr>
            <w:tcW w:w="3285" w:type="dxa"/>
            <w:shd w:val="clear" w:color="auto" w:fill="EAF1DD"/>
            <w:vAlign w:val="bottom"/>
          </w:tcPr>
          <w:p w:rsidR="00617F41" w:rsidRPr="00347198" w:rsidRDefault="00617F41" w:rsidP="006702BF">
            <w:pPr>
              <w:rPr>
                <w:b/>
                <w:i/>
                <w:iCs/>
              </w:rPr>
            </w:pPr>
            <w:r w:rsidRPr="00347198">
              <w:rPr>
                <w:b/>
                <w:i/>
                <w:iCs/>
              </w:rPr>
              <w:t xml:space="preserve">                  26 938,9   </w:t>
            </w:r>
          </w:p>
        </w:tc>
      </w:tr>
      <w:tr w:rsidR="00617F41" w:rsidRPr="008741BF" w:rsidTr="00347198">
        <w:tc>
          <w:tcPr>
            <w:tcW w:w="3284" w:type="dxa"/>
            <w:shd w:val="clear" w:color="auto" w:fill="EAF1DD"/>
            <w:vAlign w:val="bottom"/>
          </w:tcPr>
          <w:p w:rsidR="00617F41" w:rsidRPr="008741BF" w:rsidRDefault="00617F41" w:rsidP="006702BF">
            <w:r w:rsidRPr="008741BF">
              <w:t xml:space="preserve"> Германия </w:t>
            </w:r>
          </w:p>
        </w:tc>
        <w:tc>
          <w:tcPr>
            <w:tcW w:w="3285" w:type="dxa"/>
            <w:vAlign w:val="bottom"/>
          </w:tcPr>
          <w:p w:rsidR="00617F41" w:rsidRPr="008741BF" w:rsidRDefault="00617F41" w:rsidP="006702BF">
            <w:r w:rsidRPr="008741BF">
              <w:t xml:space="preserve">                       49,4   </w:t>
            </w:r>
          </w:p>
        </w:tc>
        <w:tc>
          <w:tcPr>
            <w:tcW w:w="3285" w:type="dxa"/>
            <w:vAlign w:val="bottom"/>
          </w:tcPr>
          <w:p w:rsidR="00617F41" w:rsidRPr="008741BF" w:rsidRDefault="00617F41" w:rsidP="006702BF">
            <w:r w:rsidRPr="008741BF">
              <w:t xml:space="preserve">                    3 383,7   </w:t>
            </w:r>
          </w:p>
        </w:tc>
      </w:tr>
      <w:tr w:rsidR="00617F41" w:rsidRPr="008741BF" w:rsidTr="00347198">
        <w:tc>
          <w:tcPr>
            <w:tcW w:w="3284" w:type="dxa"/>
            <w:shd w:val="clear" w:color="auto" w:fill="EAF1DD"/>
            <w:vAlign w:val="bottom"/>
          </w:tcPr>
          <w:p w:rsidR="00617F41" w:rsidRPr="008741BF" w:rsidRDefault="00617F41" w:rsidP="002263DE">
            <w:r w:rsidRPr="008741BF">
              <w:t xml:space="preserve"> </w:t>
            </w:r>
            <w:r w:rsidR="002263DE">
              <w:rPr>
                <w:lang w:val="kk-KZ"/>
              </w:rPr>
              <w:t xml:space="preserve">Америка Құрама </w:t>
            </w:r>
            <w:r w:rsidRPr="008741BF">
              <w:t>Штат</w:t>
            </w:r>
            <w:r w:rsidR="002263DE">
              <w:rPr>
                <w:lang w:val="kk-KZ"/>
              </w:rPr>
              <w:t>тар</w:t>
            </w:r>
            <w:r w:rsidRPr="008741BF">
              <w:t xml:space="preserve">ы </w:t>
            </w:r>
          </w:p>
        </w:tc>
        <w:tc>
          <w:tcPr>
            <w:tcW w:w="3285" w:type="dxa"/>
            <w:vAlign w:val="bottom"/>
          </w:tcPr>
          <w:p w:rsidR="00617F41" w:rsidRPr="008741BF" w:rsidRDefault="00617F41" w:rsidP="006702BF">
            <w:r w:rsidRPr="008741BF">
              <w:t xml:space="preserve">                       28,5   </w:t>
            </w:r>
          </w:p>
        </w:tc>
        <w:tc>
          <w:tcPr>
            <w:tcW w:w="3285" w:type="dxa"/>
            <w:vAlign w:val="bottom"/>
          </w:tcPr>
          <w:p w:rsidR="00617F41" w:rsidRPr="008741BF" w:rsidRDefault="00617F41" w:rsidP="006702BF">
            <w:r w:rsidRPr="008741BF">
              <w:t xml:space="preserve">                    2 810,7   </w:t>
            </w:r>
          </w:p>
        </w:tc>
      </w:tr>
      <w:tr w:rsidR="00617F41" w:rsidRPr="008741BF" w:rsidTr="00347198">
        <w:tc>
          <w:tcPr>
            <w:tcW w:w="3284" w:type="dxa"/>
            <w:shd w:val="clear" w:color="auto" w:fill="EAF1DD"/>
            <w:vAlign w:val="bottom"/>
          </w:tcPr>
          <w:p w:rsidR="00617F41" w:rsidRPr="008741BF" w:rsidRDefault="00617F41" w:rsidP="002263DE">
            <w:r w:rsidRPr="008741BF">
              <w:t xml:space="preserve"> Т</w:t>
            </w:r>
            <w:r w:rsidR="002263DE">
              <w:rPr>
                <w:lang w:val="kk-KZ"/>
              </w:rPr>
              <w:t>ү</w:t>
            </w:r>
            <w:r w:rsidRPr="008741BF">
              <w:t>р</w:t>
            </w:r>
            <w:r w:rsidR="002263DE">
              <w:rPr>
                <w:lang w:val="kk-KZ"/>
              </w:rPr>
              <w:t>к</w:t>
            </w:r>
            <w:r w:rsidRPr="008741BF">
              <w:t xml:space="preserve">ия </w:t>
            </w:r>
          </w:p>
        </w:tc>
        <w:tc>
          <w:tcPr>
            <w:tcW w:w="3285" w:type="dxa"/>
            <w:vAlign w:val="bottom"/>
          </w:tcPr>
          <w:p w:rsidR="00617F41" w:rsidRPr="008741BF" w:rsidRDefault="00617F41" w:rsidP="006702BF">
            <w:r w:rsidRPr="008741BF">
              <w:t xml:space="preserve">                       14,8   </w:t>
            </w:r>
          </w:p>
        </w:tc>
        <w:tc>
          <w:tcPr>
            <w:tcW w:w="3285" w:type="dxa"/>
            <w:vAlign w:val="bottom"/>
          </w:tcPr>
          <w:p w:rsidR="00617F41" w:rsidRPr="008741BF" w:rsidRDefault="00617F41" w:rsidP="006702BF">
            <w:r w:rsidRPr="008741BF">
              <w:t xml:space="preserve">                    2 119,3   </w:t>
            </w:r>
          </w:p>
        </w:tc>
      </w:tr>
      <w:tr w:rsidR="00617F41" w:rsidRPr="008741BF" w:rsidTr="00347198">
        <w:tc>
          <w:tcPr>
            <w:tcW w:w="3284" w:type="dxa"/>
            <w:shd w:val="clear" w:color="auto" w:fill="EAF1DD"/>
            <w:vAlign w:val="bottom"/>
          </w:tcPr>
          <w:p w:rsidR="00617F41" w:rsidRPr="008741BF" w:rsidRDefault="00617F41" w:rsidP="002263DE">
            <w:r w:rsidRPr="008741BF">
              <w:t xml:space="preserve"> </w:t>
            </w:r>
            <w:r w:rsidR="002263DE">
              <w:rPr>
                <w:lang w:val="kk-KZ"/>
              </w:rPr>
              <w:t>Қы</w:t>
            </w:r>
            <w:r w:rsidRPr="008741BF">
              <w:t xml:space="preserve">тай </w:t>
            </w:r>
          </w:p>
        </w:tc>
        <w:tc>
          <w:tcPr>
            <w:tcW w:w="3285" w:type="dxa"/>
            <w:vAlign w:val="bottom"/>
          </w:tcPr>
          <w:p w:rsidR="00617F41" w:rsidRPr="008741BF" w:rsidRDefault="00617F41" w:rsidP="006702BF">
            <w:r w:rsidRPr="008741BF">
              <w:t xml:space="preserve">                         4,3   </w:t>
            </w:r>
          </w:p>
        </w:tc>
        <w:tc>
          <w:tcPr>
            <w:tcW w:w="3285" w:type="dxa"/>
            <w:vAlign w:val="bottom"/>
          </w:tcPr>
          <w:p w:rsidR="00617F41" w:rsidRPr="008741BF" w:rsidRDefault="00617F41" w:rsidP="006702BF">
            <w:r w:rsidRPr="008741BF">
              <w:t xml:space="preserve">                    1 755,1   </w:t>
            </w:r>
          </w:p>
        </w:tc>
      </w:tr>
      <w:tr w:rsidR="00617F41" w:rsidRPr="008741BF" w:rsidTr="00347198">
        <w:tc>
          <w:tcPr>
            <w:tcW w:w="3284" w:type="dxa"/>
            <w:shd w:val="clear" w:color="auto" w:fill="EAF1DD"/>
            <w:vAlign w:val="bottom"/>
          </w:tcPr>
          <w:p w:rsidR="00617F41" w:rsidRPr="008741BF" w:rsidRDefault="002263DE" w:rsidP="002263DE">
            <w:r>
              <w:rPr>
                <w:lang w:val="kk-KZ"/>
              </w:rPr>
              <w:t xml:space="preserve"> Біріккен </w:t>
            </w:r>
            <w:r w:rsidR="00617F41" w:rsidRPr="008741BF">
              <w:t>Араб</w:t>
            </w:r>
            <w:r>
              <w:rPr>
                <w:lang w:val="kk-KZ"/>
              </w:rPr>
              <w:t xml:space="preserve"> Әмірліктері</w:t>
            </w:r>
          </w:p>
        </w:tc>
        <w:tc>
          <w:tcPr>
            <w:tcW w:w="3285" w:type="dxa"/>
            <w:vAlign w:val="bottom"/>
          </w:tcPr>
          <w:p w:rsidR="00617F41" w:rsidRPr="008741BF" w:rsidRDefault="00617F41" w:rsidP="006702BF">
            <w:r w:rsidRPr="008741BF">
              <w:t xml:space="preserve">                         9,0   </w:t>
            </w:r>
          </w:p>
        </w:tc>
        <w:tc>
          <w:tcPr>
            <w:tcW w:w="3285" w:type="dxa"/>
            <w:vAlign w:val="bottom"/>
          </w:tcPr>
          <w:p w:rsidR="00617F41" w:rsidRPr="008741BF" w:rsidRDefault="00617F41" w:rsidP="006702BF">
            <w:r w:rsidRPr="008741BF">
              <w:t xml:space="preserve">                    1 253,3   </w:t>
            </w:r>
          </w:p>
        </w:tc>
      </w:tr>
      <w:tr w:rsidR="00617F41" w:rsidRPr="008741BF" w:rsidTr="00347198">
        <w:tc>
          <w:tcPr>
            <w:tcW w:w="3284" w:type="dxa"/>
            <w:shd w:val="clear" w:color="auto" w:fill="EAF1DD"/>
            <w:vAlign w:val="bottom"/>
          </w:tcPr>
          <w:p w:rsidR="00617F41" w:rsidRPr="008741BF" w:rsidRDefault="00617F41" w:rsidP="002263DE">
            <w:r w:rsidRPr="008741BF">
              <w:t xml:space="preserve"> </w:t>
            </w:r>
            <w:r w:rsidR="002263DE">
              <w:rPr>
                <w:lang w:val="kk-KZ"/>
              </w:rPr>
              <w:t xml:space="preserve">Басқалар </w:t>
            </w:r>
            <w:r w:rsidRPr="008741BF">
              <w:t xml:space="preserve"> </w:t>
            </w:r>
          </w:p>
        </w:tc>
        <w:tc>
          <w:tcPr>
            <w:tcW w:w="3285" w:type="dxa"/>
            <w:vAlign w:val="bottom"/>
          </w:tcPr>
          <w:p w:rsidR="00617F41" w:rsidRPr="003222F1" w:rsidRDefault="00617F41">
            <w:r w:rsidRPr="003222F1">
              <w:t xml:space="preserve">                     148,1   </w:t>
            </w:r>
          </w:p>
        </w:tc>
        <w:tc>
          <w:tcPr>
            <w:tcW w:w="3285" w:type="dxa"/>
            <w:vAlign w:val="bottom"/>
          </w:tcPr>
          <w:p w:rsidR="00617F41" w:rsidRPr="003222F1" w:rsidRDefault="00617F41">
            <w:r w:rsidRPr="003222F1">
              <w:t xml:space="preserve">                  15 616,7   </w:t>
            </w:r>
          </w:p>
        </w:tc>
      </w:tr>
      <w:tr w:rsidR="00617F41" w:rsidRPr="008741BF" w:rsidTr="00347198">
        <w:tc>
          <w:tcPr>
            <w:tcW w:w="3284" w:type="dxa"/>
            <w:shd w:val="clear" w:color="auto" w:fill="C2D69B"/>
            <w:vAlign w:val="bottom"/>
          </w:tcPr>
          <w:p w:rsidR="00617F41" w:rsidRPr="002263DE" w:rsidRDefault="002263DE" w:rsidP="006702BF">
            <w:pPr>
              <w:rPr>
                <w:b/>
                <w:lang w:val="kk-KZ"/>
              </w:rPr>
            </w:pPr>
            <w:r>
              <w:rPr>
                <w:b/>
                <w:lang w:val="kk-KZ"/>
              </w:rPr>
              <w:t xml:space="preserve">Жиынтығы </w:t>
            </w:r>
          </w:p>
        </w:tc>
        <w:tc>
          <w:tcPr>
            <w:tcW w:w="3285" w:type="dxa"/>
            <w:shd w:val="clear" w:color="auto" w:fill="C2D69B"/>
            <w:vAlign w:val="bottom"/>
          </w:tcPr>
          <w:p w:rsidR="00617F41" w:rsidRPr="008741BF" w:rsidRDefault="00617F41" w:rsidP="006702BF">
            <w:pPr>
              <w:rPr>
                <w:b/>
              </w:rPr>
            </w:pPr>
            <w:r w:rsidRPr="008741BF">
              <w:rPr>
                <w:b/>
              </w:rPr>
              <w:t xml:space="preserve">                     948,3   </w:t>
            </w:r>
          </w:p>
        </w:tc>
        <w:tc>
          <w:tcPr>
            <w:tcW w:w="3285" w:type="dxa"/>
            <w:shd w:val="clear" w:color="auto" w:fill="C2D69B"/>
            <w:vAlign w:val="bottom"/>
          </w:tcPr>
          <w:p w:rsidR="00617F41" w:rsidRPr="008741BF" w:rsidRDefault="00617F41" w:rsidP="006702BF">
            <w:pPr>
              <w:rPr>
                <w:b/>
              </w:rPr>
            </w:pPr>
            <w:r w:rsidRPr="008741BF">
              <w:rPr>
                <w:b/>
              </w:rPr>
              <w:t xml:space="preserve">                 121 398,3   </w:t>
            </w:r>
          </w:p>
        </w:tc>
      </w:tr>
    </w:tbl>
    <w:p w:rsidR="00617F41" w:rsidRPr="008741BF" w:rsidRDefault="00CB431E" w:rsidP="006702BF">
      <w:pPr>
        <w:tabs>
          <w:tab w:val="num" w:pos="993"/>
        </w:tabs>
        <w:ind w:firstLine="709"/>
        <w:jc w:val="both"/>
        <w:rPr>
          <w:sz w:val="28"/>
          <w:szCs w:val="28"/>
        </w:rPr>
      </w:pPr>
      <w:r>
        <w:rPr>
          <w:sz w:val="28"/>
          <w:szCs w:val="28"/>
          <w:lang w:val="kk-KZ"/>
        </w:rPr>
        <w:t xml:space="preserve">ТМД елдерінен ақша төлемдері мен аударымдары негізінен АҚШ доллары мен Ресей </w:t>
      </w:r>
      <w:r w:rsidRPr="00D54EF3">
        <w:rPr>
          <w:sz w:val="28"/>
          <w:szCs w:val="28"/>
          <w:lang w:val="kk-KZ"/>
        </w:rPr>
        <w:t>рубл</w:t>
      </w:r>
      <w:r>
        <w:rPr>
          <w:sz w:val="28"/>
          <w:szCs w:val="28"/>
          <w:lang w:val="kk-KZ"/>
        </w:rPr>
        <w:t xml:space="preserve">інде келіп түседі </w:t>
      </w:r>
      <w:r w:rsidRPr="00D54EF3">
        <w:rPr>
          <w:sz w:val="28"/>
          <w:szCs w:val="28"/>
          <w:lang w:val="kk-KZ"/>
        </w:rPr>
        <w:t>(</w:t>
      </w:r>
      <w:r>
        <w:rPr>
          <w:sz w:val="28"/>
          <w:szCs w:val="28"/>
          <w:lang w:val="kk-KZ"/>
        </w:rPr>
        <w:t xml:space="preserve">ТМД елдерінен алынатын ақша төлемдері мен аударымдары ақша төлемдері мен аударымдарының жалпы санының АҚШ долларындағы үлесі </w:t>
      </w:r>
      <w:r w:rsidRPr="008741BF">
        <w:rPr>
          <w:sz w:val="28"/>
          <w:szCs w:val="28"/>
        </w:rPr>
        <w:t xml:space="preserve">29,4% </w:t>
      </w:r>
      <w:r>
        <w:rPr>
          <w:sz w:val="28"/>
          <w:szCs w:val="28"/>
          <w:lang w:val="kk-KZ"/>
        </w:rPr>
        <w:t>және</w:t>
      </w:r>
      <w:r w:rsidRPr="008741BF">
        <w:rPr>
          <w:sz w:val="28"/>
          <w:szCs w:val="28"/>
        </w:rPr>
        <w:t xml:space="preserve"> 55,0%</w:t>
      </w:r>
      <w:r>
        <w:rPr>
          <w:sz w:val="28"/>
          <w:szCs w:val="28"/>
          <w:lang w:val="kk-KZ"/>
        </w:rPr>
        <w:t xml:space="preserve">, Ресей рубліндегі үлесі </w:t>
      </w:r>
      <w:r w:rsidRPr="008741BF">
        <w:rPr>
          <w:sz w:val="28"/>
          <w:szCs w:val="28"/>
        </w:rPr>
        <w:t xml:space="preserve">67,0% </w:t>
      </w:r>
      <w:r w:rsidR="00545CD3">
        <w:rPr>
          <w:sz w:val="28"/>
          <w:szCs w:val="28"/>
          <w:lang w:val="kk-KZ"/>
        </w:rPr>
        <w:t>және</w:t>
      </w:r>
      <w:r w:rsidRPr="008741BF">
        <w:rPr>
          <w:sz w:val="28"/>
          <w:szCs w:val="28"/>
        </w:rPr>
        <w:t xml:space="preserve"> 42,9</w:t>
      </w:r>
      <w:r>
        <w:rPr>
          <w:sz w:val="28"/>
          <w:szCs w:val="28"/>
        </w:rPr>
        <w:t>%)</w:t>
      </w:r>
      <w:r w:rsidRPr="008741BF">
        <w:rPr>
          <w:sz w:val="28"/>
          <w:szCs w:val="28"/>
        </w:rPr>
        <w:t xml:space="preserve">. </w:t>
      </w:r>
      <w:r>
        <w:rPr>
          <w:sz w:val="28"/>
          <w:szCs w:val="28"/>
          <w:lang w:val="kk-KZ"/>
        </w:rPr>
        <w:t xml:space="preserve">Басқа елдерден ААЖ арқылы жасалатын ақша төлемдері мен аударымдары негізінен АҚШ долларында келіп түседі </w:t>
      </w:r>
      <w:r w:rsidRPr="00D54EF3">
        <w:rPr>
          <w:sz w:val="28"/>
          <w:szCs w:val="28"/>
          <w:lang w:val="kk-KZ"/>
        </w:rPr>
        <w:t>(</w:t>
      </w:r>
      <w:r>
        <w:rPr>
          <w:sz w:val="28"/>
          <w:szCs w:val="28"/>
          <w:lang w:val="kk-KZ"/>
        </w:rPr>
        <w:t>төлемдер</w:t>
      </w:r>
      <w:r w:rsidR="0065206C">
        <w:rPr>
          <w:sz w:val="28"/>
          <w:szCs w:val="28"/>
          <w:lang w:val="kk-KZ"/>
        </w:rPr>
        <w:t>дің жалпы с</w:t>
      </w:r>
      <w:r>
        <w:rPr>
          <w:sz w:val="28"/>
          <w:szCs w:val="28"/>
          <w:lang w:val="kk-KZ"/>
        </w:rPr>
        <w:t xml:space="preserve">аны </w:t>
      </w:r>
      <w:r w:rsidR="0065206C">
        <w:rPr>
          <w:sz w:val="28"/>
          <w:szCs w:val="28"/>
          <w:lang w:val="kk-KZ"/>
        </w:rPr>
        <w:t xml:space="preserve">мен сомасының </w:t>
      </w:r>
      <w:r w:rsidR="0065206C" w:rsidRPr="008741BF">
        <w:rPr>
          <w:sz w:val="28"/>
          <w:szCs w:val="28"/>
        </w:rPr>
        <w:t xml:space="preserve">76,7% </w:t>
      </w:r>
      <w:r w:rsidR="0065206C">
        <w:rPr>
          <w:sz w:val="28"/>
          <w:szCs w:val="28"/>
          <w:lang w:val="kk-KZ"/>
        </w:rPr>
        <w:t>және</w:t>
      </w:r>
      <w:r w:rsidR="0065206C" w:rsidRPr="008741BF">
        <w:rPr>
          <w:sz w:val="28"/>
          <w:szCs w:val="28"/>
        </w:rPr>
        <w:t xml:space="preserve"> 82,1%</w:t>
      </w:r>
      <w:r w:rsidRPr="00D54EF3">
        <w:rPr>
          <w:sz w:val="28"/>
          <w:szCs w:val="28"/>
          <w:lang w:val="kk-KZ"/>
        </w:rPr>
        <w:t>).</w:t>
      </w:r>
      <w:r w:rsidR="00617F41" w:rsidRPr="008741BF">
        <w:rPr>
          <w:sz w:val="28"/>
          <w:szCs w:val="28"/>
        </w:rPr>
        <w:t xml:space="preserve"> </w:t>
      </w:r>
    </w:p>
    <w:p w:rsidR="00114C86" w:rsidRDefault="00114C86" w:rsidP="006702BF">
      <w:pPr>
        <w:pStyle w:val="1"/>
        <w:tabs>
          <w:tab w:val="left" w:pos="561"/>
        </w:tabs>
        <w:spacing w:before="0" w:after="0"/>
        <w:jc w:val="center"/>
        <w:rPr>
          <w:bCs/>
          <w:snapToGrid w:val="0"/>
          <w:color w:val="008000"/>
          <w:spacing w:val="-2"/>
          <w:kern w:val="0"/>
          <w:sz w:val="36"/>
          <w:szCs w:val="36"/>
        </w:rPr>
      </w:pPr>
      <w:bookmarkStart w:id="7" w:name="_Toc412583017"/>
    </w:p>
    <w:p w:rsidR="00114C86" w:rsidRDefault="00114C86" w:rsidP="006702BF">
      <w:pPr>
        <w:pStyle w:val="1"/>
        <w:tabs>
          <w:tab w:val="left" w:pos="561"/>
        </w:tabs>
        <w:spacing w:before="0" w:after="0"/>
        <w:jc w:val="center"/>
        <w:rPr>
          <w:bCs/>
          <w:snapToGrid w:val="0"/>
          <w:color w:val="008000"/>
          <w:spacing w:val="-2"/>
          <w:kern w:val="0"/>
          <w:sz w:val="36"/>
          <w:szCs w:val="36"/>
        </w:rPr>
      </w:pPr>
    </w:p>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B56441" w:rsidRDefault="00B56441" w:rsidP="000D17E3"/>
    <w:p w:rsidR="000D17E3" w:rsidRDefault="000D17E3" w:rsidP="000D17E3"/>
    <w:p w:rsidR="000D17E3" w:rsidRDefault="000D17E3" w:rsidP="000D17E3"/>
    <w:p w:rsidR="00617F41" w:rsidRPr="0067491A" w:rsidRDefault="00617F41" w:rsidP="006702BF">
      <w:pPr>
        <w:pStyle w:val="1"/>
        <w:tabs>
          <w:tab w:val="left" w:pos="561"/>
        </w:tabs>
        <w:spacing w:before="0" w:after="0"/>
        <w:jc w:val="center"/>
        <w:rPr>
          <w:bCs/>
          <w:snapToGrid w:val="0"/>
          <w:color w:val="008000"/>
          <w:spacing w:val="-2"/>
          <w:kern w:val="0"/>
          <w:sz w:val="36"/>
          <w:szCs w:val="36"/>
        </w:rPr>
      </w:pPr>
      <w:r w:rsidRPr="0067491A">
        <w:rPr>
          <w:bCs/>
          <w:snapToGrid w:val="0"/>
          <w:color w:val="008000"/>
          <w:spacing w:val="-2"/>
          <w:kern w:val="0"/>
          <w:sz w:val="36"/>
          <w:szCs w:val="36"/>
        </w:rPr>
        <w:lastRenderedPageBreak/>
        <w:t>ЭЛЕКТРОН</w:t>
      </w:r>
      <w:r w:rsidR="004F488D">
        <w:rPr>
          <w:bCs/>
          <w:snapToGrid w:val="0"/>
          <w:color w:val="008000"/>
          <w:spacing w:val="-2"/>
          <w:kern w:val="0"/>
          <w:sz w:val="36"/>
          <w:szCs w:val="36"/>
          <w:lang w:val="kk-KZ"/>
        </w:rPr>
        <w:t xml:space="preserve">ДЫҚ АҚША НАРЫҒЫ </w:t>
      </w:r>
      <w:bookmarkEnd w:id="7"/>
    </w:p>
    <w:p w:rsidR="00617F41" w:rsidRDefault="00617F41" w:rsidP="006702BF">
      <w:pPr>
        <w:ind w:firstLine="709"/>
        <w:jc w:val="both"/>
        <w:rPr>
          <w:sz w:val="28"/>
          <w:szCs w:val="28"/>
        </w:rPr>
      </w:pPr>
    </w:p>
    <w:p w:rsidR="00617F41" w:rsidRPr="00392DF0" w:rsidRDefault="004F488D" w:rsidP="006702BF">
      <w:pPr>
        <w:ind w:firstLine="708"/>
        <w:jc w:val="both"/>
        <w:rPr>
          <w:sz w:val="28"/>
          <w:szCs w:val="28"/>
        </w:rPr>
      </w:pPr>
      <w:r>
        <w:rPr>
          <w:sz w:val="28"/>
          <w:szCs w:val="28"/>
          <w:lang w:val="kk-KZ"/>
        </w:rPr>
        <w:t>Қазіргі кезде Қазақстан нарығында 6 банк эмитенттері болып табылатын 8 электрондық ақша жүйесі жұмыс істейді</w:t>
      </w:r>
      <w:r w:rsidR="00617F41" w:rsidRPr="00392DF0">
        <w:rPr>
          <w:sz w:val="28"/>
          <w:szCs w:val="28"/>
        </w:rPr>
        <w:t>:</w:t>
      </w:r>
    </w:p>
    <w:p w:rsidR="00617F41" w:rsidRDefault="00617F41" w:rsidP="006702BF">
      <w:pPr>
        <w:ind w:firstLine="709"/>
        <w:jc w:val="both"/>
        <w:rPr>
          <w:sz w:val="28"/>
          <w:szCs w:val="28"/>
        </w:rPr>
      </w:pPr>
      <w:r>
        <w:rPr>
          <w:sz w:val="28"/>
          <w:szCs w:val="28"/>
        </w:rPr>
        <w:t xml:space="preserve">1. </w:t>
      </w:r>
      <w:r w:rsidR="0085332B">
        <w:rPr>
          <w:sz w:val="28"/>
          <w:szCs w:val="28"/>
          <w:lang w:val="kk-KZ"/>
        </w:rPr>
        <w:t xml:space="preserve">Операторы «ҚРҰБ Қазақстан банкаралық есеп айырысу орталығы» РМК, эмитенттері </w:t>
      </w:r>
      <w:r w:rsidR="0085332B" w:rsidRPr="008D4AF6">
        <w:rPr>
          <w:sz w:val="28"/>
          <w:szCs w:val="28"/>
        </w:rPr>
        <w:t xml:space="preserve">«Эксимбанк </w:t>
      </w:r>
      <w:r w:rsidR="0085332B">
        <w:rPr>
          <w:sz w:val="28"/>
          <w:szCs w:val="28"/>
          <w:lang w:val="kk-KZ"/>
        </w:rPr>
        <w:t>Қ</w:t>
      </w:r>
      <w:r w:rsidR="0085332B" w:rsidRPr="008D4AF6">
        <w:rPr>
          <w:sz w:val="28"/>
          <w:szCs w:val="28"/>
        </w:rPr>
        <w:t>аза</w:t>
      </w:r>
      <w:r w:rsidR="0085332B">
        <w:rPr>
          <w:sz w:val="28"/>
          <w:szCs w:val="28"/>
          <w:lang w:val="kk-KZ"/>
        </w:rPr>
        <w:t>қ</w:t>
      </w:r>
      <w:r w:rsidR="0085332B" w:rsidRPr="008D4AF6">
        <w:rPr>
          <w:sz w:val="28"/>
          <w:szCs w:val="28"/>
        </w:rPr>
        <w:t>стан»</w:t>
      </w:r>
      <w:r w:rsidR="0085332B" w:rsidRPr="004778CC">
        <w:rPr>
          <w:sz w:val="28"/>
          <w:szCs w:val="28"/>
        </w:rPr>
        <w:t xml:space="preserve"> </w:t>
      </w:r>
      <w:r w:rsidR="0085332B">
        <w:rPr>
          <w:sz w:val="28"/>
          <w:szCs w:val="28"/>
          <w:lang w:val="kk-KZ"/>
        </w:rPr>
        <w:t xml:space="preserve">АҚ және </w:t>
      </w:r>
      <w:r w:rsidR="0085332B" w:rsidRPr="008D4AF6">
        <w:rPr>
          <w:sz w:val="28"/>
          <w:szCs w:val="28"/>
        </w:rPr>
        <w:t>«Банк Хоум Кредит»</w:t>
      </w:r>
      <w:r w:rsidR="0085332B">
        <w:rPr>
          <w:sz w:val="28"/>
          <w:szCs w:val="28"/>
          <w:lang w:val="kk-KZ"/>
        </w:rPr>
        <w:t xml:space="preserve"> АҚ ЕБ болып табылатын </w:t>
      </w:r>
      <w:r>
        <w:rPr>
          <w:sz w:val="28"/>
          <w:szCs w:val="28"/>
        </w:rPr>
        <w:t>«</w:t>
      </w:r>
      <w:r w:rsidRPr="00F925F0">
        <w:rPr>
          <w:sz w:val="28"/>
          <w:szCs w:val="28"/>
        </w:rPr>
        <w:t>e-kzt</w:t>
      </w:r>
      <w:r>
        <w:rPr>
          <w:sz w:val="28"/>
          <w:szCs w:val="28"/>
        </w:rPr>
        <w:t>»</w:t>
      </w:r>
      <w:r w:rsidR="0085332B">
        <w:rPr>
          <w:sz w:val="28"/>
          <w:szCs w:val="28"/>
          <w:lang w:val="kk-KZ"/>
        </w:rPr>
        <w:t xml:space="preserve"> жүйесі</w:t>
      </w:r>
      <w:r>
        <w:rPr>
          <w:sz w:val="28"/>
          <w:szCs w:val="28"/>
        </w:rPr>
        <w:t>;</w:t>
      </w:r>
    </w:p>
    <w:p w:rsidR="00617F41" w:rsidRDefault="00617F41" w:rsidP="006702BF">
      <w:pPr>
        <w:ind w:firstLine="709"/>
        <w:jc w:val="both"/>
        <w:rPr>
          <w:sz w:val="28"/>
          <w:szCs w:val="28"/>
        </w:rPr>
      </w:pPr>
      <w:r w:rsidRPr="004778CC">
        <w:rPr>
          <w:sz w:val="28"/>
          <w:szCs w:val="28"/>
        </w:rPr>
        <w:t xml:space="preserve">2. </w:t>
      </w:r>
      <w:r w:rsidR="00FB119B">
        <w:rPr>
          <w:sz w:val="28"/>
          <w:szCs w:val="28"/>
          <w:lang w:val="kk-KZ"/>
        </w:rPr>
        <w:t>Э</w:t>
      </w:r>
      <w:r w:rsidR="00FB119B">
        <w:rPr>
          <w:sz w:val="28"/>
          <w:szCs w:val="28"/>
        </w:rPr>
        <w:t>митенті «Е</w:t>
      </w:r>
      <w:r w:rsidR="00FB119B">
        <w:rPr>
          <w:sz w:val="28"/>
          <w:szCs w:val="28"/>
          <w:lang w:val="kk-KZ"/>
        </w:rPr>
        <w:t>у</w:t>
      </w:r>
      <w:r w:rsidR="00FB119B">
        <w:rPr>
          <w:sz w:val="28"/>
          <w:szCs w:val="28"/>
        </w:rPr>
        <w:t>рази</w:t>
      </w:r>
      <w:r w:rsidR="00FB119B">
        <w:rPr>
          <w:sz w:val="28"/>
          <w:szCs w:val="28"/>
          <w:lang w:val="kk-KZ"/>
        </w:rPr>
        <w:t xml:space="preserve">ялық </w:t>
      </w:r>
      <w:r w:rsidR="00FB119B">
        <w:rPr>
          <w:sz w:val="28"/>
          <w:szCs w:val="28"/>
        </w:rPr>
        <w:t>банк»</w:t>
      </w:r>
      <w:r w:rsidR="00FB119B">
        <w:rPr>
          <w:sz w:val="28"/>
          <w:szCs w:val="28"/>
          <w:lang w:val="kk-KZ"/>
        </w:rPr>
        <w:t xml:space="preserve"> АҚ болып табылатын </w:t>
      </w:r>
      <w:r w:rsidRPr="004778CC">
        <w:rPr>
          <w:sz w:val="28"/>
          <w:szCs w:val="28"/>
        </w:rPr>
        <w:t>«Woopay»</w:t>
      </w:r>
      <w:r w:rsidR="00FB119B">
        <w:rPr>
          <w:sz w:val="28"/>
          <w:szCs w:val="28"/>
          <w:lang w:val="kk-KZ"/>
        </w:rPr>
        <w:t xml:space="preserve"> жүйесі</w:t>
      </w:r>
      <w:r>
        <w:rPr>
          <w:sz w:val="28"/>
          <w:szCs w:val="28"/>
        </w:rPr>
        <w:t>;</w:t>
      </w:r>
      <w:r w:rsidRPr="004778CC">
        <w:rPr>
          <w:sz w:val="28"/>
          <w:szCs w:val="28"/>
        </w:rPr>
        <w:t xml:space="preserve"> </w:t>
      </w:r>
    </w:p>
    <w:p w:rsidR="00617F41" w:rsidRDefault="00617F41" w:rsidP="006702BF">
      <w:pPr>
        <w:ind w:firstLine="709"/>
        <w:jc w:val="both"/>
        <w:rPr>
          <w:sz w:val="28"/>
          <w:szCs w:val="28"/>
        </w:rPr>
      </w:pPr>
      <w:r w:rsidRPr="004778CC">
        <w:rPr>
          <w:sz w:val="28"/>
          <w:szCs w:val="28"/>
        </w:rPr>
        <w:t xml:space="preserve">3. </w:t>
      </w:r>
      <w:r w:rsidR="00FB119B">
        <w:rPr>
          <w:sz w:val="28"/>
          <w:szCs w:val="28"/>
          <w:lang w:val="kk-KZ"/>
        </w:rPr>
        <w:t>Э</w:t>
      </w:r>
      <w:r w:rsidR="00FB119B">
        <w:rPr>
          <w:sz w:val="28"/>
          <w:szCs w:val="28"/>
        </w:rPr>
        <w:t xml:space="preserve">митенті «Альянс банк» </w:t>
      </w:r>
      <w:r w:rsidR="00FB119B">
        <w:rPr>
          <w:sz w:val="28"/>
          <w:szCs w:val="28"/>
          <w:lang w:val="kk-KZ"/>
        </w:rPr>
        <w:t xml:space="preserve">АҚ болып табылатын </w:t>
      </w:r>
      <w:r w:rsidR="00FB119B" w:rsidRPr="004778CC">
        <w:rPr>
          <w:sz w:val="28"/>
          <w:szCs w:val="28"/>
        </w:rPr>
        <w:t>«</w:t>
      </w:r>
      <w:r w:rsidR="00FB119B" w:rsidRPr="006F5FB7">
        <w:rPr>
          <w:sz w:val="28"/>
          <w:szCs w:val="28"/>
        </w:rPr>
        <w:t>KZM</w:t>
      </w:r>
      <w:r w:rsidR="00FB119B" w:rsidRPr="00FB119B">
        <w:rPr>
          <w:sz w:val="28"/>
          <w:szCs w:val="28"/>
        </w:rPr>
        <w:t xml:space="preserve"> </w:t>
      </w:r>
      <w:r w:rsidR="00FB119B" w:rsidRPr="006F5FB7">
        <w:rPr>
          <w:sz w:val="28"/>
          <w:szCs w:val="28"/>
        </w:rPr>
        <w:t>Э</w:t>
      </w:r>
      <w:r w:rsidR="00FB119B">
        <w:rPr>
          <w:sz w:val="28"/>
          <w:szCs w:val="28"/>
          <w:lang w:val="kk-KZ"/>
        </w:rPr>
        <w:t>ТЖ</w:t>
      </w:r>
      <w:r w:rsidR="00FB119B">
        <w:rPr>
          <w:sz w:val="28"/>
          <w:szCs w:val="28"/>
        </w:rPr>
        <w:t>»</w:t>
      </w:r>
      <w:r w:rsidR="00FB119B" w:rsidRPr="004778CC">
        <w:rPr>
          <w:sz w:val="28"/>
          <w:szCs w:val="28"/>
        </w:rPr>
        <w:t xml:space="preserve"> </w:t>
      </w:r>
      <w:r w:rsidR="00FB119B">
        <w:rPr>
          <w:sz w:val="28"/>
          <w:szCs w:val="28"/>
          <w:lang w:val="kk-KZ"/>
        </w:rPr>
        <w:t>жүйесі</w:t>
      </w:r>
      <w:r>
        <w:rPr>
          <w:sz w:val="28"/>
          <w:szCs w:val="28"/>
        </w:rPr>
        <w:t>;</w:t>
      </w:r>
      <w:r w:rsidRPr="004778CC">
        <w:rPr>
          <w:sz w:val="28"/>
          <w:szCs w:val="28"/>
        </w:rPr>
        <w:t xml:space="preserve"> </w:t>
      </w:r>
    </w:p>
    <w:p w:rsidR="00617F41" w:rsidRPr="00FB119B" w:rsidRDefault="00617F41" w:rsidP="006702BF">
      <w:pPr>
        <w:ind w:firstLine="709"/>
        <w:jc w:val="both"/>
        <w:rPr>
          <w:sz w:val="28"/>
          <w:szCs w:val="28"/>
        </w:rPr>
      </w:pPr>
      <w:r w:rsidRPr="00FB119B">
        <w:rPr>
          <w:sz w:val="28"/>
          <w:szCs w:val="28"/>
        </w:rPr>
        <w:t xml:space="preserve">4. </w:t>
      </w:r>
      <w:r w:rsidR="00FB119B">
        <w:rPr>
          <w:sz w:val="28"/>
          <w:szCs w:val="28"/>
          <w:lang w:val="kk-KZ"/>
        </w:rPr>
        <w:t>Э</w:t>
      </w:r>
      <w:r w:rsidR="00FB119B">
        <w:rPr>
          <w:sz w:val="28"/>
          <w:szCs w:val="28"/>
        </w:rPr>
        <w:t xml:space="preserve">митенті </w:t>
      </w:r>
      <w:r w:rsidR="00FB119B" w:rsidRPr="00FB119B">
        <w:rPr>
          <w:sz w:val="28"/>
          <w:szCs w:val="28"/>
        </w:rPr>
        <w:t>«</w:t>
      </w:r>
      <w:r w:rsidR="00FB119B" w:rsidRPr="00D95CDA">
        <w:rPr>
          <w:sz w:val="28"/>
          <w:szCs w:val="28"/>
          <w:lang w:val="en-US"/>
        </w:rPr>
        <w:t>AsiaCredit</w:t>
      </w:r>
      <w:r w:rsidR="00FB119B" w:rsidRPr="00FB119B">
        <w:rPr>
          <w:sz w:val="28"/>
          <w:szCs w:val="28"/>
        </w:rPr>
        <w:t xml:space="preserve"> </w:t>
      </w:r>
      <w:r w:rsidR="00FB119B" w:rsidRPr="00D95CDA">
        <w:rPr>
          <w:sz w:val="28"/>
          <w:szCs w:val="28"/>
          <w:lang w:val="en-US"/>
        </w:rPr>
        <w:t>Bank</w:t>
      </w:r>
      <w:r w:rsidR="00FB119B" w:rsidRPr="00FB119B">
        <w:rPr>
          <w:sz w:val="28"/>
          <w:szCs w:val="28"/>
        </w:rPr>
        <w:t>»</w:t>
      </w:r>
      <w:r w:rsidR="00FB119B">
        <w:rPr>
          <w:sz w:val="28"/>
          <w:szCs w:val="28"/>
        </w:rPr>
        <w:t xml:space="preserve"> </w:t>
      </w:r>
      <w:r w:rsidR="00FB119B">
        <w:rPr>
          <w:sz w:val="28"/>
          <w:szCs w:val="28"/>
          <w:lang w:val="kk-KZ"/>
        </w:rPr>
        <w:t xml:space="preserve">АҚ болып табылатын </w:t>
      </w:r>
      <w:r w:rsidR="00FB119B" w:rsidRPr="00FB119B">
        <w:rPr>
          <w:sz w:val="28"/>
          <w:szCs w:val="28"/>
        </w:rPr>
        <w:t>«</w:t>
      </w:r>
      <w:r w:rsidR="00FB119B">
        <w:rPr>
          <w:sz w:val="28"/>
          <w:szCs w:val="28"/>
          <w:lang w:val="en-US"/>
        </w:rPr>
        <w:t>Visa</w:t>
      </w:r>
      <w:r w:rsidR="00FB119B" w:rsidRPr="00FB119B">
        <w:rPr>
          <w:sz w:val="28"/>
          <w:szCs w:val="28"/>
        </w:rPr>
        <w:t xml:space="preserve"> </w:t>
      </w:r>
      <w:r w:rsidR="00FB119B">
        <w:rPr>
          <w:sz w:val="28"/>
          <w:szCs w:val="28"/>
          <w:lang w:val="en-US"/>
        </w:rPr>
        <w:t>Qiwi</w:t>
      </w:r>
      <w:r w:rsidR="00FB119B" w:rsidRPr="00FB119B">
        <w:rPr>
          <w:sz w:val="28"/>
          <w:szCs w:val="28"/>
        </w:rPr>
        <w:t xml:space="preserve"> </w:t>
      </w:r>
      <w:r w:rsidR="00FB119B">
        <w:rPr>
          <w:sz w:val="28"/>
          <w:szCs w:val="28"/>
          <w:lang w:val="en-US"/>
        </w:rPr>
        <w:t>Wallet</w:t>
      </w:r>
      <w:r w:rsidR="00FB119B" w:rsidRPr="00FB119B">
        <w:rPr>
          <w:sz w:val="28"/>
          <w:szCs w:val="28"/>
        </w:rPr>
        <w:t>»</w:t>
      </w:r>
      <w:r w:rsidR="00FB119B" w:rsidRPr="004778CC">
        <w:rPr>
          <w:sz w:val="28"/>
          <w:szCs w:val="28"/>
        </w:rPr>
        <w:t xml:space="preserve"> </w:t>
      </w:r>
      <w:r w:rsidR="00FB119B">
        <w:rPr>
          <w:sz w:val="28"/>
          <w:szCs w:val="28"/>
          <w:lang w:val="kk-KZ"/>
        </w:rPr>
        <w:t>жүйесі</w:t>
      </w:r>
      <w:r w:rsidRPr="00FB119B">
        <w:rPr>
          <w:sz w:val="28"/>
          <w:szCs w:val="28"/>
        </w:rPr>
        <w:t>;</w:t>
      </w:r>
    </w:p>
    <w:p w:rsidR="00617F41" w:rsidRPr="00FB119B" w:rsidRDefault="00617F41" w:rsidP="006702BF">
      <w:pPr>
        <w:ind w:firstLine="709"/>
        <w:jc w:val="both"/>
        <w:rPr>
          <w:sz w:val="28"/>
          <w:szCs w:val="28"/>
        </w:rPr>
      </w:pPr>
      <w:r w:rsidRPr="00FB119B">
        <w:rPr>
          <w:sz w:val="28"/>
          <w:szCs w:val="28"/>
        </w:rPr>
        <w:t>5.</w:t>
      </w:r>
      <w:r w:rsidR="00FB119B">
        <w:rPr>
          <w:sz w:val="28"/>
          <w:szCs w:val="28"/>
          <w:lang w:val="kk-KZ"/>
        </w:rPr>
        <w:t xml:space="preserve"> Э</w:t>
      </w:r>
      <w:r w:rsidR="00FB119B">
        <w:rPr>
          <w:sz w:val="28"/>
          <w:szCs w:val="28"/>
        </w:rPr>
        <w:t xml:space="preserve">митенті </w:t>
      </w:r>
      <w:r w:rsidR="00FB119B" w:rsidRPr="00FB119B">
        <w:rPr>
          <w:sz w:val="28"/>
          <w:szCs w:val="28"/>
        </w:rPr>
        <w:t>«</w:t>
      </w:r>
      <w:r w:rsidR="00FB119B">
        <w:rPr>
          <w:sz w:val="28"/>
          <w:szCs w:val="28"/>
        </w:rPr>
        <w:t>Цеснабанк</w:t>
      </w:r>
      <w:r w:rsidR="00FB119B" w:rsidRPr="00FB119B">
        <w:rPr>
          <w:sz w:val="28"/>
          <w:szCs w:val="28"/>
        </w:rPr>
        <w:t>»</w:t>
      </w:r>
      <w:r w:rsidR="00FB119B">
        <w:rPr>
          <w:sz w:val="28"/>
          <w:szCs w:val="28"/>
        </w:rPr>
        <w:t xml:space="preserve"> </w:t>
      </w:r>
      <w:r w:rsidR="00FB119B">
        <w:rPr>
          <w:sz w:val="28"/>
          <w:szCs w:val="28"/>
          <w:lang w:val="kk-KZ"/>
        </w:rPr>
        <w:t xml:space="preserve">АҚ болып табылатын </w:t>
      </w:r>
      <w:r w:rsidR="00FB119B" w:rsidRPr="00FB119B">
        <w:rPr>
          <w:sz w:val="28"/>
          <w:szCs w:val="28"/>
        </w:rPr>
        <w:t>«</w:t>
      </w:r>
      <w:r w:rsidR="00FB119B">
        <w:rPr>
          <w:sz w:val="28"/>
          <w:szCs w:val="28"/>
          <w:lang w:val="kk-KZ"/>
        </w:rPr>
        <w:t>Жеке</w:t>
      </w:r>
      <w:r w:rsidR="00FB119B" w:rsidRPr="00FB119B">
        <w:rPr>
          <w:sz w:val="28"/>
          <w:szCs w:val="28"/>
        </w:rPr>
        <w:t xml:space="preserve"> </w:t>
      </w:r>
      <w:r w:rsidR="00FB119B" w:rsidRPr="004778CC">
        <w:rPr>
          <w:sz w:val="28"/>
          <w:szCs w:val="28"/>
        </w:rPr>
        <w:t>К</w:t>
      </w:r>
      <w:r w:rsidR="00FB119B">
        <w:rPr>
          <w:sz w:val="28"/>
          <w:szCs w:val="28"/>
        </w:rPr>
        <w:t>асса</w:t>
      </w:r>
      <w:r w:rsidR="00FB119B" w:rsidRPr="00FB119B">
        <w:rPr>
          <w:sz w:val="28"/>
          <w:szCs w:val="28"/>
        </w:rPr>
        <w:t>»</w:t>
      </w:r>
      <w:r w:rsidR="00FB119B" w:rsidRPr="004778CC">
        <w:rPr>
          <w:sz w:val="28"/>
          <w:szCs w:val="28"/>
        </w:rPr>
        <w:t xml:space="preserve"> </w:t>
      </w:r>
      <w:r w:rsidR="00FB119B">
        <w:rPr>
          <w:sz w:val="28"/>
          <w:szCs w:val="28"/>
          <w:lang w:val="kk-KZ"/>
        </w:rPr>
        <w:t>жүйесі</w:t>
      </w:r>
      <w:r w:rsidRPr="00FB119B">
        <w:rPr>
          <w:sz w:val="28"/>
          <w:szCs w:val="28"/>
        </w:rPr>
        <w:t xml:space="preserve">; </w:t>
      </w:r>
    </w:p>
    <w:p w:rsidR="00617F41" w:rsidRDefault="00617F41" w:rsidP="006702BF">
      <w:pPr>
        <w:ind w:firstLine="709"/>
        <w:jc w:val="both"/>
        <w:rPr>
          <w:sz w:val="28"/>
          <w:szCs w:val="28"/>
        </w:rPr>
      </w:pPr>
      <w:r>
        <w:rPr>
          <w:sz w:val="28"/>
          <w:szCs w:val="28"/>
        </w:rPr>
        <w:t xml:space="preserve">6. </w:t>
      </w:r>
      <w:r w:rsidR="00FB119B">
        <w:rPr>
          <w:sz w:val="28"/>
          <w:szCs w:val="28"/>
          <w:lang w:val="kk-KZ"/>
        </w:rPr>
        <w:t>Э</w:t>
      </w:r>
      <w:r w:rsidR="00FB119B">
        <w:rPr>
          <w:sz w:val="28"/>
          <w:szCs w:val="28"/>
        </w:rPr>
        <w:t xml:space="preserve">митенті </w:t>
      </w:r>
      <w:r w:rsidR="00FB119B" w:rsidRPr="008D4AF6">
        <w:rPr>
          <w:sz w:val="28"/>
          <w:szCs w:val="28"/>
        </w:rPr>
        <w:t xml:space="preserve">«Эксимбанк </w:t>
      </w:r>
      <w:r w:rsidR="00FB119B">
        <w:rPr>
          <w:sz w:val="28"/>
          <w:szCs w:val="28"/>
          <w:lang w:val="kk-KZ"/>
        </w:rPr>
        <w:t>Қ</w:t>
      </w:r>
      <w:r w:rsidR="00FB119B" w:rsidRPr="008D4AF6">
        <w:rPr>
          <w:sz w:val="28"/>
          <w:szCs w:val="28"/>
        </w:rPr>
        <w:t>аза</w:t>
      </w:r>
      <w:r w:rsidR="00FB119B">
        <w:rPr>
          <w:sz w:val="28"/>
          <w:szCs w:val="28"/>
          <w:lang w:val="kk-KZ"/>
        </w:rPr>
        <w:t>қ</w:t>
      </w:r>
      <w:r w:rsidR="00FB119B" w:rsidRPr="008D4AF6">
        <w:rPr>
          <w:sz w:val="28"/>
          <w:szCs w:val="28"/>
        </w:rPr>
        <w:t>стан»</w:t>
      </w:r>
      <w:r w:rsidR="00FB119B" w:rsidRPr="004778CC">
        <w:rPr>
          <w:sz w:val="28"/>
          <w:szCs w:val="28"/>
        </w:rPr>
        <w:t xml:space="preserve"> </w:t>
      </w:r>
      <w:r w:rsidR="00FB119B">
        <w:rPr>
          <w:sz w:val="28"/>
          <w:szCs w:val="28"/>
          <w:lang w:val="kk-KZ"/>
        </w:rPr>
        <w:t xml:space="preserve">АҚ болып табылатын </w:t>
      </w:r>
      <w:r>
        <w:rPr>
          <w:sz w:val="28"/>
          <w:szCs w:val="28"/>
        </w:rPr>
        <w:t>«Tau - tenge»</w:t>
      </w:r>
      <w:r w:rsidR="00FB119B">
        <w:rPr>
          <w:sz w:val="28"/>
          <w:szCs w:val="28"/>
          <w:lang w:val="kk-KZ"/>
        </w:rPr>
        <w:t xml:space="preserve"> жүйесі</w:t>
      </w:r>
      <w:r>
        <w:rPr>
          <w:sz w:val="28"/>
          <w:szCs w:val="28"/>
        </w:rPr>
        <w:t>;</w:t>
      </w:r>
      <w:r w:rsidRPr="004778CC">
        <w:rPr>
          <w:sz w:val="28"/>
          <w:szCs w:val="28"/>
        </w:rPr>
        <w:t xml:space="preserve"> </w:t>
      </w:r>
    </w:p>
    <w:p w:rsidR="00617F41" w:rsidRDefault="00617F41" w:rsidP="006702BF">
      <w:pPr>
        <w:ind w:firstLine="709"/>
        <w:jc w:val="both"/>
        <w:rPr>
          <w:sz w:val="28"/>
          <w:szCs w:val="28"/>
        </w:rPr>
      </w:pPr>
      <w:r w:rsidRPr="004778CC">
        <w:rPr>
          <w:sz w:val="28"/>
          <w:szCs w:val="28"/>
        </w:rPr>
        <w:t xml:space="preserve">7. </w:t>
      </w:r>
      <w:r w:rsidR="00FB119B">
        <w:rPr>
          <w:sz w:val="28"/>
          <w:szCs w:val="28"/>
          <w:lang w:val="kk-KZ"/>
        </w:rPr>
        <w:t>Э</w:t>
      </w:r>
      <w:r w:rsidR="00FB119B">
        <w:rPr>
          <w:sz w:val="28"/>
          <w:szCs w:val="28"/>
        </w:rPr>
        <w:t xml:space="preserve">митенті </w:t>
      </w:r>
      <w:r w:rsidR="00FB119B" w:rsidRPr="008D4AF6">
        <w:rPr>
          <w:sz w:val="28"/>
          <w:szCs w:val="28"/>
        </w:rPr>
        <w:t xml:space="preserve">«Эксимбанк </w:t>
      </w:r>
      <w:r w:rsidR="00FB119B">
        <w:rPr>
          <w:sz w:val="28"/>
          <w:szCs w:val="28"/>
          <w:lang w:val="kk-KZ"/>
        </w:rPr>
        <w:t>Қ</w:t>
      </w:r>
      <w:r w:rsidR="00FB119B" w:rsidRPr="008D4AF6">
        <w:rPr>
          <w:sz w:val="28"/>
          <w:szCs w:val="28"/>
        </w:rPr>
        <w:t>аза</w:t>
      </w:r>
      <w:r w:rsidR="00FB119B">
        <w:rPr>
          <w:sz w:val="28"/>
          <w:szCs w:val="28"/>
          <w:lang w:val="kk-KZ"/>
        </w:rPr>
        <w:t>қ</w:t>
      </w:r>
      <w:r w:rsidR="00FB119B" w:rsidRPr="008D4AF6">
        <w:rPr>
          <w:sz w:val="28"/>
          <w:szCs w:val="28"/>
        </w:rPr>
        <w:t>стан»</w:t>
      </w:r>
      <w:r w:rsidR="00FB119B" w:rsidRPr="004778CC">
        <w:rPr>
          <w:sz w:val="28"/>
          <w:szCs w:val="28"/>
        </w:rPr>
        <w:t xml:space="preserve"> </w:t>
      </w:r>
      <w:r w:rsidR="00FB119B">
        <w:rPr>
          <w:sz w:val="28"/>
          <w:szCs w:val="28"/>
          <w:lang w:val="kk-KZ"/>
        </w:rPr>
        <w:t xml:space="preserve">АҚ болып табылатын </w:t>
      </w:r>
      <w:r w:rsidR="00FB119B" w:rsidRPr="004778CC">
        <w:rPr>
          <w:sz w:val="28"/>
          <w:szCs w:val="28"/>
        </w:rPr>
        <w:t>«TV - Money»</w:t>
      </w:r>
      <w:r w:rsidR="00FB119B">
        <w:rPr>
          <w:sz w:val="28"/>
          <w:szCs w:val="28"/>
        </w:rPr>
        <w:t xml:space="preserve"> </w:t>
      </w:r>
      <w:r w:rsidR="00FB119B">
        <w:rPr>
          <w:sz w:val="28"/>
          <w:szCs w:val="28"/>
          <w:lang w:val="kk-KZ"/>
        </w:rPr>
        <w:t>жүйесі</w:t>
      </w:r>
      <w:r w:rsidR="00FB119B">
        <w:rPr>
          <w:sz w:val="28"/>
          <w:szCs w:val="28"/>
        </w:rPr>
        <w:t>;</w:t>
      </w:r>
      <w:r w:rsidR="00FB119B" w:rsidRPr="004778CC">
        <w:rPr>
          <w:sz w:val="28"/>
          <w:szCs w:val="28"/>
        </w:rPr>
        <w:t xml:space="preserve"> </w:t>
      </w:r>
    </w:p>
    <w:p w:rsidR="00617F41" w:rsidRPr="00E92634" w:rsidRDefault="00617F41" w:rsidP="006702BF">
      <w:pPr>
        <w:ind w:firstLine="709"/>
        <w:jc w:val="both"/>
        <w:rPr>
          <w:sz w:val="28"/>
          <w:szCs w:val="28"/>
        </w:rPr>
      </w:pPr>
      <w:r w:rsidRPr="004778CC">
        <w:rPr>
          <w:sz w:val="28"/>
          <w:szCs w:val="28"/>
        </w:rPr>
        <w:t xml:space="preserve">8. </w:t>
      </w:r>
      <w:r w:rsidR="00FB119B">
        <w:rPr>
          <w:sz w:val="28"/>
          <w:szCs w:val="28"/>
          <w:lang w:val="kk-KZ"/>
        </w:rPr>
        <w:t>Э</w:t>
      </w:r>
      <w:r w:rsidR="00FB119B">
        <w:rPr>
          <w:sz w:val="28"/>
          <w:szCs w:val="28"/>
        </w:rPr>
        <w:t xml:space="preserve">митенті </w:t>
      </w:r>
      <w:r w:rsidR="00FB119B" w:rsidRPr="008D4AF6">
        <w:rPr>
          <w:sz w:val="28"/>
          <w:szCs w:val="28"/>
        </w:rPr>
        <w:t xml:space="preserve">«Эксимбанк </w:t>
      </w:r>
      <w:r w:rsidR="00FB119B">
        <w:rPr>
          <w:sz w:val="28"/>
          <w:szCs w:val="28"/>
          <w:lang w:val="kk-KZ"/>
        </w:rPr>
        <w:t>Қ</w:t>
      </w:r>
      <w:r w:rsidR="00FB119B" w:rsidRPr="008D4AF6">
        <w:rPr>
          <w:sz w:val="28"/>
          <w:szCs w:val="28"/>
        </w:rPr>
        <w:t>аза</w:t>
      </w:r>
      <w:r w:rsidR="00FB119B">
        <w:rPr>
          <w:sz w:val="28"/>
          <w:szCs w:val="28"/>
          <w:lang w:val="kk-KZ"/>
        </w:rPr>
        <w:t>қ</w:t>
      </w:r>
      <w:r w:rsidR="00FB119B" w:rsidRPr="008D4AF6">
        <w:rPr>
          <w:sz w:val="28"/>
          <w:szCs w:val="28"/>
        </w:rPr>
        <w:t>стан»</w:t>
      </w:r>
      <w:r w:rsidR="00FB119B" w:rsidRPr="004778CC">
        <w:rPr>
          <w:sz w:val="28"/>
          <w:szCs w:val="28"/>
        </w:rPr>
        <w:t xml:space="preserve"> </w:t>
      </w:r>
      <w:r w:rsidR="00FB119B">
        <w:rPr>
          <w:sz w:val="28"/>
          <w:szCs w:val="28"/>
          <w:lang w:val="kk-KZ"/>
        </w:rPr>
        <w:t xml:space="preserve">АҚ болып табылатын </w:t>
      </w:r>
      <w:r w:rsidR="00FB119B" w:rsidRPr="004778CC">
        <w:rPr>
          <w:sz w:val="28"/>
          <w:szCs w:val="28"/>
        </w:rPr>
        <w:t>«Paypoint»</w:t>
      </w:r>
      <w:r w:rsidR="00FB119B">
        <w:rPr>
          <w:sz w:val="28"/>
          <w:szCs w:val="28"/>
        </w:rPr>
        <w:t xml:space="preserve"> </w:t>
      </w:r>
      <w:r w:rsidR="00FB119B">
        <w:rPr>
          <w:sz w:val="28"/>
          <w:szCs w:val="28"/>
          <w:lang w:val="kk-KZ"/>
        </w:rPr>
        <w:t>жүйесі</w:t>
      </w:r>
      <w:r>
        <w:rPr>
          <w:sz w:val="28"/>
          <w:szCs w:val="28"/>
        </w:rPr>
        <w:t>.</w:t>
      </w:r>
      <w:r w:rsidRPr="004778CC">
        <w:rPr>
          <w:sz w:val="28"/>
          <w:szCs w:val="28"/>
        </w:rPr>
        <w:t xml:space="preserve"> </w:t>
      </w:r>
    </w:p>
    <w:p w:rsidR="00617F41" w:rsidRPr="00310EEA" w:rsidRDefault="009D79E8" w:rsidP="006702BF">
      <w:pPr>
        <w:ind w:firstLine="709"/>
        <w:jc w:val="both"/>
        <w:rPr>
          <w:sz w:val="28"/>
          <w:szCs w:val="28"/>
          <w:lang w:val="kk-KZ"/>
        </w:rPr>
      </w:pPr>
      <w:r>
        <w:rPr>
          <w:sz w:val="28"/>
          <w:szCs w:val="28"/>
          <w:lang w:val="kk-KZ"/>
        </w:rPr>
        <w:t>Қазақстандағы электрондық ақша нарығы 2013 жылдың ортасынан бастап белсенді түрде дами бастады және үдемелі даму қарқынын көрсетті. Мәселен, 2014 жы</w:t>
      </w:r>
      <w:r w:rsidR="0084205F">
        <w:rPr>
          <w:sz w:val="28"/>
          <w:szCs w:val="28"/>
          <w:lang w:val="kk-KZ"/>
        </w:rPr>
        <w:t>л</w:t>
      </w:r>
      <w:r w:rsidR="00584D03">
        <w:rPr>
          <w:sz w:val="28"/>
          <w:szCs w:val="28"/>
          <w:lang w:val="kk-KZ"/>
        </w:rPr>
        <w:t>ы</w:t>
      </w:r>
      <w:r w:rsidR="0084205F">
        <w:rPr>
          <w:sz w:val="28"/>
          <w:szCs w:val="28"/>
          <w:lang w:val="kk-KZ"/>
        </w:rPr>
        <w:t xml:space="preserve"> </w:t>
      </w:r>
      <w:r>
        <w:rPr>
          <w:sz w:val="28"/>
          <w:szCs w:val="28"/>
          <w:lang w:val="kk-KZ"/>
        </w:rPr>
        <w:t>Қазақстан аумағында қазақстандық эмитенттердің эл</w:t>
      </w:r>
      <w:r w:rsidR="00BF5858">
        <w:rPr>
          <w:sz w:val="28"/>
          <w:szCs w:val="28"/>
          <w:lang w:val="kk-KZ"/>
        </w:rPr>
        <w:t>ектрондық ақшасының көмегімен</w:t>
      </w:r>
      <w:r>
        <w:rPr>
          <w:sz w:val="28"/>
          <w:szCs w:val="28"/>
          <w:lang w:val="kk-KZ"/>
        </w:rPr>
        <w:t xml:space="preserve"> </w:t>
      </w:r>
      <w:r w:rsidRPr="009D79E8">
        <w:rPr>
          <w:sz w:val="28"/>
          <w:szCs w:val="28"/>
          <w:lang w:val="kk-KZ"/>
        </w:rPr>
        <w:t>21,0 млрд. те</w:t>
      </w:r>
      <w:r>
        <w:rPr>
          <w:sz w:val="28"/>
          <w:szCs w:val="28"/>
          <w:lang w:val="kk-KZ"/>
        </w:rPr>
        <w:t>ң</w:t>
      </w:r>
      <w:r w:rsidRPr="009D79E8">
        <w:rPr>
          <w:sz w:val="28"/>
          <w:szCs w:val="28"/>
          <w:lang w:val="kk-KZ"/>
        </w:rPr>
        <w:t>ге</w:t>
      </w:r>
      <w:r>
        <w:rPr>
          <w:sz w:val="28"/>
          <w:szCs w:val="28"/>
          <w:lang w:val="kk-KZ"/>
        </w:rPr>
        <w:t xml:space="preserve"> сомасына </w:t>
      </w:r>
      <w:r w:rsidR="00617F41" w:rsidRPr="009D79E8">
        <w:rPr>
          <w:sz w:val="28"/>
          <w:szCs w:val="28"/>
          <w:lang w:val="kk-KZ"/>
        </w:rPr>
        <w:t xml:space="preserve">7,9 млн. </w:t>
      </w:r>
      <w:r>
        <w:rPr>
          <w:sz w:val="28"/>
          <w:szCs w:val="28"/>
          <w:lang w:val="kk-KZ"/>
        </w:rPr>
        <w:t>т</w:t>
      </w:r>
      <w:r w:rsidR="00617F41" w:rsidRPr="009D79E8">
        <w:rPr>
          <w:sz w:val="28"/>
          <w:szCs w:val="28"/>
          <w:lang w:val="kk-KZ"/>
        </w:rPr>
        <w:t>ранзакци</w:t>
      </w:r>
      <w:r>
        <w:rPr>
          <w:sz w:val="28"/>
          <w:szCs w:val="28"/>
          <w:lang w:val="kk-KZ"/>
        </w:rPr>
        <w:t>я жасалды</w:t>
      </w:r>
      <w:r w:rsidR="00617F41" w:rsidRPr="009D79E8">
        <w:rPr>
          <w:sz w:val="28"/>
          <w:szCs w:val="28"/>
          <w:lang w:val="kk-KZ"/>
        </w:rPr>
        <w:t xml:space="preserve">. </w:t>
      </w:r>
      <w:r w:rsidR="00310EEA">
        <w:rPr>
          <w:sz w:val="28"/>
          <w:szCs w:val="28"/>
          <w:lang w:val="kk-KZ"/>
        </w:rPr>
        <w:t>2013 жылға қарағанда электрондық ақшаны пайдалана отырып жасалған операциялардың саны 70</w:t>
      </w:r>
      <w:r w:rsidR="00617F41" w:rsidRPr="00310EEA">
        <w:rPr>
          <w:sz w:val="28"/>
          <w:szCs w:val="28"/>
          <w:lang w:val="kk-KZ"/>
        </w:rPr>
        <w:t>%</w:t>
      </w:r>
      <w:r w:rsidR="00310EEA">
        <w:rPr>
          <w:sz w:val="28"/>
          <w:szCs w:val="28"/>
          <w:lang w:val="kk-KZ"/>
        </w:rPr>
        <w:t>-ға ұлғайды</w:t>
      </w:r>
      <w:r w:rsidR="00617F41" w:rsidRPr="00310EEA">
        <w:rPr>
          <w:sz w:val="28"/>
          <w:szCs w:val="28"/>
          <w:lang w:val="kk-KZ"/>
        </w:rPr>
        <w:t xml:space="preserve">. </w:t>
      </w:r>
      <w:r w:rsidR="00310EEA">
        <w:rPr>
          <w:sz w:val="28"/>
          <w:szCs w:val="28"/>
          <w:lang w:val="kk-KZ"/>
        </w:rPr>
        <w:t xml:space="preserve">2015 жылғы 1 қаңтарда </w:t>
      </w:r>
      <w:r w:rsidR="00617F41" w:rsidRPr="00310EEA">
        <w:rPr>
          <w:color w:val="000000"/>
          <w:sz w:val="28"/>
          <w:szCs w:val="28"/>
          <w:lang w:val="kk-KZ"/>
        </w:rPr>
        <w:t>18,7 млрд. те</w:t>
      </w:r>
      <w:r w:rsidR="00310EEA">
        <w:rPr>
          <w:color w:val="000000"/>
          <w:sz w:val="28"/>
          <w:szCs w:val="28"/>
          <w:lang w:val="kk-KZ"/>
        </w:rPr>
        <w:t>ң</w:t>
      </w:r>
      <w:r w:rsidR="00617F41" w:rsidRPr="00310EEA">
        <w:rPr>
          <w:color w:val="000000"/>
          <w:sz w:val="28"/>
          <w:szCs w:val="28"/>
          <w:lang w:val="kk-KZ"/>
        </w:rPr>
        <w:t>ге</w:t>
      </w:r>
      <w:r w:rsidR="00310EEA">
        <w:rPr>
          <w:color w:val="000000"/>
          <w:sz w:val="28"/>
          <w:szCs w:val="28"/>
          <w:lang w:val="kk-KZ"/>
        </w:rPr>
        <w:t xml:space="preserve"> </w:t>
      </w:r>
      <w:r w:rsidR="0094119C">
        <w:rPr>
          <w:sz w:val="28"/>
          <w:szCs w:val="28"/>
          <w:lang w:val="kk-KZ"/>
        </w:rPr>
        <w:t xml:space="preserve">электрондық ақша </w:t>
      </w:r>
      <w:r w:rsidR="00310EEA">
        <w:rPr>
          <w:color w:val="000000"/>
          <w:sz w:val="28"/>
          <w:szCs w:val="28"/>
          <w:lang w:val="kk-KZ"/>
        </w:rPr>
        <w:t>шығарылды</w:t>
      </w:r>
      <w:r w:rsidR="00617F41" w:rsidRPr="00310EEA">
        <w:rPr>
          <w:color w:val="000000"/>
          <w:sz w:val="28"/>
          <w:szCs w:val="28"/>
          <w:lang w:val="kk-KZ"/>
        </w:rPr>
        <w:t xml:space="preserve">, </w:t>
      </w:r>
      <w:r w:rsidR="00310EEA">
        <w:rPr>
          <w:color w:val="000000"/>
          <w:sz w:val="28"/>
          <w:szCs w:val="28"/>
          <w:lang w:val="kk-KZ"/>
        </w:rPr>
        <w:t xml:space="preserve">ал айналыстағы ақша </w:t>
      </w:r>
      <w:r w:rsidR="00617F41" w:rsidRPr="00310EEA">
        <w:rPr>
          <w:color w:val="000000"/>
          <w:sz w:val="28"/>
          <w:szCs w:val="28"/>
          <w:lang w:val="kk-KZ"/>
        </w:rPr>
        <w:t xml:space="preserve">949,8 млн. </w:t>
      </w:r>
      <w:r w:rsidR="00310EEA">
        <w:rPr>
          <w:color w:val="000000"/>
          <w:sz w:val="28"/>
          <w:szCs w:val="28"/>
          <w:lang w:val="kk-KZ"/>
        </w:rPr>
        <w:t>т</w:t>
      </w:r>
      <w:r w:rsidR="00617F41" w:rsidRPr="00310EEA">
        <w:rPr>
          <w:color w:val="000000"/>
          <w:sz w:val="28"/>
          <w:szCs w:val="28"/>
          <w:lang w:val="kk-KZ"/>
        </w:rPr>
        <w:t>е</w:t>
      </w:r>
      <w:r w:rsidR="00310EEA">
        <w:rPr>
          <w:color w:val="000000"/>
          <w:sz w:val="28"/>
          <w:szCs w:val="28"/>
          <w:lang w:val="kk-KZ"/>
        </w:rPr>
        <w:t>ң</w:t>
      </w:r>
      <w:r w:rsidR="00617F41" w:rsidRPr="00310EEA">
        <w:rPr>
          <w:color w:val="000000"/>
          <w:sz w:val="28"/>
          <w:szCs w:val="28"/>
          <w:lang w:val="kk-KZ"/>
        </w:rPr>
        <w:t>ге</w:t>
      </w:r>
      <w:r w:rsidR="00310EEA">
        <w:rPr>
          <w:color w:val="000000"/>
          <w:sz w:val="28"/>
          <w:szCs w:val="28"/>
          <w:lang w:val="kk-KZ"/>
        </w:rPr>
        <w:t>ні құрайды</w:t>
      </w:r>
      <w:r w:rsidR="00617F41" w:rsidRPr="00310EEA">
        <w:rPr>
          <w:color w:val="000000"/>
          <w:sz w:val="28"/>
          <w:szCs w:val="28"/>
          <w:lang w:val="kk-KZ"/>
        </w:rPr>
        <w:t>.</w:t>
      </w:r>
    </w:p>
    <w:p w:rsidR="00617F41" w:rsidRPr="00310EEA" w:rsidRDefault="00310EEA" w:rsidP="006702BF">
      <w:pPr>
        <w:ind w:firstLine="709"/>
        <w:jc w:val="both"/>
        <w:rPr>
          <w:sz w:val="28"/>
          <w:szCs w:val="28"/>
          <w:lang w:val="kk-KZ"/>
        </w:rPr>
      </w:pPr>
      <w:r>
        <w:rPr>
          <w:sz w:val="28"/>
          <w:szCs w:val="28"/>
          <w:lang w:val="kk-KZ"/>
        </w:rPr>
        <w:t xml:space="preserve">Орташа алғанда электрондық ақшаны пайдалана отырып жасалған операциялардың саны мен сомасы бойынша тоқсан сайынғы өсу </w:t>
      </w:r>
      <w:r w:rsidR="00617F41" w:rsidRPr="00310EEA">
        <w:rPr>
          <w:sz w:val="28"/>
          <w:szCs w:val="28"/>
          <w:lang w:val="kk-KZ"/>
        </w:rPr>
        <w:t>65%</w:t>
      </w:r>
      <w:r>
        <w:rPr>
          <w:sz w:val="28"/>
          <w:szCs w:val="28"/>
          <w:lang w:val="kk-KZ"/>
        </w:rPr>
        <w:t>-ды құрады</w:t>
      </w:r>
      <w:r w:rsidR="00617F41" w:rsidRPr="00310EEA">
        <w:rPr>
          <w:sz w:val="28"/>
          <w:szCs w:val="28"/>
          <w:lang w:val="kk-KZ"/>
        </w:rPr>
        <w:t>.</w:t>
      </w:r>
    </w:p>
    <w:p w:rsidR="00114C86" w:rsidRPr="00BD1725" w:rsidRDefault="00681D40" w:rsidP="00114C86">
      <w:pPr>
        <w:ind w:firstLine="709"/>
        <w:jc w:val="center"/>
        <w:rPr>
          <w:b/>
          <w:sz w:val="28"/>
          <w:szCs w:val="28"/>
        </w:rPr>
      </w:pPr>
      <w:r>
        <w:rPr>
          <w:b/>
          <w:sz w:val="28"/>
          <w:szCs w:val="28"/>
          <w:lang w:val="kk-KZ"/>
        </w:rPr>
        <w:t xml:space="preserve">2014 жылы </w:t>
      </w:r>
      <w:r w:rsidRPr="00681D40">
        <w:rPr>
          <w:b/>
          <w:sz w:val="28"/>
          <w:szCs w:val="28"/>
          <w:lang w:val="kk-KZ"/>
        </w:rPr>
        <w:t>электрондық ақшаны пайдалана отырып жасалған операциялар саны</w:t>
      </w:r>
      <w:r>
        <w:rPr>
          <w:b/>
          <w:sz w:val="28"/>
          <w:szCs w:val="28"/>
          <w:lang w:val="kk-KZ"/>
        </w:rPr>
        <w:t>ның өзгеру д</w:t>
      </w:r>
      <w:r w:rsidR="00617F41" w:rsidRPr="00BD1725">
        <w:rPr>
          <w:b/>
          <w:sz w:val="28"/>
          <w:szCs w:val="28"/>
        </w:rPr>
        <w:t>инамика</w:t>
      </w:r>
      <w:r>
        <w:rPr>
          <w:b/>
          <w:sz w:val="28"/>
          <w:szCs w:val="28"/>
          <w:lang w:val="kk-KZ"/>
        </w:rPr>
        <w:t>сы</w:t>
      </w:r>
    </w:p>
    <w:p w:rsidR="006A4785" w:rsidRPr="00392DF0" w:rsidRDefault="004E07EF" w:rsidP="006A4785">
      <w:pPr>
        <w:jc w:val="both"/>
        <w:rPr>
          <w:sz w:val="28"/>
          <w:szCs w:val="28"/>
        </w:rPr>
      </w:pPr>
      <w:r w:rsidRPr="007A05EB">
        <w:rPr>
          <w:noProof/>
          <w:sz w:val="28"/>
          <w:szCs w:val="28"/>
        </w:rPr>
        <w:drawing>
          <wp:inline distT="0" distB="0" distL="0" distR="0">
            <wp:extent cx="2943225" cy="2457450"/>
            <wp:effectExtent l="0" t="0" r="0" b="0"/>
            <wp:docPr id="31" name="Объект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7A05EB">
        <w:rPr>
          <w:noProof/>
          <w:sz w:val="28"/>
          <w:szCs w:val="28"/>
        </w:rPr>
        <w:drawing>
          <wp:inline distT="0" distB="0" distL="0" distR="0">
            <wp:extent cx="3000375" cy="2495550"/>
            <wp:effectExtent l="0" t="0" r="0" b="0"/>
            <wp:docPr id="32"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A4785" w:rsidRPr="008842EA" w:rsidRDefault="006A4785" w:rsidP="006A4785">
      <w:pPr>
        <w:tabs>
          <w:tab w:val="left" w:pos="2895"/>
        </w:tabs>
        <w:rPr>
          <w:sz w:val="28"/>
          <w:szCs w:val="28"/>
        </w:rPr>
      </w:pPr>
    </w:p>
    <w:p w:rsidR="006A4785" w:rsidRPr="000D17E3" w:rsidRDefault="006A4785" w:rsidP="006A4785">
      <w:pPr>
        <w:ind w:firstLine="709"/>
        <w:jc w:val="both"/>
        <w:rPr>
          <w:sz w:val="28"/>
          <w:szCs w:val="28"/>
        </w:rPr>
      </w:pPr>
      <w:r w:rsidRPr="000D17E3">
        <w:rPr>
          <w:sz w:val="28"/>
          <w:szCs w:val="28"/>
        </w:rPr>
        <w:lastRenderedPageBreak/>
        <w:t>Электрон</w:t>
      </w:r>
      <w:r w:rsidR="00681D40">
        <w:rPr>
          <w:sz w:val="28"/>
          <w:szCs w:val="28"/>
          <w:lang w:val="kk-KZ"/>
        </w:rPr>
        <w:t xml:space="preserve">дық ақша аздаған сомаға </w:t>
      </w:r>
      <w:r w:rsidR="00163514" w:rsidRPr="000D17E3">
        <w:rPr>
          <w:sz w:val="28"/>
          <w:szCs w:val="28"/>
        </w:rPr>
        <w:t>он-лайн</w:t>
      </w:r>
      <w:r w:rsidR="00163514">
        <w:rPr>
          <w:sz w:val="28"/>
          <w:szCs w:val="28"/>
          <w:lang w:val="kk-KZ"/>
        </w:rPr>
        <w:t xml:space="preserve"> төлемдерін (ұялы байланыс, кабельдік теледидар, </w:t>
      </w:r>
      <w:r w:rsidR="00163514" w:rsidRPr="000D17E3">
        <w:rPr>
          <w:sz w:val="28"/>
          <w:szCs w:val="28"/>
        </w:rPr>
        <w:t>Интернет</w:t>
      </w:r>
      <w:r w:rsidR="00163514">
        <w:rPr>
          <w:sz w:val="28"/>
          <w:szCs w:val="28"/>
          <w:lang w:val="kk-KZ"/>
        </w:rPr>
        <w:t xml:space="preserve"> қызметтеріне ақы төлеуді</w:t>
      </w:r>
      <w:r w:rsidR="00163514" w:rsidRPr="000D17E3">
        <w:rPr>
          <w:sz w:val="28"/>
          <w:szCs w:val="28"/>
        </w:rPr>
        <w:t>)</w:t>
      </w:r>
      <w:r w:rsidR="00163514">
        <w:rPr>
          <w:sz w:val="28"/>
          <w:szCs w:val="28"/>
          <w:lang w:val="kk-KZ"/>
        </w:rPr>
        <w:t xml:space="preserve"> жүзеге асыру үшін өте ыңғайлы болып табылады</w:t>
      </w:r>
      <w:r w:rsidR="00163514" w:rsidRPr="000D17E3">
        <w:rPr>
          <w:sz w:val="28"/>
          <w:szCs w:val="28"/>
        </w:rPr>
        <w:t xml:space="preserve">, </w:t>
      </w:r>
      <w:r w:rsidR="00163514">
        <w:rPr>
          <w:sz w:val="28"/>
          <w:szCs w:val="28"/>
          <w:lang w:val="kk-KZ"/>
        </w:rPr>
        <w:t xml:space="preserve">мәселен, электрондық ақша арқылы жасалған бір төлемнің орташа сомасы </w:t>
      </w:r>
      <w:r w:rsidRPr="000D17E3">
        <w:rPr>
          <w:sz w:val="28"/>
          <w:szCs w:val="28"/>
        </w:rPr>
        <w:t>2 690 те</w:t>
      </w:r>
      <w:r w:rsidR="00163514">
        <w:rPr>
          <w:sz w:val="28"/>
          <w:szCs w:val="28"/>
          <w:lang w:val="kk-KZ"/>
        </w:rPr>
        <w:t>ң</w:t>
      </w:r>
      <w:r w:rsidRPr="000D17E3">
        <w:rPr>
          <w:sz w:val="28"/>
          <w:szCs w:val="28"/>
        </w:rPr>
        <w:t>ге</w:t>
      </w:r>
      <w:r w:rsidR="00163514">
        <w:rPr>
          <w:sz w:val="28"/>
          <w:szCs w:val="28"/>
          <w:lang w:val="kk-KZ"/>
        </w:rPr>
        <w:t>ні құрайды</w:t>
      </w:r>
      <w:r w:rsidRPr="000D17E3">
        <w:rPr>
          <w:sz w:val="28"/>
          <w:szCs w:val="28"/>
        </w:rPr>
        <w:t>. Электрон</w:t>
      </w:r>
      <w:r w:rsidR="00163514">
        <w:rPr>
          <w:sz w:val="28"/>
          <w:szCs w:val="28"/>
          <w:lang w:val="kk-KZ"/>
        </w:rPr>
        <w:t xml:space="preserve">дық ақша </w:t>
      </w:r>
      <w:r w:rsidR="00163514" w:rsidRPr="000D17E3">
        <w:rPr>
          <w:sz w:val="28"/>
          <w:szCs w:val="28"/>
        </w:rPr>
        <w:t>Интернет</w:t>
      </w:r>
      <w:r w:rsidR="00163514">
        <w:rPr>
          <w:sz w:val="28"/>
          <w:szCs w:val="28"/>
          <w:lang w:val="kk-KZ"/>
        </w:rPr>
        <w:t>тегі</w:t>
      </w:r>
      <w:r w:rsidR="00163514" w:rsidRPr="000D17E3">
        <w:rPr>
          <w:sz w:val="28"/>
          <w:szCs w:val="28"/>
        </w:rPr>
        <w:t xml:space="preserve"> он-лайн </w:t>
      </w:r>
      <w:r w:rsidR="00163514">
        <w:rPr>
          <w:sz w:val="28"/>
          <w:szCs w:val="28"/>
          <w:lang w:val="kk-KZ"/>
        </w:rPr>
        <w:t xml:space="preserve">ойындарының </w:t>
      </w:r>
      <w:r w:rsidR="00163514" w:rsidRPr="000D17E3">
        <w:rPr>
          <w:sz w:val="28"/>
          <w:szCs w:val="28"/>
        </w:rPr>
        <w:t>аккаунт</w:t>
      </w:r>
      <w:r w:rsidR="00163514">
        <w:rPr>
          <w:sz w:val="28"/>
          <w:szCs w:val="28"/>
          <w:lang w:val="kk-KZ"/>
        </w:rPr>
        <w:t>тарын</w:t>
      </w:r>
      <w:r w:rsidR="00163514" w:rsidRPr="000D17E3">
        <w:rPr>
          <w:sz w:val="28"/>
          <w:szCs w:val="28"/>
        </w:rPr>
        <w:t xml:space="preserve"> (стратеги</w:t>
      </w:r>
      <w:r w:rsidR="00163514">
        <w:rPr>
          <w:sz w:val="28"/>
          <w:szCs w:val="28"/>
          <w:lang w:val="kk-KZ"/>
        </w:rPr>
        <w:t>яларды</w:t>
      </w:r>
      <w:r w:rsidR="00163514" w:rsidRPr="000D17E3">
        <w:rPr>
          <w:sz w:val="28"/>
          <w:szCs w:val="28"/>
        </w:rPr>
        <w:t>)</w:t>
      </w:r>
      <w:r w:rsidR="00163514">
        <w:rPr>
          <w:sz w:val="28"/>
          <w:szCs w:val="28"/>
          <w:lang w:val="kk-KZ"/>
        </w:rPr>
        <w:t xml:space="preserve"> толықтыру</w:t>
      </w:r>
      <w:r w:rsidR="00163514" w:rsidRPr="000D17E3">
        <w:rPr>
          <w:sz w:val="28"/>
          <w:szCs w:val="28"/>
        </w:rPr>
        <w:t>,</w:t>
      </w:r>
      <w:r w:rsidR="00163514">
        <w:rPr>
          <w:sz w:val="28"/>
          <w:szCs w:val="28"/>
          <w:lang w:val="kk-KZ"/>
        </w:rPr>
        <w:t xml:space="preserve"> әлеуметтік желілерде электрондық сыйлықтарды сатып алу және сол сияқты «эмоциялы төлемдерді» жүзеге асыру кезінде де </w:t>
      </w:r>
      <w:r w:rsidR="000C6406">
        <w:rPr>
          <w:sz w:val="28"/>
          <w:szCs w:val="28"/>
          <w:lang w:val="kk-KZ"/>
        </w:rPr>
        <w:t xml:space="preserve">кеңінен таралған әдіс </w:t>
      </w:r>
      <w:r w:rsidR="00163514">
        <w:rPr>
          <w:sz w:val="28"/>
          <w:szCs w:val="28"/>
          <w:lang w:val="kk-KZ"/>
        </w:rPr>
        <w:t>болып келеді.</w:t>
      </w:r>
    </w:p>
    <w:p w:rsidR="00617F41" w:rsidRPr="00B85FC0" w:rsidRDefault="00B85FC0" w:rsidP="006A4785">
      <w:pPr>
        <w:ind w:firstLine="709"/>
        <w:jc w:val="both"/>
        <w:rPr>
          <w:sz w:val="28"/>
          <w:szCs w:val="28"/>
          <w:lang w:val="kk-KZ"/>
        </w:rPr>
      </w:pPr>
      <w:r>
        <w:rPr>
          <w:sz w:val="28"/>
          <w:szCs w:val="28"/>
          <w:lang w:val="kk-KZ"/>
        </w:rPr>
        <w:t>Қазақстанда электрондық ақшаны пайдалану әлі де болса кеңінен қолданылмаған тәжірибе болып қалып отыр, он</w:t>
      </w:r>
      <w:r w:rsidR="00B3135B">
        <w:rPr>
          <w:sz w:val="28"/>
          <w:szCs w:val="28"/>
          <w:lang w:val="kk-KZ"/>
        </w:rPr>
        <w:t>ы</w:t>
      </w:r>
      <w:r>
        <w:rPr>
          <w:sz w:val="28"/>
          <w:szCs w:val="28"/>
          <w:lang w:val="kk-KZ"/>
        </w:rPr>
        <w:t xml:space="preserve"> Қазақстан халқының</w:t>
      </w:r>
      <w:r w:rsidRPr="00FC2E88">
        <w:rPr>
          <w:sz w:val="28"/>
          <w:szCs w:val="28"/>
          <w:vertAlign w:val="superscript"/>
        </w:rPr>
        <w:footnoteReference w:id="24"/>
      </w:r>
      <w:r>
        <w:rPr>
          <w:sz w:val="28"/>
          <w:szCs w:val="28"/>
          <w:lang w:val="kk-KZ"/>
        </w:rPr>
        <w:t xml:space="preserve"> </w:t>
      </w:r>
      <w:r w:rsidR="00617F41" w:rsidRPr="009B5C4C">
        <w:rPr>
          <w:sz w:val="28"/>
          <w:szCs w:val="28"/>
        </w:rPr>
        <w:t>10</w:t>
      </w:r>
      <w:r w:rsidR="00617F41" w:rsidRPr="00E1160E">
        <w:rPr>
          <w:sz w:val="28"/>
          <w:szCs w:val="28"/>
        </w:rPr>
        <w:t>%</w:t>
      </w:r>
      <w:r>
        <w:rPr>
          <w:sz w:val="28"/>
          <w:szCs w:val="28"/>
          <w:lang w:val="kk-KZ"/>
        </w:rPr>
        <w:t xml:space="preserve">-ға жуығы ғана игерген. Соған қарамастан, тіпті аздаған пайыздың өзін </w:t>
      </w:r>
      <w:r w:rsidRPr="00B85FC0">
        <w:rPr>
          <w:sz w:val="28"/>
          <w:szCs w:val="28"/>
          <w:lang w:val="kk-KZ"/>
        </w:rPr>
        <w:t>(</w:t>
      </w:r>
      <w:r>
        <w:rPr>
          <w:sz w:val="28"/>
          <w:szCs w:val="28"/>
          <w:lang w:val="kk-KZ"/>
        </w:rPr>
        <w:t xml:space="preserve">шамамен </w:t>
      </w:r>
      <w:r w:rsidRPr="00B85FC0">
        <w:rPr>
          <w:sz w:val="28"/>
          <w:szCs w:val="28"/>
          <w:lang w:val="kk-KZ"/>
        </w:rPr>
        <w:t xml:space="preserve">2 млн. </w:t>
      </w:r>
      <w:r>
        <w:rPr>
          <w:sz w:val="28"/>
          <w:szCs w:val="28"/>
          <w:lang w:val="kk-KZ"/>
        </w:rPr>
        <w:t>адам</w:t>
      </w:r>
      <w:r w:rsidRPr="00B85FC0">
        <w:rPr>
          <w:sz w:val="28"/>
          <w:szCs w:val="28"/>
          <w:lang w:val="kk-KZ"/>
        </w:rPr>
        <w:t>)</w:t>
      </w:r>
      <w:r>
        <w:rPr>
          <w:sz w:val="28"/>
          <w:szCs w:val="28"/>
          <w:lang w:val="kk-KZ"/>
        </w:rPr>
        <w:t xml:space="preserve"> </w:t>
      </w:r>
      <w:r w:rsidRPr="00B85FC0">
        <w:rPr>
          <w:sz w:val="28"/>
          <w:szCs w:val="28"/>
          <w:lang w:val="kk-KZ"/>
        </w:rPr>
        <w:t>Словени</w:t>
      </w:r>
      <w:r>
        <w:rPr>
          <w:sz w:val="28"/>
          <w:szCs w:val="28"/>
          <w:lang w:val="kk-KZ"/>
        </w:rPr>
        <w:t xml:space="preserve">яның немесе </w:t>
      </w:r>
      <w:r w:rsidRPr="00B85FC0">
        <w:rPr>
          <w:sz w:val="28"/>
          <w:szCs w:val="28"/>
          <w:lang w:val="kk-KZ"/>
        </w:rPr>
        <w:t>Латви</w:t>
      </w:r>
      <w:r>
        <w:rPr>
          <w:sz w:val="28"/>
          <w:szCs w:val="28"/>
          <w:lang w:val="kk-KZ"/>
        </w:rPr>
        <w:t>яның халқымен салыстыруға болады</w:t>
      </w:r>
      <w:r w:rsidR="00617F41" w:rsidRPr="00B85FC0">
        <w:rPr>
          <w:sz w:val="28"/>
          <w:szCs w:val="28"/>
          <w:lang w:val="kk-KZ"/>
        </w:rPr>
        <w:t>.</w:t>
      </w:r>
    </w:p>
    <w:p w:rsidR="00617F41" w:rsidRDefault="004E07EF" w:rsidP="006702BF">
      <w:pPr>
        <w:ind w:firstLine="708"/>
        <w:jc w:val="both"/>
        <w:rPr>
          <w:sz w:val="28"/>
          <w:szCs w:val="28"/>
        </w:rPr>
      </w:pPr>
      <w:r w:rsidRPr="00EB6199">
        <w:rPr>
          <w:noProof/>
        </w:rPr>
        <w:drawing>
          <wp:inline distT="0" distB="0" distL="0" distR="0">
            <wp:extent cx="5343525" cy="2019300"/>
            <wp:effectExtent l="0" t="0" r="0" b="0"/>
            <wp:docPr id="33" name="Объект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17F41" w:rsidRPr="00D11975" w:rsidRDefault="008C4498" w:rsidP="006702BF">
      <w:pPr>
        <w:ind w:firstLine="708"/>
        <w:jc w:val="both"/>
        <w:rPr>
          <w:sz w:val="28"/>
          <w:szCs w:val="28"/>
          <w:lang w:val="kk-KZ"/>
        </w:rPr>
      </w:pPr>
      <w:r>
        <w:rPr>
          <w:sz w:val="28"/>
          <w:szCs w:val="28"/>
          <w:lang w:val="kk-KZ"/>
        </w:rPr>
        <w:t xml:space="preserve">Электрондық ақшаны дамыту </w:t>
      </w:r>
      <w:r w:rsidR="00617F41" w:rsidRPr="00392DF0">
        <w:rPr>
          <w:sz w:val="28"/>
          <w:szCs w:val="28"/>
        </w:rPr>
        <w:t>динамика</w:t>
      </w:r>
      <w:r>
        <w:rPr>
          <w:sz w:val="28"/>
          <w:szCs w:val="28"/>
          <w:lang w:val="kk-KZ"/>
        </w:rPr>
        <w:t xml:space="preserve">сы көрсеткендей, аталған жүйелердің </w:t>
      </w:r>
      <w:r w:rsidR="00617F41" w:rsidRPr="00392DF0">
        <w:rPr>
          <w:sz w:val="28"/>
          <w:szCs w:val="28"/>
        </w:rPr>
        <w:t>аудитори</w:t>
      </w:r>
      <w:r>
        <w:rPr>
          <w:sz w:val="28"/>
          <w:szCs w:val="28"/>
          <w:lang w:val="kk-KZ"/>
        </w:rPr>
        <w:t>ясы мен с</w:t>
      </w:r>
      <w:r w:rsidR="00617F41" w:rsidRPr="00392DF0">
        <w:rPr>
          <w:sz w:val="28"/>
          <w:szCs w:val="28"/>
        </w:rPr>
        <w:t>ервис</w:t>
      </w:r>
      <w:r>
        <w:rPr>
          <w:sz w:val="28"/>
          <w:szCs w:val="28"/>
          <w:lang w:val="kk-KZ"/>
        </w:rPr>
        <w:t xml:space="preserve">тері біртіндеп тек қана үдей беретін болмақ. Басқа елдердің тәжірибесі электрондық ақша </w:t>
      </w:r>
      <w:r w:rsidRPr="008C4498">
        <w:rPr>
          <w:sz w:val="28"/>
          <w:szCs w:val="28"/>
          <w:lang w:val="kk-KZ"/>
        </w:rPr>
        <w:t>электрон</w:t>
      </w:r>
      <w:r>
        <w:rPr>
          <w:sz w:val="28"/>
          <w:szCs w:val="28"/>
          <w:lang w:val="kk-KZ"/>
        </w:rPr>
        <w:t>дық</w:t>
      </w:r>
      <w:r w:rsidRPr="008C4498">
        <w:rPr>
          <w:sz w:val="28"/>
          <w:szCs w:val="28"/>
          <w:lang w:val="kk-KZ"/>
        </w:rPr>
        <w:t xml:space="preserve"> коммерци</w:t>
      </w:r>
      <w:r>
        <w:rPr>
          <w:sz w:val="28"/>
          <w:szCs w:val="28"/>
          <w:lang w:val="kk-KZ"/>
        </w:rPr>
        <w:t xml:space="preserve">я сегментінде ақы төлеу үшін барған сайын танымал болатынын көрсетті. Оларды пайдалану қолма-қол жасалатын айналымның қысқаруына, онлайн қызметтер нарығын дамытуға, </w:t>
      </w:r>
      <w:r w:rsidR="005C22A0">
        <w:rPr>
          <w:sz w:val="28"/>
          <w:szCs w:val="28"/>
          <w:lang w:val="kk-KZ"/>
        </w:rPr>
        <w:t>есеп айырысуды тездетуге мүмкіндік береді және азаматтардың төлем мәдениетін арттырады. Әлемге танымал үрдістерді ескере отырып, аталған құралға немесе жаңа инновациялық төлем сервистеріне деген сұраныс үдей түседі де</w:t>
      </w:r>
      <w:r w:rsidR="00B3135B">
        <w:rPr>
          <w:sz w:val="28"/>
          <w:szCs w:val="28"/>
          <w:lang w:val="kk-KZ"/>
        </w:rPr>
        <w:t>ген ойдамыз</w:t>
      </w:r>
      <w:r w:rsidR="005C22A0">
        <w:rPr>
          <w:sz w:val="28"/>
          <w:szCs w:val="28"/>
          <w:lang w:val="kk-KZ"/>
        </w:rPr>
        <w:t xml:space="preserve">. Бұл </w:t>
      </w:r>
      <w:r w:rsidR="00617F41" w:rsidRPr="00A22373">
        <w:rPr>
          <w:sz w:val="28"/>
          <w:szCs w:val="28"/>
          <w:lang w:val="kk-KZ"/>
        </w:rPr>
        <w:t xml:space="preserve">процесс </w:t>
      </w:r>
      <w:r w:rsidR="005C22A0">
        <w:rPr>
          <w:sz w:val="28"/>
          <w:szCs w:val="28"/>
          <w:lang w:val="kk-KZ"/>
        </w:rPr>
        <w:t xml:space="preserve">көп жағдайда </w:t>
      </w:r>
      <w:r w:rsidR="005C22A0" w:rsidRPr="00A22373">
        <w:rPr>
          <w:sz w:val="28"/>
          <w:szCs w:val="28"/>
          <w:lang w:val="kk-KZ"/>
        </w:rPr>
        <w:t>Интернет</w:t>
      </w:r>
      <w:r w:rsidR="005C22A0">
        <w:rPr>
          <w:sz w:val="28"/>
          <w:szCs w:val="28"/>
          <w:lang w:val="kk-KZ"/>
        </w:rPr>
        <w:t xml:space="preserve">тің кеңінен таралуына және </w:t>
      </w:r>
      <w:r w:rsidR="00A22373">
        <w:rPr>
          <w:sz w:val="28"/>
          <w:szCs w:val="28"/>
          <w:lang w:val="kk-KZ"/>
        </w:rPr>
        <w:t xml:space="preserve">тұтынушыларға Интернет арқылы қол жеткізуге болатын қызметтердің әртүрлі салаларының барған сайын өсуіне, кеңеюіне байланысты. </w:t>
      </w:r>
      <w:r w:rsidR="00617F41" w:rsidRPr="00A22373">
        <w:rPr>
          <w:sz w:val="28"/>
          <w:szCs w:val="28"/>
          <w:lang w:val="kk-KZ"/>
        </w:rPr>
        <w:t>Электрон</w:t>
      </w:r>
      <w:r w:rsidR="00A22373">
        <w:rPr>
          <w:sz w:val="28"/>
          <w:szCs w:val="28"/>
          <w:lang w:val="kk-KZ"/>
        </w:rPr>
        <w:t xml:space="preserve">дық ақша оларды пайдалану тиімділігі аз салалар мен сегменттерде ақы төлеудің дәстүрлі құралдарын біртіндеп қолданыстан шығарып тастауға қабілетті. Бұл үрдістер </w:t>
      </w:r>
      <w:r w:rsidR="00D11975">
        <w:rPr>
          <w:sz w:val="28"/>
          <w:szCs w:val="28"/>
          <w:lang w:val="kk-KZ"/>
        </w:rPr>
        <w:t xml:space="preserve">электрондық ақша жаппай пайдалануды «жаулап алады» деген тұжырым жасауға мүмкіндік береді. </w:t>
      </w:r>
    </w:p>
    <w:p w:rsidR="00617F41" w:rsidRPr="00D11975" w:rsidRDefault="00617F41" w:rsidP="006702BF">
      <w:pPr>
        <w:ind w:firstLine="708"/>
        <w:jc w:val="both"/>
        <w:rPr>
          <w:sz w:val="28"/>
          <w:szCs w:val="28"/>
          <w:lang w:val="kk-KZ"/>
        </w:rPr>
      </w:pPr>
    </w:p>
    <w:p w:rsidR="00617F41" w:rsidRPr="00D11975" w:rsidRDefault="00617F41" w:rsidP="006702BF">
      <w:pPr>
        <w:ind w:firstLine="709"/>
        <w:jc w:val="center"/>
        <w:rPr>
          <w:b/>
          <w:spacing w:val="-4"/>
          <w:sz w:val="28"/>
          <w:szCs w:val="28"/>
          <w:lang w:val="kk-KZ"/>
        </w:rPr>
      </w:pPr>
    </w:p>
    <w:p w:rsidR="00617F41" w:rsidRPr="00D11975" w:rsidRDefault="00617F41" w:rsidP="006702BF">
      <w:pPr>
        <w:ind w:firstLine="709"/>
        <w:jc w:val="center"/>
        <w:rPr>
          <w:b/>
          <w:spacing w:val="-4"/>
          <w:sz w:val="28"/>
          <w:szCs w:val="28"/>
          <w:lang w:val="kk-KZ"/>
        </w:rPr>
      </w:pPr>
    </w:p>
    <w:p w:rsidR="00617F41" w:rsidRPr="00D11975" w:rsidRDefault="00617F41" w:rsidP="006702BF">
      <w:pPr>
        <w:ind w:firstLine="709"/>
        <w:jc w:val="center"/>
        <w:rPr>
          <w:b/>
          <w:spacing w:val="-4"/>
          <w:sz w:val="28"/>
          <w:szCs w:val="28"/>
          <w:lang w:val="kk-KZ"/>
        </w:rPr>
      </w:pPr>
    </w:p>
    <w:p w:rsidR="00617F41" w:rsidRPr="00D11975" w:rsidRDefault="00617F41" w:rsidP="006702BF">
      <w:pPr>
        <w:ind w:firstLine="709"/>
        <w:jc w:val="center"/>
        <w:rPr>
          <w:b/>
          <w:spacing w:val="-4"/>
          <w:sz w:val="28"/>
          <w:szCs w:val="28"/>
          <w:lang w:val="kk-KZ"/>
        </w:rPr>
      </w:pPr>
    </w:p>
    <w:p w:rsidR="00617F41" w:rsidRPr="0067491A" w:rsidRDefault="007535C7" w:rsidP="006702BF">
      <w:pPr>
        <w:pStyle w:val="1"/>
        <w:tabs>
          <w:tab w:val="left" w:pos="561"/>
        </w:tabs>
        <w:spacing w:before="0" w:after="0"/>
        <w:jc w:val="center"/>
        <w:rPr>
          <w:bCs/>
          <w:snapToGrid w:val="0"/>
          <w:color w:val="008000"/>
          <w:spacing w:val="-2"/>
          <w:kern w:val="0"/>
          <w:sz w:val="36"/>
          <w:szCs w:val="36"/>
        </w:rPr>
      </w:pPr>
      <w:bookmarkStart w:id="8" w:name="_Toc412583018"/>
      <w:r>
        <w:rPr>
          <w:bCs/>
          <w:snapToGrid w:val="0"/>
          <w:color w:val="008000"/>
          <w:spacing w:val="-2"/>
          <w:kern w:val="0"/>
          <w:sz w:val="36"/>
          <w:szCs w:val="36"/>
          <w:lang w:val="kk-KZ"/>
        </w:rPr>
        <w:lastRenderedPageBreak/>
        <w:t>ТӨЛЕМ ҚҰРАЛДАРЫ</w:t>
      </w:r>
      <w:bookmarkEnd w:id="8"/>
    </w:p>
    <w:p w:rsidR="00617F41" w:rsidRPr="00BF5858" w:rsidRDefault="00617F41" w:rsidP="006702BF">
      <w:pPr>
        <w:ind w:firstLine="709"/>
        <w:jc w:val="center"/>
        <w:rPr>
          <w:b/>
          <w:spacing w:val="-4"/>
          <w:sz w:val="28"/>
          <w:szCs w:val="28"/>
          <w:lang w:val="kk-KZ"/>
        </w:rPr>
      </w:pPr>
    </w:p>
    <w:p w:rsidR="00617F41" w:rsidRPr="00BF5858" w:rsidRDefault="00470BDE" w:rsidP="006702BF">
      <w:pPr>
        <w:ind w:firstLine="709"/>
        <w:jc w:val="both"/>
        <w:rPr>
          <w:b/>
          <w:bCs/>
          <w:sz w:val="28"/>
          <w:szCs w:val="28"/>
          <w:lang w:val="kk-KZ"/>
        </w:rPr>
      </w:pPr>
      <w:r>
        <w:rPr>
          <w:sz w:val="28"/>
          <w:szCs w:val="28"/>
          <w:lang w:val="kk-KZ"/>
        </w:rPr>
        <w:t>2</w:t>
      </w:r>
      <w:r w:rsidR="00617F41" w:rsidRPr="00BF5858">
        <w:rPr>
          <w:sz w:val="28"/>
          <w:szCs w:val="28"/>
          <w:lang w:val="kk-KZ"/>
        </w:rPr>
        <w:t xml:space="preserve">014 </w:t>
      </w:r>
      <w:r>
        <w:rPr>
          <w:sz w:val="28"/>
          <w:szCs w:val="28"/>
          <w:lang w:val="kk-KZ"/>
        </w:rPr>
        <w:t xml:space="preserve">жылы банктер және </w:t>
      </w:r>
      <w:r w:rsidR="00617F41" w:rsidRPr="00BF5858">
        <w:rPr>
          <w:sz w:val="28"/>
          <w:szCs w:val="28"/>
          <w:lang w:val="kk-KZ"/>
        </w:rPr>
        <w:t>«</w:t>
      </w:r>
      <w:r>
        <w:rPr>
          <w:sz w:val="28"/>
          <w:szCs w:val="28"/>
          <w:lang w:val="kk-KZ"/>
        </w:rPr>
        <w:t>Қ</w:t>
      </w:r>
      <w:r w:rsidR="00617F41" w:rsidRPr="00BF5858">
        <w:rPr>
          <w:sz w:val="28"/>
          <w:szCs w:val="28"/>
          <w:lang w:val="kk-KZ"/>
        </w:rPr>
        <w:t xml:space="preserve">азпочта» </w:t>
      </w:r>
      <w:r>
        <w:rPr>
          <w:sz w:val="28"/>
          <w:szCs w:val="28"/>
          <w:lang w:val="kk-KZ"/>
        </w:rPr>
        <w:t>АҚ қаржы құралдарын</w:t>
      </w:r>
      <w:r w:rsidR="00617F41">
        <w:rPr>
          <w:rStyle w:val="ab"/>
          <w:rFonts w:eastAsia="MS Mincho"/>
          <w:lang w:eastAsia="ja-JP"/>
        </w:rPr>
        <w:footnoteReference w:id="25"/>
      </w:r>
      <w:r>
        <w:rPr>
          <w:sz w:val="28"/>
          <w:szCs w:val="28"/>
          <w:lang w:val="kk-KZ"/>
        </w:rPr>
        <w:t xml:space="preserve"> пайдалана отырып, </w:t>
      </w:r>
      <w:r w:rsidR="00AC3548">
        <w:rPr>
          <w:sz w:val="28"/>
          <w:szCs w:val="28"/>
          <w:lang w:val="kk-KZ"/>
        </w:rPr>
        <w:t>132 322,2</w:t>
      </w:r>
      <w:r w:rsidRPr="00BF5858">
        <w:rPr>
          <w:sz w:val="28"/>
          <w:szCs w:val="28"/>
          <w:lang w:val="kk-KZ"/>
        </w:rPr>
        <w:t xml:space="preserve"> млрд. те</w:t>
      </w:r>
      <w:r>
        <w:rPr>
          <w:sz w:val="28"/>
          <w:szCs w:val="28"/>
          <w:lang w:val="kk-KZ"/>
        </w:rPr>
        <w:t>ң</w:t>
      </w:r>
      <w:r w:rsidRPr="00BF5858">
        <w:rPr>
          <w:sz w:val="28"/>
          <w:szCs w:val="28"/>
          <w:lang w:val="kk-KZ"/>
        </w:rPr>
        <w:t xml:space="preserve">ге </w:t>
      </w:r>
      <w:r>
        <w:rPr>
          <w:sz w:val="28"/>
          <w:szCs w:val="28"/>
          <w:lang w:val="kk-KZ"/>
        </w:rPr>
        <w:t xml:space="preserve">сомасына </w:t>
      </w:r>
      <w:r w:rsidR="00AE00C3">
        <w:rPr>
          <w:sz w:val="28"/>
          <w:szCs w:val="28"/>
          <w:lang w:val="kk-KZ"/>
        </w:rPr>
        <w:t>379,</w:t>
      </w:r>
      <w:r w:rsidR="00AE00C3" w:rsidRPr="00AE00C3">
        <w:rPr>
          <w:sz w:val="28"/>
          <w:szCs w:val="28"/>
          <w:lang w:val="kk-KZ"/>
        </w:rPr>
        <w:t>4</w:t>
      </w:r>
      <w:r w:rsidRPr="00BF5858">
        <w:rPr>
          <w:sz w:val="28"/>
          <w:szCs w:val="28"/>
          <w:lang w:val="kk-KZ"/>
        </w:rPr>
        <w:t xml:space="preserve"> млн. транзакци</w:t>
      </w:r>
      <w:r>
        <w:rPr>
          <w:sz w:val="28"/>
          <w:szCs w:val="28"/>
          <w:lang w:val="kk-KZ"/>
        </w:rPr>
        <w:t xml:space="preserve">я мөлшерінде </w:t>
      </w:r>
      <w:r w:rsidR="00617F41" w:rsidRPr="00BF5858">
        <w:rPr>
          <w:sz w:val="28"/>
          <w:szCs w:val="28"/>
          <w:lang w:val="kk-KZ"/>
        </w:rPr>
        <w:t>транзакци</w:t>
      </w:r>
      <w:r>
        <w:rPr>
          <w:sz w:val="28"/>
          <w:szCs w:val="28"/>
          <w:lang w:val="kk-KZ"/>
        </w:rPr>
        <w:t>я жүргізді</w:t>
      </w:r>
      <w:r w:rsidR="00617F41" w:rsidRPr="00BF5858">
        <w:rPr>
          <w:sz w:val="28"/>
          <w:szCs w:val="28"/>
          <w:lang w:val="kk-KZ"/>
        </w:rPr>
        <w:t xml:space="preserve">. </w:t>
      </w:r>
    </w:p>
    <w:p w:rsidR="00617F41" w:rsidRPr="00B552F0" w:rsidRDefault="00470BDE" w:rsidP="006702BF">
      <w:pPr>
        <w:pStyle w:val="6"/>
        <w:spacing w:before="0" w:after="0"/>
        <w:jc w:val="center"/>
        <w:rPr>
          <w:rFonts w:ascii="Times New Roman" w:hAnsi="Times New Roman"/>
          <w:sz w:val="28"/>
          <w:szCs w:val="28"/>
        </w:rPr>
      </w:pPr>
      <w:r>
        <w:rPr>
          <w:rFonts w:ascii="Times New Roman" w:hAnsi="Times New Roman"/>
          <w:sz w:val="28"/>
          <w:szCs w:val="28"/>
          <w:lang w:val="ru-RU"/>
        </w:rPr>
        <w:t>Төлем құралдарын п</w:t>
      </w:r>
      <w:r>
        <w:rPr>
          <w:rFonts w:ascii="Times New Roman" w:hAnsi="Times New Roman"/>
          <w:sz w:val="28"/>
          <w:szCs w:val="28"/>
          <w:lang w:val="kk-KZ"/>
        </w:rPr>
        <w:t>айдалану жөніндегі мәлімет</w:t>
      </w:r>
    </w:p>
    <w:p w:rsidR="00617F41" w:rsidRPr="00B552F0" w:rsidRDefault="00617F41" w:rsidP="006702BF">
      <w:pPr>
        <w:ind w:firstLine="709"/>
        <w:jc w:val="right"/>
      </w:pPr>
      <w:r w:rsidRPr="00B552F0">
        <w:t>(</w:t>
      </w:r>
      <w:r w:rsidR="00470BDE">
        <w:rPr>
          <w:lang w:val="kk-KZ"/>
        </w:rPr>
        <w:t xml:space="preserve">мың </w:t>
      </w:r>
      <w:r w:rsidRPr="00B552F0">
        <w:t>транзакци</w:t>
      </w:r>
      <w:r w:rsidR="00470BDE">
        <w:rPr>
          <w:lang w:val="kk-KZ"/>
        </w:rPr>
        <w:t xml:space="preserve">я мен </w:t>
      </w:r>
      <w:r w:rsidRPr="00B552F0">
        <w:t>млрд. те</w:t>
      </w:r>
      <w:r w:rsidR="00470BDE">
        <w:rPr>
          <w:lang w:val="kk-KZ"/>
        </w:rPr>
        <w:t>ң</w:t>
      </w:r>
      <w:r w:rsidRPr="00B552F0">
        <w:t>ге)</w:t>
      </w:r>
    </w:p>
    <w:tbl>
      <w:tblPr>
        <w:tblW w:w="9750" w:type="dxa"/>
        <w:jc w:val="center"/>
        <w:tblLayout w:type="fixed"/>
        <w:tblLook w:val="00A0" w:firstRow="1" w:lastRow="0" w:firstColumn="1" w:lastColumn="0" w:noHBand="0" w:noVBand="0"/>
      </w:tblPr>
      <w:tblGrid>
        <w:gridCol w:w="1669"/>
        <w:gridCol w:w="1707"/>
        <w:gridCol w:w="1321"/>
        <w:gridCol w:w="1123"/>
        <w:gridCol w:w="1310"/>
        <w:gridCol w:w="1123"/>
        <w:gridCol w:w="1497"/>
      </w:tblGrid>
      <w:tr w:rsidR="00617F41" w:rsidTr="005D2940">
        <w:trPr>
          <w:trHeight w:val="316"/>
          <w:jc w:val="center"/>
        </w:trPr>
        <w:tc>
          <w:tcPr>
            <w:tcW w:w="3376" w:type="dxa"/>
            <w:gridSpan w:val="2"/>
            <w:vMerge w:val="restart"/>
            <w:tcBorders>
              <w:top w:val="single" w:sz="4" w:space="0" w:color="auto"/>
              <w:left w:val="single" w:sz="4" w:space="0" w:color="auto"/>
              <w:bottom w:val="single" w:sz="4" w:space="0" w:color="000000"/>
              <w:right w:val="single" w:sz="4" w:space="0" w:color="auto"/>
            </w:tcBorders>
            <w:shd w:val="clear" w:color="auto" w:fill="C2D69B"/>
            <w:vAlign w:val="center"/>
          </w:tcPr>
          <w:p w:rsidR="00617F41" w:rsidRPr="00470BDE" w:rsidRDefault="00470BDE" w:rsidP="006702BF">
            <w:pPr>
              <w:ind w:firstLine="27"/>
              <w:jc w:val="center"/>
              <w:rPr>
                <w:rFonts w:eastAsia="MS Mincho"/>
                <w:b/>
                <w:sz w:val="28"/>
                <w:szCs w:val="28"/>
                <w:lang w:val="kk-KZ" w:eastAsia="ja-JP"/>
              </w:rPr>
            </w:pPr>
            <w:r>
              <w:rPr>
                <w:rFonts w:eastAsia="MS Mincho"/>
                <w:b/>
                <w:sz w:val="28"/>
                <w:szCs w:val="28"/>
                <w:lang w:val="kk-KZ" w:eastAsia="ja-JP"/>
              </w:rPr>
              <w:t>Төлем құралы</w:t>
            </w:r>
          </w:p>
        </w:tc>
        <w:tc>
          <w:tcPr>
            <w:tcW w:w="2444" w:type="dxa"/>
            <w:gridSpan w:val="2"/>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470BDE" w:rsidRDefault="00617F41" w:rsidP="00470BDE">
            <w:pPr>
              <w:ind w:firstLine="27"/>
              <w:jc w:val="center"/>
              <w:rPr>
                <w:rFonts w:eastAsia="MS Mincho"/>
                <w:b/>
                <w:sz w:val="28"/>
                <w:szCs w:val="28"/>
                <w:lang w:val="kk-KZ" w:eastAsia="ja-JP"/>
              </w:rPr>
            </w:pPr>
            <w:r>
              <w:rPr>
                <w:rFonts w:eastAsia="MS Mincho"/>
                <w:b/>
                <w:sz w:val="28"/>
                <w:szCs w:val="28"/>
                <w:lang w:eastAsia="ja-JP"/>
              </w:rPr>
              <w:t>201</w:t>
            </w:r>
            <w:r>
              <w:rPr>
                <w:rFonts w:eastAsia="MS Mincho"/>
                <w:b/>
                <w:sz w:val="28"/>
                <w:szCs w:val="28"/>
                <w:lang w:val="en-US" w:eastAsia="ja-JP"/>
              </w:rPr>
              <w:t>3</w:t>
            </w:r>
            <w:r>
              <w:rPr>
                <w:rFonts w:eastAsia="MS Mincho"/>
                <w:b/>
                <w:sz w:val="28"/>
                <w:szCs w:val="28"/>
                <w:lang w:eastAsia="ja-JP"/>
              </w:rPr>
              <w:t xml:space="preserve"> </w:t>
            </w:r>
            <w:r w:rsidR="00470BDE">
              <w:rPr>
                <w:rFonts w:eastAsia="MS Mincho"/>
                <w:b/>
                <w:sz w:val="28"/>
                <w:szCs w:val="28"/>
                <w:lang w:val="kk-KZ" w:eastAsia="ja-JP"/>
              </w:rPr>
              <w:t>жыл</w:t>
            </w:r>
          </w:p>
        </w:tc>
        <w:tc>
          <w:tcPr>
            <w:tcW w:w="2433" w:type="dxa"/>
            <w:gridSpan w:val="2"/>
            <w:tcBorders>
              <w:top w:val="single" w:sz="4" w:space="0" w:color="auto"/>
              <w:left w:val="single" w:sz="4" w:space="0" w:color="auto"/>
              <w:bottom w:val="single" w:sz="4" w:space="0" w:color="auto"/>
              <w:right w:val="single" w:sz="4" w:space="0" w:color="000000"/>
            </w:tcBorders>
            <w:shd w:val="clear" w:color="auto" w:fill="C2D69B"/>
            <w:vAlign w:val="center"/>
          </w:tcPr>
          <w:p w:rsidR="00617F41" w:rsidRPr="00470BDE" w:rsidRDefault="00617F41" w:rsidP="00470BDE">
            <w:pPr>
              <w:ind w:firstLine="27"/>
              <w:jc w:val="center"/>
              <w:rPr>
                <w:rFonts w:eastAsia="MS Mincho"/>
                <w:b/>
                <w:sz w:val="28"/>
                <w:szCs w:val="28"/>
                <w:lang w:val="kk-KZ" w:eastAsia="ja-JP"/>
              </w:rPr>
            </w:pPr>
            <w:r>
              <w:rPr>
                <w:rFonts w:eastAsia="MS Mincho"/>
                <w:b/>
                <w:sz w:val="28"/>
                <w:szCs w:val="28"/>
                <w:lang w:eastAsia="ja-JP"/>
              </w:rPr>
              <w:t>201</w:t>
            </w:r>
            <w:r>
              <w:rPr>
                <w:rFonts w:eastAsia="MS Mincho"/>
                <w:b/>
                <w:sz w:val="28"/>
                <w:szCs w:val="28"/>
                <w:lang w:val="en-US" w:eastAsia="ja-JP"/>
              </w:rPr>
              <w:t>4</w:t>
            </w:r>
            <w:r>
              <w:rPr>
                <w:rFonts w:eastAsia="MS Mincho"/>
                <w:b/>
                <w:sz w:val="28"/>
                <w:szCs w:val="28"/>
                <w:lang w:eastAsia="ja-JP"/>
              </w:rPr>
              <w:t xml:space="preserve"> </w:t>
            </w:r>
            <w:r w:rsidR="00470BDE">
              <w:rPr>
                <w:rFonts w:eastAsia="MS Mincho"/>
                <w:b/>
                <w:sz w:val="28"/>
                <w:szCs w:val="28"/>
                <w:lang w:val="kk-KZ" w:eastAsia="ja-JP"/>
              </w:rPr>
              <w:t>жыл</w:t>
            </w:r>
          </w:p>
        </w:tc>
        <w:tc>
          <w:tcPr>
            <w:tcW w:w="1497" w:type="dxa"/>
            <w:vMerge w:val="restart"/>
            <w:tcBorders>
              <w:top w:val="single" w:sz="4" w:space="0" w:color="auto"/>
              <w:left w:val="single" w:sz="4" w:space="0" w:color="auto"/>
              <w:bottom w:val="single" w:sz="4" w:space="0" w:color="000000"/>
              <w:right w:val="single" w:sz="4" w:space="0" w:color="auto"/>
            </w:tcBorders>
            <w:shd w:val="clear" w:color="auto" w:fill="C2D69B"/>
            <w:vAlign w:val="center"/>
          </w:tcPr>
          <w:p w:rsidR="00617F41" w:rsidRPr="006702BF" w:rsidRDefault="00470BDE" w:rsidP="00470BDE">
            <w:pPr>
              <w:ind w:firstLine="27"/>
              <w:jc w:val="center"/>
              <w:rPr>
                <w:rFonts w:eastAsia="MS Mincho"/>
                <w:b/>
                <w:i/>
                <w:lang w:eastAsia="ja-JP"/>
              </w:rPr>
            </w:pPr>
            <w:r>
              <w:rPr>
                <w:rFonts w:eastAsia="MS Mincho"/>
                <w:b/>
                <w:i/>
                <w:lang w:val="kk-KZ" w:eastAsia="ja-JP"/>
              </w:rPr>
              <w:t xml:space="preserve">Өзгеріс </w:t>
            </w:r>
            <w:r w:rsidR="00617F41" w:rsidRPr="006702BF">
              <w:rPr>
                <w:rFonts w:eastAsia="MS Mincho"/>
                <w:b/>
                <w:i/>
                <w:lang w:eastAsia="ja-JP"/>
              </w:rPr>
              <w:t>(%</w:t>
            </w:r>
            <w:r>
              <w:rPr>
                <w:rFonts w:eastAsia="MS Mincho"/>
                <w:b/>
                <w:i/>
                <w:lang w:val="kk-KZ" w:eastAsia="ja-JP"/>
              </w:rPr>
              <w:t>-бен</w:t>
            </w:r>
            <w:r w:rsidR="00617F41" w:rsidRPr="006702BF">
              <w:rPr>
                <w:rFonts w:eastAsia="MS Mincho"/>
                <w:b/>
                <w:i/>
                <w:lang w:eastAsia="ja-JP"/>
              </w:rPr>
              <w:t>/</w:t>
            </w:r>
            <w:r>
              <w:rPr>
                <w:rFonts w:eastAsia="MS Mincho"/>
                <w:b/>
                <w:i/>
                <w:lang w:val="kk-KZ" w:eastAsia="ja-JP"/>
              </w:rPr>
              <w:t>бөл.</w:t>
            </w:r>
            <w:r w:rsidR="00617F41" w:rsidRPr="006702BF">
              <w:rPr>
                <w:rFonts w:eastAsia="MS Mincho"/>
                <w:b/>
                <w:i/>
                <w:lang w:eastAsia="ja-JP"/>
              </w:rPr>
              <w:t>)</w:t>
            </w:r>
          </w:p>
        </w:tc>
      </w:tr>
      <w:tr w:rsidR="00617F41" w:rsidTr="005D2940">
        <w:trPr>
          <w:trHeight w:val="631"/>
          <w:jc w:val="center"/>
        </w:trPr>
        <w:tc>
          <w:tcPr>
            <w:tcW w:w="3376" w:type="dxa"/>
            <w:gridSpan w:val="2"/>
            <w:vMerge/>
            <w:tcBorders>
              <w:top w:val="single" w:sz="4" w:space="0" w:color="auto"/>
              <w:left w:val="single" w:sz="4" w:space="0" w:color="auto"/>
              <w:bottom w:val="single" w:sz="4" w:space="0" w:color="auto"/>
              <w:right w:val="single" w:sz="4" w:space="0" w:color="auto"/>
            </w:tcBorders>
            <w:vAlign w:val="center"/>
          </w:tcPr>
          <w:p w:rsidR="00617F41" w:rsidRDefault="00617F41" w:rsidP="006702BF">
            <w:pPr>
              <w:rPr>
                <w:rFonts w:eastAsia="MS Mincho"/>
                <w:b/>
                <w:sz w:val="28"/>
                <w:szCs w:val="28"/>
                <w:lang w:eastAsia="ja-JP"/>
              </w:rPr>
            </w:pPr>
          </w:p>
        </w:tc>
        <w:tc>
          <w:tcPr>
            <w:tcW w:w="1321"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470BDE" w:rsidRDefault="00617F41" w:rsidP="00470BDE">
            <w:pPr>
              <w:ind w:firstLine="27"/>
              <w:jc w:val="center"/>
              <w:rPr>
                <w:rFonts w:eastAsia="MS Mincho"/>
                <w:lang w:val="kk-KZ" w:eastAsia="ja-JP"/>
              </w:rPr>
            </w:pPr>
            <w:r>
              <w:rPr>
                <w:rFonts w:eastAsia="MS Mincho"/>
                <w:lang w:eastAsia="ja-JP"/>
              </w:rPr>
              <w:t xml:space="preserve">абс. </w:t>
            </w:r>
            <w:r w:rsidR="00470BDE">
              <w:rPr>
                <w:rFonts w:eastAsia="MS Mincho"/>
                <w:lang w:val="kk-KZ" w:eastAsia="ja-JP"/>
              </w:rPr>
              <w:t>мәні</w:t>
            </w:r>
          </w:p>
        </w:tc>
        <w:tc>
          <w:tcPr>
            <w:tcW w:w="1123" w:type="dxa"/>
            <w:tcBorders>
              <w:top w:val="single" w:sz="4" w:space="0" w:color="auto"/>
              <w:left w:val="nil"/>
              <w:bottom w:val="single" w:sz="4" w:space="0" w:color="auto"/>
              <w:right w:val="single" w:sz="4" w:space="0" w:color="auto"/>
            </w:tcBorders>
            <w:shd w:val="clear" w:color="auto" w:fill="C2D69B"/>
            <w:vAlign w:val="center"/>
          </w:tcPr>
          <w:p w:rsidR="00617F41" w:rsidRPr="006702BF" w:rsidRDefault="00470BDE" w:rsidP="00470BDE">
            <w:pPr>
              <w:ind w:firstLine="27"/>
              <w:jc w:val="center"/>
              <w:rPr>
                <w:rFonts w:eastAsia="MS Mincho"/>
                <w:i/>
                <w:lang w:eastAsia="ja-JP"/>
              </w:rPr>
            </w:pPr>
            <w:r>
              <w:rPr>
                <w:rFonts w:eastAsia="MS Mincho"/>
                <w:i/>
                <w:lang w:val="kk-KZ" w:eastAsia="ja-JP"/>
              </w:rPr>
              <w:t xml:space="preserve">жалпы көлеміндегі </w:t>
            </w:r>
            <w:r w:rsidR="00617F41" w:rsidRPr="006702BF">
              <w:rPr>
                <w:rFonts w:eastAsia="MS Mincho"/>
                <w:i/>
                <w:lang w:eastAsia="ja-JP"/>
              </w:rPr>
              <w:t>%</w:t>
            </w:r>
            <w:r>
              <w:rPr>
                <w:rFonts w:eastAsia="MS Mincho"/>
                <w:i/>
                <w:lang w:val="kk-KZ" w:eastAsia="ja-JP"/>
              </w:rPr>
              <w:t>-бен</w:t>
            </w:r>
          </w:p>
        </w:tc>
        <w:tc>
          <w:tcPr>
            <w:tcW w:w="1310" w:type="dxa"/>
            <w:tcBorders>
              <w:top w:val="nil"/>
              <w:left w:val="nil"/>
              <w:bottom w:val="single" w:sz="4" w:space="0" w:color="auto"/>
              <w:right w:val="single" w:sz="4" w:space="0" w:color="auto"/>
            </w:tcBorders>
            <w:shd w:val="clear" w:color="auto" w:fill="C2D69B"/>
            <w:vAlign w:val="center"/>
          </w:tcPr>
          <w:p w:rsidR="00617F41" w:rsidRPr="00470BDE" w:rsidRDefault="00617F41" w:rsidP="00470BDE">
            <w:pPr>
              <w:ind w:firstLine="27"/>
              <w:jc w:val="center"/>
              <w:rPr>
                <w:rFonts w:eastAsia="MS Mincho"/>
                <w:lang w:val="kk-KZ" w:eastAsia="ja-JP"/>
              </w:rPr>
            </w:pPr>
            <w:r>
              <w:rPr>
                <w:rFonts w:eastAsia="MS Mincho"/>
                <w:lang w:eastAsia="ja-JP"/>
              </w:rPr>
              <w:t xml:space="preserve">абс. </w:t>
            </w:r>
            <w:r w:rsidR="00470BDE">
              <w:rPr>
                <w:rFonts w:eastAsia="MS Mincho"/>
                <w:lang w:val="kk-KZ" w:eastAsia="ja-JP"/>
              </w:rPr>
              <w:t>мәні</w:t>
            </w:r>
          </w:p>
        </w:tc>
        <w:tc>
          <w:tcPr>
            <w:tcW w:w="1123" w:type="dxa"/>
            <w:tcBorders>
              <w:top w:val="nil"/>
              <w:left w:val="nil"/>
              <w:bottom w:val="single" w:sz="4" w:space="0" w:color="auto"/>
              <w:right w:val="single" w:sz="4" w:space="0" w:color="auto"/>
            </w:tcBorders>
            <w:shd w:val="clear" w:color="auto" w:fill="C2D69B"/>
            <w:vAlign w:val="center"/>
          </w:tcPr>
          <w:p w:rsidR="00617F41" w:rsidRPr="006702BF" w:rsidRDefault="00470BDE" w:rsidP="006702BF">
            <w:pPr>
              <w:ind w:firstLine="27"/>
              <w:jc w:val="center"/>
              <w:rPr>
                <w:rFonts w:eastAsia="MS Mincho"/>
                <w:i/>
                <w:lang w:eastAsia="ja-JP"/>
              </w:rPr>
            </w:pPr>
            <w:r>
              <w:rPr>
                <w:rFonts w:eastAsia="MS Mincho"/>
                <w:i/>
                <w:lang w:val="kk-KZ" w:eastAsia="ja-JP"/>
              </w:rPr>
              <w:t xml:space="preserve">жалпы көлеміндегі </w:t>
            </w:r>
            <w:r w:rsidRPr="006702BF">
              <w:rPr>
                <w:rFonts w:eastAsia="MS Mincho"/>
                <w:i/>
                <w:lang w:eastAsia="ja-JP"/>
              </w:rPr>
              <w:t>%</w:t>
            </w:r>
            <w:r>
              <w:rPr>
                <w:rFonts w:eastAsia="MS Mincho"/>
                <w:i/>
                <w:lang w:val="kk-KZ" w:eastAsia="ja-JP"/>
              </w:rPr>
              <w:t>-бен</w:t>
            </w:r>
          </w:p>
        </w:tc>
        <w:tc>
          <w:tcPr>
            <w:tcW w:w="1497" w:type="dxa"/>
            <w:vMerge/>
            <w:tcBorders>
              <w:top w:val="single" w:sz="4" w:space="0" w:color="auto"/>
              <w:left w:val="single" w:sz="4" w:space="0" w:color="auto"/>
              <w:bottom w:val="single" w:sz="4" w:space="0" w:color="000000"/>
              <w:right w:val="single" w:sz="4" w:space="0" w:color="auto"/>
            </w:tcBorders>
            <w:vAlign w:val="center"/>
          </w:tcPr>
          <w:p w:rsidR="00617F41" w:rsidRPr="006702BF" w:rsidRDefault="00617F41" w:rsidP="006702BF">
            <w:pPr>
              <w:rPr>
                <w:rFonts w:eastAsia="MS Mincho"/>
                <w:b/>
                <w:i/>
                <w:lang w:eastAsia="ja-JP"/>
              </w:rPr>
            </w:pPr>
          </w:p>
        </w:tc>
      </w:tr>
      <w:tr w:rsidR="00A02B3F" w:rsidTr="00B552F0">
        <w:trPr>
          <w:trHeight w:val="316"/>
          <w:jc w:val="center"/>
        </w:trPr>
        <w:tc>
          <w:tcPr>
            <w:tcW w:w="1669" w:type="dxa"/>
            <w:vMerge w:val="restart"/>
            <w:tcBorders>
              <w:top w:val="single" w:sz="4" w:space="0" w:color="auto"/>
              <w:left w:val="single" w:sz="4" w:space="0" w:color="auto"/>
              <w:bottom w:val="single" w:sz="4" w:space="0" w:color="000000"/>
              <w:right w:val="single" w:sz="4" w:space="0" w:color="auto"/>
            </w:tcBorders>
            <w:shd w:val="clear" w:color="auto" w:fill="EAF1DD"/>
            <w:vAlign w:val="center"/>
          </w:tcPr>
          <w:p w:rsidR="00A02B3F" w:rsidRDefault="00A02B3F" w:rsidP="00470BDE">
            <w:pPr>
              <w:ind w:right="-55" w:hanging="52"/>
              <w:jc w:val="center"/>
              <w:rPr>
                <w:rFonts w:eastAsia="MS Mincho"/>
                <w:lang w:eastAsia="ja-JP"/>
              </w:rPr>
            </w:pPr>
            <w:r>
              <w:rPr>
                <w:rFonts w:eastAsia="MS Mincho"/>
                <w:lang w:val="kk-KZ" w:eastAsia="ja-JP"/>
              </w:rPr>
              <w:t>Төлем тапсырмалары</w:t>
            </w:r>
            <w:r>
              <w:rPr>
                <w:rStyle w:val="ab"/>
                <w:rFonts w:eastAsia="MS Mincho"/>
                <w:lang w:eastAsia="ja-JP"/>
              </w:rPr>
              <w:footnoteReference w:id="26"/>
            </w:r>
          </w:p>
        </w:tc>
        <w:tc>
          <w:tcPr>
            <w:tcW w:w="1707" w:type="dxa"/>
            <w:tcBorders>
              <w:top w:val="single" w:sz="4" w:space="0" w:color="auto"/>
              <w:left w:val="nil"/>
              <w:bottom w:val="single" w:sz="4" w:space="0" w:color="auto"/>
              <w:right w:val="single" w:sz="4" w:space="0" w:color="auto"/>
            </w:tcBorders>
            <w:shd w:val="clear" w:color="auto" w:fill="EAF1DD"/>
            <w:vAlign w:val="center"/>
          </w:tcPr>
          <w:p w:rsidR="00A02B3F" w:rsidRDefault="00A02B3F" w:rsidP="00470BDE">
            <w:pPr>
              <w:ind w:firstLine="27"/>
              <w:jc w:val="center"/>
              <w:rPr>
                <w:rFonts w:eastAsia="MS Mincho"/>
                <w:lang w:eastAsia="ja-JP"/>
              </w:rPr>
            </w:pPr>
            <w:r>
              <w:rPr>
                <w:rFonts w:eastAsia="MS Mincho"/>
                <w:lang w:val="kk-KZ" w:eastAsia="ja-JP"/>
              </w:rPr>
              <w:t xml:space="preserve">Саны </w:t>
            </w:r>
          </w:p>
        </w:tc>
        <w:tc>
          <w:tcPr>
            <w:tcW w:w="1321"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129 639,8</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37,3%</w:t>
            </w:r>
          </w:p>
        </w:tc>
        <w:tc>
          <w:tcPr>
            <w:tcW w:w="1310"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136 486,9</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36,0%</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5,3%</w:t>
            </w:r>
          </w:p>
        </w:tc>
      </w:tr>
      <w:tr w:rsidR="00A02B3F" w:rsidTr="00B552F0">
        <w:trPr>
          <w:trHeight w:val="316"/>
          <w:jc w:val="center"/>
        </w:trPr>
        <w:tc>
          <w:tcPr>
            <w:tcW w:w="1669" w:type="dxa"/>
            <w:vMerge/>
            <w:tcBorders>
              <w:top w:val="nil"/>
              <w:left w:val="single" w:sz="4" w:space="0" w:color="auto"/>
              <w:bottom w:val="single" w:sz="4" w:space="0" w:color="000000"/>
              <w:right w:val="single" w:sz="4" w:space="0" w:color="auto"/>
            </w:tcBorders>
            <w:shd w:val="clear" w:color="auto" w:fill="EAF1DD"/>
            <w:vAlign w:val="center"/>
          </w:tcPr>
          <w:p w:rsidR="00A02B3F" w:rsidRDefault="00A02B3F" w:rsidP="006702BF">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470BDE">
            <w:pPr>
              <w:ind w:firstLine="27"/>
              <w:jc w:val="center"/>
              <w:rPr>
                <w:rFonts w:eastAsia="MS Mincho"/>
                <w:lang w:eastAsia="ja-JP"/>
              </w:rPr>
            </w:pPr>
            <w:r>
              <w:rPr>
                <w:rFonts w:eastAsia="MS Mincho"/>
                <w:lang w:eastAsia="ja-JP"/>
              </w:rPr>
              <w:t>С</w:t>
            </w:r>
            <w:r>
              <w:rPr>
                <w:rFonts w:eastAsia="MS Mincho"/>
                <w:lang w:val="kk-KZ" w:eastAsia="ja-JP"/>
              </w:rPr>
              <w:t>омасы</w:t>
            </w:r>
          </w:p>
        </w:tc>
        <w:tc>
          <w:tcPr>
            <w:tcW w:w="1321"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117 571,1</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93,7%</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124 265,3</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93,9%</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5,7%</w:t>
            </w:r>
          </w:p>
        </w:tc>
      </w:tr>
      <w:tr w:rsidR="00A02B3F" w:rsidTr="00B552F0">
        <w:trPr>
          <w:trHeight w:val="413"/>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tcPr>
          <w:p w:rsidR="00A02B3F" w:rsidRDefault="00A02B3F" w:rsidP="00FF77CD">
            <w:pPr>
              <w:ind w:firstLine="27"/>
              <w:jc w:val="center"/>
              <w:rPr>
                <w:rFonts w:eastAsia="MS Mincho"/>
                <w:lang w:eastAsia="ja-JP"/>
              </w:rPr>
            </w:pPr>
            <w:r>
              <w:rPr>
                <w:rFonts w:eastAsia="MS Mincho"/>
                <w:lang w:val="kk-KZ" w:eastAsia="ja-JP"/>
              </w:rPr>
              <w:t>Төлемдік талап-тапсырма</w:t>
            </w: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val="kk-KZ" w:eastAsia="ja-JP"/>
              </w:rPr>
              <w:t xml:space="preserve">Саны </w:t>
            </w:r>
          </w:p>
        </w:tc>
        <w:tc>
          <w:tcPr>
            <w:tcW w:w="1321"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2</w:t>
            </w:r>
            <w:r w:rsidR="00AC3548">
              <w:rPr>
                <w:color w:val="000000"/>
              </w:rPr>
              <w:t xml:space="preserve"> </w:t>
            </w:r>
            <w:r>
              <w:rPr>
                <w:color w:val="000000"/>
              </w:rPr>
              <w:t>559,8</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0,7%</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2</w:t>
            </w:r>
            <w:r w:rsidR="00AC3548">
              <w:rPr>
                <w:color w:val="000000"/>
              </w:rPr>
              <w:t xml:space="preserve"> </w:t>
            </w:r>
            <w:r>
              <w:rPr>
                <w:color w:val="000000"/>
              </w:rPr>
              <w:t>082,7</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0,5%</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-18,6%</w:t>
            </w:r>
          </w:p>
        </w:tc>
      </w:tr>
      <w:tr w:rsidR="00A02B3F" w:rsidTr="00B552F0">
        <w:trPr>
          <w:trHeight w:val="316"/>
          <w:jc w:val="center"/>
        </w:trPr>
        <w:tc>
          <w:tcPr>
            <w:tcW w:w="1669" w:type="dxa"/>
            <w:vMerge/>
            <w:tcBorders>
              <w:top w:val="nil"/>
              <w:left w:val="single" w:sz="4" w:space="0" w:color="auto"/>
              <w:bottom w:val="single" w:sz="4" w:space="0" w:color="000000"/>
              <w:right w:val="single" w:sz="4" w:space="0" w:color="auto"/>
            </w:tcBorders>
            <w:shd w:val="clear" w:color="auto" w:fill="EAF1DD"/>
            <w:vAlign w:val="center"/>
          </w:tcPr>
          <w:p w:rsidR="00A02B3F" w:rsidRDefault="00A02B3F" w:rsidP="006702BF">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eastAsia="ja-JP"/>
              </w:rPr>
              <w:t>С</w:t>
            </w:r>
            <w:r>
              <w:rPr>
                <w:rFonts w:eastAsia="MS Mincho"/>
                <w:lang w:val="kk-KZ" w:eastAsia="ja-JP"/>
              </w:rPr>
              <w:t>омасы</w:t>
            </w:r>
          </w:p>
        </w:tc>
        <w:tc>
          <w:tcPr>
            <w:tcW w:w="1321"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6,9</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0,01%</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13,3</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0,01%</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92,4%</w:t>
            </w:r>
          </w:p>
        </w:tc>
      </w:tr>
      <w:tr w:rsidR="00A02B3F" w:rsidTr="00B552F0">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tcPr>
          <w:p w:rsidR="00A02B3F" w:rsidRDefault="00A02B3F" w:rsidP="00470BDE">
            <w:pPr>
              <w:ind w:firstLine="27"/>
              <w:jc w:val="center"/>
              <w:rPr>
                <w:rFonts w:eastAsia="MS Mincho"/>
                <w:lang w:eastAsia="ja-JP"/>
              </w:rPr>
            </w:pPr>
            <w:r>
              <w:rPr>
                <w:rFonts w:eastAsia="MS Mincho"/>
                <w:lang w:eastAsia="ja-JP"/>
              </w:rPr>
              <w:t>Инкасс</w:t>
            </w:r>
            <w:r>
              <w:rPr>
                <w:rFonts w:eastAsia="MS Mincho"/>
                <w:lang w:val="kk-KZ" w:eastAsia="ja-JP"/>
              </w:rPr>
              <w:t>алық өкім</w:t>
            </w: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val="kk-KZ" w:eastAsia="ja-JP"/>
              </w:rPr>
              <w:t xml:space="preserve">Саны </w:t>
            </w:r>
          </w:p>
        </w:tc>
        <w:tc>
          <w:tcPr>
            <w:tcW w:w="1321"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96,7</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0,03%</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130,2</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0,03%</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34,6%</w:t>
            </w:r>
          </w:p>
        </w:tc>
      </w:tr>
      <w:tr w:rsidR="00A02B3F" w:rsidTr="00B552F0">
        <w:trPr>
          <w:trHeight w:val="316"/>
          <w:jc w:val="center"/>
        </w:trPr>
        <w:tc>
          <w:tcPr>
            <w:tcW w:w="1669" w:type="dxa"/>
            <w:vMerge/>
            <w:tcBorders>
              <w:top w:val="nil"/>
              <w:left w:val="single" w:sz="4" w:space="0" w:color="auto"/>
              <w:bottom w:val="single" w:sz="4" w:space="0" w:color="000000"/>
              <w:right w:val="single" w:sz="4" w:space="0" w:color="auto"/>
            </w:tcBorders>
            <w:shd w:val="clear" w:color="auto" w:fill="EAF1DD"/>
            <w:vAlign w:val="center"/>
          </w:tcPr>
          <w:p w:rsidR="00A02B3F" w:rsidRDefault="00A02B3F" w:rsidP="006702BF">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eastAsia="ja-JP"/>
              </w:rPr>
              <w:t>С</w:t>
            </w:r>
            <w:r>
              <w:rPr>
                <w:rFonts w:eastAsia="MS Mincho"/>
                <w:lang w:val="kk-KZ" w:eastAsia="ja-JP"/>
              </w:rPr>
              <w:t>омасы</w:t>
            </w:r>
          </w:p>
        </w:tc>
        <w:tc>
          <w:tcPr>
            <w:tcW w:w="1321"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85,1</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0,07%</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108,5</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0,08%</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27,5%</w:t>
            </w:r>
          </w:p>
        </w:tc>
      </w:tr>
      <w:tr w:rsidR="00A02B3F" w:rsidTr="00B552F0">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tcPr>
          <w:p w:rsidR="00A02B3F" w:rsidRDefault="00A02B3F" w:rsidP="00BF5858">
            <w:pPr>
              <w:ind w:firstLine="27"/>
              <w:jc w:val="center"/>
              <w:rPr>
                <w:rFonts w:eastAsia="MS Mincho"/>
                <w:lang w:eastAsia="ja-JP"/>
              </w:rPr>
            </w:pPr>
            <w:r>
              <w:rPr>
                <w:rFonts w:eastAsia="MS Mincho"/>
                <w:lang w:val="kk-KZ" w:eastAsia="ja-JP"/>
              </w:rPr>
              <w:t xml:space="preserve">Төлем </w:t>
            </w:r>
            <w:r>
              <w:rPr>
                <w:rFonts w:eastAsia="MS Mincho"/>
                <w:lang w:eastAsia="ja-JP"/>
              </w:rPr>
              <w:t>карточк</w:t>
            </w:r>
            <w:r>
              <w:rPr>
                <w:rFonts w:eastAsia="MS Mincho"/>
                <w:lang w:val="kk-KZ" w:eastAsia="ja-JP"/>
              </w:rPr>
              <w:t>алары</w:t>
            </w: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val="kk-KZ" w:eastAsia="ja-JP"/>
              </w:rPr>
              <w:t xml:space="preserve">Саны </w:t>
            </w:r>
          </w:p>
        </w:tc>
        <w:tc>
          <w:tcPr>
            <w:tcW w:w="1321"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215 076,3</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61,9%</w:t>
            </w:r>
          </w:p>
        </w:tc>
        <w:tc>
          <w:tcPr>
            <w:tcW w:w="1310"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240 691,0</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63,4%</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11,9%</w:t>
            </w:r>
          </w:p>
        </w:tc>
      </w:tr>
      <w:tr w:rsidR="00A02B3F" w:rsidTr="00B552F0">
        <w:trPr>
          <w:trHeight w:val="316"/>
          <w:jc w:val="center"/>
        </w:trPr>
        <w:tc>
          <w:tcPr>
            <w:tcW w:w="1669" w:type="dxa"/>
            <w:vMerge/>
            <w:tcBorders>
              <w:top w:val="nil"/>
              <w:left w:val="single" w:sz="4" w:space="0" w:color="auto"/>
              <w:bottom w:val="single" w:sz="4" w:space="0" w:color="000000"/>
              <w:right w:val="single" w:sz="4" w:space="0" w:color="auto"/>
            </w:tcBorders>
            <w:shd w:val="clear" w:color="auto" w:fill="EAF1DD"/>
            <w:vAlign w:val="center"/>
          </w:tcPr>
          <w:p w:rsidR="00A02B3F" w:rsidRDefault="00A02B3F" w:rsidP="006702BF">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eastAsia="ja-JP"/>
              </w:rPr>
              <w:t>С</w:t>
            </w:r>
            <w:r>
              <w:rPr>
                <w:rFonts w:eastAsia="MS Mincho"/>
                <w:lang w:val="kk-KZ" w:eastAsia="ja-JP"/>
              </w:rPr>
              <w:t>омасы</w:t>
            </w:r>
          </w:p>
        </w:tc>
        <w:tc>
          <w:tcPr>
            <w:tcW w:w="1321"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6 537,3</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5,2%</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7 734,7</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5,8%</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18,3%</w:t>
            </w:r>
          </w:p>
        </w:tc>
      </w:tr>
      <w:tr w:rsidR="00A02B3F" w:rsidTr="00B552F0">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tcPr>
          <w:p w:rsidR="00A02B3F" w:rsidRDefault="00A02B3F" w:rsidP="00470BDE">
            <w:pPr>
              <w:ind w:firstLine="27"/>
              <w:jc w:val="center"/>
              <w:rPr>
                <w:rFonts w:eastAsia="MS Mincho"/>
                <w:lang w:eastAsia="ja-JP"/>
              </w:rPr>
            </w:pPr>
            <w:r>
              <w:rPr>
                <w:rFonts w:eastAsia="MS Mincho"/>
                <w:lang w:val="kk-KZ" w:eastAsia="ja-JP"/>
              </w:rPr>
              <w:t>Басқа да құралдар</w:t>
            </w:r>
            <w:r>
              <w:rPr>
                <w:rStyle w:val="ab"/>
                <w:spacing w:val="-6"/>
              </w:rPr>
              <w:footnoteReference w:id="27"/>
            </w: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val="kk-KZ" w:eastAsia="ja-JP"/>
              </w:rPr>
              <w:t xml:space="preserve">Саны </w:t>
            </w:r>
          </w:p>
        </w:tc>
        <w:tc>
          <w:tcPr>
            <w:tcW w:w="1321"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30,9</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0,01%</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13,4</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0,004%</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-56,6%</w:t>
            </w:r>
          </w:p>
        </w:tc>
      </w:tr>
      <w:tr w:rsidR="00A02B3F" w:rsidTr="00B552F0">
        <w:trPr>
          <w:trHeight w:val="316"/>
          <w:jc w:val="center"/>
        </w:trPr>
        <w:tc>
          <w:tcPr>
            <w:tcW w:w="1669" w:type="dxa"/>
            <w:vMerge/>
            <w:tcBorders>
              <w:top w:val="nil"/>
              <w:left w:val="single" w:sz="4" w:space="0" w:color="auto"/>
              <w:bottom w:val="single" w:sz="4" w:space="0" w:color="000000"/>
              <w:right w:val="single" w:sz="4" w:space="0" w:color="auto"/>
            </w:tcBorders>
            <w:shd w:val="clear" w:color="auto" w:fill="EAF1DD"/>
            <w:vAlign w:val="center"/>
          </w:tcPr>
          <w:p w:rsidR="00A02B3F" w:rsidRDefault="00A02B3F" w:rsidP="006702BF">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tcPr>
          <w:p w:rsidR="00A02B3F" w:rsidRDefault="00A02B3F" w:rsidP="009538FD">
            <w:pPr>
              <w:ind w:firstLine="27"/>
              <w:jc w:val="center"/>
              <w:rPr>
                <w:rFonts w:eastAsia="MS Mincho"/>
                <w:lang w:eastAsia="ja-JP"/>
              </w:rPr>
            </w:pPr>
            <w:r>
              <w:rPr>
                <w:rFonts w:eastAsia="MS Mincho"/>
                <w:lang w:eastAsia="ja-JP"/>
              </w:rPr>
              <w:t>С</w:t>
            </w:r>
            <w:r>
              <w:rPr>
                <w:rFonts w:eastAsia="MS Mincho"/>
                <w:lang w:val="kk-KZ" w:eastAsia="ja-JP"/>
              </w:rPr>
              <w:t>омасы</w:t>
            </w:r>
          </w:p>
        </w:tc>
        <w:tc>
          <w:tcPr>
            <w:tcW w:w="1321" w:type="dxa"/>
            <w:tcBorders>
              <w:top w:val="nil"/>
              <w:left w:val="nil"/>
              <w:bottom w:val="single" w:sz="4" w:space="0" w:color="auto"/>
              <w:right w:val="single" w:sz="4" w:space="0" w:color="auto"/>
            </w:tcBorders>
            <w:vAlign w:val="center"/>
          </w:tcPr>
          <w:p w:rsidR="00A02B3F" w:rsidRDefault="00AC3548" w:rsidP="00080307">
            <w:pPr>
              <w:jc w:val="center"/>
              <w:rPr>
                <w:color w:val="000000"/>
              </w:rPr>
            </w:pPr>
            <w:r>
              <w:rPr>
                <w:color w:val="000000"/>
              </w:rPr>
              <w:t>1 315,2</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1,0%</w:t>
            </w:r>
          </w:p>
        </w:tc>
        <w:tc>
          <w:tcPr>
            <w:tcW w:w="1310" w:type="dxa"/>
            <w:tcBorders>
              <w:top w:val="nil"/>
              <w:left w:val="nil"/>
              <w:bottom w:val="single" w:sz="4" w:space="0" w:color="auto"/>
              <w:right w:val="single" w:sz="4" w:space="0" w:color="auto"/>
            </w:tcBorders>
            <w:vAlign w:val="center"/>
          </w:tcPr>
          <w:p w:rsidR="00A02B3F" w:rsidRDefault="00A02B3F" w:rsidP="00080307">
            <w:pPr>
              <w:jc w:val="center"/>
              <w:rPr>
                <w:color w:val="000000"/>
              </w:rPr>
            </w:pPr>
            <w:r>
              <w:rPr>
                <w:color w:val="000000"/>
              </w:rPr>
              <w:t>200,4</w:t>
            </w:r>
          </w:p>
        </w:tc>
        <w:tc>
          <w:tcPr>
            <w:tcW w:w="1123"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0,2%</w:t>
            </w:r>
          </w:p>
        </w:tc>
        <w:tc>
          <w:tcPr>
            <w:tcW w:w="1497" w:type="dxa"/>
            <w:tcBorders>
              <w:top w:val="nil"/>
              <w:left w:val="nil"/>
              <w:bottom w:val="single" w:sz="4" w:space="0" w:color="auto"/>
              <w:right w:val="single" w:sz="4" w:space="0" w:color="auto"/>
            </w:tcBorders>
            <w:vAlign w:val="center"/>
          </w:tcPr>
          <w:p w:rsidR="00A02B3F" w:rsidRPr="00A02B3F" w:rsidRDefault="00A02B3F" w:rsidP="00080307">
            <w:pPr>
              <w:jc w:val="center"/>
              <w:rPr>
                <w:i/>
                <w:color w:val="000000"/>
              </w:rPr>
            </w:pPr>
            <w:r w:rsidRPr="00A02B3F">
              <w:rPr>
                <w:i/>
                <w:color w:val="000000"/>
              </w:rPr>
              <w:t>-84,8%</w:t>
            </w:r>
          </w:p>
        </w:tc>
      </w:tr>
      <w:tr w:rsidR="00A02B3F" w:rsidTr="00120D35">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C2D69B"/>
            <w:vAlign w:val="center"/>
          </w:tcPr>
          <w:p w:rsidR="00A02B3F" w:rsidRPr="00470BDE" w:rsidRDefault="00A02B3F" w:rsidP="006702BF">
            <w:pPr>
              <w:ind w:firstLine="27"/>
              <w:jc w:val="center"/>
              <w:rPr>
                <w:rFonts w:eastAsia="MS Mincho"/>
                <w:b/>
                <w:lang w:val="kk-KZ" w:eastAsia="ja-JP"/>
              </w:rPr>
            </w:pPr>
            <w:r>
              <w:rPr>
                <w:rFonts w:eastAsia="MS Mincho"/>
                <w:b/>
                <w:lang w:val="kk-KZ" w:eastAsia="ja-JP"/>
              </w:rPr>
              <w:t>Жалпы жиынтығы</w:t>
            </w:r>
          </w:p>
        </w:tc>
        <w:tc>
          <w:tcPr>
            <w:tcW w:w="1707" w:type="dxa"/>
            <w:tcBorders>
              <w:top w:val="nil"/>
              <w:left w:val="nil"/>
              <w:bottom w:val="single" w:sz="4" w:space="0" w:color="auto"/>
              <w:right w:val="single" w:sz="4" w:space="0" w:color="auto"/>
            </w:tcBorders>
            <w:shd w:val="clear" w:color="auto" w:fill="C2D69B"/>
            <w:vAlign w:val="center"/>
          </w:tcPr>
          <w:p w:rsidR="00A02B3F" w:rsidRPr="00470BDE" w:rsidRDefault="00A02B3F" w:rsidP="009538FD">
            <w:pPr>
              <w:ind w:firstLine="27"/>
              <w:jc w:val="center"/>
              <w:rPr>
                <w:rFonts w:eastAsia="MS Mincho"/>
                <w:b/>
                <w:lang w:eastAsia="ja-JP"/>
              </w:rPr>
            </w:pPr>
            <w:r w:rsidRPr="00470BDE">
              <w:rPr>
                <w:rFonts w:eastAsia="MS Mincho"/>
                <w:b/>
                <w:lang w:val="kk-KZ" w:eastAsia="ja-JP"/>
              </w:rPr>
              <w:t xml:space="preserve">Саны </w:t>
            </w:r>
          </w:p>
        </w:tc>
        <w:tc>
          <w:tcPr>
            <w:tcW w:w="1321" w:type="dxa"/>
            <w:tcBorders>
              <w:top w:val="nil"/>
              <w:left w:val="nil"/>
              <w:bottom w:val="single" w:sz="4" w:space="0" w:color="auto"/>
              <w:right w:val="single" w:sz="4" w:space="0" w:color="auto"/>
            </w:tcBorders>
            <w:shd w:val="clear" w:color="auto" w:fill="C2D69B"/>
            <w:vAlign w:val="center"/>
          </w:tcPr>
          <w:p w:rsidR="00A02B3F" w:rsidRDefault="00AC3548" w:rsidP="00080307">
            <w:pPr>
              <w:jc w:val="center"/>
              <w:rPr>
                <w:b/>
                <w:bCs/>
                <w:color w:val="000000"/>
              </w:rPr>
            </w:pPr>
            <w:r>
              <w:rPr>
                <w:b/>
                <w:bCs/>
                <w:color w:val="000000"/>
              </w:rPr>
              <w:t>347 403,6</w:t>
            </w:r>
          </w:p>
        </w:tc>
        <w:tc>
          <w:tcPr>
            <w:tcW w:w="1123" w:type="dxa"/>
            <w:tcBorders>
              <w:top w:val="nil"/>
              <w:left w:val="nil"/>
              <w:bottom w:val="single" w:sz="4" w:space="0" w:color="auto"/>
              <w:right w:val="single" w:sz="4" w:space="0" w:color="auto"/>
            </w:tcBorders>
            <w:shd w:val="clear" w:color="auto" w:fill="C2D69B"/>
            <w:vAlign w:val="center"/>
          </w:tcPr>
          <w:p w:rsidR="00A02B3F" w:rsidRPr="00A02B3F" w:rsidRDefault="00AC3548" w:rsidP="00AC3548">
            <w:pPr>
              <w:jc w:val="center"/>
              <w:rPr>
                <w:b/>
                <w:bCs/>
                <w:i/>
                <w:color w:val="000000"/>
              </w:rPr>
            </w:pPr>
            <w:r>
              <w:rPr>
                <w:b/>
                <w:bCs/>
                <w:i/>
                <w:color w:val="000000"/>
              </w:rPr>
              <w:t>100</w:t>
            </w:r>
            <w:r w:rsidR="00A02B3F" w:rsidRPr="00A02B3F">
              <w:rPr>
                <w:b/>
                <w:bCs/>
                <w:i/>
                <w:color w:val="000000"/>
              </w:rPr>
              <w:t>%</w:t>
            </w:r>
          </w:p>
        </w:tc>
        <w:tc>
          <w:tcPr>
            <w:tcW w:w="1310" w:type="dxa"/>
            <w:tcBorders>
              <w:top w:val="nil"/>
              <w:left w:val="nil"/>
              <w:bottom w:val="single" w:sz="4" w:space="0" w:color="auto"/>
              <w:right w:val="single" w:sz="4" w:space="0" w:color="auto"/>
            </w:tcBorders>
            <w:shd w:val="clear" w:color="auto" w:fill="C2D69B"/>
            <w:vAlign w:val="center"/>
          </w:tcPr>
          <w:p w:rsidR="00A02B3F" w:rsidRDefault="00AC3548" w:rsidP="00080307">
            <w:pPr>
              <w:jc w:val="center"/>
              <w:rPr>
                <w:b/>
                <w:bCs/>
                <w:color w:val="000000"/>
              </w:rPr>
            </w:pPr>
            <w:r>
              <w:rPr>
                <w:b/>
                <w:bCs/>
                <w:color w:val="000000"/>
              </w:rPr>
              <w:t>379 404,2</w:t>
            </w:r>
          </w:p>
        </w:tc>
        <w:tc>
          <w:tcPr>
            <w:tcW w:w="1123" w:type="dxa"/>
            <w:tcBorders>
              <w:top w:val="nil"/>
              <w:left w:val="nil"/>
              <w:bottom w:val="single" w:sz="4" w:space="0" w:color="auto"/>
              <w:right w:val="single" w:sz="4" w:space="0" w:color="auto"/>
            </w:tcBorders>
            <w:shd w:val="clear" w:color="auto" w:fill="C2D69B"/>
            <w:vAlign w:val="center"/>
          </w:tcPr>
          <w:p w:rsidR="00A02B3F" w:rsidRPr="00A02B3F" w:rsidRDefault="00AC3548" w:rsidP="00AC3548">
            <w:pPr>
              <w:jc w:val="center"/>
              <w:rPr>
                <w:b/>
                <w:bCs/>
                <w:i/>
                <w:color w:val="000000"/>
              </w:rPr>
            </w:pPr>
            <w:r>
              <w:rPr>
                <w:b/>
                <w:bCs/>
                <w:i/>
                <w:color w:val="000000"/>
              </w:rPr>
              <w:t>100</w:t>
            </w:r>
            <w:r w:rsidR="00A02B3F" w:rsidRPr="00A02B3F">
              <w:rPr>
                <w:b/>
                <w:bCs/>
                <w:i/>
                <w:color w:val="000000"/>
              </w:rPr>
              <w:t>%</w:t>
            </w:r>
          </w:p>
        </w:tc>
        <w:tc>
          <w:tcPr>
            <w:tcW w:w="1497" w:type="dxa"/>
            <w:tcBorders>
              <w:top w:val="nil"/>
              <w:left w:val="nil"/>
              <w:bottom w:val="single" w:sz="4" w:space="0" w:color="auto"/>
              <w:right w:val="single" w:sz="4" w:space="0" w:color="auto"/>
            </w:tcBorders>
            <w:shd w:val="clear" w:color="auto" w:fill="C2D69B"/>
            <w:vAlign w:val="center"/>
          </w:tcPr>
          <w:p w:rsidR="00A02B3F" w:rsidRPr="00A02B3F" w:rsidRDefault="00A02B3F" w:rsidP="00080307">
            <w:pPr>
              <w:jc w:val="center"/>
              <w:rPr>
                <w:b/>
                <w:i/>
                <w:color w:val="000000"/>
              </w:rPr>
            </w:pPr>
            <w:r w:rsidRPr="00A02B3F">
              <w:rPr>
                <w:b/>
                <w:i/>
                <w:color w:val="000000"/>
              </w:rPr>
              <w:t>9,2%</w:t>
            </w:r>
          </w:p>
        </w:tc>
      </w:tr>
      <w:tr w:rsidR="00A02B3F" w:rsidTr="00120D35">
        <w:trPr>
          <w:trHeight w:val="316"/>
          <w:jc w:val="center"/>
        </w:trPr>
        <w:tc>
          <w:tcPr>
            <w:tcW w:w="1669" w:type="dxa"/>
            <w:vMerge/>
            <w:tcBorders>
              <w:top w:val="nil"/>
              <w:left w:val="single" w:sz="4" w:space="0" w:color="auto"/>
              <w:bottom w:val="single" w:sz="4" w:space="0" w:color="000000"/>
              <w:right w:val="single" w:sz="4" w:space="0" w:color="auto"/>
            </w:tcBorders>
            <w:shd w:val="clear" w:color="auto" w:fill="C2D69B"/>
            <w:vAlign w:val="center"/>
          </w:tcPr>
          <w:p w:rsidR="00A02B3F" w:rsidRDefault="00A02B3F" w:rsidP="006702BF">
            <w:pPr>
              <w:rPr>
                <w:rFonts w:eastAsia="MS Mincho"/>
                <w:b/>
                <w:lang w:eastAsia="ja-JP"/>
              </w:rPr>
            </w:pPr>
          </w:p>
        </w:tc>
        <w:tc>
          <w:tcPr>
            <w:tcW w:w="1707" w:type="dxa"/>
            <w:tcBorders>
              <w:top w:val="nil"/>
              <w:left w:val="nil"/>
              <w:bottom w:val="single" w:sz="4" w:space="0" w:color="auto"/>
              <w:right w:val="single" w:sz="4" w:space="0" w:color="auto"/>
            </w:tcBorders>
            <w:shd w:val="clear" w:color="auto" w:fill="C2D69B"/>
            <w:vAlign w:val="center"/>
          </w:tcPr>
          <w:p w:rsidR="00A02B3F" w:rsidRPr="00470BDE" w:rsidRDefault="00A02B3F" w:rsidP="009538FD">
            <w:pPr>
              <w:ind w:firstLine="27"/>
              <w:jc w:val="center"/>
              <w:rPr>
                <w:rFonts w:eastAsia="MS Mincho"/>
                <w:b/>
                <w:lang w:eastAsia="ja-JP"/>
              </w:rPr>
            </w:pPr>
            <w:r w:rsidRPr="00470BDE">
              <w:rPr>
                <w:rFonts w:eastAsia="MS Mincho"/>
                <w:b/>
                <w:lang w:eastAsia="ja-JP"/>
              </w:rPr>
              <w:t>С</w:t>
            </w:r>
            <w:r w:rsidRPr="00470BDE">
              <w:rPr>
                <w:rFonts w:eastAsia="MS Mincho"/>
                <w:b/>
                <w:lang w:val="kk-KZ" w:eastAsia="ja-JP"/>
              </w:rPr>
              <w:t>омасы</w:t>
            </w:r>
          </w:p>
        </w:tc>
        <w:tc>
          <w:tcPr>
            <w:tcW w:w="1321" w:type="dxa"/>
            <w:tcBorders>
              <w:top w:val="nil"/>
              <w:left w:val="nil"/>
              <w:bottom w:val="single" w:sz="4" w:space="0" w:color="auto"/>
              <w:right w:val="single" w:sz="4" w:space="0" w:color="auto"/>
            </w:tcBorders>
            <w:shd w:val="clear" w:color="auto" w:fill="C2D69B"/>
            <w:vAlign w:val="center"/>
          </w:tcPr>
          <w:p w:rsidR="00A02B3F" w:rsidRDefault="00AC3548" w:rsidP="00080307">
            <w:pPr>
              <w:jc w:val="center"/>
              <w:rPr>
                <w:b/>
                <w:bCs/>
                <w:color w:val="000000"/>
              </w:rPr>
            </w:pPr>
            <w:r>
              <w:rPr>
                <w:b/>
                <w:bCs/>
                <w:color w:val="000000"/>
              </w:rPr>
              <w:t>125 515,6</w:t>
            </w:r>
          </w:p>
        </w:tc>
        <w:tc>
          <w:tcPr>
            <w:tcW w:w="1123" w:type="dxa"/>
            <w:tcBorders>
              <w:top w:val="nil"/>
              <w:left w:val="nil"/>
              <w:bottom w:val="single" w:sz="4" w:space="0" w:color="auto"/>
              <w:right w:val="single" w:sz="4" w:space="0" w:color="auto"/>
            </w:tcBorders>
            <w:shd w:val="clear" w:color="auto" w:fill="C2D69B"/>
            <w:vAlign w:val="center"/>
          </w:tcPr>
          <w:p w:rsidR="00A02B3F" w:rsidRPr="00A02B3F" w:rsidRDefault="00AC3548" w:rsidP="00AC3548">
            <w:pPr>
              <w:jc w:val="center"/>
              <w:rPr>
                <w:b/>
                <w:bCs/>
                <w:i/>
                <w:color w:val="000000"/>
              </w:rPr>
            </w:pPr>
            <w:r>
              <w:rPr>
                <w:b/>
                <w:bCs/>
                <w:i/>
                <w:color w:val="000000"/>
              </w:rPr>
              <w:t>100</w:t>
            </w:r>
            <w:r w:rsidR="00A02B3F" w:rsidRPr="00A02B3F">
              <w:rPr>
                <w:b/>
                <w:bCs/>
                <w:i/>
                <w:color w:val="000000"/>
              </w:rPr>
              <w:t>%</w:t>
            </w:r>
          </w:p>
        </w:tc>
        <w:tc>
          <w:tcPr>
            <w:tcW w:w="1310" w:type="dxa"/>
            <w:tcBorders>
              <w:top w:val="nil"/>
              <w:left w:val="nil"/>
              <w:bottom w:val="single" w:sz="4" w:space="0" w:color="auto"/>
              <w:right w:val="single" w:sz="4" w:space="0" w:color="auto"/>
            </w:tcBorders>
            <w:shd w:val="clear" w:color="auto" w:fill="C2D69B"/>
            <w:vAlign w:val="center"/>
          </w:tcPr>
          <w:p w:rsidR="00A02B3F" w:rsidRDefault="00AC3548" w:rsidP="00080307">
            <w:pPr>
              <w:jc w:val="center"/>
              <w:rPr>
                <w:b/>
                <w:bCs/>
                <w:color w:val="000000"/>
              </w:rPr>
            </w:pPr>
            <w:r>
              <w:rPr>
                <w:b/>
                <w:bCs/>
                <w:color w:val="000000"/>
              </w:rPr>
              <w:t>132 322,2</w:t>
            </w:r>
          </w:p>
        </w:tc>
        <w:tc>
          <w:tcPr>
            <w:tcW w:w="1123" w:type="dxa"/>
            <w:tcBorders>
              <w:top w:val="nil"/>
              <w:left w:val="nil"/>
              <w:bottom w:val="single" w:sz="4" w:space="0" w:color="auto"/>
              <w:right w:val="single" w:sz="4" w:space="0" w:color="auto"/>
            </w:tcBorders>
            <w:shd w:val="clear" w:color="auto" w:fill="C2D69B"/>
            <w:vAlign w:val="center"/>
          </w:tcPr>
          <w:p w:rsidR="00A02B3F" w:rsidRPr="00A02B3F" w:rsidRDefault="00AC3548" w:rsidP="00AC3548">
            <w:pPr>
              <w:jc w:val="center"/>
              <w:rPr>
                <w:b/>
                <w:bCs/>
                <w:i/>
                <w:color w:val="000000"/>
              </w:rPr>
            </w:pPr>
            <w:r>
              <w:rPr>
                <w:b/>
                <w:bCs/>
                <w:i/>
                <w:color w:val="000000"/>
              </w:rPr>
              <w:t>100</w:t>
            </w:r>
            <w:r w:rsidR="00A02B3F" w:rsidRPr="00A02B3F">
              <w:rPr>
                <w:b/>
                <w:bCs/>
                <w:i/>
                <w:color w:val="000000"/>
              </w:rPr>
              <w:t>%</w:t>
            </w:r>
          </w:p>
        </w:tc>
        <w:tc>
          <w:tcPr>
            <w:tcW w:w="1497" w:type="dxa"/>
            <w:tcBorders>
              <w:top w:val="nil"/>
              <w:left w:val="nil"/>
              <w:bottom w:val="single" w:sz="4" w:space="0" w:color="auto"/>
              <w:right w:val="single" w:sz="4" w:space="0" w:color="auto"/>
            </w:tcBorders>
            <w:shd w:val="clear" w:color="auto" w:fill="C2D69B"/>
            <w:vAlign w:val="center"/>
          </w:tcPr>
          <w:p w:rsidR="00A02B3F" w:rsidRPr="00A02B3F" w:rsidRDefault="00A02B3F" w:rsidP="00080307">
            <w:pPr>
              <w:jc w:val="center"/>
              <w:rPr>
                <w:b/>
                <w:i/>
                <w:color w:val="000000"/>
              </w:rPr>
            </w:pPr>
            <w:r w:rsidRPr="00A02B3F">
              <w:rPr>
                <w:b/>
                <w:i/>
                <w:color w:val="000000"/>
              </w:rPr>
              <w:t>5,4%</w:t>
            </w:r>
          </w:p>
        </w:tc>
      </w:tr>
    </w:tbl>
    <w:p w:rsidR="00617F41" w:rsidRPr="00A82626" w:rsidRDefault="00826C92" w:rsidP="006702BF">
      <w:pPr>
        <w:ind w:firstLine="709"/>
        <w:jc w:val="both"/>
        <w:rPr>
          <w:sz w:val="28"/>
          <w:szCs w:val="28"/>
          <w:lang w:val="kk-KZ"/>
        </w:rPr>
      </w:pPr>
      <w:r>
        <w:rPr>
          <w:sz w:val="28"/>
          <w:szCs w:val="28"/>
          <w:lang w:val="kk-KZ"/>
        </w:rPr>
        <w:t xml:space="preserve">Қазақстан аумағындағы аталған төлем құралдарының ішіндегі ең көп таралғандары төлем тапсырмалары </w:t>
      </w:r>
      <w:r w:rsidR="00617F41" w:rsidRPr="00826C92">
        <w:rPr>
          <w:sz w:val="28"/>
          <w:szCs w:val="28"/>
          <w:lang w:val="kk-KZ"/>
        </w:rPr>
        <w:t>(</w:t>
      </w:r>
      <w:r>
        <w:rPr>
          <w:sz w:val="28"/>
          <w:szCs w:val="28"/>
          <w:lang w:val="kk-KZ"/>
        </w:rPr>
        <w:t xml:space="preserve">жоғарыда аталған төлем құралдарын пайдалана отырып қолма-қол жасалмайтын төлемдердің жалпы санының </w:t>
      </w:r>
      <w:r w:rsidR="00617F41" w:rsidRPr="00826C92">
        <w:rPr>
          <w:sz w:val="28"/>
          <w:szCs w:val="28"/>
          <w:lang w:val="kk-KZ"/>
        </w:rPr>
        <w:t xml:space="preserve">36,0% </w:t>
      </w:r>
      <w:r>
        <w:rPr>
          <w:sz w:val="28"/>
          <w:szCs w:val="28"/>
          <w:lang w:val="kk-KZ"/>
        </w:rPr>
        <w:t xml:space="preserve">және жалпы сомасының </w:t>
      </w:r>
      <w:r w:rsidR="00617F41" w:rsidRPr="00826C92">
        <w:rPr>
          <w:sz w:val="28"/>
          <w:szCs w:val="28"/>
          <w:lang w:val="kk-KZ"/>
        </w:rPr>
        <w:t xml:space="preserve">93,9%) </w:t>
      </w:r>
      <w:r>
        <w:rPr>
          <w:sz w:val="28"/>
          <w:szCs w:val="28"/>
          <w:lang w:val="kk-KZ"/>
        </w:rPr>
        <w:t xml:space="preserve">мен төлем </w:t>
      </w:r>
      <w:r w:rsidR="00617F41" w:rsidRPr="00826C92">
        <w:rPr>
          <w:sz w:val="28"/>
          <w:szCs w:val="28"/>
          <w:lang w:val="kk-KZ"/>
        </w:rPr>
        <w:t>карточк</w:t>
      </w:r>
      <w:r>
        <w:rPr>
          <w:sz w:val="28"/>
          <w:szCs w:val="28"/>
          <w:lang w:val="kk-KZ"/>
        </w:rPr>
        <w:t xml:space="preserve">алары </w:t>
      </w:r>
      <w:r w:rsidR="00617F41" w:rsidRPr="00826C92">
        <w:rPr>
          <w:sz w:val="28"/>
          <w:szCs w:val="28"/>
          <w:lang w:val="kk-KZ"/>
        </w:rPr>
        <w:t>(</w:t>
      </w:r>
      <w:r>
        <w:rPr>
          <w:sz w:val="28"/>
          <w:szCs w:val="28"/>
          <w:lang w:val="kk-KZ"/>
        </w:rPr>
        <w:t xml:space="preserve">тиісінше </w:t>
      </w:r>
      <w:r w:rsidR="00490435">
        <w:rPr>
          <w:sz w:val="28"/>
          <w:szCs w:val="28"/>
          <w:lang w:val="kk-KZ"/>
        </w:rPr>
        <w:t>63,</w:t>
      </w:r>
      <w:r w:rsidR="00490435" w:rsidRPr="00490435">
        <w:rPr>
          <w:sz w:val="28"/>
          <w:szCs w:val="28"/>
        </w:rPr>
        <w:t>4</w:t>
      </w:r>
      <w:r w:rsidR="00617F41" w:rsidRPr="00826C92">
        <w:rPr>
          <w:sz w:val="28"/>
          <w:szCs w:val="28"/>
          <w:lang w:val="kk-KZ"/>
        </w:rPr>
        <w:t xml:space="preserve">% </w:t>
      </w:r>
      <w:r>
        <w:rPr>
          <w:sz w:val="28"/>
          <w:szCs w:val="28"/>
          <w:lang w:val="kk-KZ"/>
        </w:rPr>
        <w:t>және</w:t>
      </w:r>
      <w:r w:rsidR="00617F41" w:rsidRPr="00826C92">
        <w:rPr>
          <w:sz w:val="28"/>
          <w:szCs w:val="28"/>
          <w:lang w:val="kk-KZ"/>
        </w:rPr>
        <w:t xml:space="preserve"> 5</w:t>
      </w:r>
      <w:r>
        <w:rPr>
          <w:sz w:val="28"/>
          <w:szCs w:val="28"/>
          <w:lang w:val="kk-KZ"/>
        </w:rPr>
        <w:t>,</w:t>
      </w:r>
      <w:r w:rsidR="00490435" w:rsidRPr="00490435">
        <w:rPr>
          <w:sz w:val="28"/>
          <w:szCs w:val="28"/>
        </w:rPr>
        <w:t>8</w:t>
      </w:r>
      <w:r w:rsidR="00617F41" w:rsidRPr="00826C92">
        <w:rPr>
          <w:sz w:val="28"/>
          <w:szCs w:val="28"/>
          <w:lang w:val="kk-KZ"/>
        </w:rPr>
        <w:t>%)</w:t>
      </w:r>
      <w:r>
        <w:rPr>
          <w:sz w:val="28"/>
          <w:szCs w:val="28"/>
          <w:lang w:val="kk-KZ"/>
        </w:rPr>
        <w:t xml:space="preserve"> болып табылады</w:t>
      </w:r>
      <w:r w:rsidR="00617F41" w:rsidRPr="00826C92">
        <w:rPr>
          <w:sz w:val="28"/>
          <w:szCs w:val="28"/>
          <w:lang w:val="kk-KZ"/>
        </w:rPr>
        <w:t xml:space="preserve">. </w:t>
      </w:r>
      <w:r w:rsidR="009538FD">
        <w:rPr>
          <w:sz w:val="28"/>
          <w:szCs w:val="28"/>
          <w:lang w:val="kk-KZ"/>
        </w:rPr>
        <w:t xml:space="preserve">Бұл ретте бір төлем тапсырмасының орташа сомасы 2014 жылы </w:t>
      </w:r>
      <w:r w:rsidR="00AB5652" w:rsidRPr="00AB5652">
        <w:rPr>
          <w:sz w:val="28"/>
          <w:szCs w:val="28"/>
          <w:lang w:val="kk-KZ"/>
        </w:rPr>
        <w:t>910</w:t>
      </w:r>
      <w:r w:rsidR="00AC3548">
        <w:rPr>
          <w:sz w:val="28"/>
          <w:szCs w:val="28"/>
          <w:lang w:val="kk-KZ"/>
        </w:rPr>
        <w:t>,</w:t>
      </w:r>
      <w:r w:rsidR="00AB5652" w:rsidRPr="00AB5652">
        <w:rPr>
          <w:sz w:val="28"/>
          <w:szCs w:val="28"/>
          <w:lang w:val="kk-KZ"/>
        </w:rPr>
        <w:t xml:space="preserve">5 </w:t>
      </w:r>
      <w:r w:rsidR="009538FD">
        <w:rPr>
          <w:sz w:val="28"/>
          <w:szCs w:val="28"/>
          <w:lang w:val="kk-KZ"/>
        </w:rPr>
        <w:t xml:space="preserve">мың </w:t>
      </w:r>
      <w:r w:rsidR="009538FD" w:rsidRPr="009538FD">
        <w:rPr>
          <w:sz w:val="28"/>
          <w:szCs w:val="28"/>
          <w:lang w:val="kk-KZ"/>
        </w:rPr>
        <w:t>те</w:t>
      </w:r>
      <w:r w:rsidR="009538FD">
        <w:rPr>
          <w:sz w:val="28"/>
          <w:szCs w:val="28"/>
          <w:lang w:val="kk-KZ"/>
        </w:rPr>
        <w:t>ң</w:t>
      </w:r>
      <w:r w:rsidR="00617F41" w:rsidRPr="009538FD">
        <w:rPr>
          <w:sz w:val="28"/>
          <w:szCs w:val="28"/>
          <w:lang w:val="kk-KZ"/>
        </w:rPr>
        <w:t>ге</w:t>
      </w:r>
      <w:r w:rsidR="00A82626">
        <w:rPr>
          <w:sz w:val="28"/>
          <w:szCs w:val="28"/>
          <w:lang w:val="kk-KZ"/>
        </w:rPr>
        <w:t>ні құрады</w:t>
      </w:r>
      <w:r w:rsidR="00617F41" w:rsidRPr="009538FD">
        <w:rPr>
          <w:sz w:val="28"/>
          <w:szCs w:val="28"/>
          <w:lang w:val="kk-KZ"/>
        </w:rPr>
        <w:t xml:space="preserve">. </w:t>
      </w:r>
      <w:r w:rsidR="00A82626">
        <w:rPr>
          <w:sz w:val="28"/>
          <w:szCs w:val="28"/>
          <w:lang w:val="kk-KZ"/>
        </w:rPr>
        <w:t>Төлемдердің саны бойынша төлем карточкаларының жоғары үлес салмағы және көлемі бойынша төмен үлес салмағы аталған төлем құралы негізінен қолма-қол ақшаның аз ғана сомасын алу үшін пайдалануға арналған</w:t>
      </w:r>
      <w:r w:rsidR="003911E4">
        <w:rPr>
          <w:sz w:val="28"/>
          <w:szCs w:val="28"/>
          <w:lang w:val="kk-KZ"/>
        </w:rPr>
        <w:t>дығын көрсетеді</w:t>
      </w:r>
      <w:r w:rsidR="00A82626">
        <w:rPr>
          <w:sz w:val="28"/>
          <w:szCs w:val="28"/>
          <w:lang w:val="kk-KZ"/>
        </w:rPr>
        <w:t xml:space="preserve"> </w:t>
      </w:r>
      <w:r w:rsidR="00617F41" w:rsidRPr="00A82626">
        <w:rPr>
          <w:sz w:val="28"/>
          <w:szCs w:val="28"/>
          <w:lang w:val="kk-KZ"/>
        </w:rPr>
        <w:t>(</w:t>
      </w:r>
      <w:r w:rsidR="00A82626">
        <w:rPr>
          <w:sz w:val="28"/>
          <w:szCs w:val="28"/>
          <w:lang w:val="kk-KZ"/>
        </w:rPr>
        <w:t xml:space="preserve">бір транзакцияның орташа сомасы 2014 жылы </w:t>
      </w:r>
      <w:r w:rsidR="00617F41" w:rsidRPr="00A82626">
        <w:rPr>
          <w:sz w:val="28"/>
          <w:szCs w:val="28"/>
          <w:lang w:val="kk-KZ"/>
        </w:rPr>
        <w:t>32</w:t>
      </w:r>
      <w:r w:rsidR="00AC3548">
        <w:rPr>
          <w:sz w:val="28"/>
          <w:szCs w:val="28"/>
          <w:lang w:val="kk-KZ"/>
        </w:rPr>
        <w:t>,</w:t>
      </w:r>
      <w:r w:rsidR="00617F41" w:rsidRPr="00A82626">
        <w:rPr>
          <w:sz w:val="28"/>
          <w:szCs w:val="28"/>
          <w:lang w:val="kk-KZ"/>
        </w:rPr>
        <w:t xml:space="preserve">1 </w:t>
      </w:r>
      <w:r w:rsidR="00A82626">
        <w:rPr>
          <w:sz w:val="28"/>
          <w:szCs w:val="28"/>
          <w:lang w:val="kk-KZ"/>
        </w:rPr>
        <w:t xml:space="preserve">мың </w:t>
      </w:r>
      <w:r w:rsidR="00617F41" w:rsidRPr="00A82626">
        <w:rPr>
          <w:sz w:val="28"/>
          <w:szCs w:val="28"/>
          <w:lang w:val="kk-KZ"/>
        </w:rPr>
        <w:t>те</w:t>
      </w:r>
      <w:r w:rsidR="00A82626">
        <w:rPr>
          <w:sz w:val="28"/>
          <w:szCs w:val="28"/>
          <w:lang w:val="kk-KZ"/>
        </w:rPr>
        <w:t>ң</w:t>
      </w:r>
      <w:r w:rsidR="00617F41" w:rsidRPr="00A82626">
        <w:rPr>
          <w:sz w:val="28"/>
          <w:szCs w:val="28"/>
          <w:lang w:val="kk-KZ"/>
        </w:rPr>
        <w:t>ге</w:t>
      </w:r>
      <w:r w:rsidR="00A82626">
        <w:rPr>
          <w:sz w:val="28"/>
          <w:szCs w:val="28"/>
          <w:lang w:val="kk-KZ"/>
        </w:rPr>
        <w:t>ні құрады</w:t>
      </w:r>
      <w:r w:rsidR="00617F41" w:rsidRPr="00A82626">
        <w:rPr>
          <w:sz w:val="28"/>
          <w:szCs w:val="28"/>
          <w:lang w:val="kk-KZ"/>
        </w:rPr>
        <w:t>).</w:t>
      </w:r>
    </w:p>
    <w:p w:rsidR="00617F41" w:rsidRPr="0047373D" w:rsidRDefault="0047373D" w:rsidP="006702BF">
      <w:pPr>
        <w:ind w:firstLine="709"/>
        <w:jc w:val="both"/>
        <w:rPr>
          <w:sz w:val="28"/>
          <w:szCs w:val="28"/>
          <w:lang w:val="kk-KZ"/>
        </w:rPr>
      </w:pPr>
      <w:r>
        <w:rPr>
          <w:sz w:val="28"/>
          <w:szCs w:val="28"/>
          <w:lang w:val="kk-KZ"/>
        </w:rPr>
        <w:t xml:space="preserve">Неғұрлым аз үлес инкассалық өкімге </w:t>
      </w:r>
      <w:r w:rsidR="00617F41" w:rsidRPr="0047373D">
        <w:rPr>
          <w:sz w:val="28"/>
          <w:szCs w:val="28"/>
          <w:lang w:val="kk-KZ"/>
        </w:rPr>
        <w:t>(</w:t>
      </w:r>
      <w:r>
        <w:rPr>
          <w:sz w:val="28"/>
          <w:szCs w:val="28"/>
          <w:lang w:val="kk-KZ"/>
        </w:rPr>
        <w:t xml:space="preserve">төлемдердің саны бойынша </w:t>
      </w:r>
      <w:r w:rsidR="00617F41" w:rsidRPr="0047373D">
        <w:rPr>
          <w:sz w:val="28"/>
          <w:szCs w:val="28"/>
          <w:lang w:val="kk-KZ"/>
        </w:rPr>
        <w:t xml:space="preserve">0,03% </w:t>
      </w:r>
      <w:r>
        <w:rPr>
          <w:sz w:val="28"/>
          <w:szCs w:val="28"/>
          <w:lang w:val="kk-KZ"/>
        </w:rPr>
        <w:t xml:space="preserve">және көлемі бойынша </w:t>
      </w:r>
      <w:r w:rsidR="00617F41" w:rsidRPr="0047373D">
        <w:rPr>
          <w:sz w:val="28"/>
          <w:szCs w:val="28"/>
          <w:lang w:val="kk-KZ"/>
        </w:rPr>
        <w:t>0,08%)</w:t>
      </w:r>
      <w:r>
        <w:rPr>
          <w:sz w:val="28"/>
          <w:szCs w:val="28"/>
          <w:lang w:val="kk-KZ"/>
        </w:rPr>
        <w:t xml:space="preserve"> тиесілі</w:t>
      </w:r>
      <w:r w:rsidR="00617F41" w:rsidRPr="0047373D">
        <w:rPr>
          <w:sz w:val="28"/>
          <w:szCs w:val="28"/>
          <w:lang w:val="kk-KZ"/>
        </w:rPr>
        <w:t>.</w:t>
      </w:r>
    </w:p>
    <w:p w:rsidR="00617F41" w:rsidRPr="0047373D" w:rsidRDefault="00617F41" w:rsidP="006702BF">
      <w:pPr>
        <w:ind w:firstLine="708"/>
        <w:jc w:val="both"/>
        <w:rPr>
          <w:sz w:val="28"/>
          <w:szCs w:val="28"/>
          <w:lang w:val="kk-KZ"/>
        </w:rPr>
      </w:pPr>
    </w:p>
    <w:p w:rsidR="00617F41" w:rsidRPr="004C2EE5" w:rsidRDefault="00617F41" w:rsidP="006702BF">
      <w:pPr>
        <w:tabs>
          <w:tab w:val="num" w:pos="993"/>
        </w:tabs>
        <w:ind w:firstLine="709"/>
        <w:jc w:val="both"/>
        <w:rPr>
          <w:sz w:val="28"/>
          <w:szCs w:val="28"/>
          <w:lang w:val="kk-KZ"/>
        </w:rPr>
      </w:pPr>
    </w:p>
    <w:sectPr w:rsidR="00617F41" w:rsidRPr="004C2EE5" w:rsidSect="00B82978">
      <w:headerReference w:type="default" r:id="rId42"/>
      <w:footerReference w:type="default" r:id="rId43"/>
      <w:endnotePr>
        <w:numFmt w:val="decimal"/>
      </w:endnotePr>
      <w:pgSz w:w="11906" w:h="16838"/>
      <w:pgMar w:top="1134" w:right="1134" w:bottom="56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0E" w:rsidRDefault="0043570E">
      <w:r>
        <w:separator/>
      </w:r>
    </w:p>
  </w:endnote>
  <w:endnote w:type="continuationSeparator" w:id="0">
    <w:p w:rsidR="0043570E" w:rsidRDefault="0043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8" w:rsidRPr="008B22CB" w:rsidRDefault="00BF5858" w:rsidP="00BE0859">
    <w:pPr>
      <w:framePr w:w="10246" w:wrap="around" w:vAnchor="text" w:hAnchor="page" w:x="811" w:y="48"/>
      <w:jc w:val="right"/>
      <w:rPr>
        <w:rStyle w:val="aff1"/>
        <w:b/>
        <w:i/>
        <w:color w:val="76923C"/>
        <w:sz w:val="22"/>
        <w:szCs w:val="22"/>
      </w:rPr>
    </w:pPr>
    <w:r w:rsidRPr="008B22CB">
      <w:rPr>
        <w:rStyle w:val="aff1"/>
        <w:b/>
        <w:i/>
        <w:color w:val="76923C"/>
        <w:sz w:val="22"/>
        <w:szCs w:val="22"/>
      </w:rPr>
      <w:fldChar w:fldCharType="begin"/>
    </w:r>
    <w:r w:rsidRPr="008B22CB">
      <w:rPr>
        <w:rStyle w:val="aff1"/>
        <w:b/>
        <w:i/>
        <w:color w:val="76923C"/>
        <w:sz w:val="22"/>
        <w:szCs w:val="22"/>
      </w:rPr>
      <w:instrText xml:space="preserve"> PAGE </w:instrText>
    </w:r>
    <w:r w:rsidRPr="008B22CB">
      <w:rPr>
        <w:rStyle w:val="aff1"/>
        <w:b/>
        <w:i/>
        <w:color w:val="76923C"/>
        <w:sz w:val="22"/>
        <w:szCs w:val="22"/>
      </w:rPr>
      <w:fldChar w:fldCharType="separate"/>
    </w:r>
    <w:r w:rsidR="004E07EF">
      <w:rPr>
        <w:rStyle w:val="aff1"/>
        <w:b/>
        <w:i/>
        <w:noProof/>
        <w:color w:val="76923C"/>
        <w:sz w:val="22"/>
        <w:szCs w:val="22"/>
      </w:rPr>
      <w:t>1</w:t>
    </w:r>
    <w:r w:rsidRPr="008B22CB">
      <w:rPr>
        <w:rStyle w:val="aff1"/>
        <w:b/>
        <w:i/>
        <w:color w:val="76923C"/>
        <w:sz w:val="22"/>
        <w:szCs w:val="22"/>
      </w:rPr>
      <w:fldChar w:fldCharType="end"/>
    </w:r>
    <w:r w:rsidRPr="008B22CB">
      <w:rPr>
        <w:rStyle w:val="aff1"/>
        <w:b/>
        <w:i/>
        <w:color w:val="76923C"/>
        <w:sz w:val="22"/>
        <w:szCs w:val="22"/>
      </w:rPr>
      <w:t xml:space="preserve">          Итоги  </w:t>
    </w:r>
    <w:r w:rsidRPr="008B22CB">
      <w:rPr>
        <w:b/>
        <w:i/>
        <w:color w:val="76923C"/>
        <w:sz w:val="22"/>
        <w:szCs w:val="22"/>
      </w:rPr>
      <w:t>надзора (</w:t>
    </w:r>
    <w:r w:rsidRPr="008B22CB">
      <w:rPr>
        <w:b/>
        <w:i/>
        <w:color w:val="76923C"/>
        <w:sz w:val="22"/>
        <w:szCs w:val="22"/>
        <w:lang w:val="en-US"/>
      </w:rPr>
      <w:t>oversight</w:t>
    </w:r>
    <w:r w:rsidRPr="008B22CB">
      <w:rPr>
        <w:b/>
        <w:i/>
        <w:color w:val="76923C"/>
        <w:sz w:val="22"/>
        <w:szCs w:val="22"/>
      </w:rPr>
      <w:t xml:space="preserve">) платежных систем и рынка электронных банковских услуг </w:t>
    </w:r>
  </w:p>
  <w:p w:rsidR="00BF5858" w:rsidRDefault="00BF585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0E" w:rsidRDefault="0043570E">
      <w:r>
        <w:separator/>
      </w:r>
    </w:p>
  </w:footnote>
  <w:footnote w:type="continuationSeparator" w:id="0">
    <w:p w:rsidR="0043570E" w:rsidRDefault="0043570E">
      <w:r>
        <w:continuationSeparator/>
      </w:r>
    </w:p>
  </w:footnote>
  <w:footnote w:id="1">
    <w:p w:rsidR="00BF5858" w:rsidRPr="00554B5E" w:rsidRDefault="00BF5858" w:rsidP="001643E4">
      <w:pPr>
        <w:pStyle w:val="a9"/>
      </w:pPr>
      <w:r>
        <w:rPr>
          <w:rStyle w:val="ab"/>
        </w:rPr>
        <w:footnoteRef/>
      </w:r>
      <w:r>
        <w:t xml:space="preserve"> </w:t>
      </w:r>
      <w:r>
        <w:rPr>
          <w:lang w:val="kk-KZ"/>
        </w:rPr>
        <w:t>БААЖ</w:t>
      </w:r>
      <w:r>
        <w:t xml:space="preserve"> – </w:t>
      </w:r>
      <w:r w:rsidRPr="00554B5E">
        <w:rPr>
          <w:lang w:val="kk-KZ"/>
        </w:rPr>
        <w:t>Банкаралық ақша аудару жүйесі</w:t>
      </w:r>
      <w:r w:rsidRPr="00554B5E">
        <w:t>.</w:t>
      </w:r>
    </w:p>
  </w:footnote>
  <w:footnote w:id="2">
    <w:p w:rsidR="00BF5858" w:rsidRDefault="00BF5858" w:rsidP="001643E4">
      <w:pPr>
        <w:pStyle w:val="a9"/>
      </w:pPr>
      <w:r>
        <w:rPr>
          <w:rStyle w:val="ab"/>
        </w:rPr>
        <w:footnoteRef/>
      </w:r>
      <w:r>
        <w:t xml:space="preserve"> </w:t>
      </w:r>
      <w:r>
        <w:rPr>
          <w:lang w:val="kk-KZ"/>
        </w:rPr>
        <w:t>Б</w:t>
      </w:r>
      <w:r>
        <w:t>К</w:t>
      </w:r>
      <w:r>
        <w:rPr>
          <w:lang w:val="kk-KZ"/>
        </w:rPr>
        <w:t>Ж</w:t>
      </w:r>
      <w:r>
        <w:t xml:space="preserve"> – </w:t>
      </w:r>
      <w:r w:rsidRPr="00554B5E">
        <w:rPr>
          <w:lang w:val="kk-KZ"/>
        </w:rPr>
        <w:t>Банкаралық клиринг жүйесі</w:t>
      </w:r>
      <w:r>
        <w:t>.</w:t>
      </w:r>
    </w:p>
  </w:footnote>
  <w:footnote w:id="3">
    <w:p w:rsidR="00BF5858" w:rsidRDefault="00BF5858" w:rsidP="0076061B">
      <w:pPr>
        <w:pStyle w:val="a9"/>
        <w:jc w:val="both"/>
      </w:pPr>
      <w:r w:rsidRPr="00D408BB">
        <w:rPr>
          <w:rStyle w:val="ab"/>
          <w:sz w:val="16"/>
          <w:szCs w:val="16"/>
        </w:rPr>
        <w:footnoteRef/>
      </w:r>
      <w:r w:rsidRPr="00D408BB">
        <w:rPr>
          <w:sz w:val="16"/>
          <w:szCs w:val="16"/>
        </w:rPr>
        <w:t xml:space="preserve"> </w:t>
      </w:r>
      <w:r>
        <w:rPr>
          <w:sz w:val="16"/>
          <w:szCs w:val="16"/>
          <w:lang w:val="kk-KZ"/>
        </w:rPr>
        <w:t>Экономиканың «үй шаруашылығы» с</w:t>
      </w:r>
      <w:r w:rsidRPr="00D408BB">
        <w:rPr>
          <w:sz w:val="16"/>
          <w:szCs w:val="16"/>
        </w:rPr>
        <w:t>ектор</w:t>
      </w:r>
      <w:r>
        <w:rPr>
          <w:sz w:val="16"/>
          <w:szCs w:val="16"/>
          <w:lang w:val="kk-KZ"/>
        </w:rPr>
        <w:t xml:space="preserve">ы жеке тұлғалардан, сондай-ақ бірге тұратын, өздерінің табыстары мен мүлкін біріктіретін (толық немесе ішінара) және тауарлар мен қызметтердің (тұрғын-үй, тамақ өнімдері мен басқалары) белгілі бір түрлерін бірге пайдаланатын жеке тұлғалардың аздаған топтарынан (отбасылардан) тұратын </w:t>
      </w:r>
      <w:r w:rsidRPr="00D408BB">
        <w:rPr>
          <w:sz w:val="16"/>
          <w:szCs w:val="16"/>
        </w:rPr>
        <w:t>институционал</w:t>
      </w:r>
      <w:r>
        <w:rPr>
          <w:sz w:val="16"/>
          <w:szCs w:val="16"/>
          <w:lang w:val="kk-KZ"/>
        </w:rPr>
        <w:t>дық бірліктерді білдіреді.</w:t>
      </w:r>
    </w:p>
  </w:footnote>
  <w:footnote w:id="4">
    <w:p w:rsidR="00BF5858" w:rsidRDefault="00BF5858" w:rsidP="00E33FAE">
      <w:pPr>
        <w:pStyle w:val="a9"/>
        <w:jc w:val="both"/>
      </w:pPr>
      <w:r w:rsidRPr="00982982">
        <w:rPr>
          <w:rStyle w:val="ab"/>
          <w:sz w:val="16"/>
          <w:szCs w:val="16"/>
        </w:rPr>
        <w:footnoteRef/>
      </w:r>
      <w:r w:rsidRPr="00982982">
        <w:rPr>
          <w:sz w:val="16"/>
          <w:szCs w:val="16"/>
        </w:rPr>
        <w:t xml:space="preserve"> </w:t>
      </w:r>
      <w:r>
        <w:rPr>
          <w:sz w:val="16"/>
          <w:szCs w:val="16"/>
          <w:lang w:val="kk-KZ"/>
        </w:rPr>
        <w:t>«Тауарлар» және «Қызметтер» бөлімдері бойынша тауарларды жөндеуді, басқа да төлемдерді (оның ішінде, тауарларды қайтаруды) қоспағанда</w:t>
      </w:r>
      <w:r w:rsidRPr="00982982">
        <w:rPr>
          <w:sz w:val="16"/>
          <w:szCs w:val="16"/>
        </w:rPr>
        <w:t>.</w:t>
      </w:r>
    </w:p>
  </w:footnote>
  <w:footnote w:id="5">
    <w:p w:rsidR="00BF5858" w:rsidRDefault="00BF5858">
      <w:pPr>
        <w:pStyle w:val="a9"/>
      </w:pPr>
      <w:r w:rsidRPr="00982982">
        <w:rPr>
          <w:rStyle w:val="ab"/>
          <w:sz w:val="16"/>
          <w:szCs w:val="16"/>
        </w:rPr>
        <w:footnoteRef/>
      </w:r>
      <w:r w:rsidRPr="00982982">
        <w:rPr>
          <w:sz w:val="16"/>
          <w:szCs w:val="16"/>
        </w:rPr>
        <w:t xml:space="preserve"> </w:t>
      </w:r>
      <w:hyperlink r:id="rId1" w:history="1">
        <w:r w:rsidRPr="00982982">
          <w:rPr>
            <w:rStyle w:val="af"/>
            <w:sz w:val="16"/>
            <w:szCs w:val="16"/>
          </w:rPr>
          <w:t>http://www.stat.gov.kz</w:t>
        </w:r>
      </w:hyperlink>
      <w:r w:rsidRPr="00982982">
        <w:rPr>
          <w:sz w:val="16"/>
          <w:szCs w:val="16"/>
        </w:rPr>
        <w:t xml:space="preserve"> – </w:t>
      </w:r>
      <w:r>
        <w:rPr>
          <w:sz w:val="16"/>
          <w:szCs w:val="16"/>
          <w:lang w:val="kk-KZ"/>
        </w:rPr>
        <w:t>Қазақстан Республикасы Ұлттық экономика министрлігінің Статистика к</w:t>
      </w:r>
      <w:r w:rsidRPr="00982982">
        <w:rPr>
          <w:sz w:val="16"/>
          <w:szCs w:val="16"/>
        </w:rPr>
        <w:t>омитет</w:t>
      </w:r>
      <w:r>
        <w:rPr>
          <w:sz w:val="16"/>
          <w:szCs w:val="16"/>
          <w:lang w:val="kk-KZ"/>
        </w:rPr>
        <w:t>інің сайты</w:t>
      </w:r>
      <w:r w:rsidRPr="00982982">
        <w:rPr>
          <w:sz w:val="16"/>
          <w:szCs w:val="16"/>
        </w:rPr>
        <w:t>.</w:t>
      </w:r>
    </w:p>
  </w:footnote>
  <w:footnote w:id="6">
    <w:p w:rsidR="00BF5858" w:rsidRDefault="00BF5858" w:rsidP="009E5006">
      <w:pPr>
        <w:pStyle w:val="a9"/>
      </w:pPr>
      <w:r w:rsidRPr="00D408BB">
        <w:rPr>
          <w:rStyle w:val="ab"/>
          <w:sz w:val="16"/>
          <w:szCs w:val="16"/>
        </w:rPr>
        <w:footnoteRef/>
      </w:r>
      <w:r w:rsidRPr="00D408BB">
        <w:rPr>
          <w:sz w:val="16"/>
          <w:szCs w:val="16"/>
        </w:rPr>
        <w:t xml:space="preserve"> </w:t>
      </w:r>
      <w:r>
        <w:rPr>
          <w:sz w:val="16"/>
          <w:szCs w:val="16"/>
          <w:lang w:val="kk-KZ"/>
        </w:rPr>
        <w:t>Осы көрсеткіш көлеңкелі экономика көлемдерін есепке алмастан ұсынылды</w:t>
      </w:r>
      <w:r w:rsidRPr="00D408BB">
        <w:rPr>
          <w:sz w:val="16"/>
          <w:szCs w:val="16"/>
        </w:rPr>
        <w:t>.</w:t>
      </w:r>
    </w:p>
  </w:footnote>
  <w:footnote w:id="7">
    <w:p w:rsidR="00BF5858" w:rsidRDefault="00BF5858" w:rsidP="009A21C9">
      <w:pPr>
        <w:pStyle w:val="a9"/>
        <w:jc w:val="both"/>
      </w:pPr>
      <w:r w:rsidRPr="00223D1D">
        <w:rPr>
          <w:rStyle w:val="ab"/>
          <w:sz w:val="16"/>
          <w:szCs w:val="16"/>
        </w:rPr>
        <w:footnoteRef/>
      </w:r>
      <w:r w:rsidRPr="00223D1D">
        <w:rPr>
          <w:sz w:val="16"/>
          <w:szCs w:val="16"/>
        </w:rPr>
        <w:t xml:space="preserve"> </w:t>
      </w:r>
      <w:r>
        <w:rPr>
          <w:sz w:val="16"/>
          <w:szCs w:val="16"/>
          <w:lang w:val="kk-KZ"/>
        </w:rPr>
        <w:t>«Басқа да банктер» тобына Мемлекетаралық Банк пен Еуразия Даму Банкі қосылды</w:t>
      </w:r>
      <w:r w:rsidRPr="00223D1D">
        <w:rPr>
          <w:spacing w:val="-4"/>
          <w:sz w:val="16"/>
          <w:szCs w:val="16"/>
        </w:rPr>
        <w:t>.</w:t>
      </w:r>
    </w:p>
  </w:footnote>
  <w:footnote w:id="8">
    <w:p w:rsidR="00BF5858" w:rsidRDefault="00BF5858" w:rsidP="009A21C9">
      <w:pPr>
        <w:pStyle w:val="a9"/>
        <w:jc w:val="both"/>
      </w:pPr>
      <w:r w:rsidRPr="00223D1D">
        <w:rPr>
          <w:rStyle w:val="ab"/>
          <w:sz w:val="16"/>
          <w:szCs w:val="16"/>
        </w:rPr>
        <w:footnoteRef/>
      </w:r>
      <w:r w:rsidRPr="00223D1D">
        <w:rPr>
          <w:sz w:val="16"/>
          <w:szCs w:val="16"/>
        </w:rPr>
        <w:t xml:space="preserve"> </w:t>
      </w:r>
      <w:r>
        <w:rPr>
          <w:sz w:val="16"/>
          <w:szCs w:val="16"/>
          <w:lang w:val="kk-KZ"/>
        </w:rPr>
        <w:t xml:space="preserve">«Ұйымдар» тобына банк операцияларының жекелеген түрлерін жүзеге асыратын ұйымдар, ҚР Ұлттық Банкі, «БЖЗҚ» АҚ </w:t>
      </w:r>
      <w:r w:rsidRPr="00223D1D">
        <w:rPr>
          <w:sz w:val="16"/>
          <w:szCs w:val="16"/>
        </w:rPr>
        <w:t>Кастодиан</w:t>
      </w:r>
      <w:r>
        <w:rPr>
          <w:sz w:val="16"/>
          <w:szCs w:val="16"/>
          <w:lang w:val="kk-KZ"/>
        </w:rPr>
        <w:t xml:space="preserve"> Банкі, ҚР Қаржыминінің Қазынашылық к</w:t>
      </w:r>
      <w:r w:rsidRPr="00223D1D">
        <w:rPr>
          <w:sz w:val="16"/>
          <w:szCs w:val="16"/>
        </w:rPr>
        <w:t>омитет</w:t>
      </w:r>
      <w:r>
        <w:rPr>
          <w:sz w:val="16"/>
          <w:szCs w:val="16"/>
          <w:lang w:val="kk-KZ"/>
        </w:rPr>
        <w:t>і және ЗТМО кірді.</w:t>
      </w:r>
    </w:p>
  </w:footnote>
  <w:footnote w:id="9">
    <w:p w:rsidR="00BF5858" w:rsidRDefault="00BF5858" w:rsidP="009A21C9">
      <w:pPr>
        <w:pStyle w:val="a9"/>
      </w:pPr>
      <w:r w:rsidRPr="00982982">
        <w:rPr>
          <w:rStyle w:val="ab"/>
          <w:sz w:val="16"/>
          <w:szCs w:val="16"/>
        </w:rPr>
        <w:footnoteRef/>
      </w:r>
      <w:r w:rsidRPr="00982982">
        <w:rPr>
          <w:sz w:val="16"/>
          <w:szCs w:val="16"/>
        </w:rPr>
        <w:t xml:space="preserve"> </w:t>
      </w:r>
      <w:r>
        <w:rPr>
          <w:sz w:val="16"/>
          <w:szCs w:val="16"/>
          <w:lang w:val="kk-KZ"/>
        </w:rPr>
        <w:t>«Басқа да банктер» тобына Мемлекетаралық Банк пен Еуразия Даму Банкі қосылды</w:t>
      </w:r>
      <w:r w:rsidRPr="00982982">
        <w:rPr>
          <w:spacing w:val="-4"/>
          <w:sz w:val="16"/>
          <w:szCs w:val="16"/>
        </w:rPr>
        <w:t>.</w:t>
      </w:r>
    </w:p>
  </w:footnote>
  <w:footnote w:id="10">
    <w:p w:rsidR="00BF5858" w:rsidRDefault="00BF5858" w:rsidP="009A21C9">
      <w:pPr>
        <w:pStyle w:val="a9"/>
        <w:jc w:val="both"/>
      </w:pPr>
      <w:r w:rsidRPr="00982982">
        <w:rPr>
          <w:rStyle w:val="ab"/>
          <w:sz w:val="16"/>
          <w:szCs w:val="16"/>
        </w:rPr>
        <w:footnoteRef/>
      </w:r>
      <w:r w:rsidRPr="00982982">
        <w:rPr>
          <w:sz w:val="16"/>
          <w:szCs w:val="16"/>
        </w:rPr>
        <w:t xml:space="preserve"> </w:t>
      </w:r>
      <w:r>
        <w:rPr>
          <w:sz w:val="16"/>
          <w:szCs w:val="16"/>
          <w:lang w:val="kk-KZ"/>
        </w:rPr>
        <w:t xml:space="preserve">«Ұйымдар» тобына банк операцияларының жекелеген түрлерін жүзеге асыратын ұйымдар, ҚР Ұлттық Банкі, «БЖЗҚ» АҚ </w:t>
      </w:r>
      <w:r w:rsidRPr="00223D1D">
        <w:rPr>
          <w:sz w:val="16"/>
          <w:szCs w:val="16"/>
        </w:rPr>
        <w:t>Кастодиан</w:t>
      </w:r>
      <w:r>
        <w:rPr>
          <w:sz w:val="16"/>
          <w:szCs w:val="16"/>
          <w:lang w:val="kk-KZ"/>
        </w:rPr>
        <w:t xml:space="preserve"> Банкі, ҚР Қаржыминінің Қазынашылық к</w:t>
      </w:r>
      <w:r w:rsidRPr="00223D1D">
        <w:rPr>
          <w:sz w:val="16"/>
          <w:szCs w:val="16"/>
        </w:rPr>
        <w:t>омитет</w:t>
      </w:r>
      <w:r>
        <w:rPr>
          <w:sz w:val="16"/>
          <w:szCs w:val="16"/>
          <w:lang w:val="kk-KZ"/>
        </w:rPr>
        <w:t>і және ЗТМО кірді</w:t>
      </w:r>
      <w:r w:rsidRPr="00982982">
        <w:rPr>
          <w:sz w:val="16"/>
          <w:szCs w:val="16"/>
        </w:rPr>
        <w:t>.</w:t>
      </w:r>
    </w:p>
  </w:footnote>
  <w:footnote w:id="11">
    <w:p w:rsidR="00BF5858" w:rsidRPr="006A124B" w:rsidRDefault="00BF5858">
      <w:pPr>
        <w:pStyle w:val="a9"/>
      </w:pPr>
      <w:r>
        <w:rPr>
          <w:rStyle w:val="ab"/>
        </w:rPr>
        <w:footnoteRef/>
      </w:r>
      <w:r>
        <w:t xml:space="preserve"> </w:t>
      </w:r>
      <w:r>
        <w:rPr>
          <w:sz w:val="16"/>
          <w:szCs w:val="16"/>
          <w:lang w:val="kk-KZ"/>
        </w:rPr>
        <w:t>Қор нарығын дамытуға талдауды, ҚР Ұлттық қорынан банктерге жасалған аударымдарды және оларды кейіннен салаларға кредиттеуді есептемегенде</w:t>
      </w:r>
      <w:r w:rsidRPr="006A124B">
        <w:rPr>
          <w:sz w:val="16"/>
          <w:szCs w:val="16"/>
        </w:rPr>
        <w:t>.</w:t>
      </w:r>
    </w:p>
  </w:footnote>
  <w:footnote w:id="12">
    <w:p w:rsidR="00BF5858" w:rsidRDefault="00BF5858" w:rsidP="009F240E">
      <w:pPr>
        <w:pStyle w:val="a9"/>
      </w:pPr>
      <w:r w:rsidRPr="006A124B">
        <w:rPr>
          <w:rStyle w:val="ab"/>
          <w:sz w:val="16"/>
          <w:szCs w:val="16"/>
        </w:rPr>
        <w:footnoteRef/>
      </w:r>
      <w:r w:rsidRPr="006A124B">
        <w:rPr>
          <w:sz w:val="16"/>
          <w:szCs w:val="16"/>
        </w:rPr>
        <w:t xml:space="preserve"> 2013 </w:t>
      </w:r>
      <w:r>
        <w:rPr>
          <w:sz w:val="16"/>
          <w:szCs w:val="16"/>
          <w:lang w:val="kk-KZ"/>
        </w:rPr>
        <w:t>жылы</w:t>
      </w:r>
      <w:r w:rsidRPr="006A124B">
        <w:rPr>
          <w:sz w:val="16"/>
          <w:szCs w:val="16"/>
        </w:rPr>
        <w:t>.</w:t>
      </w:r>
    </w:p>
  </w:footnote>
  <w:footnote w:id="13">
    <w:p w:rsidR="00BF5858" w:rsidRDefault="00BF5858" w:rsidP="009F240E">
      <w:pPr>
        <w:pStyle w:val="a9"/>
      </w:pPr>
      <w:r w:rsidRPr="00982982">
        <w:rPr>
          <w:rStyle w:val="ab"/>
          <w:sz w:val="16"/>
          <w:szCs w:val="16"/>
        </w:rPr>
        <w:footnoteRef/>
      </w:r>
      <w:r w:rsidRPr="00982982">
        <w:rPr>
          <w:sz w:val="16"/>
          <w:szCs w:val="16"/>
        </w:rPr>
        <w:t xml:space="preserve"> 2013 </w:t>
      </w:r>
      <w:r>
        <w:rPr>
          <w:sz w:val="16"/>
          <w:szCs w:val="16"/>
          <w:lang w:val="kk-KZ"/>
        </w:rPr>
        <w:t>жылы</w:t>
      </w:r>
      <w:r w:rsidRPr="00982982">
        <w:rPr>
          <w:sz w:val="16"/>
          <w:szCs w:val="16"/>
        </w:rPr>
        <w:t>.</w:t>
      </w:r>
    </w:p>
  </w:footnote>
  <w:footnote w:id="14">
    <w:p w:rsidR="00BF5858" w:rsidRDefault="00BF5858" w:rsidP="009F240E">
      <w:pPr>
        <w:pStyle w:val="a9"/>
      </w:pPr>
      <w:r>
        <w:rPr>
          <w:rStyle w:val="ab"/>
        </w:rPr>
        <w:footnoteRef/>
      </w:r>
      <w:r>
        <w:t xml:space="preserve"> </w:t>
      </w:r>
      <w:r>
        <w:rPr>
          <w:lang w:val="kk-KZ"/>
        </w:rPr>
        <w:t>ҚРҰБ бөлімшелерін қоспағанда</w:t>
      </w:r>
      <w:r>
        <w:t>.</w:t>
      </w:r>
    </w:p>
  </w:footnote>
  <w:footnote w:id="15">
    <w:p w:rsidR="00BF5858" w:rsidRPr="0038308A" w:rsidRDefault="00BF5858" w:rsidP="001E69F2">
      <w:pPr>
        <w:jc w:val="both"/>
        <w:rPr>
          <w:sz w:val="16"/>
          <w:szCs w:val="16"/>
        </w:rPr>
      </w:pPr>
      <w:r w:rsidRPr="0038308A">
        <w:rPr>
          <w:rStyle w:val="ab"/>
          <w:sz w:val="16"/>
          <w:szCs w:val="16"/>
        </w:rPr>
        <w:footnoteRef/>
      </w:r>
      <w:r w:rsidRPr="0038308A">
        <w:rPr>
          <w:sz w:val="16"/>
          <w:szCs w:val="16"/>
        </w:rPr>
        <w:t xml:space="preserve"> </w:t>
      </w:r>
      <w:r>
        <w:rPr>
          <w:sz w:val="16"/>
          <w:szCs w:val="16"/>
          <w:lang w:val="kk-KZ"/>
        </w:rPr>
        <w:t>Электрондық банк қызметтерінің анықтамасы Қазақстан Республикасының Ұлттық Банкі Басқармасының 2008 жылғы 28 наурыздағы №18 қаулысымен бекітілген Екінші деңгейдегі банктердің және банк операцияларының жекелеген түрлерін жүзеге асыратын ұйымдардың электрондық банк қызметтерін көрсету қағидаларында берілді</w:t>
      </w:r>
      <w:r w:rsidRPr="0038308A">
        <w:rPr>
          <w:sz w:val="16"/>
          <w:szCs w:val="16"/>
        </w:rPr>
        <w:t>.</w:t>
      </w:r>
    </w:p>
  </w:footnote>
  <w:footnote w:id="16">
    <w:p w:rsidR="00BF5858" w:rsidRDefault="00BF5858" w:rsidP="001E69F2">
      <w:pPr>
        <w:jc w:val="both"/>
      </w:pPr>
      <w:r w:rsidRPr="00982982">
        <w:rPr>
          <w:rStyle w:val="ab"/>
          <w:sz w:val="16"/>
          <w:szCs w:val="16"/>
        </w:rPr>
        <w:footnoteRef/>
      </w:r>
      <w:r w:rsidRPr="00982982">
        <w:rPr>
          <w:sz w:val="16"/>
          <w:szCs w:val="16"/>
        </w:rPr>
        <w:t xml:space="preserve"> http://www.cbr.ru/statistics/print.aspx?file=p_sys/sheet013.htm&amp;pid=psrf&amp;sid=ITM_55789.</w:t>
      </w:r>
    </w:p>
  </w:footnote>
  <w:footnote w:id="17">
    <w:p w:rsidR="00BF5858" w:rsidRDefault="00BF5858" w:rsidP="001E69F2">
      <w:pPr>
        <w:pStyle w:val="a9"/>
      </w:pPr>
      <w:r w:rsidRPr="00982982">
        <w:rPr>
          <w:rStyle w:val="ab"/>
          <w:sz w:val="16"/>
          <w:szCs w:val="16"/>
        </w:rPr>
        <w:footnoteRef/>
      </w:r>
      <w:r w:rsidRPr="00982982">
        <w:rPr>
          <w:sz w:val="16"/>
          <w:szCs w:val="16"/>
        </w:rPr>
        <w:t xml:space="preserve"> </w:t>
      </w:r>
      <w:r>
        <w:rPr>
          <w:sz w:val="16"/>
          <w:szCs w:val="16"/>
          <w:lang w:val="kk-KZ"/>
        </w:rPr>
        <w:t>2013 жылдың соңындағы деректер</w:t>
      </w:r>
      <w:r w:rsidRPr="00982982">
        <w:rPr>
          <w:sz w:val="16"/>
          <w:szCs w:val="16"/>
        </w:rPr>
        <w:t>.</w:t>
      </w:r>
    </w:p>
  </w:footnote>
  <w:footnote w:id="18">
    <w:p w:rsidR="00BF5858" w:rsidRDefault="00BF5858" w:rsidP="001E69F2">
      <w:pPr>
        <w:pStyle w:val="a9"/>
      </w:pPr>
      <w:r>
        <w:rPr>
          <w:rStyle w:val="ab"/>
        </w:rPr>
        <w:footnoteRef/>
      </w:r>
      <w:r>
        <w:t xml:space="preserve"> </w:t>
      </w:r>
      <w:r w:rsidRPr="00297E15">
        <w:rPr>
          <w:sz w:val="16"/>
          <w:szCs w:val="16"/>
        </w:rPr>
        <w:t>Банк</w:t>
      </w:r>
      <w:r>
        <w:rPr>
          <w:sz w:val="16"/>
          <w:szCs w:val="16"/>
          <w:lang w:val="kk-KZ"/>
        </w:rPr>
        <w:t xml:space="preserve"> дүңгіршектері мен </w:t>
      </w:r>
      <w:r w:rsidRPr="00297E15">
        <w:rPr>
          <w:sz w:val="16"/>
          <w:szCs w:val="16"/>
        </w:rPr>
        <w:t>импринтер</w:t>
      </w:r>
      <w:r>
        <w:rPr>
          <w:sz w:val="16"/>
          <w:szCs w:val="16"/>
          <w:lang w:val="kk-KZ"/>
        </w:rPr>
        <w:t>лері</w:t>
      </w:r>
      <w:r w:rsidRPr="00297E15">
        <w:rPr>
          <w:sz w:val="16"/>
          <w:szCs w:val="16"/>
        </w:rPr>
        <w:t>.</w:t>
      </w:r>
    </w:p>
  </w:footnote>
  <w:footnote w:id="19">
    <w:p w:rsidR="00BF5858" w:rsidRDefault="00BF5858" w:rsidP="000476E5">
      <w:pPr>
        <w:jc w:val="both"/>
      </w:pPr>
      <w:r w:rsidRPr="00982982">
        <w:rPr>
          <w:rStyle w:val="ab"/>
          <w:sz w:val="16"/>
          <w:szCs w:val="16"/>
        </w:rPr>
        <w:footnoteRef/>
      </w:r>
      <w:r w:rsidRPr="00982982">
        <w:rPr>
          <w:sz w:val="16"/>
          <w:szCs w:val="16"/>
        </w:rPr>
        <w:t xml:space="preserve"> </w:t>
      </w:r>
      <w:r>
        <w:rPr>
          <w:sz w:val="16"/>
          <w:szCs w:val="16"/>
          <w:lang w:val="kk-KZ"/>
        </w:rPr>
        <w:t>Қазақстан Республикасының Ұлттық Банкі Басқармасының «Қазақстан Республикасының Ұлттық Банкі Басқармасының «Төлем карточкаларын шығару және пайдалану жөніндегі нұсқаулықты бекіту туралы» 2000 жылғы 24 тамыздағы № 331 қаулысына өзгерістер мен толықтырулар енгізу туралы» 2013 жылғы 27 тамыздағы № 232 қаулысы</w:t>
      </w:r>
      <w:r w:rsidRPr="00982982">
        <w:rPr>
          <w:sz w:val="16"/>
          <w:szCs w:val="16"/>
        </w:rPr>
        <w:t>.</w:t>
      </w:r>
    </w:p>
  </w:footnote>
  <w:footnote w:id="20">
    <w:p w:rsidR="00BF5858" w:rsidRDefault="00BF5858" w:rsidP="001E69F2">
      <w:pPr>
        <w:jc w:val="both"/>
      </w:pPr>
      <w:r w:rsidRPr="00982982">
        <w:rPr>
          <w:rStyle w:val="ab"/>
          <w:sz w:val="16"/>
          <w:szCs w:val="16"/>
        </w:rPr>
        <w:footnoteRef/>
      </w:r>
      <w:r w:rsidRPr="00982982">
        <w:rPr>
          <w:sz w:val="16"/>
          <w:szCs w:val="16"/>
        </w:rPr>
        <w:t xml:space="preserve"> </w:t>
      </w:r>
      <w:hyperlink r:id="rId2" w:history="1">
        <w:r w:rsidRPr="00982982">
          <w:rPr>
            <w:rStyle w:val="af"/>
            <w:sz w:val="16"/>
            <w:szCs w:val="16"/>
          </w:rPr>
          <w:t>http://www.stat.gov.kz</w:t>
        </w:r>
      </w:hyperlink>
      <w:r w:rsidRPr="00982982">
        <w:rPr>
          <w:sz w:val="16"/>
          <w:szCs w:val="16"/>
        </w:rPr>
        <w:t xml:space="preserve"> – </w:t>
      </w:r>
      <w:r>
        <w:rPr>
          <w:sz w:val="16"/>
          <w:szCs w:val="16"/>
          <w:lang w:val="kk-KZ"/>
        </w:rPr>
        <w:t>Қазақстан Республикасы Ұлттық экономика министрлігінің Статистика комитетінің сайты</w:t>
      </w:r>
      <w:r w:rsidRPr="00982982">
        <w:rPr>
          <w:sz w:val="16"/>
          <w:szCs w:val="16"/>
        </w:rPr>
        <w:t>.</w:t>
      </w:r>
    </w:p>
  </w:footnote>
  <w:footnote w:id="21">
    <w:p w:rsidR="00BF5858" w:rsidRDefault="00BF5858" w:rsidP="001E69F2">
      <w:pPr>
        <w:pStyle w:val="a9"/>
      </w:pPr>
      <w:r w:rsidRPr="00982982">
        <w:rPr>
          <w:rStyle w:val="ab"/>
          <w:sz w:val="16"/>
          <w:szCs w:val="16"/>
        </w:rPr>
        <w:footnoteRef/>
      </w:r>
      <w:r w:rsidRPr="00982982">
        <w:rPr>
          <w:sz w:val="16"/>
          <w:szCs w:val="16"/>
        </w:rPr>
        <w:t xml:space="preserve"> </w:t>
      </w:r>
      <w:r>
        <w:rPr>
          <w:sz w:val="16"/>
          <w:szCs w:val="16"/>
          <w:lang w:val="kk-KZ"/>
        </w:rPr>
        <w:t xml:space="preserve">Кеден төлемдерінің аз ғана саны қолма-қол жасалмайтын төлемдердің жалпы көлеміне едәуір әсер ететін елеулі сомаға </w:t>
      </w:r>
      <w:r w:rsidRPr="00982982">
        <w:rPr>
          <w:sz w:val="16"/>
          <w:szCs w:val="16"/>
        </w:rPr>
        <w:t>(</w:t>
      </w:r>
      <w:r>
        <w:rPr>
          <w:sz w:val="16"/>
          <w:szCs w:val="16"/>
          <w:lang w:val="kk-KZ"/>
        </w:rPr>
        <w:t xml:space="preserve">орташа сомасы </w:t>
      </w:r>
      <w:r w:rsidRPr="00982982">
        <w:rPr>
          <w:sz w:val="16"/>
          <w:szCs w:val="16"/>
        </w:rPr>
        <w:t xml:space="preserve">680 </w:t>
      </w:r>
      <w:r>
        <w:rPr>
          <w:sz w:val="16"/>
          <w:szCs w:val="16"/>
          <w:lang w:val="kk-KZ"/>
        </w:rPr>
        <w:t>мың теңгеден астам</w:t>
      </w:r>
      <w:r w:rsidRPr="00982982">
        <w:rPr>
          <w:sz w:val="16"/>
          <w:szCs w:val="16"/>
        </w:rPr>
        <w:t>)</w:t>
      </w:r>
      <w:r>
        <w:rPr>
          <w:sz w:val="16"/>
          <w:szCs w:val="16"/>
          <w:lang w:val="kk-KZ"/>
        </w:rPr>
        <w:t xml:space="preserve"> жасалады</w:t>
      </w:r>
      <w:r w:rsidRPr="00982982">
        <w:rPr>
          <w:sz w:val="16"/>
          <w:szCs w:val="16"/>
        </w:rPr>
        <w:t>.</w:t>
      </w:r>
    </w:p>
  </w:footnote>
  <w:footnote w:id="22">
    <w:p w:rsidR="00BF5858" w:rsidRDefault="00BF5858" w:rsidP="001E69F2">
      <w:pPr>
        <w:pStyle w:val="a9"/>
      </w:pPr>
      <w:r w:rsidRPr="00982982">
        <w:rPr>
          <w:rStyle w:val="ab"/>
          <w:sz w:val="16"/>
          <w:szCs w:val="16"/>
        </w:rPr>
        <w:footnoteRef/>
      </w:r>
      <w:r w:rsidRPr="00982982">
        <w:rPr>
          <w:sz w:val="16"/>
          <w:szCs w:val="16"/>
        </w:rPr>
        <w:t xml:space="preserve"> </w:t>
      </w:r>
      <w:r>
        <w:rPr>
          <w:sz w:val="16"/>
          <w:szCs w:val="16"/>
          <w:lang w:val="kk-KZ"/>
        </w:rPr>
        <w:t xml:space="preserve">Белсенді төлем карточкаларына операциялар жасалып отыратын төлем карточкалары жатады. </w:t>
      </w:r>
    </w:p>
  </w:footnote>
  <w:footnote w:id="23">
    <w:p w:rsidR="00BF5858" w:rsidRDefault="00BF5858" w:rsidP="00867498">
      <w:pPr>
        <w:pStyle w:val="a9"/>
        <w:jc w:val="both"/>
      </w:pPr>
      <w:r w:rsidRPr="00982982">
        <w:rPr>
          <w:rStyle w:val="ab"/>
          <w:sz w:val="16"/>
          <w:szCs w:val="16"/>
        </w:rPr>
        <w:footnoteRef/>
      </w:r>
      <w:r w:rsidRPr="00982982">
        <w:rPr>
          <w:sz w:val="16"/>
          <w:szCs w:val="16"/>
        </w:rPr>
        <w:t xml:space="preserve"> </w:t>
      </w:r>
      <w:r>
        <w:rPr>
          <w:sz w:val="16"/>
          <w:szCs w:val="16"/>
          <w:lang w:val="kk-KZ"/>
        </w:rPr>
        <w:t>Экономиканың «үй шаруашылығы» с</w:t>
      </w:r>
      <w:r w:rsidRPr="00D408BB">
        <w:rPr>
          <w:sz w:val="16"/>
          <w:szCs w:val="16"/>
        </w:rPr>
        <w:t>ектор</w:t>
      </w:r>
      <w:r>
        <w:rPr>
          <w:sz w:val="16"/>
          <w:szCs w:val="16"/>
          <w:lang w:val="kk-KZ"/>
        </w:rPr>
        <w:t xml:space="preserve">ы жеке тұлғалардан, сондай-ақ бірге тұратын, өздерінің табыстары мен мүлкін біріктіретін (толық немесе ішінара) және тауарлар мен қызметтердің (тұрғын-үй, тамақ өнімдері мен басқалары) белгілі бір түрлерін бірге пайдаланатын жеке тұлғалардың аздаған топтарынан (отбасылардан) тұратын </w:t>
      </w:r>
      <w:r w:rsidRPr="00D408BB">
        <w:rPr>
          <w:sz w:val="16"/>
          <w:szCs w:val="16"/>
        </w:rPr>
        <w:t>институционал</w:t>
      </w:r>
      <w:r>
        <w:rPr>
          <w:sz w:val="16"/>
          <w:szCs w:val="16"/>
          <w:lang w:val="kk-KZ"/>
        </w:rPr>
        <w:t>дық бірліктерді білдіреді</w:t>
      </w:r>
      <w:r w:rsidRPr="00982982">
        <w:rPr>
          <w:sz w:val="16"/>
          <w:szCs w:val="16"/>
        </w:rPr>
        <w:t>.</w:t>
      </w:r>
    </w:p>
  </w:footnote>
  <w:footnote w:id="24">
    <w:p w:rsidR="00BF5858" w:rsidRDefault="00BF5858" w:rsidP="00B85FC0">
      <w:pPr>
        <w:pStyle w:val="a9"/>
      </w:pPr>
      <w:r>
        <w:rPr>
          <w:rStyle w:val="ab"/>
        </w:rPr>
        <w:footnoteRef/>
      </w:r>
      <w:r>
        <w:t xml:space="preserve"> </w:t>
      </w:r>
      <w:r>
        <w:rPr>
          <w:lang w:val="kk-KZ"/>
        </w:rPr>
        <w:t xml:space="preserve">2015 жылғы 1 қаңтарда электрондық ақша иелерінің саны </w:t>
      </w:r>
      <w:r w:rsidRPr="00390D0A">
        <w:t>1</w:t>
      </w:r>
      <w:r>
        <w:t> </w:t>
      </w:r>
      <w:r w:rsidRPr="00390D0A">
        <w:t>783</w:t>
      </w:r>
      <w:r>
        <w:t> </w:t>
      </w:r>
      <w:r w:rsidRPr="00390D0A">
        <w:t>546</w:t>
      </w:r>
      <w:r>
        <w:t xml:space="preserve"> </w:t>
      </w:r>
      <w:r>
        <w:rPr>
          <w:lang w:val="kk-KZ"/>
        </w:rPr>
        <w:t>адамды</w:t>
      </w:r>
      <w:r>
        <w:t xml:space="preserve">, </w:t>
      </w:r>
      <w:r>
        <w:rPr>
          <w:lang w:val="kk-KZ"/>
        </w:rPr>
        <w:t>белсенді пайдаланушылары</w:t>
      </w:r>
      <w:r>
        <w:t xml:space="preserve"> </w:t>
      </w:r>
      <w:r w:rsidRPr="00A3475E">
        <w:t>295</w:t>
      </w:r>
      <w:r>
        <w:t> </w:t>
      </w:r>
      <w:r w:rsidRPr="00A3475E">
        <w:t>935</w:t>
      </w:r>
      <w:r>
        <w:t xml:space="preserve"> </w:t>
      </w:r>
      <w:r>
        <w:rPr>
          <w:lang w:val="kk-KZ"/>
        </w:rPr>
        <w:t>адамды құрады</w:t>
      </w:r>
      <w:r>
        <w:t>.</w:t>
      </w:r>
    </w:p>
  </w:footnote>
  <w:footnote w:id="25">
    <w:p w:rsidR="00BF5858" w:rsidRPr="00064227" w:rsidRDefault="00BF5858" w:rsidP="005D2940">
      <w:pPr>
        <w:pStyle w:val="ac"/>
        <w:spacing w:after="0" w:line="240" w:lineRule="auto"/>
        <w:jc w:val="both"/>
        <w:rPr>
          <w:lang w:val="ru-RU"/>
        </w:rPr>
      </w:pPr>
      <w:r w:rsidRPr="00B552F0">
        <w:rPr>
          <w:rStyle w:val="ab"/>
          <w:i w:val="0"/>
          <w:sz w:val="16"/>
          <w:szCs w:val="16"/>
          <w:lang w:val="ru-RU"/>
        </w:rPr>
        <w:footnoteRef/>
      </w:r>
      <w:r w:rsidRPr="00B552F0">
        <w:rPr>
          <w:i w:val="0"/>
          <w:sz w:val="16"/>
          <w:szCs w:val="16"/>
          <w:lang w:val="ru-RU"/>
        </w:rPr>
        <w:t xml:space="preserve"> </w:t>
      </w:r>
      <w:r w:rsidRPr="00B13F7D">
        <w:rPr>
          <w:b w:val="0"/>
          <w:i w:val="0"/>
          <w:sz w:val="16"/>
          <w:szCs w:val="16"/>
          <w:lang w:val="ru-RU"/>
        </w:rPr>
        <w:t>Клиенттердің</w:t>
      </w:r>
      <w:r>
        <w:rPr>
          <w:b w:val="0"/>
          <w:i w:val="0"/>
          <w:sz w:val="16"/>
          <w:szCs w:val="16"/>
          <w:lang w:val="ru-RU"/>
        </w:rPr>
        <w:t xml:space="preserve"> төлемдері және Қазақстан Республикасының шегіндегі ҚР Ұлттық Банкіндегі корреспонденттік шотты, Қазақстан Республикасының аумағындағы ақша аударымдарының жүйелерін қоспағанда, БААЖ, БКЖ, ҚР Ұлттық Банкіндегі корреспонденттік шоттар, </w:t>
      </w:r>
      <w:r w:rsidRPr="00B552F0">
        <w:rPr>
          <w:b w:val="0"/>
          <w:i w:val="0"/>
          <w:sz w:val="16"/>
          <w:szCs w:val="16"/>
          <w:lang w:val="ru-RU"/>
        </w:rPr>
        <w:t xml:space="preserve">ностро </w:t>
      </w:r>
      <w:r>
        <w:rPr>
          <w:b w:val="0"/>
          <w:i w:val="0"/>
          <w:sz w:val="16"/>
          <w:szCs w:val="16"/>
          <w:lang w:val="ru-RU"/>
        </w:rPr>
        <w:t>және</w:t>
      </w:r>
      <w:r w:rsidRPr="00B552F0">
        <w:rPr>
          <w:b w:val="0"/>
          <w:i w:val="0"/>
          <w:sz w:val="16"/>
          <w:szCs w:val="16"/>
          <w:lang w:val="ru-RU"/>
        </w:rPr>
        <w:t xml:space="preserve"> лоро </w:t>
      </w:r>
      <w:r>
        <w:rPr>
          <w:b w:val="0"/>
          <w:i w:val="0"/>
          <w:sz w:val="16"/>
          <w:szCs w:val="16"/>
          <w:lang w:val="ru-RU"/>
        </w:rPr>
        <w:t xml:space="preserve">корреспонденттік шоттары арқылы жүргізілген банктер мен </w:t>
      </w:r>
      <w:r w:rsidRPr="00B552F0">
        <w:rPr>
          <w:b w:val="0"/>
          <w:i w:val="0"/>
          <w:sz w:val="16"/>
          <w:szCs w:val="16"/>
          <w:lang w:val="ru-RU"/>
        </w:rPr>
        <w:t>«</w:t>
      </w:r>
      <w:r>
        <w:rPr>
          <w:b w:val="0"/>
          <w:i w:val="0"/>
          <w:sz w:val="16"/>
          <w:szCs w:val="16"/>
          <w:lang w:val="ru-RU"/>
        </w:rPr>
        <w:t>Қ</w:t>
      </w:r>
      <w:r w:rsidRPr="00B552F0">
        <w:rPr>
          <w:b w:val="0"/>
          <w:i w:val="0"/>
          <w:sz w:val="16"/>
          <w:szCs w:val="16"/>
          <w:lang w:val="ru-RU"/>
        </w:rPr>
        <w:t>азпочта»</w:t>
      </w:r>
      <w:r>
        <w:rPr>
          <w:b w:val="0"/>
          <w:i w:val="0"/>
          <w:sz w:val="16"/>
          <w:szCs w:val="16"/>
          <w:lang w:val="ru-RU"/>
        </w:rPr>
        <w:t xml:space="preserve"> АҚ-тың меншікті операциялары бойынша төлемдері есепке алынады</w:t>
      </w:r>
      <w:r w:rsidRPr="00B552F0">
        <w:rPr>
          <w:b w:val="0"/>
          <w:i w:val="0"/>
          <w:sz w:val="16"/>
          <w:szCs w:val="16"/>
          <w:lang w:val="ru-RU"/>
        </w:rPr>
        <w:t xml:space="preserve">. </w:t>
      </w:r>
    </w:p>
  </w:footnote>
  <w:footnote w:id="26">
    <w:p w:rsidR="00A02B3F" w:rsidRPr="00064227" w:rsidRDefault="00A02B3F" w:rsidP="005D2940">
      <w:pPr>
        <w:pStyle w:val="ac"/>
        <w:spacing w:after="0" w:line="240" w:lineRule="auto"/>
        <w:jc w:val="both"/>
        <w:rPr>
          <w:lang w:val="ru-RU"/>
        </w:rPr>
      </w:pPr>
      <w:r w:rsidRPr="00B552F0">
        <w:rPr>
          <w:rStyle w:val="ab"/>
          <w:b w:val="0"/>
          <w:i w:val="0"/>
          <w:sz w:val="16"/>
          <w:szCs w:val="16"/>
          <w:lang w:val="ru-RU"/>
        </w:rPr>
        <w:footnoteRef/>
      </w:r>
      <w:r w:rsidRPr="00B552F0">
        <w:rPr>
          <w:b w:val="0"/>
          <w:i w:val="0"/>
          <w:sz w:val="16"/>
          <w:szCs w:val="16"/>
          <w:lang w:val="ru-RU"/>
        </w:rPr>
        <w:t xml:space="preserve"> </w:t>
      </w:r>
      <w:r>
        <w:rPr>
          <w:b w:val="0"/>
          <w:i w:val="0"/>
          <w:sz w:val="16"/>
          <w:szCs w:val="16"/>
          <w:lang w:val="ru-RU"/>
        </w:rPr>
        <w:t xml:space="preserve">Банктер мен </w:t>
      </w:r>
      <w:r w:rsidRPr="00B552F0">
        <w:rPr>
          <w:b w:val="0"/>
          <w:i w:val="0"/>
          <w:sz w:val="16"/>
          <w:szCs w:val="16"/>
          <w:lang w:val="ru-RU"/>
        </w:rPr>
        <w:t>«</w:t>
      </w:r>
      <w:r>
        <w:rPr>
          <w:b w:val="0"/>
          <w:i w:val="0"/>
          <w:sz w:val="16"/>
          <w:szCs w:val="16"/>
          <w:lang w:val="ru-RU"/>
        </w:rPr>
        <w:t>Қ</w:t>
      </w:r>
      <w:r w:rsidRPr="00B552F0">
        <w:rPr>
          <w:b w:val="0"/>
          <w:i w:val="0"/>
          <w:sz w:val="16"/>
          <w:szCs w:val="16"/>
          <w:lang w:val="ru-RU"/>
        </w:rPr>
        <w:t>азпочта»</w:t>
      </w:r>
      <w:r>
        <w:rPr>
          <w:b w:val="0"/>
          <w:i w:val="0"/>
          <w:sz w:val="16"/>
          <w:szCs w:val="16"/>
          <w:lang w:val="ru-RU"/>
        </w:rPr>
        <w:t xml:space="preserve"> АҚ клиенттерінің төлем тапсырмалары, сондай-ақ банктер мен </w:t>
      </w:r>
      <w:r w:rsidRPr="00B552F0">
        <w:rPr>
          <w:b w:val="0"/>
          <w:i w:val="0"/>
          <w:sz w:val="16"/>
          <w:szCs w:val="16"/>
          <w:lang w:val="ru-RU"/>
        </w:rPr>
        <w:t>«</w:t>
      </w:r>
      <w:r>
        <w:rPr>
          <w:b w:val="0"/>
          <w:i w:val="0"/>
          <w:sz w:val="16"/>
          <w:szCs w:val="16"/>
          <w:lang w:val="ru-RU"/>
        </w:rPr>
        <w:t>Қ</w:t>
      </w:r>
      <w:r w:rsidRPr="00B552F0">
        <w:rPr>
          <w:b w:val="0"/>
          <w:i w:val="0"/>
          <w:sz w:val="16"/>
          <w:szCs w:val="16"/>
          <w:lang w:val="ru-RU"/>
        </w:rPr>
        <w:t>азпочта»</w:t>
      </w:r>
      <w:r>
        <w:rPr>
          <w:b w:val="0"/>
          <w:i w:val="0"/>
          <w:sz w:val="16"/>
          <w:szCs w:val="16"/>
          <w:lang w:val="ru-RU"/>
        </w:rPr>
        <w:t xml:space="preserve"> АҚ-тың меншікті операциялары бойынша төлем тапсырмалары есепке алынады</w:t>
      </w:r>
      <w:r w:rsidRPr="00B552F0">
        <w:rPr>
          <w:b w:val="0"/>
          <w:i w:val="0"/>
          <w:sz w:val="16"/>
          <w:szCs w:val="16"/>
          <w:lang w:val="ru-RU"/>
        </w:rPr>
        <w:t>.</w:t>
      </w:r>
    </w:p>
  </w:footnote>
  <w:footnote w:id="27">
    <w:p w:rsidR="00A02B3F" w:rsidRPr="00064227" w:rsidRDefault="00A02B3F" w:rsidP="005D2940">
      <w:pPr>
        <w:pStyle w:val="ac"/>
        <w:spacing w:after="0" w:line="240" w:lineRule="auto"/>
        <w:jc w:val="both"/>
        <w:rPr>
          <w:lang w:val="ru-RU"/>
        </w:rPr>
      </w:pPr>
      <w:r w:rsidRPr="00B552F0">
        <w:rPr>
          <w:rStyle w:val="ab"/>
          <w:b w:val="0"/>
          <w:i w:val="0"/>
          <w:sz w:val="16"/>
          <w:szCs w:val="16"/>
          <w:lang w:val="ru-RU"/>
        </w:rPr>
        <w:footnoteRef/>
      </w:r>
      <w:r w:rsidRPr="00B552F0">
        <w:rPr>
          <w:b w:val="0"/>
          <w:i w:val="0"/>
          <w:sz w:val="16"/>
          <w:szCs w:val="16"/>
          <w:lang w:val="ru-RU"/>
        </w:rPr>
        <w:t xml:space="preserve"> </w:t>
      </w:r>
      <w:r>
        <w:rPr>
          <w:b w:val="0"/>
          <w:i w:val="0"/>
          <w:sz w:val="16"/>
          <w:szCs w:val="16"/>
          <w:lang w:val="ru-RU"/>
        </w:rPr>
        <w:t>Басқа да төлем құралдары тауарлар мен қызметтер үшін есеп айырысуға арналған чектерді және банк шотын тікелей дебеттеуді қамтиды</w:t>
      </w:r>
      <w:r w:rsidRPr="00B552F0">
        <w:rPr>
          <w:b w:val="0"/>
          <w:i w:val="0"/>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8" w:rsidRDefault="00BF5858">
    <w:pPr>
      <w:pStyle w:val="af7"/>
      <w:jc w:val="center"/>
    </w:pPr>
    <w:r>
      <w:fldChar w:fldCharType="begin"/>
    </w:r>
    <w:r>
      <w:instrText>PAGE   \* MERGEFORMAT</w:instrText>
    </w:r>
    <w:r>
      <w:fldChar w:fldCharType="separate"/>
    </w:r>
    <w:r w:rsidR="004E07EF">
      <w:rPr>
        <w:noProof/>
      </w:rPr>
      <w:t>1</w:t>
    </w:r>
    <w:r>
      <w:fldChar w:fldCharType="end"/>
    </w:r>
  </w:p>
  <w:p w:rsidR="00BF5858" w:rsidRDefault="00BF585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80E"/>
    <w:multiLevelType w:val="multilevel"/>
    <w:tmpl w:val="215A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5D19"/>
    <w:multiLevelType w:val="hybridMultilevel"/>
    <w:tmpl w:val="A6D84202"/>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1301422B"/>
    <w:multiLevelType w:val="hybridMultilevel"/>
    <w:tmpl w:val="7E2CE85E"/>
    <w:lvl w:ilvl="0" w:tplc="38A450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9836746"/>
    <w:multiLevelType w:val="multilevel"/>
    <w:tmpl w:val="8174C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916"/>
    <w:multiLevelType w:val="hybridMultilevel"/>
    <w:tmpl w:val="8AE4B7EC"/>
    <w:lvl w:ilvl="0" w:tplc="FA400A4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7E437A3"/>
    <w:multiLevelType w:val="hybridMultilevel"/>
    <w:tmpl w:val="9138AC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EBC7491"/>
    <w:multiLevelType w:val="multilevel"/>
    <w:tmpl w:val="793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37136"/>
    <w:multiLevelType w:val="hybridMultilevel"/>
    <w:tmpl w:val="EC840DA8"/>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num w:numId="1">
    <w:abstractNumId w:val="2"/>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78"/>
    <w:rsid w:val="000009C0"/>
    <w:rsid w:val="00000AC8"/>
    <w:rsid w:val="00002687"/>
    <w:rsid w:val="0000272D"/>
    <w:rsid w:val="00002C64"/>
    <w:rsid w:val="00004377"/>
    <w:rsid w:val="00004D28"/>
    <w:rsid w:val="00004E7F"/>
    <w:rsid w:val="00005EED"/>
    <w:rsid w:val="000062BD"/>
    <w:rsid w:val="0000692D"/>
    <w:rsid w:val="00006EC8"/>
    <w:rsid w:val="0000777C"/>
    <w:rsid w:val="000115F4"/>
    <w:rsid w:val="00011D1E"/>
    <w:rsid w:val="000137BB"/>
    <w:rsid w:val="00013BC6"/>
    <w:rsid w:val="000142E9"/>
    <w:rsid w:val="000148BE"/>
    <w:rsid w:val="00015092"/>
    <w:rsid w:val="0001546F"/>
    <w:rsid w:val="00015CFE"/>
    <w:rsid w:val="00015F60"/>
    <w:rsid w:val="00016539"/>
    <w:rsid w:val="00017DB2"/>
    <w:rsid w:val="000203DF"/>
    <w:rsid w:val="00020A82"/>
    <w:rsid w:val="00022C23"/>
    <w:rsid w:val="00023195"/>
    <w:rsid w:val="00024ABC"/>
    <w:rsid w:val="000252DA"/>
    <w:rsid w:val="000257AA"/>
    <w:rsid w:val="0002667E"/>
    <w:rsid w:val="00026D86"/>
    <w:rsid w:val="00027E7C"/>
    <w:rsid w:val="0003033E"/>
    <w:rsid w:val="0003038E"/>
    <w:rsid w:val="000315FE"/>
    <w:rsid w:val="00031D31"/>
    <w:rsid w:val="00032554"/>
    <w:rsid w:val="00033FF5"/>
    <w:rsid w:val="00034005"/>
    <w:rsid w:val="000342C0"/>
    <w:rsid w:val="00035129"/>
    <w:rsid w:val="0003621A"/>
    <w:rsid w:val="0003641A"/>
    <w:rsid w:val="000364FD"/>
    <w:rsid w:val="00036FA9"/>
    <w:rsid w:val="0003724F"/>
    <w:rsid w:val="00041318"/>
    <w:rsid w:val="00042CF7"/>
    <w:rsid w:val="00043B9A"/>
    <w:rsid w:val="00043D3C"/>
    <w:rsid w:val="00044361"/>
    <w:rsid w:val="00045408"/>
    <w:rsid w:val="00045C47"/>
    <w:rsid w:val="000465C0"/>
    <w:rsid w:val="00046AB8"/>
    <w:rsid w:val="000476E5"/>
    <w:rsid w:val="000478AA"/>
    <w:rsid w:val="00047C51"/>
    <w:rsid w:val="00051F72"/>
    <w:rsid w:val="00052E4C"/>
    <w:rsid w:val="00053E57"/>
    <w:rsid w:val="00057D26"/>
    <w:rsid w:val="00057F38"/>
    <w:rsid w:val="00060092"/>
    <w:rsid w:val="00060228"/>
    <w:rsid w:val="00060245"/>
    <w:rsid w:val="00060248"/>
    <w:rsid w:val="00060439"/>
    <w:rsid w:val="00061D74"/>
    <w:rsid w:val="00063C28"/>
    <w:rsid w:val="00064227"/>
    <w:rsid w:val="0006572F"/>
    <w:rsid w:val="000664F3"/>
    <w:rsid w:val="000668BC"/>
    <w:rsid w:val="000670AA"/>
    <w:rsid w:val="000706C9"/>
    <w:rsid w:val="00072FAD"/>
    <w:rsid w:val="00073324"/>
    <w:rsid w:val="00073D5D"/>
    <w:rsid w:val="0007607A"/>
    <w:rsid w:val="00077766"/>
    <w:rsid w:val="000778D7"/>
    <w:rsid w:val="00077A32"/>
    <w:rsid w:val="00080307"/>
    <w:rsid w:val="00080A75"/>
    <w:rsid w:val="00081C99"/>
    <w:rsid w:val="000828EA"/>
    <w:rsid w:val="000829B0"/>
    <w:rsid w:val="00082A22"/>
    <w:rsid w:val="0008322B"/>
    <w:rsid w:val="00083864"/>
    <w:rsid w:val="00083AF1"/>
    <w:rsid w:val="00083F4C"/>
    <w:rsid w:val="00084AA1"/>
    <w:rsid w:val="00084D39"/>
    <w:rsid w:val="00084E7F"/>
    <w:rsid w:val="00086857"/>
    <w:rsid w:val="00087F30"/>
    <w:rsid w:val="0009037B"/>
    <w:rsid w:val="000906AF"/>
    <w:rsid w:val="00090AEB"/>
    <w:rsid w:val="0009139C"/>
    <w:rsid w:val="00091F95"/>
    <w:rsid w:val="000927AC"/>
    <w:rsid w:val="00093192"/>
    <w:rsid w:val="00093454"/>
    <w:rsid w:val="000935F0"/>
    <w:rsid w:val="00096726"/>
    <w:rsid w:val="000969BF"/>
    <w:rsid w:val="0009753B"/>
    <w:rsid w:val="00097A13"/>
    <w:rsid w:val="000A1542"/>
    <w:rsid w:val="000A1CFC"/>
    <w:rsid w:val="000A1D91"/>
    <w:rsid w:val="000A272F"/>
    <w:rsid w:val="000A6740"/>
    <w:rsid w:val="000A6985"/>
    <w:rsid w:val="000A7289"/>
    <w:rsid w:val="000A7C3F"/>
    <w:rsid w:val="000B0EFD"/>
    <w:rsid w:val="000B2CEC"/>
    <w:rsid w:val="000B32EB"/>
    <w:rsid w:val="000B3D21"/>
    <w:rsid w:val="000B40A7"/>
    <w:rsid w:val="000B4D3E"/>
    <w:rsid w:val="000B4EED"/>
    <w:rsid w:val="000B5254"/>
    <w:rsid w:val="000B5FED"/>
    <w:rsid w:val="000B637C"/>
    <w:rsid w:val="000B6402"/>
    <w:rsid w:val="000B6D00"/>
    <w:rsid w:val="000B7D74"/>
    <w:rsid w:val="000C1868"/>
    <w:rsid w:val="000C41AB"/>
    <w:rsid w:val="000C4DEC"/>
    <w:rsid w:val="000C5573"/>
    <w:rsid w:val="000C621C"/>
    <w:rsid w:val="000C6406"/>
    <w:rsid w:val="000C6620"/>
    <w:rsid w:val="000C680F"/>
    <w:rsid w:val="000C7941"/>
    <w:rsid w:val="000C7A5D"/>
    <w:rsid w:val="000C7A6C"/>
    <w:rsid w:val="000D0008"/>
    <w:rsid w:val="000D097B"/>
    <w:rsid w:val="000D0A75"/>
    <w:rsid w:val="000D17E3"/>
    <w:rsid w:val="000D1CED"/>
    <w:rsid w:val="000D2C6F"/>
    <w:rsid w:val="000D3FF5"/>
    <w:rsid w:val="000D43EC"/>
    <w:rsid w:val="000D49E5"/>
    <w:rsid w:val="000D620F"/>
    <w:rsid w:val="000D735E"/>
    <w:rsid w:val="000E156C"/>
    <w:rsid w:val="000E1A70"/>
    <w:rsid w:val="000E2BC8"/>
    <w:rsid w:val="000E2D87"/>
    <w:rsid w:val="000E2F74"/>
    <w:rsid w:val="000E3A1B"/>
    <w:rsid w:val="000E3A50"/>
    <w:rsid w:val="000E5F16"/>
    <w:rsid w:val="000E6550"/>
    <w:rsid w:val="000F0D33"/>
    <w:rsid w:val="000F123B"/>
    <w:rsid w:val="000F1E61"/>
    <w:rsid w:val="000F2039"/>
    <w:rsid w:val="000F2AF8"/>
    <w:rsid w:val="000F2B79"/>
    <w:rsid w:val="000F54DB"/>
    <w:rsid w:val="000F5BD1"/>
    <w:rsid w:val="000F5F8B"/>
    <w:rsid w:val="000F67C1"/>
    <w:rsid w:val="000F7912"/>
    <w:rsid w:val="000F7ED1"/>
    <w:rsid w:val="001003C4"/>
    <w:rsid w:val="00100EFB"/>
    <w:rsid w:val="00102149"/>
    <w:rsid w:val="00102591"/>
    <w:rsid w:val="0010271A"/>
    <w:rsid w:val="0010280A"/>
    <w:rsid w:val="00104247"/>
    <w:rsid w:val="00104523"/>
    <w:rsid w:val="00104E44"/>
    <w:rsid w:val="0010624B"/>
    <w:rsid w:val="00106F79"/>
    <w:rsid w:val="00107219"/>
    <w:rsid w:val="0010743D"/>
    <w:rsid w:val="00107706"/>
    <w:rsid w:val="001079DC"/>
    <w:rsid w:val="00110424"/>
    <w:rsid w:val="001107D7"/>
    <w:rsid w:val="001116A0"/>
    <w:rsid w:val="001122D9"/>
    <w:rsid w:val="001128D7"/>
    <w:rsid w:val="00112D3E"/>
    <w:rsid w:val="00113110"/>
    <w:rsid w:val="001132D2"/>
    <w:rsid w:val="0011406F"/>
    <w:rsid w:val="001142F1"/>
    <w:rsid w:val="0011431A"/>
    <w:rsid w:val="00114C86"/>
    <w:rsid w:val="00116627"/>
    <w:rsid w:val="00116729"/>
    <w:rsid w:val="0012076B"/>
    <w:rsid w:val="00120D35"/>
    <w:rsid w:val="00122C65"/>
    <w:rsid w:val="00123332"/>
    <w:rsid w:val="00123FF5"/>
    <w:rsid w:val="0012425D"/>
    <w:rsid w:val="00125DAE"/>
    <w:rsid w:val="00126319"/>
    <w:rsid w:val="00127CB5"/>
    <w:rsid w:val="00130DB2"/>
    <w:rsid w:val="001322FE"/>
    <w:rsid w:val="00135BAE"/>
    <w:rsid w:val="00135DC4"/>
    <w:rsid w:val="001425D7"/>
    <w:rsid w:val="00143153"/>
    <w:rsid w:val="00143F54"/>
    <w:rsid w:val="0014576E"/>
    <w:rsid w:val="00145DAB"/>
    <w:rsid w:val="001462D9"/>
    <w:rsid w:val="00146C7C"/>
    <w:rsid w:val="00146CDB"/>
    <w:rsid w:val="00147052"/>
    <w:rsid w:val="001476F9"/>
    <w:rsid w:val="00147AC1"/>
    <w:rsid w:val="00151940"/>
    <w:rsid w:val="001521A5"/>
    <w:rsid w:val="001546C6"/>
    <w:rsid w:val="00154C34"/>
    <w:rsid w:val="0015662B"/>
    <w:rsid w:val="00156684"/>
    <w:rsid w:val="00156A0E"/>
    <w:rsid w:val="001615BF"/>
    <w:rsid w:val="001616C1"/>
    <w:rsid w:val="0016265E"/>
    <w:rsid w:val="00163514"/>
    <w:rsid w:val="001643E4"/>
    <w:rsid w:val="00164DDB"/>
    <w:rsid w:val="00165182"/>
    <w:rsid w:val="00165958"/>
    <w:rsid w:val="0016617B"/>
    <w:rsid w:val="00166575"/>
    <w:rsid w:val="0017012D"/>
    <w:rsid w:val="00170D3F"/>
    <w:rsid w:val="00172829"/>
    <w:rsid w:val="00172D12"/>
    <w:rsid w:val="00174056"/>
    <w:rsid w:val="001750A9"/>
    <w:rsid w:val="001777D4"/>
    <w:rsid w:val="0018055D"/>
    <w:rsid w:val="00180B3D"/>
    <w:rsid w:val="00181392"/>
    <w:rsid w:val="0018152B"/>
    <w:rsid w:val="001820AE"/>
    <w:rsid w:val="00182E4E"/>
    <w:rsid w:val="001831D8"/>
    <w:rsid w:val="001833CE"/>
    <w:rsid w:val="00183D68"/>
    <w:rsid w:val="00187655"/>
    <w:rsid w:val="00192887"/>
    <w:rsid w:val="00192B06"/>
    <w:rsid w:val="00192FF9"/>
    <w:rsid w:val="00193202"/>
    <w:rsid w:val="0019333B"/>
    <w:rsid w:val="001933C6"/>
    <w:rsid w:val="001938C5"/>
    <w:rsid w:val="00194359"/>
    <w:rsid w:val="001961F1"/>
    <w:rsid w:val="00196BD5"/>
    <w:rsid w:val="001971B1"/>
    <w:rsid w:val="00197238"/>
    <w:rsid w:val="001A0705"/>
    <w:rsid w:val="001A07F6"/>
    <w:rsid w:val="001A0977"/>
    <w:rsid w:val="001A17ED"/>
    <w:rsid w:val="001A18BB"/>
    <w:rsid w:val="001A19DB"/>
    <w:rsid w:val="001A2668"/>
    <w:rsid w:val="001A31DA"/>
    <w:rsid w:val="001A3244"/>
    <w:rsid w:val="001A32D7"/>
    <w:rsid w:val="001A495B"/>
    <w:rsid w:val="001A518A"/>
    <w:rsid w:val="001A5814"/>
    <w:rsid w:val="001A5BCB"/>
    <w:rsid w:val="001A6121"/>
    <w:rsid w:val="001A64CC"/>
    <w:rsid w:val="001A74FB"/>
    <w:rsid w:val="001A7CF9"/>
    <w:rsid w:val="001B045B"/>
    <w:rsid w:val="001B0E05"/>
    <w:rsid w:val="001B1204"/>
    <w:rsid w:val="001B1C68"/>
    <w:rsid w:val="001B1E71"/>
    <w:rsid w:val="001B1ED5"/>
    <w:rsid w:val="001B27AE"/>
    <w:rsid w:val="001B29FE"/>
    <w:rsid w:val="001B511E"/>
    <w:rsid w:val="001B62FB"/>
    <w:rsid w:val="001B6321"/>
    <w:rsid w:val="001B6D3A"/>
    <w:rsid w:val="001B716D"/>
    <w:rsid w:val="001C099D"/>
    <w:rsid w:val="001C142E"/>
    <w:rsid w:val="001C1C2E"/>
    <w:rsid w:val="001C209C"/>
    <w:rsid w:val="001C2706"/>
    <w:rsid w:val="001C272B"/>
    <w:rsid w:val="001C2971"/>
    <w:rsid w:val="001C3420"/>
    <w:rsid w:val="001C3F14"/>
    <w:rsid w:val="001C5E2C"/>
    <w:rsid w:val="001C6577"/>
    <w:rsid w:val="001C7D3E"/>
    <w:rsid w:val="001D081B"/>
    <w:rsid w:val="001D132C"/>
    <w:rsid w:val="001D1ACE"/>
    <w:rsid w:val="001D1D08"/>
    <w:rsid w:val="001D2D60"/>
    <w:rsid w:val="001D3838"/>
    <w:rsid w:val="001D42DA"/>
    <w:rsid w:val="001D459C"/>
    <w:rsid w:val="001D5B00"/>
    <w:rsid w:val="001D64A4"/>
    <w:rsid w:val="001D6BAE"/>
    <w:rsid w:val="001D7342"/>
    <w:rsid w:val="001D74C7"/>
    <w:rsid w:val="001D791F"/>
    <w:rsid w:val="001D7C53"/>
    <w:rsid w:val="001E39C6"/>
    <w:rsid w:val="001E3ED9"/>
    <w:rsid w:val="001E42BA"/>
    <w:rsid w:val="001E5B42"/>
    <w:rsid w:val="001E69F2"/>
    <w:rsid w:val="001E79DC"/>
    <w:rsid w:val="001E7CC8"/>
    <w:rsid w:val="001F0313"/>
    <w:rsid w:val="001F1DAD"/>
    <w:rsid w:val="001F211D"/>
    <w:rsid w:val="001F2683"/>
    <w:rsid w:val="001F3F51"/>
    <w:rsid w:val="001F402A"/>
    <w:rsid w:val="001F4639"/>
    <w:rsid w:val="001F4AEA"/>
    <w:rsid w:val="001F57CD"/>
    <w:rsid w:val="001F5C6C"/>
    <w:rsid w:val="00200AF6"/>
    <w:rsid w:val="00200BA6"/>
    <w:rsid w:val="00201A99"/>
    <w:rsid w:val="00201CD1"/>
    <w:rsid w:val="00202D6F"/>
    <w:rsid w:val="00202E90"/>
    <w:rsid w:val="002048A0"/>
    <w:rsid w:val="00204B87"/>
    <w:rsid w:val="002055E8"/>
    <w:rsid w:val="00205745"/>
    <w:rsid w:val="0020632D"/>
    <w:rsid w:val="0020649E"/>
    <w:rsid w:val="00207316"/>
    <w:rsid w:val="00207F24"/>
    <w:rsid w:val="0021160F"/>
    <w:rsid w:val="002119C1"/>
    <w:rsid w:val="002125FE"/>
    <w:rsid w:val="00212F66"/>
    <w:rsid w:val="00212FE6"/>
    <w:rsid w:val="00214DC3"/>
    <w:rsid w:val="00215469"/>
    <w:rsid w:val="002169FF"/>
    <w:rsid w:val="0021703F"/>
    <w:rsid w:val="00217150"/>
    <w:rsid w:val="00217C27"/>
    <w:rsid w:val="00221668"/>
    <w:rsid w:val="0022292A"/>
    <w:rsid w:val="0022367C"/>
    <w:rsid w:val="0022373D"/>
    <w:rsid w:val="00223BBA"/>
    <w:rsid w:val="00223D1D"/>
    <w:rsid w:val="00224C56"/>
    <w:rsid w:val="00225912"/>
    <w:rsid w:val="00225CB8"/>
    <w:rsid w:val="002263DE"/>
    <w:rsid w:val="00226772"/>
    <w:rsid w:val="00227DB7"/>
    <w:rsid w:val="00230D42"/>
    <w:rsid w:val="002321BC"/>
    <w:rsid w:val="00234429"/>
    <w:rsid w:val="0023452C"/>
    <w:rsid w:val="0023622C"/>
    <w:rsid w:val="00236AD5"/>
    <w:rsid w:val="00241101"/>
    <w:rsid w:val="002428E4"/>
    <w:rsid w:val="00242B57"/>
    <w:rsid w:val="0024558B"/>
    <w:rsid w:val="00246DD9"/>
    <w:rsid w:val="00247428"/>
    <w:rsid w:val="002474CE"/>
    <w:rsid w:val="00250941"/>
    <w:rsid w:val="00250FD3"/>
    <w:rsid w:val="00251A51"/>
    <w:rsid w:val="00251B68"/>
    <w:rsid w:val="00251C9E"/>
    <w:rsid w:val="00252EF0"/>
    <w:rsid w:val="00253143"/>
    <w:rsid w:val="0025573E"/>
    <w:rsid w:val="00255ADE"/>
    <w:rsid w:val="00256C3D"/>
    <w:rsid w:val="00257A78"/>
    <w:rsid w:val="002603DF"/>
    <w:rsid w:val="002607B4"/>
    <w:rsid w:val="0026086F"/>
    <w:rsid w:val="002616E8"/>
    <w:rsid w:val="002642A0"/>
    <w:rsid w:val="002674AF"/>
    <w:rsid w:val="00267DEE"/>
    <w:rsid w:val="0027028A"/>
    <w:rsid w:val="00270825"/>
    <w:rsid w:val="00273A65"/>
    <w:rsid w:val="00273C05"/>
    <w:rsid w:val="00274DAE"/>
    <w:rsid w:val="00276E91"/>
    <w:rsid w:val="0028133E"/>
    <w:rsid w:val="002820DE"/>
    <w:rsid w:val="0028217C"/>
    <w:rsid w:val="00282BD4"/>
    <w:rsid w:val="002830DF"/>
    <w:rsid w:val="00283484"/>
    <w:rsid w:val="0028376C"/>
    <w:rsid w:val="002838A7"/>
    <w:rsid w:val="00283AC0"/>
    <w:rsid w:val="002840CD"/>
    <w:rsid w:val="00284302"/>
    <w:rsid w:val="00284641"/>
    <w:rsid w:val="0028469B"/>
    <w:rsid w:val="0028608C"/>
    <w:rsid w:val="002863CF"/>
    <w:rsid w:val="00286E83"/>
    <w:rsid w:val="00286EB9"/>
    <w:rsid w:val="00286F2C"/>
    <w:rsid w:val="00287885"/>
    <w:rsid w:val="00290409"/>
    <w:rsid w:val="002907BC"/>
    <w:rsid w:val="00290DD4"/>
    <w:rsid w:val="00291E43"/>
    <w:rsid w:val="00293289"/>
    <w:rsid w:val="00293708"/>
    <w:rsid w:val="00293734"/>
    <w:rsid w:val="0029386E"/>
    <w:rsid w:val="00293C31"/>
    <w:rsid w:val="00295F13"/>
    <w:rsid w:val="00295F4A"/>
    <w:rsid w:val="00297141"/>
    <w:rsid w:val="002A1136"/>
    <w:rsid w:val="002A1A54"/>
    <w:rsid w:val="002A48CA"/>
    <w:rsid w:val="002A58ED"/>
    <w:rsid w:val="002A5C5F"/>
    <w:rsid w:val="002A5DDE"/>
    <w:rsid w:val="002A709A"/>
    <w:rsid w:val="002A7498"/>
    <w:rsid w:val="002A7967"/>
    <w:rsid w:val="002A7B17"/>
    <w:rsid w:val="002A7C5E"/>
    <w:rsid w:val="002B0539"/>
    <w:rsid w:val="002B0AE5"/>
    <w:rsid w:val="002B0FCF"/>
    <w:rsid w:val="002B15B3"/>
    <w:rsid w:val="002B1699"/>
    <w:rsid w:val="002B1AD7"/>
    <w:rsid w:val="002B22B6"/>
    <w:rsid w:val="002B3478"/>
    <w:rsid w:val="002B3D09"/>
    <w:rsid w:val="002B692B"/>
    <w:rsid w:val="002B6BA6"/>
    <w:rsid w:val="002B7130"/>
    <w:rsid w:val="002C154E"/>
    <w:rsid w:val="002C1F59"/>
    <w:rsid w:val="002C257A"/>
    <w:rsid w:val="002C2A9C"/>
    <w:rsid w:val="002C4A90"/>
    <w:rsid w:val="002C4C7D"/>
    <w:rsid w:val="002C525A"/>
    <w:rsid w:val="002D16B4"/>
    <w:rsid w:val="002D1959"/>
    <w:rsid w:val="002D2AA4"/>
    <w:rsid w:val="002D2BCD"/>
    <w:rsid w:val="002D3053"/>
    <w:rsid w:val="002D3635"/>
    <w:rsid w:val="002D4217"/>
    <w:rsid w:val="002D4F72"/>
    <w:rsid w:val="002D5C9C"/>
    <w:rsid w:val="002D7E4D"/>
    <w:rsid w:val="002E04E7"/>
    <w:rsid w:val="002E0C4F"/>
    <w:rsid w:val="002E1091"/>
    <w:rsid w:val="002E36D5"/>
    <w:rsid w:val="002E3BBF"/>
    <w:rsid w:val="002F091E"/>
    <w:rsid w:val="002F3F9F"/>
    <w:rsid w:val="002F4CA8"/>
    <w:rsid w:val="002F5A1B"/>
    <w:rsid w:val="002F5C91"/>
    <w:rsid w:val="002F5F6A"/>
    <w:rsid w:val="00301212"/>
    <w:rsid w:val="0030296B"/>
    <w:rsid w:val="003030D3"/>
    <w:rsid w:val="003031E3"/>
    <w:rsid w:val="0030343C"/>
    <w:rsid w:val="00304CA3"/>
    <w:rsid w:val="003067B0"/>
    <w:rsid w:val="00310264"/>
    <w:rsid w:val="00310CD2"/>
    <w:rsid w:val="00310EEA"/>
    <w:rsid w:val="003121E1"/>
    <w:rsid w:val="003128F0"/>
    <w:rsid w:val="00314BE3"/>
    <w:rsid w:val="00316E88"/>
    <w:rsid w:val="00320133"/>
    <w:rsid w:val="0032041D"/>
    <w:rsid w:val="00320B76"/>
    <w:rsid w:val="00320BD6"/>
    <w:rsid w:val="003214FD"/>
    <w:rsid w:val="0032155C"/>
    <w:rsid w:val="00321F8E"/>
    <w:rsid w:val="003220E6"/>
    <w:rsid w:val="003222F1"/>
    <w:rsid w:val="00324070"/>
    <w:rsid w:val="00325533"/>
    <w:rsid w:val="00326DF8"/>
    <w:rsid w:val="0032738D"/>
    <w:rsid w:val="00330063"/>
    <w:rsid w:val="00330959"/>
    <w:rsid w:val="00330C4C"/>
    <w:rsid w:val="00330DC8"/>
    <w:rsid w:val="00331683"/>
    <w:rsid w:val="003328BB"/>
    <w:rsid w:val="0033365E"/>
    <w:rsid w:val="003342C2"/>
    <w:rsid w:val="00336D1D"/>
    <w:rsid w:val="00337BF2"/>
    <w:rsid w:val="003433A0"/>
    <w:rsid w:val="003435D4"/>
    <w:rsid w:val="00343E87"/>
    <w:rsid w:val="00345A2C"/>
    <w:rsid w:val="00345D09"/>
    <w:rsid w:val="00346280"/>
    <w:rsid w:val="00346794"/>
    <w:rsid w:val="00347198"/>
    <w:rsid w:val="00347BEE"/>
    <w:rsid w:val="00347FE1"/>
    <w:rsid w:val="00350449"/>
    <w:rsid w:val="00351A29"/>
    <w:rsid w:val="00353343"/>
    <w:rsid w:val="003534FE"/>
    <w:rsid w:val="00354B3D"/>
    <w:rsid w:val="00354BD2"/>
    <w:rsid w:val="00355AC4"/>
    <w:rsid w:val="003561BB"/>
    <w:rsid w:val="0035621E"/>
    <w:rsid w:val="003569CC"/>
    <w:rsid w:val="0036151D"/>
    <w:rsid w:val="00362782"/>
    <w:rsid w:val="00362928"/>
    <w:rsid w:val="00363BCE"/>
    <w:rsid w:val="003670D7"/>
    <w:rsid w:val="003714B8"/>
    <w:rsid w:val="0037199E"/>
    <w:rsid w:val="00371D91"/>
    <w:rsid w:val="0037262E"/>
    <w:rsid w:val="00372D61"/>
    <w:rsid w:val="00373BC5"/>
    <w:rsid w:val="00374025"/>
    <w:rsid w:val="003746E4"/>
    <w:rsid w:val="003752E9"/>
    <w:rsid w:val="00375A1D"/>
    <w:rsid w:val="00376C36"/>
    <w:rsid w:val="003817D5"/>
    <w:rsid w:val="00381AD3"/>
    <w:rsid w:val="00382349"/>
    <w:rsid w:val="00382A25"/>
    <w:rsid w:val="003835F3"/>
    <w:rsid w:val="00383B08"/>
    <w:rsid w:val="003844EE"/>
    <w:rsid w:val="0038543E"/>
    <w:rsid w:val="003863E6"/>
    <w:rsid w:val="003878FB"/>
    <w:rsid w:val="00387FDB"/>
    <w:rsid w:val="00390137"/>
    <w:rsid w:val="00390A2B"/>
    <w:rsid w:val="00390D0A"/>
    <w:rsid w:val="00391103"/>
    <w:rsid w:val="003911E4"/>
    <w:rsid w:val="00392DF0"/>
    <w:rsid w:val="003950ED"/>
    <w:rsid w:val="00396EB8"/>
    <w:rsid w:val="00397207"/>
    <w:rsid w:val="00397475"/>
    <w:rsid w:val="003974B9"/>
    <w:rsid w:val="003A1BF7"/>
    <w:rsid w:val="003A2A11"/>
    <w:rsid w:val="003A2A78"/>
    <w:rsid w:val="003A326D"/>
    <w:rsid w:val="003A4246"/>
    <w:rsid w:val="003A43F7"/>
    <w:rsid w:val="003A4C42"/>
    <w:rsid w:val="003B039A"/>
    <w:rsid w:val="003B04E6"/>
    <w:rsid w:val="003B0784"/>
    <w:rsid w:val="003B318C"/>
    <w:rsid w:val="003B45A6"/>
    <w:rsid w:val="003B490F"/>
    <w:rsid w:val="003B4935"/>
    <w:rsid w:val="003B4996"/>
    <w:rsid w:val="003B4D3E"/>
    <w:rsid w:val="003B4FEF"/>
    <w:rsid w:val="003B5252"/>
    <w:rsid w:val="003B5530"/>
    <w:rsid w:val="003B5A9A"/>
    <w:rsid w:val="003B5D80"/>
    <w:rsid w:val="003B78FC"/>
    <w:rsid w:val="003C19C9"/>
    <w:rsid w:val="003C1FA0"/>
    <w:rsid w:val="003C2057"/>
    <w:rsid w:val="003C2CD4"/>
    <w:rsid w:val="003C46F1"/>
    <w:rsid w:val="003C4947"/>
    <w:rsid w:val="003C4B8F"/>
    <w:rsid w:val="003C4E17"/>
    <w:rsid w:val="003C4F53"/>
    <w:rsid w:val="003C5022"/>
    <w:rsid w:val="003C5D1A"/>
    <w:rsid w:val="003C6527"/>
    <w:rsid w:val="003C749B"/>
    <w:rsid w:val="003C7D95"/>
    <w:rsid w:val="003D0B5C"/>
    <w:rsid w:val="003D25F4"/>
    <w:rsid w:val="003D3183"/>
    <w:rsid w:val="003D32F8"/>
    <w:rsid w:val="003D40DA"/>
    <w:rsid w:val="003D41C3"/>
    <w:rsid w:val="003D691F"/>
    <w:rsid w:val="003E0597"/>
    <w:rsid w:val="003E1FDF"/>
    <w:rsid w:val="003E24A2"/>
    <w:rsid w:val="003E3ABD"/>
    <w:rsid w:val="003E3B6E"/>
    <w:rsid w:val="003E41E9"/>
    <w:rsid w:val="003E6586"/>
    <w:rsid w:val="003E77C3"/>
    <w:rsid w:val="003F0582"/>
    <w:rsid w:val="003F165A"/>
    <w:rsid w:val="003F1F52"/>
    <w:rsid w:val="003F2E81"/>
    <w:rsid w:val="003F3907"/>
    <w:rsid w:val="003F3C64"/>
    <w:rsid w:val="003F6822"/>
    <w:rsid w:val="003F6A24"/>
    <w:rsid w:val="003F6E73"/>
    <w:rsid w:val="003F7A90"/>
    <w:rsid w:val="003F7EF5"/>
    <w:rsid w:val="004003D6"/>
    <w:rsid w:val="0040386D"/>
    <w:rsid w:val="00403995"/>
    <w:rsid w:val="00403B2E"/>
    <w:rsid w:val="004047E7"/>
    <w:rsid w:val="004055BD"/>
    <w:rsid w:val="00405D47"/>
    <w:rsid w:val="004060A2"/>
    <w:rsid w:val="0041036A"/>
    <w:rsid w:val="00410371"/>
    <w:rsid w:val="004105FD"/>
    <w:rsid w:val="00410D0A"/>
    <w:rsid w:val="00411045"/>
    <w:rsid w:val="0041140E"/>
    <w:rsid w:val="004118CE"/>
    <w:rsid w:val="00412C58"/>
    <w:rsid w:val="00412D1D"/>
    <w:rsid w:val="004166B2"/>
    <w:rsid w:val="00416845"/>
    <w:rsid w:val="00420BB7"/>
    <w:rsid w:val="00420FAB"/>
    <w:rsid w:val="00421DBD"/>
    <w:rsid w:val="004224BB"/>
    <w:rsid w:val="00422F5D"/>
    <w:rsid w:val="004241EA"/>
    <w:rsid w:val="00425A8F"/>
    <w:rsid w:val="00426A45"/>
    <w:rsid w:val="00426AC6"/>
    <w:rsid w:val="004275EB"/>
    <w:rsid w:val="0042789C"/>
    <w:rsid w:val="00427CA6"/>
    <w:rsid w:val="00427D3F"/>
    <w:rsid w:val="00427DF8"/>
    <w:rsid w:val="00430990"/>
    <w:rsid w:val="00430A1B"/>
    <w:rsid w:val="0043143E"/>
    <w:rsid w:val="00433A80"/>
    <w:rsid w:val="0043570E"/>
    <w:rsid w:val="00436018"/>
    <w:rsid w:val="00436C22"/>
    <w:rsid w:val="004402EB"/>
    <w:rsid w:val="004418EB"/>
    <w:rsid w:val="00442073"/>
    <w:rsid w:val="00442BA4"/>
    <w:rsid w:val="00443DF7"/>
    <w:rsid w:val="00444B70"/>
    <w:rsid w:val="00445298"/>
    <w:rsid w:val="00445B5F"/>
    <w:rsid w:val="004470B8"/>
    <w:rsid w:val="0045099F"/>
    <w:rsid w:val="00450FC0"/>
    <w:rsid w:val="00451D1A"/>
    <w:rsid w:val="004526A9"/>
    <w:rsid w:val="00452D48"/>
    <w:rsid w:val="00453243"/>
    <w:rsid w:val="00453885"/>
    <w:rsid w:val="00454261"/>
    <w:rsid w:val="00455556"/>
    <w:rsid w:val="00455F32"/>
    <w:rsid w:val="00456C7B"/>
    <w:rsid w:val="004570F1"/>
    <w:rsid w:val="0045722E"/>
    <w:rsid w:val="00460B01"/>
    <w:rsid w:val="00461C99"/>
    <w:rsid w:val="00462496"/>
    <w:rsid w:val="00462D9F"/>
    <w:rsid w:val="00463039"/>
    <w:rsid w:val="004637E4"/>
    <w:rsid w:val="0046693C"/>
    <w:rsid w:val="00467694"/>
    <w:rsid w:val="0047027E"/>
    <w:rsid w:val="0047042C"/>
    <w:rsid w:val="00470BDE"/>
    <w:rsid w:val="004715B6"/>
    <w:rsid w:val="00472126"/>
    <w:rsid w:val="0047263A"/>
    <w:rsid w:val="0047322B"/>
    <w:rsid w:val="0047373D"/>
    <w:rsid w:val="00473E7F"/>
    <w:rsid w:val="004751D6"/>
    <w:rsid w:val="004778CC"/>
    <w:rsid w:val="00480645"/>
    <w:rsid w:val="004806DB"/>
    <w:rsid w:val="00480B97"/>
    <w:rsid w:val="0048160A"/>
    <w:rsid w:val="0048209C"/>
    <w:rsid w:val="0048278C"/>
    <w:rsid w:val="004828C4"/>
    <w:rsid w:val="00483DF6"/>
    <w:rsid w:val="0048410C"/>
    <w:rsid w:val="00485124"/>
    <w:rsid w:val="0048578A"/>
    <w:rsid w:val="00485EEF"/>
    <w:rsid w:val="004866A5"/>
    <w:rsid w:val="004901D6"/>
    <w:rsid w:val="00490435"/>
    <w:rsid w:val="00490984"/>
    <w:rsid w:val="00491951"/>
    <w:rsid w:val="00491C0B"/>
    <w:rsid w:val="00493F82"/>
    <w:rsid w:val="00494843"/>
    <w:rsid w:val="00495436"/>
    <w:rsid w:val="00495D91"/>
    <w:rsid w:val="004A0031"/>
    <w:rsid w:val="004A04C0"/>
    <w:rsid w:val="004A0F05"/>
    <w:rsid w:val="004A337D"/>
    <w:rsid w:val="004A6225"/>
    <w:rsid w:val="004A6567"/>
    <w:rsid w:val="004A6B9B"/>
    <w:rsid w:val="004B060B"/>
    <w:rsid w:val="004B08D9"/>
    <w:rsid w:val="004B1155"/>
    <w:rsid w:val="004B465F"/>
    <w:rsid w:val="004B489F"/>
    <w:rsid w:val="004B4B6D"/>
    <w:rsid w:val="004B4BAE"/>
    <w:rsid w:val="004B5879"/>
    <w:rsid w:val="004B660A"/>
    <w:rsid w:val="004B7E44"/>
    <w:rsid w:val="004B7F67"/>
    <w:rsid w:val="004C06C0"/>
    <w:rsid w:val="004C27C3"/>
    <w:rsid w:val="004C2AB6"/>
    <w:rsid w:val="004C2EE5"/>
    <w:rsid w:val="004C4139"/>
    <w:rsid w:val="004C45CE"/>
    <w:rsid w:val="004C55CE"/>
    <w:rsid w:val="004C5BEB"/>
    <w:rsid w:val="004C7033"/>
    <w:rsid w:val="004D0A35"/>
    <w:rsid w:val="004D0AB7"/>
    <w:rsid w:val="004D1D53"/>
    <w:rsid w:val="004D23A1"/>
    <w:rsid w:val="004D23AD"/>
    <w:rsid w:val="004D2550"/>
    <w:rsid w:val="004D4D3F"/>
    <w:rsid w:val="004D4F6F"/>
    <w:rsid w:val="004D5B87"/>
    <w:rsid w:val="004D5DB2"/>
    <w:rsid w:val="004D6E74"/>
    <w:rsid w:val="004D72A4"/>
    <w:rsid w:val="004E049A"/>
    <w:rsid w:val="004E07EF"/>
    <w:rsid w:val="004E0980"/>
    <w:rsid w:val="004E195E"/>
    <w:rsid w:val="004E2CBA"/>
    <w:rsid w:val="004E3BC4"/>
    <w:rsid w:val="004E3E53"/>
    <w:rsid w:val="004E426A"/>
    <w:rsid w:val="004E44E8"/>
    <w:rsid w:val="004E4EA7"/>
    <w:rsid w:val="004E54A1"/>
    <w:rsid w:val="004E5E66"/>
    <w:rsid w:val="004E6433"/>
    <w:rsid w:val="004E7449"/>
    <w:rsid w:val="004E7B87"/>
    <w:rsid w:val="004E7F96"/>
    <w:rsid w:val="004F054B"/>
    <w:rsid w:val="004F0957"/>
    <w:rsid w:val="004F0D82"/>
    <w:rsid w:val="004F1B99"/>
    <w:rsid w:val="004F2AD3"/>
    <w:rsid w:val="004F4196"/>
    <w:rsid w:val="004F488D"/>
    <w:rsid w:val="004F4DA0"/>
    <w:rsid w:val="004F5566"/>
    <w:rsid w:val="004F6EB7"/>
    <w:rsid w:val="00500661"/>
    <w:rsid w:val="00501115"/>
    <w:rsid w:val="005013B7"/>
    <w:rsid w:val="00502EA1"/>
    <w:rsid w:val="00504500"/>
    <w:rsid w:val="005049EB"/>
    <w:rsid w:val="00505B25"/>
    <w:rsid w:val="005068BC"/>
    <w:rsid w:val="005102C0"/>
    <w:rsid w:val="00510F48"/>
    <w:rsid w:val="005115B0"/>
    <w:rsid w:val="00511617"/>
    <w:rsid w:val="0051512A"/>
    <w:rsid w:val="00515389"/>
    <w:rsid w:val="0051560F"/>
    <w:rsid w:val="00516ADA"/>
    <w:rsid w:val="00516CC4"/>
    <w:rsid w:val="0051729B"/>
    <w:rsid w:val="005173A7"/>
    <w:rsid w:val="005176D6"/>
    <w:rsid w:val="00517C9A"/>
    <w:rsid w:val="00517DBE"/>
    <w:rsid w:val="005204E4"/>
    <w:rsid w:val="00520684"/>
    <w:rsid w:val="00520692"/>
    <w:rsid w:val="00520E70"/>
    <w:rsid w:val="0052127C"/>
    <w:rsid w:val="00522983"/>
    <w:rsid w:val="005246C3"/>
    <w:rsid w:val="00525B6A"/>
    <w:rsid w:val="0052692F"/>
    <w:rsid w:val="005300F8"/>
    <w:rsid w:val="0053252F"/>
    <w:rsid w:val="005325C5"/>
    <w:rsid w:val="00532AD1"/>
    <w:rsid w:val="00532AF6"/>
    <w:rsid w:val="00532C4B"/>
    <w:rsid w:val="00532F68"/>
    <w:rsid w:val="00533032"/>
    <w:rsid w:val="0053401B"/>
    <w:rsid w:val="005349C0"/>
    <w:rsid w:val="0053578F"/>
    <w:rsid w:val="00535923"/>
    <w:rsid w:val="0053683A"/>
    <w:rsid w:val="005368B4"/>
    <w:rsid w:val="00536D6E"/>
    <w:rsid w:val="00537E97"/>
    <w:rsid w:val="00540464"/>
    <w:rsid w:val="00540AD9"/>
    <w:rsid w:val="00541E0D"/>
    <w:rsid w:val="005442CF"/>
    <w:rsid w:val="00544BB3"/>
    <w:rsid w:val="00545CD3"/>
    <w:rsid w:val="005470E9"/>
    <w:rsid w:val="00547503"/>
    <w:rsid w:val="0055039B"/>
    <w:rsid w:val="00551355"/>
    <w:rsid w:val="00552473"/>
    <w:rsid w:val="0055276D"/>
    <w:rsid w:val="00552836"/>
    <w:rsid w:val="00554B5E"/>
    <w:rsid w:val="00554CDA"/>
    <w:rsid w:val="0055636A"/>
    <w:rsid w:val="005578B6"/>
    <w:rsid w:val="005578C7"/>
    <w:rsid w:val="00557CE0"/>
    <w:rsid w:val="00557DD5"/>
    <w:rsid w:val="00560749"/>
    <w:rsid w:val="00561057"/>
    <w:rsid w:val="00561285"/>
    <w:rsid w:val="0056237B"/>
    <w:rsid w:val="00563427"/>
    <w:rsid w:val="005637B5"/>
    <w:rsid w:val="005637CC"/>
    <w:rsid w:val="00563D00"/>
    <w:rsid w:val="00564B3E"/>
    <w:rsid w:val="00564E1E"/>
    <w:rsid w:val="00565A0E"/>
    <w:rsid w:val="005668B5"/>
    <w:rsid w:val="00567FA1"/>
    <w:rsid w:val="0057104B"/>
    <w:rsid w:val="00571EF5"/>
    <w:rsid w:val="0057488D"/>
    <w:rsid w:val="00576352"/>
    <w:rsid w:val="0057714A"/>
    <w:rsid w:val="0058174A"/>
    <w:rsid w:val="00581D32"/>
    <w:rsid w:val="005849CA"/>
    <w:rsid w:val="00584D03"/>
    <w:rsid w:val="00586138"/>
    <w:rsid w:val="00586448"/>
    <w:rsid w:val="00586D97"/>
    <w:rsid w:val="00587AA1"/>
    <w:rsid w:val="00587B13"/>
    <w:rsid w:val="00592311"/>
    <w:rsid w:val="0059269D"/>
    <w:rsid w:val="00592C9D"/>
    <w:rsid w:val="00593359"/>
    <w:rsid w:val="00594037"/>
    <w:rsid w:val="005943EF"/>
    <w:rsid w:val="00594684"/>
    <w:rsid w:val="00595935"/>
    <w:rsid w:val="00597586"/>
    <w:rsid w:val="005A014B"/>
    <w:rsid w:val="005A0827"/>
    <w:rsid w:val="005A11C1"/>
    <w:rsid w:val="005A1DFE"/>
    <w:rsid w:val="005A21CE"/>
    <w:rsid w:val="005A22C4"/>
    <w:rsid w:val="005A2567"/>
    <w:rsid w:val="005A40D3"/>
    <w:rsid w:val="005A458F"/>
    <w:rsid w:val="005A45AC"/>
    <w:rsid w:val="005A46DC"/>
    <w:rsid w:val="005A4998"/>
    <w:rsid w:val="005A4B02"/>
    <w:rsid w:val="005A52C3"/>
    <w:rsid w:val="005A5DC4"/>
    <w:rsid w:val="005A6A29"/>
    <w:rsid w:val="005A7F08"/>
    <w:rsid w:val="005B028E"/>
    <w:rsid w:val="005B05DD"/>
    <w:rsid w:val="005B0B94"/>
    <w:rsid w:val="005B2293"/>
    <w:rsid w:val="005B2423"/>
    <w:rsid w:val="005B2DD0"/>
    <w:rsid w:val="005B542E"/>
    <w:rsid w:val="005B5A87"/>
    <w:rsid w:val="005B6C78"/>
    <w:rsid w:val="005B7A7B"/>
    <w:rsid w:val="005C1B56"/>
    <w:rsid w:val="005C22A0"/>
    <w:rsid w:val="005C3C11"/>
    <w:rsid w:val="005C3CBC"/>
    <w:rsid w:val="005C5201"/>
    <w:rsid w:val="005C55FE"/>
    <w:rsid w:val="005C5B88"/>
    <w:rsid w:val="005C606A"/>
    <w:rsid w:val="005C7008"/>
    <w:rsid w:val="005C71C3"/>
    <w:rsid w:val="005D0391"/>
    <w:rsid w:val="005D0F05"/>
    <w:rsid w:val="005D1ACD"/>
    <w:rsid w:val="005D1ADE"/>
    <w:rsid w:val="005D2940"/>
    <w:rsid w:val="005D2DDB"/>
    <w:rsid w:val="005D4F21"/>
    <w:rsid w:val="005D5345"/>
    <w:rsid w:val="005D644D"/>
    <w:rsid w:val="005D74B7"/>
    <w:rsid w:val="005D7536"/>
    <w:rsid w:val="005D7920"/>
    <w:rsid w:val="005D7E37"/>
    <w:rsid w:val="005E03B0"/>
    <w:rsid w:val="005E070B"/>
    <w:rsid w:val="005E0CFE"/>
    <w:rsid w:val="005E1308"/>
    <w:rsid w:val="005E13EE"/>
    <w:rsid w:val="005E162B"/>
    <w:rsid w:val="005E1980"/>
    <w:rsid w:val="005E2FE9"/>
    <w:rsid w:val="005E3D63"/>
    <w:rsid w:val="005E3D65"/>
    <w:rsid w:val="005E6D96"/>
    <w:rsid w:val="005E78D4"/>
    <w:rsid w:val="005F0922"/>
    <w:rsid w:val="005F1F98"/>
    <w:rsid w:val="005F2637"/>
    <w:rsid w:val="005F44A4"/>
    <w:rsid w:val="005F509F"/>
    <w:rsid w:val="005F5F2A"/>
    <w:rsid w:val="005F6E66"/>
    <w:rsid w:val="005F703D"/>
    <w:rsid w:val="006009D4"/>
    <w:rsid w:val="006010BE"/>
    <w:rsid w:val="00601833"/>
    <w:rsid w:val="0060226B"/>
    <w:rsid w:val="006026FB"/>
    <w:rsid w:val="00602B2B"/>
    <w:rsid w:val="00602B8B"/>
    <w:rsid w:val="00603895"/>
    <w:rsid w:val="006038B0"/>
    <w:rsid w:val="00603909"/>
    <w:rsid w:val="00603F47"/>
    <w:rsid w:val="00605235"/>
    <w:rsid w:val="006058EB"/>
    <w:rsid w:val="0060775F"/>
    <w:rsid w:val="00607943"/>
    <w:rsid w:val="00607A27"/>
    <w:rsid w:val="00607BE2"/>
    <w:rsid w:val="006104FC"/>
    <w:rsid w:val="006108DC"/>
    <w:rsid w:val="00611BE4"/>
    <w:rsid w:val="00613B1C"/>
    <w:rsid w:val="00615175"/>
    <w:rsid w:val="00615D54"/>
    <w:rsid w:val="00616AA5"/>
    <w:rsid w:val="00617D76"/>
    <w:rsid w:val="00617F41"/>
    <w:rsid w:val="00621109"/>
    <w:rsid w:val="00621268"/>
    <w:rsid w:val="006214CB"/>
    <w:rsid w:val="00621654"/>
    <w:rsid w:val="006218FB"/>
    <w:rsid w:val="00621B9C"/>
    <w:rsid w:val="00622169"/>
    <w:rsid w:val="0062301B"/>
    <w:rsid w:val="00623702"/>
    <w:rsid w:val="0062580B"/>
    <w:rsid w:val="00630BD2"/>
    <w:rsid w:val="006312E2"/>
    <w:rsid w:val="00632787"/>
    <w:rsid w:val="00633053"/>
    <w:rsid w:val="006340AB"/>
    <w:rsid w:val="0063558B"/>
    <w:rsid w:val="00635C92"/>
    <w:rsid w:val="00635E9C"/>
    <w:rsid w:val="00635F59"/>
    <w:rsid w:val="006368DA"/>
    <w:rsid w:val="0063758B"/>
    <w:rsid w:val="00640066"/>
    <w:rsid w:val="00640D80"/>
    <w:rsid w:val="00642FEC"/>
    <w:rsid w:val="0064427B"/>
    <w:rsid w:val="00644A99"/>
    <w:rsid w:val="00644CB5"/>
    <w:rsid w:val="006457FA"/>
    <w:rsid w:val="006458EB"/>
    <w:rsid w:val="006463F0"/>
    <w:rsid w:val="0064668F"/>
    <w:rsid w:val="006473F7"/>
    <w:rsid w:val="00647487"/>
    <w:rsid w:val="00647736"/>
    <w:rsid w:val="0065111E"/>
    <w:rsid w:val="0065206C"/>
    <w:rsid w:val="00653A27"/>
    <w:rsid w:val="00653B2D"/>
    <w:rsid w:val="00653BE6"/>
    <w:rsid w:val="00655366"/>
    <w:rsid w:val="006555C5"/>
    <w:rsid w:val="00657E6B"/>
    <w:rsid w:val="00661B0C"/>
    <w:rsid w:val="00661EC5"/>
    <w:rsid w:val="006621BF"/>
    <w:rsid w:val="006623C1"/>
    <w:rsid w:val="00662B03"/>
    <w:rsid w:val="00662DAF"/>
    <w:rsid w:val="00663580"/>
    <w:rsid w:val="00665566"/>
    <w:rsid w:val="00666523"/>
    <w:rsid w:val="00666ED9"/>
    <w:rsid w:val="00667456"/>
    <w:rsid w:val="00667654"/>
    <w:rsid w:val="00667B96"/>
    <w:rsid w:val="006700CF"/>
    <w:rsid w:val="00670246"/>
    <w:rsid w:val="006702BF"/>
    <w:rsid w:val="00670C32"/>
    <w:rsid w:val="00670E0C"/>
    <w:rsid w:val="006722B8"/>
    <w:rsid w:val="00673B34"/>
    <w:rsid w:val="00673D7C"/>
    <w:rsid w:val="00674357"/>
    <w:rsid w:val="0067491A"/>
    <w:rsid w:val="00674ACF"/>
    <w:rsid w:val="00675054"/>
    <w:rsid w:val="006750AB"/>
    <w:rsid w:val="00675C4E"/>
    <w:rsid w:val="006764A1"/>
    <w:rsid w:val="0068139E"/>
    <w:rsid w:val="00681590"/>
    <w:rsid w:val="00681D40"/>
    <w:rsid w:val="00681D59"/>
    <w:rsid w:val="00682284"/>
    <w:rsid w:val="00682BD4"/>
    <w:rsid w:val="006831A2"/>
    <w:rsid w:val="0068338C"/>
    <w:rsid w:val="0068389A"/>
    <w:rsid w:val="0068444B"/>
    <w:rsid w:val="00684B8A"/>
    <w:rsid w:val="0068548A"/>
    <w:rsid w:val="0068550C"/>
    <w:rsid w:val="0068591C"/>
    <w:rsid w:val="00685E2B"/>
    <w:rsid w:val="006861A3"/>
    <w:rsid w:val="00686879"/>
    <w:rsid w:val="00686CEE"/>
    <w:rsid w:val="00687B68"/>
    <w:rsid w:val="006910E5"/>
    <w:rsid w:val="00692DBE"/>
    <w:rsid w:val="006930BB"/>
    <w:rsid w:val="00693F4F"/>
    <w:rsid w:val="00694537"/>
    <w:rsid w:val="006950EF"/>
    <w:rsid w:val="0069559D"/>
    <w:rsid w:val="00696755"/>
    <w:rsid w:val="00696D98"/>
    <w:rsid w:val="00697342"/>
    <w:rsid w:val="0069756A"/>
    <w:rsid w:val="00697700"/>
    <w:rsid w:val="00697BB5"/>
    <w:rsid w:val="00697DF0"/>
    <w:rsid w:val="006A124B"/>
    <w:rsid w:val="006A1A40"/>
    <w:rsid w:val="006A24CE"/>
    <w:rsid w:val="006A2B89"/>
    <w:rsid w:val="006A2CA4"/>
    <w:rsid w:val="006A3323"/>
    <w:rsid w:val="006A3973"/>
    <w:rsid w:val="006A3C95"/>
    <w:rsid w:val="006A4785"/>
    <w:rsid w:val="006A4AAF"/>
    <w:rsid w:val="006A5D33"/>
    <w:rsid w:val="006B097B"/>
    <w:rsid w:val="006B0C5F"/>
    <w:rsid w:val="006B27D6"/>
    <w:rsid w:val="006B3580"/>
    <w:rsid w:val="006B3BAB"/>
    <w:rsid w:val="006B45C2"/>
    <w:rsid w:val="006B4D17"/>
    <w:rsid w:val="006B61FC"/>
    <w:rsid w:val="006B621F"/>
    <w:rsid w:val="006B6A7C"/>
    <w:rsid w:val="006B6D35"/>
    <w:rsid w:val="006B7DD9"/>
    <w:rsid w:val="006C09F6"/>
    <w:rsid w:val="006C43E0"/>
    <w:rsid w:val="006C4439"/>
    <w:rsid w:val="006C44F7"/>
    <w:rsid w:val="006C4AF3"/>
    <w:rsid w:val="006C6B4E"/>
    <w:rsid w:val="006D06B3"/>
    <w:rsid w:val="006D0B60"/>
    <w:rsid w:val="006D1078"/>
    <w:rsid w:val="006D12E8"/>
    <w:rsid w:val="006D15AC"/>
    <w:rsid w:val="006D2A67"/>
    <w:rsid w:val="006D2E42"/>
    <w:rsid w:val="006D367F"/>
    <w:rsid w:val="006D411C"/>
    <w:rsid w:val="006D49B8"/>
    <w:rsid w:val="006D5786"/>
    <w:rsid w:val="006D5FEB"/>
    <w:rsid w:val="006D74F6"/>
    <w:rsid w:val="006D78C1"/>
    <w:rsid w:val="006D7CC2"/>
    <w:rsid w:val="006E0047"/>
    <w:rsid w:val="006E06EB"/>
    <w:rsid w:val="006E15D0"/>
    <w:rsid w:val="006E1A7F"/>
    <w:rsid w:val="006E29A6"/>
    <w:rsid w:val="006E2BAD"/>
    <w:rsid w:val="006E2D73"/>
    <w:rsid w:val="006E2EC3"/>
    <w:rsid w:val="006E38B5"/>
    <w:rsid w:val="006E43FB"/>
    <w:rsid w:val="006E5D61"/>
    <w:rsid w:val="006E60E8"/>
    <w:rsid w:val="006E6E27"/>
    <w:rsid w:val="006E7056"/>
    <w:rsid w:val="006E719F"/>
    <w:rsid w:val="006E78C9"/>
    <w:rsid w:val="006E7BA3"/>
    <w:rsid w:val="006F1C66"/>
    <w:rsid w:val="006F3569"/>
    <w:rsid w:val="006F4096"/>
    <w:rsid w:val="006F5FB7"/>
    <w:rsid w:val="006F6E67"/>
    <w:rsid w:val="006F791D"/>
    <w:rsid w:val="006F7DE2"/>
    <w:rsid w:val="007006E3"/>
    <w:rsid w:val="0070079E"/>
    <w:rsid w:val="00700902"/>
    <w:rsid w:val="00700C0A"/>
    <w:rsid w:val="007020C1"/>
    <w:rsid w:val="00702366"/>
    <w:rsid w:val="00702AF6"/>
    <w:rsid w:val="00702CD4"/>
    <w:rsid w:val="00703289"/>
    <w:rsid w:val="00704131"/>
    <w:rsid w:val="00706074"/>
    <w:rsid w:val="00706968"/>
    <w:rsid w:val="00706A59"/>
    <w:rsid w:val="00707ECF"/>
    <w:rsid w:val="0071086E"/>
    <w:rsid w:val="00710ABA"/>
    <w:rsid w:val="00711BBF"/>
    <w:rsid w:val="00712000"/>
    <w:rsid w:val="0071242E"/>
    <w:rsid w:val="007126C4"/>
    <w:rsid w:val="0071314B"/>
    <w:rsid w:val="0071341B"/>
    <w:rsid w:val="00713918"/>
    <w:rsid w:val="00714106"/>
    <w:rsid w:val="00714934"/>
    <w:rsid w:val="0071596A"/>
    <w:rsid w:val="00717A2D"/>
    <w:rsid w:val="00717ED4"/>
    <w:rsid w:val="00721286"/>
    <w:rsid w:val="0072198C"/>
    <w:rsid w:val="00721F9F"/>
    <w:rsid w:val="00722094"/>
    <w:rsid w:val="0072467F"/>
    <w:rsid w:val="00724E9E"/>
    <w:rsid w:val="00725308"/>
    <w:rsid w:val="0072550F"/>
    <w:rsid w:val="0072670E"/>
    <w:rsid w:val="007272CD"/>
    <w:rsid w:val="00727608"/>
    <w:rsid w:val="007277CA"/>
    <w:rsid w:val="00727CAD"/>
    <w:rsid w:val="00730693"/>
    <w:rsid w:val="00730712"/>
    <w:rsid w:val="007309A4"/>
    <w:rsid w:val="007310DC"/>
    <w:rsid w:val="007323B1"/>
    <w:rsid w:val="007328F8"/>
    <w:rsid w:val="00733734"/>
    <w:rsid w:val="00734BC3"/>
    <w:rsid w:val="00734F96"/>
    <w:rsid w:val="00735097"/>
    <w:rsid w:val="00735FFE"/>
    <w:rsid w:val="00737618"/>
    <w:rsid w:val="00737B44"/>
    <w:rsid w:val="00737D1C"/>
    <w:rsid w:val="0074126E"/>
    <w:rsid w:val="00741EF0"/>
    <w:rsid w:val="00744FC0"/>
    <w:rsid w:val="007450C6"/>
    <w:rsid w:val="007452D5"/>
    <w:rsid w:val="00745A70"/>
    <w:rsid w:val="007465BB"/>
    <w:rsid w:val="00747425"/>
    <w:rsid w:val="00750082"/>
    <w:rsid w:val="0075022B"/>
    <w:rsid w:val="00750A3C"/>
    <w:rsid w:val="00750B59"/>
    <w:rsid w:val="00752878"/>
    <w:rsid w:val="00752E04"/>
    <w:rsid w:val="0075331D"/>
    <w:rsid w:val="007535C7"/>
    <w:rsid w:val="00754E7C"/>
    <w:rsid w:val="00757F4C"/>
    <w:rsid w:val="0076061B"/>
    <w:rsid w:val="007611ED"/>
    <w:rsid w:val="0076141C"/>
    <w:rsid w:val="007614F9"/>
    <w:rsid w:val="0076235A"/>
    <w:rsid w:val="007624FF"/>
    <w:rsid w:val="007627EA"/>
    <w:rsid w:val="0076360D"/>
    <w:rsid w:val="00763751"/>
    <w:rsid w:val="0076405C"/>
    <w:rsid w:val="00766549"/>
    <w:rsid w:val="00766785"/>
    <w:rsid w:val="00767FDC"/>
    <w:rsid w:val="00771C03"/>
    <w:rsid w:val="00772BE8"/>
    <w:rsid w:val="00772F63"/>
    <w:rsid w:val="00774446"/>
    <w:rsid w:val="0077515C"/>
    <w:rsid w:val="0077549E"/>
    <w:rsid w:val="007776AB"/>
    <w:rsid w:val="00780753"/>
    <w:rsid w:val="00780B8F"/>
    <w:rsid w:val="007817AC"/>
    <w:rsid w:val="00781F0E"/>
    <w:rsid w:val="00782709"/>
    <w:rsid w:val="00782804"/>
    <w:rsid w:val="007828C6"/>
    <w:rsid w:val="00782E60"/>
    <w:rsid w:val="007841CE"/>
    <w:rsid w:val="0078491D"/>
    <w:rsid w:val="00786F0D"/>
    <w:rsid w:val="00787F97"/>
    <w:rsid w:val="00790A70"/>
    <w:rsid w:val="00791023"/>
    <w:rsid w:val="00791184"/>
    <w:rsid w:val="00792446"/>
    <w:rsid w:val="007925CB"/>
    <w:rsid w:val="00792DFA"/>
    <w:rsid w:val="0079333E"/>
    <w:rsid w:val="007938ED"/>
    <w:rsid w:val="00795539"/>
    <w:rsid w:val="007955F4"/>
    <w:rsid w:val="00797252"/>
    <w:rsid w:val="00797337"/>
    <w:rsid w:val="00797838"/>
    <w:rsid w:val="007A05EB"/>
    <w:rsid w:val="007A0D98"/>
    <w:rsid w:val="007A22D7"/>
    <w:rsid w:val="007A41A7"/>
    <w:rsid w:val="007B1040"/>
    <w:rsid w:val="007B1A68"/>
    <w:rsid w:val="007B357B"/>
    <w:rsid w:val="007B3D30"/>
    <w:rsid w:val="007B446D"/>
    <w:rsid w:val="007B5473"/>
    <w:rsid w:val="007B58FA"/>
    <w:rsid w:val="007B59D3"/>
    <w:rsid w:val="007B5DC6"/>
    <w:rsid w:val="007B6535"/>
    <w:rsid w:val="007B7B2E"/>
    <w:rsid w:val="007B7BD5"/>
    <w:rsid w:val="007C02F4"/>
    <w:rsid w:val="007C048B"/>
    <w:rsid w:val="007C10BD"/>
    <w:rsid w:val="007C1EEE"/>
    <w:rsid w:val="007C2A45"/>
    <w:rsid w:val="007C37FC"/>
    <w:rsid w:val="007C42A4"/>
    <w:rsid w:val="007C622F"/>
    <w:rsid w:val="007D25F8"/>
    <w:rsid w:val="007D2DB0"/>
    <w:rsid w:val="007D2E7F"/>
    <w:rsid w:val="007D377A"/>
    <w:rsid w:val="007D42F3"/>
    <w:rsid w:val="007D4547"/>
    <w:rsid w:val="007D4658"/>
    <w:rsid w:val="007D5301"/>
    <w:rsid w:val="007D683C"/>
    <w:rsid w:val="007E0683"/>
    <w:rsid w:val="007E07D7"/>
    <w:rsid w:val="007E0940"/>
    <w:rsid w:val="007E1607"/>
    <w:rsid w:val="007E1808"/>
    <w:rsid w:val="007E276D"/>
    <w:rsid w:val="007E372F"/>
    <w:rsid w:val="007E5CD8"/>
    <w:rsid w:val="007E6FBF"/>
    <w:rsid w:val="007E7E29"/>
    <w:rsid w:val="007F076B"/>
    <w:rsid w:val="007F1ED7"/>
    <w:rsid w:val="007F2E02"/>
    <w:rsid w:val="007F56A0"/>
    <w:rsid w:val="007F57BE"/>
    <w:rsid w:val="007F5981"/>
    <w:rsid w:val="007F6AE9"/>
    <w:rsid w:val="007F7456"/>
    <w:rsid w:val="007F7833"/>
    <w:rsid w:val="00803CC0"/>
    <w:rsid w:val="00804B08"/>
    <w:rsid w:val="00804EF5"/>
    <w:rsid w:val="00805AB9"/>
    <w:rsid w:val="0080616C"/>
    <w:rsid w:val="008069FB"/>
    <w:rsid w:val="0080781D"/>
    <w:rsid w:val="00807DC0"/>
    <w:rsid w:val="008102F3"/>
    <w:rsid w:val="008115B1"/>
    <w:rsid w:val="00811C15"/>
    <w:rsid w:val="00813388"/>
    <w:rsid w:val="008144D0"/>
    <w:rsid w:val="0081452B"/>
    <w:rsid w:val="00815A6C"/>
    <w:rsid w:val="00815C2D"/>
    <w:rsid w:val="00816C20"/>
    <w:rsid w:val="0082025A"/>
    <w:rsid w:val="008208A1"/>
    <w:rsid w:val="008209CE"/>
    <w:rsid w:val="0082129B"/>
    <w:rsid w:val="00821394"/>
    <w:rsid w:val="008215AF"/>
    <w:rsid w:val="00821FF7"/>
    <w:rsid w:val="0082324B"/>
    <w:rsid w:val="0082593F"/>
    <w:rsid w:val="00825992"/>
    <w:rsid w:val="00826C92"/>
    <w:rsid w:val="008279BF"/>
    <w:rsid w:val="00827B53"/>
    <w:rsid w:val="00830306"/>
    <w:rsid w:val="00830625"/>
    <w:rsid w:val="00831A47"/>
    <w:rsid w:val="00833607"/>
    <w:rsid w:val="008337A1"/>
    <w:rsid w:val="00833DAD"/>
    <w:rsid w:val="00834B8A"/>
    <w:rsid w:val="00835217"/>
    <w:rsid w:val="00837541"/>
    <w:rsid w:val="00840492"/>
    <w:rsid w:val="00840F29"/>
    <w:rsid w:val="00841755"/>
    <w:rsid w:val="00841AD1"/>
    <w:rsid w:val="00841FAA"/>
    <w:rsid w:val="0084205F"/>
    <w:rsid w:val="008433D4"/>
    <w:rsid w:val="00843CC5"/>
    <w:rsid w:val="00844C22"/>
    <w:rsid w:val="00845BC4"/>
    <w:rsid w:val="00846D98"/>
    <w:rsid w:val="0084711A"/>
    <w:rsid w:val="008471F7"/>
    <w:rsid w:val="008507C1"/>
    <w:rsid w:val="00850812"/>
    <w:rsid w:val="00850D55"/>
    <w:rsid w:val="00851477"/>
    <w:rsid w:val="00851A2C"/>
    <w:rsid w:val="00851DC3"/>
    <w:rsid w:val="00852216"/>
    <w:rsid w:val="00853150"/>
    <w:rsid w:val="0085319B"/>
    <w:rsid w:val="008532A5"/>
    <w:rsid w:val="0085332B"/>
    <w:rsid w:val="008542D5"/>
    <w:rsid w:val="00854692"/>
    <w:rsid w:val="00854A67"/>
    <w:rsid w:val="00854C00"/>
    <w:rsid w:val="00854ED2"/>
    <w:rsid w:val="00855EB0"/>
    <w:rsid w:val="008563AE"/>
    <w:rsid w:val="00857801"/>
    <w:rsid w:val="008579B6"/>
    <w:rsid w:val="00860586"/>
    <w:rsid w:val="00860DD1"/>
    <w:rsid w:val="00860EB2"/>
    <w:rsid w:val="0086287F"/>
    <w:rsid w:val="0086376B"/>
    <w:rsid w:val="00863BB3"/>
    <w:rsid w:val="00863FA2"/>
    <w:rsid w:val="008644A3"/>
    <w:rsid w:val="008646AD"/>
    <w:rsid w:val="00865170"/>
    <w:rsid w:val="008651AD"/>
    <w:rsid w:val="0086625E"/>
    <w:rsid w:val="0086663C"/>
    <w:rsid w:val="00867498"/>
    <w:rsid w:val="008678B0"/>
    <w:rsid w:val="0087022C"/>
    <w:rsid w:val="00870B65"/>
    <w:rsid w:val="00871A00"/>
    <w:rsid w:val="00871FA1"/>
    <w:rsid w:val="00872DED"/>
    <w:rsid w:val="008730E1"/>
    <w:rsid w:val="008741BF"/>
    <w:rsid w:val="00874688"/>
    <w:rsid w:val="008749F0"/>
    <w:rsid w:val="00876E84"/>
    <w:rsid w:val="00880152"/>
    <w:rsid w:val="008801F6"/>
    <w:rsid w:val="0088093C"/>
    <w:rsid w:val="00881DE9"/>
    <w:rsid w:val="008842EA"/>
    <w:rsid w:val="00884BEF"/>
    <w:rsid w:val="0088558A"/>
    <w:rsid w:val="00885C44"/>
    <w:rsid w:val="008869ED"/>
    <w:rsid w:val="00886DE3"/>
    <w:rsid w:val="008870E5"/>
    <w:rsid w:val="00887D86"/>
    <w:rsid w:val="00890084"/>
    <w:rsid w:val="00891256"/>
    <w:rsid w:val="00891815"/>
    <w:rsid w:val="008930F2"/>
    <w:rsid w:val="00893410"/>
    <w:rsid w:val="00893547"/>
    <w:rsid w:val="00893626"/>
    <w:rsid w:val="00893683"/>
    <w:rsid w:val="00895353"/>
    <w:rsid w:val="00896C33"/>
    <w:rsid w:val="0089728B"/>
    <w:rsid w:val="00897504"/>
    <w:rsid w:val="00897C8D"/>
    <w:rsid w:val="00897CFF"/>
    <w:rsid w:val="008A0556"/>
    <w:rsid w:val="008A1658"/>
    <w:rsid w:val="008A1B76"/>
    <w:rsid w:val="008A2229"/>
    <w:rsid w:val="008A2F4D"/>
    <w:rsid w:val="008A31CE"/>
    <w:rsid w:val="008B0048"/>
    <w:rsid w:val="008B22A8"/>
    <w:rsid w:val="008B22CB"/>
    <w:rsid w:val="008B2785"/>
    <w:rsid w:val="008B3242"/>
    <w:rsid w:val="008B4B3B"/>
    <w:rsid w:val="008B5A01"/>
    <w:rsid w:val="008B5C02"/>
    <w:rsid w:val="008B5FAB"/>
    <w:rsid w:val="008B6A38"/>
    <w:rsid w:val="008B6D26"/>
    <w:rsid w:val="008C00E8"/>
    <w:rsid w:val="008C269A"/>
    <w:rsid w:val="008C312D"/>
    <w:rsid w:val="008C3357"/>
    <w:rsid w:val="008C38F0"/>
    <w:rsid w:val="008C4498"/>
    <w:rsid w:val="008C5099"/>
    <w:rsid w:val="008C594A"/>
    <w:rsid w:val="008C6B2E"/>
    <w:rsid w:val="008C70AD"/>
    <w:rsid w:val="008C7B73"/>
    <w:rsid w:val="008C7EB9"/>
    <w:rsid w:val="008D0901"/>
    <w:rsid w:val="008D0F34"/>
    <w:rsid w:val="008D22BB"/>
    <w:rsid w:val="008D3101"/>
    <w:rsid w:val="008D32B7"/>
    <w:rsid w:val="008D3455"/>
    <w:rsid w:val="008D34CB"/>
    <w:rsid w:val="008D3881"/>
    <w:rsid w:val="008D3B8B"/>
    <w:rsid w:val="008D4596"/>
    <w:rsid w:val="008D4AF6"/>
    <w:rsid w:val="008D4B73"/>
    <w:rsid w:val="008D5041"/>
    <w:rsid w:val="008D55DF"/>
    <w:rsid w:val="008D6224"/>
    <w:rsid w:val="008D7043"/>
    <w:rsid w:val="008E1FD3"/>
    <w:rsid w:val="008E36EE"/>
    <w:rsid w:val="008E375E"/>
    <w:rsid w:val="008E3BFD"/>
    <w:rsid w:val="008E429A"/>
    <w:rsid w:val="008E4FEE"/>
    <w:rsid w:val="008E5845"/>
    <w:rsid w:val="008E5960"/>
    <w:rsid w:val="008E5A1E"/>
    <w:rsid w:val="008E6CB4"/>
    <w:rsid w:val="008E76D9"/>
    <w:rsid w:val="008E7917"/>
    <w:rsid w:val="008F08BD"/>
    <w:rsid w:val="008F0D2B"/>
    <w:rsid w:val="008F3AAB"/>
    <w:rsid w:val="008F40FA"/>
    <w:rsid w:val="008F4CE6"/>
    <w:rsid w:val="008F74FD"/>
    <w:rsid w:val="0090092B"/>
    <w:rsid w:val="00902B8B"/>
    <w:rsid w:val="00902C7A"/>
    <w:rsid w:val="00902C8F"/>
    <w:rsid w:val="009045A0"/>
    <w:rsid w:val="00904D3F"/>
    <w:rsid w:val="00904E01"/>
    <w:rsid w:val="009059EB"/>
    <w:rsid w:val="00906693"/>
    <w:rsid w:val="00906B35"/>
    <w:rsid w:val="00907385"/>
    <w:rsid w:val="0091032A"/>
    <w:rsid w:val="00910C5C"/>
    <w:rsid w:val="0091345F"/>
    <w:rsid w:val="009134E6"/>
    <w:rsid w:val="00913675"/>
    <w:rsid w:val="00913B32"/>
    <w:rsid w:val="00913CBA"/>
    <w:rsid w:val="0091454A"/>
    <w:rsid w:val="00915780"/>
    <w:rsid w:val="009158FC"/>
    <w:rsid w:val="0091731F"/>
    <w:rsid w:val="00920D7D"/>
    <w:rsid w:val="00921FB5"/>
    <w:rsid w:val="00922683"/>
    <w:rsid w:val="009228ED"/>
    <w:rsid w:val="00922DA8"/>
    <w:rsid w:val="009259A2"/>
    <w:rsid w:val="00925DA0"/>
    <w:rsid w:val="00926362"/>
    <w:rsid w:val="00927B2D"/>
    <w:rsid w:val="00931594"/>
    <w:rsid w:val="00931C52"/>
    <w:rsid w:val="00933725"/>
    <w:rsid w:val="00935252"/>
    <w:rsid w:val="009360F2"/>
    <w:rsid w:val="00936DC5"/>
    <w:rsid w:val="0093716D"/>
    <w:rsid w:val="009379F1"/>
    <w:rsid w:val="00937F30"/>
    <w:rsid w:val="009402CB"/>
    <w:rsid w:val="009405CE"/>
    <w:rsid w:val="00940B0B"/>
    <w:rsid w:val="00940F17"/>
    <w:rsid w:val="0094119C"/>
    <w:rsid w:val="00941235"/>
    <w:rsid w:val="00941409"/>
    <w:rsid w:val="009414E8"/>
    <w:rsid w:val="0094363C"/>
    <w:rsid w:val="009439AE"/>
    <w:rsid w:val="00944F18"/>
    <w:rsid w:val="0094568A"/>
    <w:rsid w:val="0094643B"/>
    <w:rsid w:val="009464E1"/>
    <w:rsid w:val="009506C4"/>
    <w:rsid w:val="0095134B"/>
    <w:rsid w:val="00951CAC"/>
    <w:rsid w:val="009538FD"/>
    <w:rsid w:val="00954E33"/>
    <w:rsid w:val="009579ED"/>
    <w:rsid w:val="009600B1"/>
    <w:rsid w:val="009614C3"/>
    <w:rsid w:val="00961B4C"/>
    <w:rsid w:val="00963042"/>
    <w:rsid w:val="009643AB"/>
    <w:rsid w:val="00965060"/>
    <w:rsid w:val="009665F0"/>
    <w:rsid w:val="0097047D"/>
    <w:rsid w:val="0097127F"/>
    <w:rsid w:val="00971F36"/>
    <w:rsid w:val="00972F05"/>
    <w:rsid w:val="009743E2"/>
    <w:rsid w:val="00974A68"/>
    <w:rsid w:val="00975656"/>
    <w:rsid w:val="009757C4"/>
    <w:rsid w:val="009761AF"/>
    <w:rsid w:val="0097722A"/>
    <w:rsid w:val="009803A2"/>
    <w:rsid w:val="00980F0C"/>
    <w:rsid w:val="00981BD4"/>
    <w:rsid w:val="00982982"/>
    <w:rsid w:val="00986719"/>
    <w:rsid w:val="00987802"/>
    <w:rsid w:val="0099057F"/>
    <w:rsid w:val="009907AA"/>
    <w:rsid w:val="00991F4F"/>
    <w:rsid w:val="00993D16"/>
    <w:rsid w:val="00993D81"/>
    <w:rsid w:val="00995788"/>
    <w:rsid w:val="0099782A"/>
    <w:rsid w:val="009A1481"/>
    <w:rsid w:val="009A1E48"/>
    <w:rsid w:val="009A21C9"/>
    <w:rsid w:val="009A3228"/>
    <w:rsid w:val="009A416C"/>
    <w:rsid w:val="009A4790"/>
    <w:rsid w:val="009A52A5"/>
    <w:rsid w:val="009A5527"/>
    <w:rsid w:val="009A5BDD"/>
    <w:rsid w:val="009A5C1F"/>
    <w:rsid w:val="009B04AA"/>
    <w:rsid w:val="009B09B0"/>
    <w:rsid w:val="009B0C5B"/>
    <w:rsid w:val="009B0FD0"/>
    <w:rsid w:val="009B1C8F"/>
    <w:rsid w:val="009B3E32"/>
    <w:rsid w:val="009B4B41"/>
    <w:rsid w:val="009B58DD"/>
    <w:rsid w:val="009B5C4C"/>
    <w:rsid w:val="009B6BB8"/>
    <w:rsid w:val="009B7C77"/>
    <w:rsid w:val="009C0130"/>
    <w:rsid w:val="009C0FF1"/>
    <w:rsid w:val="009C19C2"/>
    <w:rsid w:val="009C1AFD"/>
    <w:rsid w:val="009C204A"/>
    <w:rsid w:val="009C4D4A"/>
    <w:rsid w:val="009C6676"/>
    <w:rsid w:val="009C6B3A"/>
    <w:rsid w:val="009C757D"/>
    <w:rsid w:val="009C7FE5"/>
    <w:rsid w:val="009D0214"/>
    <w:rsid w:val="009D3205"/>
    <w:rsid w:val="009D32E8"/>
    <w:rsid w:val="009D4E65"/>
    <w:rsid w:val="009D5BB1"/>
    <w:rsid w:val="009D5DF1"/>
    <w:rsid w:val="009D79E8"/>
    <w:rsid w:val="009D7C69"/>
    <w:rsid w:val="009D7EA4"/>
    <w:rsid w:val="009E0EC2"/>
    <w:rsid w:val="009E2FA4"/>
    <w:rsid w:val="009E3A57"/>
    <w:rsid w:val="009E45EF"/>
    <w:rsid w:val="009E5006"/>
    <w:rsid w:val="009E52D7"/>
    <w:rsid w:val="009E57F2"/>
    <w:rsid w:val="009E6A9A"/>
    <w:rsid w:val="009E6C89"/>
    <w:rsid w:val="009E6F84"/>
    <w:rsid w:val="009E7264"/>
    <w:rsid w:val="009E7783"/>
    <w:rsid w:val="009E7F9F"/>
    <w:rsid w:val="009F1080"/>
    <w:rsid w:val="009F240E"/>
    <w:rsid w:val="009F2C2C"/>
    <w:rsid w:val="009F3400"/>
    <w:rsid w:val="009F35C5"/>
    <w:rsid w:val="009F4750"/>
    <w:rsid w:val="009F68E3"/>
    <w:rsid w:val="009F6A1F"/>
    <w:rsid w:val="009F6B2C"/>
    <w:rsid w:val="009F7485"/>
    <w:rsid w:val="009F75D4"/>
    <w:rsid w:val="00A00024"/>
    <w:rsid w:val="00A00107"/>
    <w:rsid w:val="00A00772"/>
    <w:rsid w:val="00A01953"/>
    <w:rsid w:val="00A01AD2"/>
    <w:rsid w:val="00A02B3F"/>
    <w:rsid w:val="00A032FD"/>
    <w:rsid w:val="00A03906"/>
    <w:rsid w:val="00A049A5"/>
    <w:rsid w:val="00A04C53"/>
    <w:rsid w:val="00A0533C"/>
    <w:rsid w:val="00A053A3"/>
    <w:rsid w:val="00A05AD0"/>
    <w:rsid w:val="00A06095"/>
    <w:rsid w:val="00A078DB"/>
    <w:rsid w:val="00A10801"/>
    <w:rsid w:val="00A10BD9"/>
    <w:rsid w:val="00A11893"/>
    <w:rsid w:val="00A138A2"/>
    <w:rsid w:val="00A13A97"/>
    <w:rsid w:val="00A1473A"/>
    <w:rsid w:val="00A147A9"/>
    <w:rsid w:val="00A15D5C"/>
    <w:rsid w:val="00A163BE"/>
    <w:rsid w:val="00A16601"/>
    <w:rsid w:val="00A1682A"/>
    <w:rsid w:val="00A169B2"/>
    <w:rsid w:val="00A17B29"/>
    <w:rsid w:val="00A20211"/>
    <w:rsid w:val="00A20727"/>
    <w:rsid w:val="00A21B6C"/>
    <w:rsid w:val="00A22373"/>
    <w:rsid w:val="00A22635"/>
    <w:rsid w:val="00A23010"/>
    <w:rsid w:val="00A23327"/>
    <w:rsid w:val="00A2356D"/>
    <w:rsid w:val="00A23E5B"/>
    <w:rsid w:val="00A2462B"/>
    <w:rsid w:val="00A24F91"/>
    <w:rsid w:val="00A25D2F"/>
    <w:rsid w:val="00A261AF"/>
    <w:rsid w:val="00A26827"/>
    <w:rsid w:val="00A26E75"/>
    <w:rsid w:val="00A27671"/>
    <w:rsid w:val="00A27744"/>
    <w:rsid w:val="00A30590"/>
    <w:rsid w:val="00A3170D"/>
    <w:rsid w:val="00A3181E"/>
    <w:rsid w:val="00A31BD9"/>
    <w:rsid w:val="00A3212E"/>
    <w:rsid w:val="00A3475E"/>
    <w:rsid w:val="00A34AFA"/>
    <w:rsid w:val="00A35896"/>
    <w:rsid w:val="00A36501"/>
    <w:rsid w:val="00A36CB4"/>
    <w:rsid w:val="00A37672"/>
    <w:rsid w:val="00A41303"/>
    <w:rsid w:val="00A41421"/>
    <w:rsid w:val="00A41DB3"/>
    <w:rsid w:val="00A425B1"/>
    <w:rsid w:val="00A42DAA"/>
    <w:rsid w:val="00A4406E"/>
    <w:rsid w:val="00A444C5"/>
    <w:rsid w:val="00A472E4"/>
    <w:rsid w:val="00A47435"/>
    <w:rsid w:val="00A50C73"/>
    <w:rsid w:val="00A51C0C"/>
    <w:rsid w:val="00A51D17"/>
    <w:rsid w:val="00A52022"/>
    <w:rsid w:val="00A521E3"/>
    <w:rsid w:val="00A53097"/>
    <w:rsid w:val="00A548CF"/>
    <w:rsid w:val="00A5497A"/>
    <w:rsid w:val="00A54AB4"/>
    <w:rsid w:val="00A54F54"/>
    <w:rsid w:val="00A5587A"/>
    <w:rsid w:val="00A559DC"/>
    <w:rsid w:val="00A55FB0"/>
    <w:rsid w:val="00A573B2"/>
    <w:rsid w:val="00A60E97"/>
    <w:rsid w:val="00A6106D"/>
    <w:rsid w:val="00A614C8"/>
    <w:rsid w:val="00A625B7"/>
    <w:rsid w:val="00A63ACC"/>
    <w:rsid w:val="00A63CB1"/>
    <w:rsid w:val="00A65C45"/>
    <w:rsid w:val="00A66428"/>
    <w:rsid w:val="00A6752E"/>
    <w:rsid w:val="00A67FF2"/>
    <w:rsid w:val="00A7020D"/>
    <w:rsid w:val="00A71248"/>
    <w:rsid w:val="00A71CAC"/>
    <w:rsid w:val="00A72A56"/>
    <w:rsid w:val="00A73831"/>
    <w:rsid w:val="00A73887"/>
    <w:rsid w:val="00A75BAD"/>
    <w:rsid w:val="00A75F15"/>
    <w:rsid w:val="00A76656"/>
    <w:rsid w:val="00A76B13"/>
    <w:rsid w:val="00A773BD"/>
    <w:rsid w:val="00A779D9"/>
    <w:rsid w:val="00A808C4"/>
    <w:rsid w:val="00A81F40"/>
    <w:rsid w:val="00A8203A"/>
    <w:rsid w:val="00A82626"/>
    <w:rsid w:val="00A82B45"/>
    <w:rsid w:val="00A843E0"/>
    <w:rsid w:val="00A84F1D"/>
    <w:rsid w:val="00A85082"/>
    <w:rsid w:val="00A8520E"/>
    <w:rsid w:val="00A85340"/>
    <w:rsid w:val="00A86AE5"/>
    <w:rsid w:val="00A86B53"/>
    <w:rsid w:val="00A87F42"/>
    <w:rsid w:val="00A902E7"/>
    <w:rsid w:val="00A91674"/>
    <w:rsid w:val="00A92407"/>
    <w:rsid w:val="00A92BFD"/>
    <w:rsid w:val="00A93300"/>
    <w:rsid w:val="00A943A9"/>
    <w:rsid w:val="00A94613"/>
    <w:rsid w:val="00A950D4"/>
    <w:rsid w:val="00A95B3A"/>
    <w:rsid w:val="00A96255"/>
    <w:rsid w:val="00AA24C6"/>
    <w:rsid w:val="00AA31A6"/>
    <w:rsid w:val="00AA4A08"/>
    <w:rsid w:val="00AA5537"/>
    <w:rsid w:val="00AA5BA9"/>
    <w:rsid w:val="00AA6EB3"/>
    <w:rsid w:val="00AA73FD"/>
    <w:rsid w:val="00AB2281"/>
    <w:rsid w:val="00AB2F5C"/>
    <w:rsid w:val="00AB3990"/>
    <w:rsid w:val="00AB4281"/>
    <w:rsid w:val="00AB45B7"/>
    <w:rsid w:val="00AB5017"/>
    <w:rsid w:val="00AB5652"/>
    <w:rsid w:val="00AB6266"/>
    <w:rsid w:val="00AB63C2"/>
    <w:rsid w:val="00AB64C7"/>
    <w:rsid w:val="00AB6F87"/>
    <w:rsid w:val="00AB7114"/>
    <w:rsid w:val="00AB737E"/>
    <w:rsid w:val="00AC10D3"/>
    <w:rsid w:val="00AC1A30"/>
    <w:rsid w:val="00AC1F68"/>
    <w:rsid w:val="00AC20EB"/>
    <w:rsid w:val="00AC28A6"/>
    <w:rsid w:val="00AC2FD1"/>
    <w:rsid w:val="00AC3548"/>
    <w:rsid w:val="00AC37ED"/>
    <w:rsid w:val="00AC3C17"/>
    <w:rsid w:val="00AC49F0"/>
    <w:rsid w:val="00AC4CED"/>
    <w:rsid w:val="00AC53F7"/>
    <w:rsid w:val="00AC6609"/>
    <w:rsid w:val="00AC7D0E"/>
    <w:rsid w:val="00AD2CED"/>
    <w:rsid w:val="00AD2FE2"/>
    <w:rsid w:val="00AD3CC3"/>
    <w:rsid w:val="00AD4453"/>
    <w:rsid w:val="00AD47B3"/>
    <w:rsid w:val="00AD51E4"/>
    <w:rsid w:val="00AD5658"/>
    <w:rsid w:val="00AD59FD"/>
    <w:rsid w:val="00AD6199"/>
    <w:rsid w:val="00AD6585"/>
    <w:rsid w:val="00AD73F0"/>
    <w:rsid w:val="00AD7D3E"/>
    <w:rsid w:val="00AE00C3"/>
    <w:rsid w:val="00AE117A"/>
    <w:rsid w:val="00AE21F8"/>
    <w:rsid w:val="00AE2AE3"/>
    <w:rsid w:val="00AE3F6C"/>
    <w:rsid w:val="00AE49EA"/>
    <w:rsid w:val="00AE52A1"/>
    <w:rsid w:val="00AE6324"/>
    <w:rsid w:val="00AF00E8"/>
    <w:rsid w:val="00AF21E0"/>
    <w:rsid w:val="00AF2ED6"/>
    <w:rsid w:val="00AF360B"/>
    <w:rsid w:val="00AF41BD"/>
    <w:rsid w:val="00AF468F"/>
    <w:rsid w:val="00AF54DC"/>
    <w:rsid w:val="00AF5E58"/>
    <w:rsid w:val="00AF6FB9"/>
    <w:rsid w:val="00AF709E"/>
    <w:rsid w:val="00AF7E4B"/>
    <w:rsid w:val="00B020BB"/>
    <w:rsid w:val="00B03077"/>
    <w:rsid w:val="00B04560"/>
    <w:rsid w:val="00B04729"/>
    <w:rsid w:val="00B04D4B"/>
    <w:rsid w:val="00B0512C"/>
    <w:rsid w:val="00B05171"/>
    <w:rsid w:val="00B053E5"/>
    <w:rsid w:val="00B057F6"/>
    <w:rsid w:val="00B075D5"/>
    <w:rsid w:val="00B07D1A"/>
    <w:rsid w:val="00B104C1"/>
    <w:rsid w:val="00B10979"/>
    <w:rsid w:val="00B10D4A"/>
    <w:rsid w:val="00B120B0"/>
    <w:rsid w:val="00B1223B"/>
    <w:rsid w:val="00B13F7D"/>
    <w:rsid w:val="00B141F3"/>
    <w:rsid w:val="00B144FF"/>
    <w:rsid w:val="00B15048"/>
    <w:rsid w:val="00B1521C"/>
    <w:rsid w:val="00B158C8"/>
    <w:rsid w:val="00B16916"/>
    <w:rsid w:val="00B1735B"/>
    <w:rsid w:val="00B174C3"/>
    <w:rsid w:val="00B17950"/>
    <w:rsid w:val="00B21303"/>
    <w:rsid w:val="00B21D77"/>
    <w:rsid w:val="00B22392"/>
    <w:rsid w:val="00B2297E"/>
    <w:rsid w:val="00B22DC3"/>
    <w:rsid w:val="00B24060"/>
    <w:rsid w:val="00B245D5"/>
    <w:rsid w:val="00B25E31"/>
    <w:rsid w:val="00B26B25"/>
    <w:rsid w:val="00B2724F"/>
    <w:rsid w:val="00B30080"/>
    <w:rsid w:val="00B30249"/>
    <w:rsid w:val="00B30769"/>
    <w:rsid w:val="00B310B1"/>
    <w:rsid w:val="00B3135B"/>
    <w:rsid w:val="00B32802"/>
    <w:rsid w:val="00B3284E"/>
    <w:rsid w:val="00B347CA"/>
    <w:rsid w:val="00B357E5"/>
    <w:rsid w:val="00B36042"/>
    <w:rsid w:val="00B360B5"/>
    <w:rsid w:val="00B379F4"/>
    <w:rsid w:val="00B37ACA"/>
    <w:rsid w:val="00B37B59"/>
    <w:rsid w:val="00B40732"/>
    <w:rsid w:val="00B40798"/>
    <w:rsid w:val="00B40DE5"/>
    <w:rsid w:val="00B411DA"/>
    <w:rsid w:val="00B4221B"/>
    <w:rsid w:val="00B428FF"/>
    <w:rsid w:val="00B43CF1"/>
    <w:rsid w:val="00B4485D"/>
    <w:rsid w:val="00B44F77"/>
    <w:rsid w:val="00B453DE"/>
    <w:rsid w:val="00B4681B"/>
    <w:rsid w:val="00B46EA9"/>
    <w:rsid w:val="00B4764F"/>
    <w:rsid w:val="00B50CC1"/>
    <w:rsid w:val="00B51006"/>
    <w:rsid w:val="00B51254"/>
    <w:rsid w:val="00B5160F"/>
    <w:rsid w:val="00B52C73"/>
    <w:rsid w:val="00B53232"/>
    <w:rsid w:val="00B54398"/>
    <w:rsid w:val="00B552F0"/>
    <w:rsid w:val="00B55D89"/>
    <w:rsid w:val="00B55FD5"/>
    <w:rsid w:val="00B56441"/>
    <w:rsid w:val="00B56508"/>
    <w:rsid w:val="00B6002C"/>
    <w:rsid w:val="00B604FC"/>
    <w:rsid w:val="00B60F9E"/>
    <w:rsid w:val="00B61BFF"/>
    <w:rsid w:val="00B631BB"/>
    <w:rsid w:val="00B63B94"/>
    <w:rsid w:val="00B649DF"/>
    <w:rsid w:val="00B653A1"/>
    <w:rsid w:val="00B65411"/>
    <w:rsid w:val="00B65808"/>
    <w:rsid w:val="00B7222B"/>
    <w:rsid w:val="00B7229D"/>
    <w:rsid w:val="00B73D51"/>
    <w:rsid w:val="00B750E6"/>
    <w:rsid w:val="00B754D5"/>
    <w:rsid w:val="00B755F3"/>
    <w:rsid w:val="00B76B55"/>
    <w:rsid w:val="00B809B4"/>
    <w:rsid w:val="00B8240B"/>
    <w:rsid w:val="00B8250C"/>
    <w:rsid w:val="00B82942"/>
    <w:rsid w:val="00B82978"/>
    <w:rsid w:val="00B82DD5"/>
    <w:rsid w:val="00B83457"/>
    <w:rsid w:val="00B85824"/>
    <w:rsid w:val="00B85BF2"/>
    <w:rsid w:val="00B85C1D"/>
    <w:rsid w:val="00B85FC0"/>
    <w:rsid w:val="00B869A7"/>
    <w:rsid w:val="00B86BA7"/>
    <w:rsid w:val="00B86C2F"/>
    <w:rsid w:val="00B874F9"/>
    <w:rsid w:val="00B87790"/>
    <w:rsid w:val="00B909D2"/>
    <w:rsid w:val="00B90DEE"/>
    <w:rsid w:val="00B92B72"/>
    <w:rsid w:val="00B93D46"/>
    <w:rsid w:val="00B93FEA"/>
    <w:rsid w:val="00B97D52"/>
    <w:rsid w:val="00BA03B5"/>
    <w:rsid w:val="00BA15BB"/>
    <w:rsid w:val="00BA2054"/>
    <w:rsid w:val="00BA27F3"/>
    <w:rsid w:val="00BA2B3F"/>
    <w:rsid w:val="00BA31D0"/>
    <w:rsid w:val="00BA3575"/>
    <w:rsid w:val="00BA3607"/>
    <w:rsid w:val="00BA37C9"/>
    <w:rsid w:val="00BA396E"/>
    <w:rsid w:val="00BA41A4"/>
    <w:rsid w:val="00BA5B41"/>
    <w:rsid w:val="00BA789E"/>
    <w:rsid w:val="00BB191C"/>
    <w:rsid w:val="00BB2154"/>
    <w:rsid w:val="00BB2D5D"/>
    <w:rsid w:val="00BB2D7F"/>
    <w:rsid w:val="00BB3476"/>
    <w:rsid w:val="00BB410C"/>
    <w:rsid w:val="00BB7746"/>
    <w:rsid w:val="00BB775C"/>
    <w:rsid w:val="00BB7CF9"/>
    <w:rsid w:val="00BC054D"/>
    <w:rsid w:val="00BC193D"/>
    <w:rsid w:val="00BC3279"/>
    <w:rsid w:val="00BC3469"/>
    <w:rsid w:val="00BC43FB"/>
    <w:rsid w:val="00BC48E5"/>
    <w:rsid w:val="00BC645D"/>
    <w:rsid w:val="00BC65C0"/>
    <w:rsid w:val="00BC74D8"/>
    <w:rsid w:val="00BD1511"/>
    <w:rsid w:val="00BD1725"/>
    <w:rsid w:val="00BD1A39"/>
    <w:rsid w:val="00BD2A50"/>
    <w:rsid w:val="00BD47D9"/>
    <w:rsid w:val="00BD594E"/>
    <w:rsid w:val="00BD6743"/>
    <w:rsid w:val="00BD78D9"/>
    <w:rsid w:val="00BD7D3E"/>
    <w:rsid w:val="00BE0859"/>
    <w:rsid w:val="00BE24A9"/>
    <w:rsid w:val="00BE2F76"/>
    <w:rsid w:val="00BE3917"/>
    <w:rsid w:val="00BE392A"/>
    <w:rsid w:val="00BF0669"/>
    <w:rsid w:val="00BF1A04"/>
    <w:rsid w:val="00BF35C3"/>
    <w:rsid w:val="00BF4461"/>
    <w:rsid w:val="00BF4B1E"/>
    <w:rsid w:val="00BF4BD5"/>
    <w:rsid w:val="00BF55B0"/>
    <w:rsid w:val="00BF5858"/>
    <w:rsid w:val="00BF7C1D"/>
    <w:rsid w:val="00C00532"/>
    <w:rsid w:val="00C0083F"/>
    <w:rsid w:val="00C0090C"/>
    <w:rsid w:val="00C00D9B"/>
    <w:rsid w:val="00C01FBB"/>
    <w:rsid w:val="00C02103"/>
    <w:rsid w:val="00C02DC4"/>
    <w:rsid w:val="00C03ED3"/>
    <w:rsid w:val="00C03F02"/>
    <w:rsid w:val="00C05489"/>
    <w:rsid w:val="00C05747"/>
    <w:rsid w:val="00C0635B"/>
    <w:rsid w:val="00C065FE"/>
    <w:rsid w:val="00C06CD8"/>
    <w:rsid w:val="00C10225"/>
    <w:rsid w:val="00C10B28"/>
    <w:rsid w:val="00C112EB"/>
    <w:rsid w:val="00C1181F"/>
    <w:rsid w:val="00C12277"/>
    <w:rsid w:val="00C12A6A"/>
    <w:rsid w:val="00C141FE"/>
    <w:rsid w:val="00C14431"/>
    <w:rsid w:val="00C14CCF"/>
    <w:rsid w:val="00C15234"/>
    <w:rsid w:val="00C15468"/>
    <w:rsid w:val="00C1723C"/>
    <w:rsid w:val="00C17B11"/>
    <w:rsid w:val="00C2082E"/>
    <w:rsid w:val="00C20E16"/>
    <w:rsid w:val="00C218F1"/>
    <w:rsid w:val="00C2190C"/>
    <w:rsid w:val="00C248BE"/>
    <w:rsid w:val="00C251AB"/>
    <w:rsid w:val="00C2575E"/>
    <w:rsid w:val="00C271A7"/>
    <w:rsid w:val="00C3004F"/>
    <w:rsid w:val="00C309DD"/>
    <w:rsid w:val="00C32147"/>
    <w:rsid w:val="00C32EB7"/>
    <w:rsid w:val="00C32FC6"/>
    <w:rsid w:val="00C3354A"/>
    <w:rsid w:val="00C33B70"/>
    <w:rsid w:val="00C3559D"/>
    <w:rsid w:val="00C35AC4"/>
    <w:rsid w:val="00C35ECE"/>
    <w:rsid w:val="00C365D8"/>
    <w:rsid w:val="00C36798"/>
    <w:rsid w:val="00C3799E"/>
    <w:rsid w:val="00C4081D"/>
    <w:rsid w:val="00C43484"/>
    <w:rsid w:val="00C434CB"/>
    <w:rsid w:val="00C44302"/>
    <w:rsid w:val="00C4683E"/>
    <w:rsid w:val="00C46ECC"/>
    <w:rsid w:val="00C47356"/>
    <w:rsid w:val="00C47BE2"/>
    <w:rsid w:val="00C50753"/>
    <w:rsid w:val="00C5075B"/>
    <w:rsid w:val="00C5191E"/>
    <w:rsid w:val="00C51D62"/>
    <w:rsid w:val="00C52590"/>
    <w:rsid w:val="00C52E8D"/>
    <w:rsid w:val="00C52ED7"/>
    <w:rsid w:val="00C544D8"/>
    <w:rsid w:val="00C54876"/>
    <w:rsid w:val="00C5692E"/>
    <w:rsid w:val="00C56AFA"/>
    <w:rsid w:val="00C56BD9"/>
    <w:rsid w:val="00C60578"/>
    <w:rsid w:val="00C6156F"/>
    <w:rsid w:val="00C63049"/>
    <w:rsid w:val="00C63106"/>
    <w:rsid w:val="00C632A6"/>
    <w:rsid w:val="00C63A05"/>
    <w:rsid w:val="00C63CB9"/>
    <w:rsid w:val="00C646ED"/>
    <w:rsid w:val="00C6494D"/>
    <w:rsid w:val="00C659F2"/>
    <w:rsid w:val="00C65BB1"/>
    <w:rsid w:val="00C6634D"/>
    <w:rsid w:val="00C6706D"/>
    <w:rsid w:val="00C67394"/>
    <w:rsid w:val="00C67695"/>
    <w:rsid w:val="00C67FE3"/>
    <w:rsid w:val="00C70BCA"/>
    <w:rsid w:val="00C72D44"/>
    <w:rsid w:val="00C72D8C"/>
    <w:rsid w:val="00C73103"/>
    <w:rsid w:val="00C74231"/>
    <w:rsid w:val="00C74DFF"/>
    <w:rsid w:val="00C7592C"/>
    <w:rsid w:val="00C75982"/>
    <w:rsid w:val="00C75FE6"/>
    <w:rsid w:val="00C76E00"/>
    <w:rsid w:val="00C772C8"/>
    <w:rsid w:val="00C772F4"/>
    <w:rsid w:val="00C81D12"/>
    <w:rsid w:val="00C81FE6"/>
    <w:rsid w:val="00C8243B"/>
    <w:rsid w:val="00C82ACF"/>
    <w:rsid w:val="00C85740"/>
    <w:rsid w:val="00C868E6"/>
    <w:rsid w:val="00C86CBC"/>
    <w:rsid w:val="00C86F1C"/>
    <w:rsid w:val="00C87224"/>
    <w:rsid w:val="00C87647"/>
    <w:rsid w:val="00C900A9"/>
    <w:rsid w:val="00C90F1A"/>
    <w:rsid w:val="00C911C4"/>
    <w:rsid w:val="00C91862"/>
    <w:rsid w:val="00C91AFD"/>
    <w:rsid w:val="00C92CA4"/>
    <w:rsid w:val="00C936CD"/>
    <w:rsid w:val="00C94A86"/>
    <w:rsid w:val="00C94E1B"/>
    <w:rsid w:val="00C94F36"/>
    <w:rsid w:val="00C959AA"/>
    <w:rsid w:val="00C95B8B"/>
    <w:rsid w:val="00C96B39"/>
    <w:rsid w:val="00C96B4D"/>
    <w:rsid w:val="00C97854"/>
    <w:rsid w:val="00C97912"/>
    <w:rsid w:val="00CA09BA"/>
    <w:rsid w:val="00CA0C30"/>
    <w:rsid w:val="00CA1325"/>
    <w:rsid w:val="00CA133F"/>
    <w:rsid w:val="00CA21B5"/>
    <w:rsid w:val="00CA2CDA"/>
    <w:rsid w:val="00CA2E4C"/>
    <w:rsid w:val="00CA4AF7"/>
    <w:rsid w:val="00CA5A72"/>
    <w:rsid w:val="00CA726D"/>
    <w:rsid w:val="00CB18CB"/>
    <w:rsid w:val="00CB1A9C"/>
    <w:rsid w:val="00CB21CD"/>
    <w:rsid w:val="00CB2910"/>
    <w:rsid w:val="00CB2F9D"/>
    <w:rsid w:val="00CB36C9"/>
    <w:rsid w:val="00CB407C"/>
    <w:rsid w:val="00CB431E"/>
    <w:rsid w:val="00CB4403"/>
    <w:rsid w:val="00CB6CAD"/>
    <w:rsid w:val="00CB7707"/>
    <w:rsid w:val="00CC05FF"/>
    <w:rsid w:val="00CC25E1"/>
    <w:rsid w:val="00CC2909"/>
    <w:rsid w:val="00CC2D71"/>
    <w:rsid w:val="00CC3017"/>
    <w:rsid w:val="00CC38AC"/>
    <w:rsid w:val="00CC3F8D"/>
    <w:rsid w:val="00CC44C1"/>
    <w:rsid w:val="00CC5E07"/>
    <w:rsid w:val="00CC7342"/>
    <w:rsid w:val="00CC7A27"/>
    <w:rsid w:val="00CD0AA4"/>
    <w:rsid w:val="00CD11B1"/>
    <w:rsid w:val="00CD1D20"/>
    <w:rsid w:val="00CD30C1"/>
    <w:rsid w:val="00CD5555"/>
    <w:rsid w:val="00CD5F88"/>
    <w:rsid w:val="00CD6024"/>
    <w:rsid w:val="00CD60C9"/>
    <w:rsid w:val="00CD6AE2"/>
    <w:rsid w:val="00CD7541"/>
    <w:rsid w:val="00CD7765"/>
    <w:rsid w:val="00CE025D"/>
    <w:rsid w:val="00CE2294"/>
    <w:rsid w:val="00CE2B74"/>
    <w:rsid w:val="00CE2CD5"/>
    <w:rsid w:val="00CE3F6B"/>
    <w:rsid w:val="00CE4143"/>
    <w:rsid w:val="00CE468A"/>
    <w:rsid w:val="00CE4D06"/>
    <w:rsid w:val="00CE5045"/>
    <w:rsid w:val="00CE518A"/>
    <w:rsid w:val="00CE5D0B"/>
    <w:rsid w:val="00CE68CF"/>
    <w:rsid w:val="00CE7372"/>
    <w:rsid w:val="00CF058A"/>
    <w:rsid w:val="00CF0602"/>
    <w:rsid w:val="00CF0F2F"/>
    <w:rsid w:val="00CF139A"/>
    <w:rsid w:val="00CF169D"/>
    <w:rsid w:val="00CF1930"/>
    <w:rsid w:val="00CF3941"/>
    <w:rsid w:val="00CF4A3C"/>
    <w:rsid w:val="00CF6750"/>
    <w:rsid w:val="00CF75B4"/>
    <w:rsid w:val="00D00B06"/>
    <w:rsid w:val="00D01CA0"/>
    <w:rsid w:val="00D04446"/>
    <w:rsid w:val="00D0542B"/>
    <w:rsid w:val="00D05DBC"/>
    <w:rsid w:val="00D06684"/>
    <w:rsid w:val="00D071AD"/>
    <w:rsid w:val="00D074BE"/>
    <w:rsid w:val="00D07617"/>
    <w:rsid w:val="00D07C97"/>
    <w:rsid w:val="00D11009"/>
    <w:rsid w:val="00D11923"/>
    <w:rsid w:val="00D11975"/>
    <w:rsid w:val="00D11F4B"/>
    <w:rsid w:val="00D12E08"/>
    <w:rsid w:val="00D1353C"/>
    <w:rsid w:val="00D137E6"/>
    <w:rsid w:val="00D13CDF"/>
    <w:rsid w:val="00D14181"/>
    <w:rsid w:val="00D14201"/>
    <w:rsid w:val="00D143B6"/>
    <w:rsid w:val="00D169DF"/>
    <w:rsid w:val="00D17EC9"/>
    <w:rsid w:val="00D20095"/>
    <w:rsid w:val="00D20C40"/>
    <w:rsid w:val="00D20D98"/>
    <w:rsid w:val="00D21767"/>
    <w:rsid w:val="00D22A1D"/>
    <w:rsid w:val="00D237A4"/>
    <w:rsid w:val="00D23824"/>
    <w:rsid w:val="00D23B2D"/>
    <w:rsid w:val="00D24D48"/>
    <w:rsid w:val="00D26963"/>
    <w:rsid w:val="00D276AF"/>
    <w:rsid w:val="00D27B52"/>
    <w:rsid w:val="00D27C80"/>
    <w:rsid w:val="00D30973"/>
    <w:rsid w:val="00D30D53"/>
    <w:rsid w:val="00D3111B"/>
    <w:rsid w:val="00D31343"/>
    <w:rsid w:val="00D343B4"/>
    <w:rsid w:val="00D3673E"/>
    <w:rsid w:val="00D3744B"/>
    <w:rsid w:val="00D375DC"/>
    <w:rsid w:val="00D37BB7"/>
    <w:rsid w:val="00D40699"/>
    <w:rsid w:val="00D408BB"/>
    <w:rsid w:val="00D40B13"/>
    <w:rsid w:val="00D417FB"/>
    <w:rsid w:val="00D418CF"/>
    <w:rsid w:val="00D43477"/>
    <w:rsid w:val="00D435C6"/>
    <w:rsid w:val="00D44326"/>
    <w:rsid w:val="00D44358"/>
    <w:rsid w:val="00D448CA"/>
    <w:rsid w:val="00D45FF2"/>
    <w:rsid w:val="00D467F7"/>
    <w:rsid w:val="00D47248"/>
    <w:rsid w:val="00D50F52"/>
    <w:rsid w:val="00D513B6"/>
    <w:rsid w:val="00D51520"/>
    <w:rsid w:val="00D517F0"/>
    <w:rsid w:val="00D52167"/>
    <w:rsid w:val="00D52A90"/>
    <w:rsid w:val="00D53FE9"/>
    <w:rsid w:val="00D546F5"/>
    <w:rsid w:val="00D54E21"/>
    <w:rsid w:val="00D54EF3"/>
    <w:rsid w:val="00D55229"/>
    <w:rsid w:val="00D55309"/>
    <w:rsid w:val="00D55E1E"/>
    <w:rsid w:val="00D55E21"/>
    <w:rsid w:val="00D56547"/>
    <w:rsid w:val="00D565DB"/>
    <w:rsid w:val="00D56C99"/>
    <w:rsid w:val="00D57814"/>
    <w:rsid w:val="00D57A08"/>
    <w:rsid w:val="00D60378"/>
    <w:rsid w:val="00D612E0"/>
    <w:rsid w:val="00D62EAB"/>
    <w:rsid w:val="00D637E1"/>
    <w:rsid w:val="00D63922"/>
    <w:rsid w:val="00D64CFC"/>
    <w:rsid w:val="00D65137"/>
    <w:rsid w:val="00D65A8E"/>
    <w:rsid w:val="00D65EFD"/>
    <w:rsid w:val="00D67399"/>
    <w:rsid w:val="00D67FAE"/>
    <w:rsid w:val="00D7097B"/>
    <w:rsid w:val="00D7162D"/>
    <w:rsid w:val="00D71AAC"/>
    <w:rsid w:val="00D72499"/>
    <w:rsid w:val="00D73244"/>
    <w:rsid w:val="00D7375C"/>
    <w:rsid w:val="00D766F1"/>
    <w:rsid w:val="00D77297"/>
    <w:rsid w:val="00D77C13"/>
    <w:rsid w:val="00D8101D"/>
    <w:rsid w:val="00D811F7"/>
    <w:rsid w:val="00D8152D"/>
    <w:rsid w:val="00D815E5"/>
    <w:rsid w:val="00D81B62"/>
    <w:rsid w:val="00D82CDF"/>
    <w:rsid w:val="00D831FE"/>
    <w:rsid w:val="00D8431D"/>
    <w:rsid w:val="00D84956"/>
    <w:rsid w:val="00D84A65"/>
    <w:rsid w:val="00D84B02"/>
    <w:rsid w:val="00D84FD7"/>
    <w:rsid w:val="00D86258"/>
    <w:rsid w:val="00D874F4"/>
    <w:rsid w:val="00D903D6"/>
    <w:rsid w:val="00D90938"/>
    <w:rsid w:val="00D90AD2"/>
    <w:rsid w:val="00D90B1D"/>
    <w:rsid w:val="00D91087"/>
    <w:rsid w:val="00D92D56"/>
    <w:rsid w:val="00D95002"/>
    <w:rsid w:val="00D95610"/>
    <w:rsid w:val="00D95BF9"/>
    <w:rsid w:val="00D95CDA"/>
    <w:rsid w:val="00D971DC"/>
    <w:rsid w:val="00D97F67"/>
    <w:rsid w:val="00DA014A"/>
    <w:rsid w:val="00DA1170"/>
    <w:rsid w:val="00DA15F3"/>
    <w:rsid w:val="00DA3D5C"/>
    <w:rsid w:val="00DA4281"/>
    <w:rsid w:val="00DA6679"/>
    <w:rsid w:val="00DA731D"/>
    <w:rsid w:val="00DA748B"/>
    <w:rsid w:val="00DA7518"/>
    <w:rsid w:val="00DB1F7F"/>
    <w:rsid w:val="00DB24B8"/>
    <w:rsid w:val="00DB3BEC"/>
    <w:rsid w:val="00DB4A45"/>
    <w:rsid w:val="00DB4EFE"/>
    <w:rsid w:val="00DB5C50"/>
    <w:rsid w:val="00DB61D9"/>
    <w:rsid w:val="00DC103F"/>
    <w:rsid w:val="00DC14D1"/>
    <w:rsid w:val="00DC1C8A"/>
    <w:rsid w:val="00DC2808"/>
    <w:rsid w:val="00DC2F88"/>
    <w:rsid w:val="00DC50F2"/>
    <w:rsid w:val="00DC61B8"/>
    <w:rsid w:val="00DC65CE"/>
    <w:rsid w:val="00DC6CE9"/>
    <w:rsid w:val="00DC6FBB"/>
    <w:rsid w:val="00DC73DD"/>
    <w:rsid w:val="00DD007D"/>
    <w:rsid w:val="00DD0855"/>
    <w:rsid w:val="00DD098F"/>
    <w:rsid w:val="00DD1D75"/>
    <w:rsid w:val="00DD306B"/>
    <w:rsid w:val="00DD3967"/>
    <w:rsid w:val="00DD3B06"/>
    <w:rsid w:val="00DD4085"/>
    <w:rsid w:val="00DD47AF"/>
    <w:rsid w:val="00DD4DBB"/>
    <w:rsid w:val="00DD4DCC"/>
    <w:rsid w:val="00DD4E2D"/>
    <w:rsid w:val="00DD53DC"/>
    <w:rsid w:val="00DD55C1"/>
    <w:rsid w:val="00DD746B"/>
    <w:rsid w:val="00DE0A20"/>
    <w:rsid w:val="00DE0E93"/>
    <w:rsid w:val="00DE0EB6"/>
    <w:rsid w:val="00DE175B"/>
    <w:rsid w:val="00DE2433"/>
    <w:rsid w:val="00DE2C94"/>
    <w:rsid w:val="00DE300F"/>
    <w:rsid w:val="00DE3060"/>
    <w:rsid w:val="00DE3D8E"/>
    <w:rsid w:val="00DE44CF"/>
    <w:rsid w:val="00DE48A9"/>
    <w:rsid w:val="00DE4D89"/>
    <w:rsid w:val="00DE4DFA"/>
    <w:rsid w:val="00DE5C06"/>
    <w:rsid w:val="00DE5D32"/>
    <w:rsid w:val="00DE66A2"/>
    <w:rsid w:val="00DE67A6"/>
    <w:rsid w:val="00DE67D9"/>
    <w:rsid w:val="00DF0247"/>
    <w:rsid w:val="00DF1361"/>
    <w:rsid w:val="00DF146F"/>
    <w:rsid w:val="00DF21FF"/>
    <w:rsid w:val="00DF2F27"/>
    <w:rsid w:val="00DF3901"/>
    <w:rsid w:val="00DF39E1"/>
    <w:rsid w:val="00DF3B32"/>
    <w:rsid w:val="00DF57C8"/>
    <w:rsid w:val="00DF5F42"/>
    <w:rsid w:val="00DF7E80"/>
    <w:rsid w:val="00DF7FBD"/>
    <w:rsid w:val="00E0074C"/>
    <w:rsid w:val="00E0091B"/>
    <w:rsid w:val="00E01118"/>
    <w:rsid w:val="00E01974"/>
    <w:rsid w:val="00E03C16"/>
    <w:rsid w:val="00E03F63"/>
    <w:rsid w:val="00E041C6"/>
    <w:rsid w:val="00E04E3A"/>
    <w:rsid w:val="00E053A2"/>
    <w:rsid w:val="00E05D34"/>
    <w:rsid w:val="00E06B91"/>
    <w:rsid w:val="00E1024C"/>
    <w:rsid w:val="00E1048E"/>
    <w:rsid w:val="00E111AD"/>
    <w:rsid w:val="00E1160E"/>
    <w:rsid w:val="00E11662"/>
    <w:rsid w:val="00E11D13"/>
    <w:rsid w:val="00E12A46"/>
    <w:rsid w:val="00E12BFB"/>
    <w:rsid w:val="00E12FFB"/>
    <w:rsid w:val="00E142B1"/>
    <w:rsid w:val="00E1497D"/>
    <w:rsid w:val="00E15509"/>
    <w:rsid w:val="00E15689"/>
    <w:rsid w:val="00E16759"/>
    <w:rsid w:val="00E215EB"/>
    <w:rsid w:val="00E21BB0"/>
    <w:rsid w:val="00E22303"/>
    <w:rsid w:val="00E2291B"/>
    <w:rsid w:val="00E25D6D"/>
    <w:rsid w:val="00E25F98"/>
    <w:rsid w:val="00E26F3C"/>
    <w:rsid w:val="00E30B42"/>
    <w:rsid w:val="00E322D1"/>
    <w:rsid w:val="00E328CA"/>
    <w:rsid w:val="00E32ABE"/>
    <w:rsid w:val="00E32F87"/>
    <w:rsid w:val="00E33FAE"/>
    <w:rsid w:val="00E3426F"/>
    <w:rsid w:val="00E34347"/>
    <w:rsid w:val="00E34617"/>
    <w:rsid w:val="00E34D7C"/>
    <w:rsid w:val="00E36B76"/>
    <w:rsid w:val="00E40092"/>
    <w:rsid w:val="00E416DB"/>
    <w:rsid w:val="00E41AAE"/>
    <w:rsid w:val="00E42718"/>
    <w:rsid w:val="00E44876"/>
    <w:rsid w:val="00E4555D"/>
    <w:rsid w:val="00E46C91"/>
    <w:rsid w:val="00E46E86"/>
    <w:rsid w:val="00E475E1"/>
    <w:rsid w:val="00E47C3B"/>
    <w:rsid w:val="00E50197"/>
    <w:rsid w:val="00E5084D"/>
    <w:rsid w:val="00E52A7C"/>
    <w:rsid w:val="00E53AB7"/>
    <w:rsid w:val="00E542EC"/>
    <w:rsid w:val="00E543A2"/>
    <w:rsid w:val="00E560F3"/>
    <w:rsid w:val="00E56DC2"/>
    <w:rsid w:val="00E5727D"/>
    <w:rsid w:val="00E60443"/>
    <w:rsid w:val="00E604D6"/>
    <w:rsid w:val="00E61F47"/>
    <w:rsid w:val="00E633AF"/>
    <w:rsid w:val="00E633DC"/>
    <w:rsid w:val="00E643BE"/>
    <w:rsid w:val="00E645C1"/>
    <w:rsid w:val="00E662D5"/>
    <w:rsid w:val="00E67591"/>
    <w:rsid w:val="00E67D91"/>
    <w:rsid w:val="00E70600"/>
    <w:rsid w:val="00E707E4"/>
    <w:rsid w:val="00E71C24"/>
    <w:rsid w:val="00E72A0D"/>
    <w:rsid w:val="00E7477D"/>
    <w:rsid w:val="00E763AD"/>
    <w:rsid w:val="00E76490"/>
    <w:rsid w:val="00E7787C"/>
    <w:rsid w:val="00E800DD"/>
    <w:rsid w:val="00E80D38"/>
    <w:rsid w:val="00E81C25"/>
    <w:rsid w:val="00E82DD8"/>
    <w:rsid w:val="00E839CA"/>
    <w:rsid w:val="00E83B77"/>
    <w:rsid w:val="00E846B7"/>
    <w:rsid w:val="00E84A2A"/>
    <w:rsid w:val="00E85F32"/>
    <w:rsid w:val="00E86099"/>
    <w:rsid w:val="00E860F9"/>
    <w:rsid w:val="00E86A4B"/>
    <w:rsid w:val="00E87579"/>
    <w:rsid w:val="00E87949"/>
    <w:rsid w:val="00E90C44"/>
    <w:rsid w:val="00E90E30"/>
    <w:rsid w:val="00E90E42"/>
    <w:rsid w:val="00E90E8D"/>
    <w:rsid w:val="00E91AC5"/>
    <w:rsid w:val="00E91C0F"/>
    <w:rsid w:val="00E91EB2"/>
    <w:rsid w:val="00E9208E"/>
    <w:rsid w:val="00E92634"/>
    <w:rsid w:val="00E92B17"/>
    <w:rsid w:val="00E94A4D"/>
    <w:rsid w:val="00E95280"/>
    <w:rsid w:val="00E95700"/>
    <w:rsid w:val="00E9576A"/>
    <w:rsid w:val="00E95D7C"/>
    <w:rsid w:val="00E9665E"/>
    <w:rsid w:val="00E966DB"/>
    <w:rsid w:val="00EA0302"/>
    <w:rsid w:val="00EA12F2"/>
    <w:rsid w:val="00EA132F"/>
    <w:rsid w:val="00EA1FCC"/>
    <w:rsid w:val="00EA2E30"/>
    <w:rsid w:val="00EA3472"/>
    <w:rsid w:val="00EA403B"/>
    <w:rsid w:val="00EA45FD"/>
    <w:rsid w:val="00EA72A8"/>
    <w:rsid w:val="00EA74E2"/>
    <w:rsid w:val="00EB269E"/>
    <w:rsid w:val="00EB2891"/>
    <w:rsid w:val="00EB33E2"/>
    <w:rsid w:val="00EB3979"/>
    <w:rsid w:val="00EB40CE"/>
    <w:rsid w:val="00EB4EBA"/>
    <w:rsid w:val="00EB5965"/>
    <w:rsid w:val="00EB5FB3"/>
    <w:rsid w:val="00EB6199"/>
    <w:rsid w:val="00EC1078"/>
    <w:rsid w:val="00EC12AC"/>
    <w:rsid w:val="00EC1AFA"/>
    <w:rsid w:val="00EC4F4E"/>
    <w:rsid w:val="00EC5B4E"/>
    <w:rsid w:val="00EC6E27"/>
    <w:rsid w:val="00EC7A89"/>
    <w:rsid w:val="00EC7B7F"/>
    <w:rsid w:val="00ED01F1"/>
    <w:rsid w:val="00ED096B"/>
    <w:rsid w:val="00ED20D7"/>
    <w:rsid w:val="00ED3022"/>
    <w:rsid w:val="00ED3360"/>
    <w:rsid w:val="00ED33DC"/>
    <w:rsid w:val="00ED5AAE"/>
    <w:rsid w:val="00EE3176"/>
    <w:rsid w:val="00EE3BE5"/>
    <w:rsid w:val="00EE3F02"/>
    <w:rsid w:val="00EE4861"/>
    <w:rsid w:val="00EE7151"/>
    <w:rsid w:val="00EE7389"/>
    <w:rsid w:val="00EE7BB5"/>
    <w:rsid w:val="00EF2F1F"/>
    <w:rsid w:val="00EF3384"/>
    <w:rsid w:val="00EF3D64"/>
    <w:rsid w:val="00EF4557"/>
    <w:rsid w:val="00EF54EF"/>
    <w:rsid w:val="00EF5A7F"/>
    <w:rsid w:val="00EF65F9"/>
    <w:rsid w:val="00EF6866"/>
    <w:rsid w:val="00EF6CC6"/>
    <w:rsid w:val="00EF6CFB"/>
    <w:rsid w:val="00EF76AD"/>
    <w:rsid w:val="00F00674"/>
    <w:rsid w:val="00F02D77"/>
    <w:rsid w:val="00F053B3"/>
    <w:rsid w:val="00F05824"/>
    <w:rsid w:val="00F07872"/>
    <w:rsid w:val="00F10668"/>
    <w:rsid w:val="00F10A3A"/>
    <w:rsid w:val="00F10D88"/>
    <w:rsid w:val="00F11122"/>
    <w:rsid w:val="00F1130C"/>
    <w:rsid w:val="00F117D3"/>
    <w:rsid w:val="00F13C5B"/>
    <w:rsid w:val="00F13F7F"/>
    <w:rsid w:val="00F15864"/>
    <w:rsid w:val="00F163C9"/>
    <w:rsid w:val="00F2114F"/>
    <w:rsid w:val="00F214B4"/>
    <w:rsid w:val="00F216FC"/>
    <w:rsid w:val="00F22230"/>
    <w:rsid w:val="00F230F4"/>
    <w:rsid w:val="00F23793"/>
    <w:rsid w:val="00F23EB3"/>
    <w:rsid w:val="00F240BC"/>
    <w:rsid w:val="00F24198"/>
    <w:rsid w:val="00F2523D"/>
    <w:rsid w:val="00F2614E"/>
    <w:rsid w:val="00F27090"/>
    <w:rsid w:val="00F27B93"/>
    <w:rsid w:val="00F30C7A"/>
    <w:rsid w:val="00F31D31"/>
    <w:rsid w:val="00F34C0F"/>
    <w:rsid w:val="00F34EC6"/>
    <w:rsid w:val="00F3509E"/>
    <w:rsid w:val="00F367F5"/>
    <w:rsid w:val="00F373AB"/>
    <w:rsid w:val="00F37C5C"/>
    <w:rsid w:val="00F37FF3"/>
    <w:rsid w:val="00F40D3A"/>
    <w:rsid w:val="00F4172B"/>
    <w:rsid w:val="00F41C96"/>
    <w:rsid w:val="00F42F33"/>
    <w:rsid w:val="00F4303A"/>
    <w:rsid w:val="00F432B6"/>
    <w:rsid w:val="00F437DF"/>
    <w:rsid w:val="00F4463D"/>
    <w:rsid w:val="00F44767"/>
    <w:rsid w:val="00F448CD"/>
    <w:rsid w:val="00F45AEB"/>
    <w:rsid w:val="00F467E6"/>
    <w:rsid w:val="00F46B76"/>
    <w:rsid w:val="00F46DA8"/>
    <w:rsid w:val="00F47AD1"/>
    <w:rsid w:val="00F47E33"/>
    <w:rsid w:val="00F51254"/>
    <w:rsid w:val="00F51A0E"/>
    <w:rsid w:val="00F522D5"/>
    <w:rsid w:val="00F52E59"/>
    <w:rsid w:val="00F543F2"/>
    <w:rsid w:val="00F54611"/>
    <w:rsid w:val="00F547C1"/>
    <w:rsid w:val="00F54848"/>
    <w:rsid w:val="00F6065A"/>
    <w:rsid w:val="00F627DE"/>
    <w:rsid w:val="00F62A6D"/>
    <w:rsid w:val="00F62B09"/>
    <w:rsid w:val="00F6354D"/>
    <w:rsid w:val="00F63DC1"/>
    <w:rsid w:val="00F64D2F"/>
    <w:rsid w:val="00F651B3"/>
    <w:rsid w:val="00F65346"/>
    <w:rsid w:val="00F65933"/>
    <w:rsid w:val="00F65D5B"/>
    <w:rsid w:val="00F66D03"/>
    <w:rsid w:val="00F67013"/>
    <w:rsid w:val="00F70BC4"/>
    <w:rsid w:val="00F7138F"/>
    <w:rsid w:val="00F718B5"/>
    <w:rsid w:val="00F71CF3"/>
    <w:rsid w:val="00F71E34"/>
    <w:rsid w:val="00F733DE"/>
    <w:rsid w:val="00F7370D"/>
    <w:rsid w:val="00F74F46"/>
    <w:rsid w:val="00F75336"/>
    <w:rsid w:val="00F808F2"/>
    <w:rsid w:val="00F81955"/>
    <w:rsid w:val="00F83F67"/>
    <w:rsid w:val="00F843E1"/>
    <w:rsid w:val="00F8457F"/>
    <w:rsid w:val="00F85630"/>
    <w:rsid w:val="00F86392"/>
    <w:rsid w:val="00F90F54"/>
    <w:rsid w:val="00F919F1"/>
    <w:rsid w:val="00F921CF"/>
    <w:rsid w:val="00F925F0"/>
    <w:rsid w:val="00F9400F"/>
    <w:rsid w:val="00F9580E"/>
    <w:rsid w:val="00F95C21"/>
    <w:rsid w:val="00F962EB"/>
    <w:rsid w:val="00F97B45"/>
    <w:rsid w:val="00FA060D"/>
    <w:rsid w:val="00FA2C9B"/>
    <w:rsid w:val="00FA3066"/>
    <w:rsid w:val="00FA3892"/>
    <w:rsid w:val="00FA4BBA"/>
    <w:rsid w:val="00FA4DE4"/>
    <w:rsid w:val="00FA6590"/>
    <w:rsid w:val="00FA7BFC"/>
    <w:rsid w:val="00FA7C98"/>
    <w:rsid w:val="00FB0351"/>
    <w:rsid w:val="00FB08A4"/>
    <w:rsid w:val="00FB0EA8"/>
    <w:rsid w:val="00FB119B"/>
    <w:rsid w:val="00FB2237"/>
    <w:rsid w:val="00FB2405"/>
    <w:rsid w:val="00FB2ACC"/>
    <w:rsid w:val="00FB37BA"/>
    <w:rsid w:val="00FB5011"/>
    <w:rsid w:val="00FB59C4"/>
    <w:rsid w:val="00FB7263"/>
    <w:rsid w:val="00FB7470"/>
    <w:rsid w:val="00FC0227"/>
    <w:rsid w:val="00FC158E"/>
    <w:rsid w:val="00FC20A1"/>
    <w:rsid w:val="00FC22EE"/>
    <w:rsid w:val="00FC2480"/>
    <w:rsid w:val="00FC2E88"/>
    <w:rsid w:val="00FC3650"/>
    <w:rsid w:val="00FC4A3D"/>
    <w:rsid w:val="00FC6DB7"/>
    <w:rsid w:val="00FC6E4B"/>
    <w:rsid w:val="00FC734F"/>
    <w:rsid w:val="00FC7759"/>
    <w:rsid w:val="00FD090F"/>
    <w:rsid w:val="00FD1659"/>
    <w:rsid w:val="00FD1A48"/>
    <w:rsid w:val="00FD1AF6"/>
    <w:rsid w:val="00FD219A"/>
    <w:rsid w:val="00FD2D45"/>
    <w:rsid w:val="00FD35D0"/>
    <w:rsid w:val="00FD42B2"/>
    <w:rsid w:val="00FD47E7"/>
    <w:rsid w:val="00FD51C6"/>
    <w:rsid w:val="00FD5728"/>
    <w:rsid w:val="00FD6BB9"/>
    <w:rsid w:val="00FD6D01"/>
    <w:rsid w:val="00FD6E12"/>
    <w:rsid w:val="00FD6EC9"/>
    <w:rsid w:val="00FE02D4"/>
    <w:rsid w:val="00FE1535"/>
    <w:rsid w:val="00FE22E4"/>
    <w:rsid w:val="00FE2948"/>
    <w:rsid w:val="00FE42F0"/>
    <w:rsid w:val="00FE43E1"/>
    <w:rsid w:val="00FE4437"/>
    <w:rsid w:val="00FE5538"/>
    <w:rsid w:val="00FE62A0"/>
    <w:rsid w:val="00FE63C5"/>
    <w:rsid w:val="00FE6955"/>
    <w:rsid w:val="00FE6B0D"/>
    <w:rsid w:val="00FE719D"/>
    <w:rsid w:val="00FF0494"/>
    <w:rsid w:val="00FF07E8"/>
    <w:rsid w:val="00FF0C0D"/>
    <w:rsid w:val="00FF22EE"/>
    <w:rsid w:val="00FF4012"/>
    <w:rsid w:val="00FF5C73"/>
    <w:rsid w:val="00FF6C1C"/>
    <w:rsid w:val="00FF72A4"/>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ED62F-64AE-427C-9682-C7253F95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able of figures" w:locked="1"/>
    <w:lsdException w:name="Title" w:locked="1" w:qFormat="1"/>
    <w:lsdException w:name="Subtitle" w:locked="1" w:qFormat="1"/>
    <w:lsdException w:name="Strong" w:locked="1" w:qFormat="1"/>
    <w:lsdException w:name="Emphasis" w:locked="1" w:qFormat="1"/>
    <w:lsdException w:name="Normal (Web)" w:locked="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79"/>
    <w:rPr>
      <w:sz w:val="24"/>
      <w:szCs w:val="24"/>
    </w:rPr>
  </w:style>
  <w:style w:type="paragraph" w:styleId="1">
    <w:name w:val="heading 1"/>
    <w:basedOn w:val="a"/>
    <w:next w:val="a"/>
    <w:link w:val="10"/>
    <w:qFormat/>
    <w:rsid w:val="000B637C"/>
    <w:pPr>
      <w:keepNext/>
      <w:spacing w:before="240" w:after="60"/>
      <w:outlineLvl w:val="0"/>
    </w:pPr>
    <w:rPr>
      <w:rFonts w:ascii="Cambria" w:hAnsi="Cambria"/>
      <w:b/>
      <w:kern w:val="32"/>
      <w:sz w:val="32"/>
      <w:szCs w:val="20"/>
      <w:lang w:val="x-none" w:eastAsia="x-none"/>
    </w:rPr>
  </w:style>
  <w:style w:type="paragraph" w:styleId="2">
    <w:name w:val="heading 2"/>
    <w:basedOn w:val="a"/>
    <w:next w:val="a"/>
    <w:qFormat/>
    <w:rsid w:val="00E04E3A"/>
    <w:pPr>
      <w:keepNext/>
      <w:spacing w:before="240" w:after="60"/>
      <w:outlineLvl w:val="1"/>
    </w:pPr>
    <w:rPr>
      <w:rFonts w:ascii="Arial" w:hAnsi="Arial" w:cs="Arial"/>
      <w:b/>
      <w:bCs/>
      <w:i/>
      <w:iCs/>
      <w:sz w:val="28"/>
      <w:szCs w:val="28"/>
    </w:rPr>
  </w:style>
  <w:style w:type="paragraph" w:styleId="6">
    <w:name w:val="heading 6"/>
    <w:basedOn w:val="a"/>
    <w:next w:val="a"/>
    <w:link w:val="60"/>
    <w:qFormat/>
    <w:rsid w:val="00BA2054"/>
    <w:pPr>
      <w:spacing w:before="240" w:after="60"/>
      <w:outlineLvl w:val="5"/>
    </w:pPr>
    <w:rPr>
      <w:rFonts w:ascii="Calibri" w:hAnsi="Calibri"/>
      <w:b/>
      <w:sz w:val="22"/>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7C10BD"/>
    <w:rPr>
      <w:sz w:val="16"/>
    </w:rPr>
  </w:style>
  <w:style w:type="paragraph" w:styleId="a5">
    <w:name w:val="annotation text"/>
    <w:basedOn w:val="a"/>
    <w:semiHidden/>
    <w:rsid w:val="007C10BD"/>
    <w:rPr>
      <w:sz w:val="20"/>
      <w:szCs w:val="20"/>
    </w:rPr>
  </w:style>
  <w:style w:type="paragraph" w:styleId="a6">
    <w:name w:val="annotation subject"/>
    <w:basedOn w:val="a5"/>
    <w:next w:val="a5"/>
    <w:semiHidden/>
    <w:rsid w:val="007C10BD"/>
    <w:rPr>
      <w:b/>
      <w:bCs/>
    </w:rPr>
  </w:style>
  <w:style w:type="paragraph" w:styleId="a7">
    <w:name w:val="Balloon Text"/>
    <w:basedOn w:val="a"/>
    <w:link w:val="a8"/>
    <w:rsid w:val="007C10BD"/>
    <w:rPr>
      <w:rFonts w:ascii="Tahoma" w:hAnsi="Tahoma"/>
      <w:sz w:val="16"/>
      <w:szCs w:val="20"/>
      <w:lang w:val="x-none" w:eastAsia="x-none"/>
    </w:rPr>
  </w:style>
  <w:style w:type="paragraph" w:styleId="a9">
    <w:name w:val="footnote text"/>
    <w:aliases w:val="Текст сноски-FN,single space"/>
    <w:basedOn w:val="a"/>
    <w:link w:val="aa"/>
    <w:rsid w:val="007C10BD"/>
    <w:rPr>
      <w:sz w:val="20"/>
      <w:szCs w:val="20"/>
    </w:rPr>
  </w:style>
  <w:style w:type="character" w:styleId="ab">
    <w:name w:val="footnote reference"/>
    <w:aliases w:val="Footnote Reference Number,Footnote Reference_LVL6,Footnote Reference_LVL61,Footnote Reference_LVL62,Footnote Reference_LVL63,Footnote Reference_LVL64,fr"/>
    <w:rsid w:val="007C10BD"/>
    <w:rPr>
      <w:vertAlign w:val="superscript"/>
    </w:rPr>
  </w:style>
  <w:style w:type="paragraph" w:customStyle="1" w:styleId="ac">
    <w:name w:val="Знак"/>
    <w:basedOn w:val="a"/>
    <w:next w:val="2"/>
    <w:autoRedefine/>
    <w:rsid w:val="00E04E3A"/>
    <w:pPr>
      <w:spacing w:after="160" w:line="240" w:lineRule="exact"/>
      <w:jc w:val="center"/>
    </w:pPr>
    <w:rPr>
      <w:b/>
      <w:i/>
      <w:sz w:val="28"/>
      <w:szCs w:val="28"/>
      <w:lang w:val="en-US" w:eastAsia="en-US"/>
    </w:rPr>
  </w:style>
  <w:style w:type="paragraph" w:styleId="ad">
    <w:name w:val="Body Text Indent"/>
    <w:basedOn w:val="a"/>
    <w:link w:val="ae"/>
    <w:rsid w:val="002B692B"/>
    <w:pPr>
      <w:ind w:firstLine="709"/>
      <w:jc w:val="both"/>
    </w:pPr>
    <w:rPr>
      <w:sz w:val="28"/>
      <w:szCs w:val="20"/>
      <w:lang w:val="x-none" w:eastAsia="x-none"/>
    </w:rPr>
  </w:style>
  <w:style w:type="character" w:customStyle="1" w:styleId="ae">
    <w:name w:val="Основной текст с отступом Знак"/>
    <w:link w:val="ad"/>
    <w:locked/>
    <w:rsid w:val="002B692B"/>
    <w:rPr>
      <w:sz w:val="28"/>
    </w:rPr>
  </w:style>
  <w:style w:type="character" w:customStyle="1" w:styleId="postbody1">
    <w:name w:val="postbody1"/>
    <w:rsid w:val="00033FF5"/>
    <w:rPr>
      <w:color w:val="000000"/>
      <w:sz w:val="22"/>
      <w:shd w:val="clear" w:color="auto" w:fill="auto"/>
    </w:rPr>
  </w:style>
  <w:style w:type="character" w:styleId="af">
    <w:name w:val="Hyperlink"/>
    <w:rsid w:val="006B7DD9"/>
    <w:rPr>
      <w:color w:val="0000FF"/>
      <w:u w:val="single"/>
    </w:rPr>
  </w:style>
  <w:style w:type="character" w:customStyle="1" w:styleId="paragraph1">
    <w:name w:val="paragraph1"/>
    <w:rsid w:val="006B7DD9"/>
    <w:rPr>
      <w:rFonts w:ascii="Arial" w:hAnsi="Arial"/>
      <w:sz w:val="20"/>
    </w:rPr>
  </w:style>
  <w:style w:type="character" w:customStyle="1" w:styleId="s0">
    <w:name w:val="s0"/>
    <w:rsid w:val="00A21B6C"/>
    <w:rPr>
      <w:rFonts w:ascii="Times New Roman" w:hAnsi="Times New Roman"/>
      <w:color w:val="000000"/>
      <w:sz w:val="22"/>
      <w:u w:val="none"/>
      <w:effect w:val="none"/>
    </w:rPr>
  </w:style>
  <w:style w:type="character" w:styleId="af0">
    <w:name w:val="FollowedHyperlink"/>
    <w:rsid w:val="006D5FEB"/>
    <w:rPr>
      <w:color w:val="800080"/>
      <w:u w:val="single"/>
    </w:rPr>
  </w:style>
  <w:style w:type="paragraph" w:styleId="af1">
    <w:name w:val="endnote text"/>
    <w:basedOn w:val="a"/>
    <w:link w:val="af2"/>
    <w:rsid w:val="00CD1D20"/>
    <w:rPr>
      <w:sz w:val="20"/>
      <w:szCs w:val="20"/>
      <w:lang w:val="x-none" w:eastAsia="x-none"/>
    </w:rPr>
  </w:style>
  <w:style w:type="character" w:customStyle="1" w:styleId="af2">
    <w:name w:val="Текст концевой сноски Знак"/>
    <w:link w:val="af1"/>
    <w:locked/>
    <w:rsid w:val="00CD1D20"/>
    <w:rPr>
      <w:rFonts w:cs="Times New Roman"/>
    </w:rPr>
  </w:style>
  <w:style w:type="character" w:styleId="af3">
    <w:name w:val="endnote reference"/>
    <w:rsid w:val="00CD1D20"/>
    <w:rPr>
      <w:vertAlign w:val="superscript"/>
    </w:rPr>
  </w:style>
  <w:style w:type="character" w:customStyle="1" w:styleId="aa">
    <w:name w:val="Текст сноски Знак"/>
    <w:aliases w:val="Текст сноски-FN Знак,single space Знак"/>
    <w:link w:val="a9"/>
    <w:locked/>
    <w:rsid w:val="0017012D"/>
  </w:style>
  <w:style w:type="character" w:customStyle="1" w:styleId="textblock2nomargin2">
    <w:name w:val="textblock2_nomargin2"/>
    <w:rsid w:val="00B869A7"/>
    <w:rPr>
      <w:sz w:val="20"/>
      <w:shd w:val="clear" w:color="auto" w:fill="FFFFFF"/>
    </w:rPr>
  </w:style>
  <w:style w:type="character" w:styleId="af4">
    <w:name w:val="Strong"/>
    <w:qFormat/>
    <w:rsid w:val="00C91AFD"/>
    <w:rPr>
      <w:b/>
    </w:rPr>
  </w:style>
  <w:style w:type="character" w:styleId="af5">
    <w:name w:val="Emphasis"/>
    <w:qFormat/>
    <w:rsid w:val="00DD3967"/>
    <w:rPr>
      <w:b/>
    </w:rPr>
  </w:style>
  <w:style w:type="character" w:customStyle="1" w:styleId="st">
    <w:name w:val="st"/>
    <w:rsid w:val="00DD3967"/>
  </w:style>
  <w:style w:type="paragraph" w:styleId="3">
    <w:name w:val="Body Text 3"/>
    <w:basedOn w:val="a"/>
    <w:link w:val="30"/>
    <w:rsid w:val="00F23793"/>
    <w:pPr>
      <w:spacing w:after="120"/>
    </w:pPr>
    <w:rPr>
      <w:sz w:val="16"/>
      <w:szCs w:val="20"/>
      <w:lang w:val="x-none" w:eastAsia="x-none"/>
    </w:rPr>
  </w:style>
  <w:style w:type="character" w:customStyle="1" w:styleId="30">
    <w:name w:val="Основной текст 3 Знак"/>
    <w:link w:val="3"/>
    <w:locked/>
    <w:rsid w:val="00F23793"/>
    <w:rPr>
      <w:sz w:val="16"/>
    </w:rPr>
  </w:style>
  <w:style w:type="paragraph" w:styleId="31">
    <w:name w:val="Body Text Indent 3"/>
    <w:basedOn w:val="a"/>
    <w:link w:val="32"/>
    <w:rsid w:val="00F23793"/>
    <w:pPr>
      <w:spacing w:after="120"/>
      <w:ind w:left="283"/>
    </w:pPr>
    <w:rPr>
      <w:sz w:val="16"/>
      <w:szCs w:val="20"/>
      <w:lang w:val="x-none" w:eastAsia="x-none"/>
    </w:rPr>
  </w:style>
  <w:style w:type="character" w:customStyle="1" w:styleId="32">
    <w:name w:val="Основной текст с отступом 3 Знак"/>
    <w:link w:val="31"/>
    <w:locked/>
    <w:rsid w:val="00F23793"/>
    <w:rPr>
      <w:sz w:val="16"/>
    </w:rPr>
  </w:style>
  <w:style w:type="paragraph" w:customStyle="1" w:styleId="11">
    <w:name w:val="Знак1"/>
    <w:basedOn w:val="a"/>
    <w:autoRedefine/>
    <w:rsid w:val="00F23793"/>
    <w:pPr>
      <w:spacing w:after="160" w:line="240" w:lineRule="exact"/>
    </w:pPr>
    <w:rPr>
      <w:sz w:val="28"/>
      <w:szCs w:val="20"/>
      <w:lang w:val="en-US" w:eastAsia="en-US"/>
    </w:rPr>
  </w:style>
  <w:style w:type="paragraph" w:customStyle="1" w:styleId="ListParagraph">
    <w:name w:val="List Paragraph"/>
    <w:basedOn w:val="a"/>
    <w:rsid w:val="001B1E71"/>
    <w:pPr>
      <w:spacing w:after="200" w:line="276" w:lineRule="auto"/>
      <w:ind w:left="720"/>
      <w:contextualSpacing/>
    </w:pPr>
    <w:rPr>
      <w:rFonts w:ascii="Calibri" w:hAnsi="Calibri"/>
      <w:sz w:val="22"/>
      <w:szCs w:val="22"/>
      <w:lang w:eastAsia="en-US"/>
    </w:rPr>
  </w:style>
  <w:style w:type="character" w:customStyle="1" w:styleId="apple-style-span">
    <w:name w:val="apple-style-span"/>
    <w:rsid w:val="001B1E71"/>
  </w:style>
  <w:style w:type="paragraph" w:customStyle="1" w:styleId="af6">
    <w:name w:val="Знак Знак Знак Знак"/>
    <w:basedOn w:val="a"/>
    <w:autoRedefine/>
    <w:rsid w:val="009E7F9F"/>
    <w:pPr>
      <w:spacing w:after="160" w:line="240" w:lineRule="exact"/>
    </w:pPr>
    <w:rPr>
      <w:rFonts w:eastAsia="SimSun"/>
      <w:b/>
      <w:sz w:val="28"/>
      <w:lang w:val="en-US" w:eastAsia="en-US"/>
    </w:rPr>
  </w:style>
  <w:style w:type="character" w:customStyle="1" w:styleId="10">
    <w:name w:val="Заголовок 1 Знак"/>
    <w:link w:val="1"/>
    <w:locked/>
    <w:rsid w:val="000B637C"/>
    <w:rPr>
      <w:rFonts w:ascii="Cambria" w:hAnsi="Cambria"/>
      <w:b/>
      <w:kern w:val="32"/>
      <w:sz w:val="32"/>
    </w:rPr>
  </w:style>
  <w:style w:type="paragraph" w:styleId="af7">
    <w:name w:val="header"/>
    <w:basedOn w:val="a"/>
    <w:link w:val="af8"/>
    <w:rsid w:val="00F4172B"/>
    <w:pPr>
      <w:tabs>
        <w:tab w:val="center" w:pos="4677"/>
        <w:tab w:val="right" w:pos="9355"/>
      </w:tabs>
    </w:pPr>
    <w:rPr>
      <w:szCs w:val="20"/>
      <w:lang w:val="x-none" w:eastAsia="x-none"/>
    </w:rPr>
  </w:style>
  <w:style w:type="character" w:customStyle="1" w:styleId="af8">
    <w:name w:val="Верхний колонтитул Знак"/>
    <w:link w:val="af7"/>
    <w:locked/>
    <w:rsid w:val="00F4172B"/>
    <w:rPr>
      <w:sz w:val="24"/>
    </w:rPr>
  </w:style>
  <w:style w:type="paragraph" w:styleId="af9">
    <w:name w:val="footer"/>
    <w:basedOn w:val="a"/>
    <w:link w:val="afa"/>
    <w:rsid w:val="00F4172B"/>
    <w:pPr>
      <w:tabs>
        <w:tab w:val="center" w:pos="4677"/>
        <w:tab w:val="right" w:pos="9355"/>
      </w:tabs>
    </w:pPr>
    <w:rPr>
      <w:szCs w:val="20"/>
      <w:lang w:val="x-none" w:eastAsia="x-none"/>
    </w:rPr>
  </w:style>
  <w:style w:type="character" w:customStyle="1" w:styleId="afa">
    <w:name w:val="Нижний колонтитул Знак"/>
    <w:link w:val="af9"/>
    <w:locked/>
    <w:rsid w:val="00F4172B"/>
    <w:rPr>
      <w:sz w:val="24"/>
    </w:rPr>
  </w:style>
  <w:style w:type="paragraph" w:customStyle="1" w:styleId="12">
    <w:name w:val="Обычный1"/>
    <w:rsid w:val="00C544D8"/>
    <w:pPr>
      <w:widowControl w:val="0"/>
      <w:autoSpaceDE w:val="0"/>
      <w:autoSpaceDN w:val="0"/>
    </w:pPr>
  </w:style>
  <w:style w:type="paragraph" w:customStyle="1" w:styleId="NoSpacing">
    <w:name w:val="No Spacing"/>
    <w:link w:val="NoSpacingChar"/>
    <w:rsid w:val="00D07617"/>
    <w:rPr>
      <w:rFonts w:ascii="Calibri" w:hAnsi="Calibri"/>
      <w:sz w:val="22"/>
    </w:rPr>
  </w:style>
  <w:style w:type="character" w:customStyle="1" w:styleId="NoSpacingChar">
    <w:name w:val="No Spacing Char"/>
    <w:link w:val="NoSpacing"/>
    <w:locked/>
    <w:rsid w:val="00D07617"/>
    <w:rPr>
      <w:rFonts w:ascii="Calibri" w:hAnsi="Calibri"/>
      <w:sz w:val="22"/>
      <w:lang w:bidi="ar-SA"/>
    </w:rPr>
  </w:style>
  <w:style w:type="paragraph" w:customStyle="1" w:styleId="Default">
    <w:name w:val="Default"/>
    <w:rsid w:val="002B1699"/>
    <w:pPr>
      <w:autoSpaceDE w:val="0"/>
      <w:autoSpaceDN w:val="0"/>
      <w:adjustRightInd w:val="0"/>
    </w:pPr>
    <w:rPr>
      <w:color w:val="000000"/>
      <w:sz w:val="24"/>
      <w:szCs w:val="24"/>
    </w:rPr>
  </w:style>
  <w:style w:type="character" w:customStyle="1" w:styleId="60">
    <w:name w:val="Заголовок 6 Знак"/>
    <w:link w:val="6"/>
    <w:locked/>
    <w:rsid w:val="00BA2054"/>
    <w:rPr>
      <w:rFonts w:ascii="Calibri" w:hAnsi="Calibri"/>
      <w:b/>
      <w:sz w:val="22"/>
    </w:rPr>
  </w:style>
  <w:style w:type="paragraph" w:styleId="afb">
    <w:name w:val="Название"/>
    <w:basedOn w:val="a"/>
    <w:link w:val="afc"/>
    <w:qFormat/>
    <w:rsid w:val="00BA2054"/>
    <w:pPr>
      <w:jc w:val="center"/>
    </w:pPr>
    <w:rPr>
      <w:b/>
      <w:szCs w:val="20"/>
      <w:lang w:val="x-none" w:eastAsia="x-none"/>
    </w:rPr>
  </w:style>
  <w:style w:type="character" w:customStyle="1" w:styleId="afc">
    <w:name w:val="Название Знак"/>
    <w:link w:val="afb"/>
    <w:locked/>
    <w:rsid w:val="00BA2054"/>
    <w:rPr>
      <w:b/>
      <w:sz w:val="24"/>
    </w:rPr>
  </w:style>
  <w:style w:type="paragraph" w:styleId="afd">
    <w:name w:val="Body Text"/>
    <w:basedOn w:val="a"/>
    <w:link w:val="afe"/>
    <w:rsid w:val="00BA2054"/>
    <w:pPr>
      <w:jc w:val="both"/>
    </w:pPr>
    <w:rPr>
      <w:sz w:val="20"/>
      <w:szCs w:val="20"/>
      <w:lang w:val="x-none" w:eastAsia="x-none"/>
    </w:rPr>
  </w:style>
  <w:style w:type="character" w:customStyle="1" w:styleId="afe">
    <w:name w:val="Основной текст Знак"/>
    <w:link w:val="afd"/>
    <w:locked/>
    <w:rsid w:val="00BA2054"/>
    <w:rPr>
      <w:rFonts w:cs="Times New Roman"/>
    </w:rPr>
  </w:style>
  <w:style w:type="character" w:customStyle="1" w:styleId="rvts220116">
    <w:name w:val="rvts2_20116"/>
    <w:rsid w:val="00BA2054"/>
  </w:style>
  <w:style w:type="character" w:customStyle="1" w:styleId="a8">
    <w:name w:val="Текст выноски Знак"/>
    <w:link w:val="a7"/>
    <w:locked/>
    <w:rsid w:val="00BA2054"/>
    <w:rPr>
      <w:rFonts w:ascii="Tahoma" w:hAnsi="Tahoma"/>
      <w:sz w:val="16"/>
    </w:rPr>
  </w:style>
  <w:style w:type="table" w:styleId="-3">
    <w:name w:val="Table Web 3"/>
    <w:basedOn w:val="a1"/>
    <w:rsid w:val="00BA2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GridAccent4">
    <w:name w:val="Light Grid Accent 4"/>
    <w:rsid w:val="00BA2054"/>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Grid1">
    <w:name w:val="Medium Grid 1"/>
    <w:rsid w:val="00BA205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List2Accent6">
    <w:name w:val="Medium List 2 Accent 6"/>
    <w:rsid w:val="00BA2054"/>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6">
    <w:name w:val="Light List Accent 6"/>
    <w:rsid w:val="00BA205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5">
    <w:name w:val="Light List Accent 5"/>
    <w:rsid w:val="00BA205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Grid3Accent2">
    <w:name w:val="Medium Grid 3 Accent 2"/>
    <w:rsid w:val="00BA20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2Accent5">
    <w:name w:val="Medium Grid 2 Accent 5"/>
    <w:rsid w:val="00BA2054"/>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3Accent1">
    <w:name w:val="Medium Grid 3 Accent 1"/>
    <w:rsid w:val="00BA20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ColorfulListAccent6">
    <w:name w:val="Colorful List Accent 6"/>
    <w:rsid w:val="00BA2054"/>
    <w:rPr>
      <w:color w:val="000000"/>
      <w:sz w:val="24"/>
      <w:szCs w:val="22"/>
      <w:lang w:eastAsia="en-US"/>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Accent1">
    <w:name w:val="Colorful Grid Accent 1"/>
    <w:rsid w:val="00BA20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styleId="aff">
    <w:name w:val="Normal (Web)"/>
    <w:basedOn w:val="a"/>
    <w:rsid w:val="00BA2054"/>
    <w:pPr>
      <w:spacing w:before="100" w:beforeAutospacing="1" w:after="100" w:afterAutospacing="1"/>
    </w:pPr>
  </w:style>
  <w:style w:type="character" w:customStyle="1" w:styleId="SubtleEmphasis">
    <w:name w:val="Subtle Emphasis"/>
    <w:rsid w:val="00BA2054"/>
    <w:rPr>
      <w:i/>
      <w:color w:val="808080"/>
    </w:rPr>
  </w:style>
  <w:style w:type="character" w:customStyle="1" w:styleId="IntenseEmphasis">
    <w:name w:val="Intense Emphasis"/>
    <w:rsid w:val="00BA2054"/>
    <w:rPr>
      <w:b/>
      <w:i/>
      <w:color w:val="4F81BD"/>
    </w:rPr>
  </w:style>
  <w:style w:type="paragraph" w:customStyle="1" w:styleId="Quote">
    <w:name w:val="Quote"/>
    <w:basedOn w:val="a"/>
    <w:next w:val="a"/>
    <w:link w:val="QuoteChar"/>
    <w:rsid w:val="00BA2054"/>
    <w:rPr>
      <w:i/>
      <w:color w:val="000000"/>
      <w:szCs w:val="20"/>
      <w:lang w:val="x-none" w:eastAsia="x-none"/>
    </w:rPr>
  </w:style>
  <w:style w:type="character" w:customStyle="1" w:styleId="QuoteChar">
    <w:name w:val="Quote Char"/>
    <w:link w:val="Quote"/>
    <w:locked/>
    <w:rsid w:val="00BA2054"/>
    <w:rPr>
      <w:i/>
      <w:color w:val="000000"/>
      <w:sz w:val="24"/>
    </w:rPr>
  </w:style>
  <w:style w:type="character" w:customStyle="1" w:styleId="IntenseReference">
    <w:name w:val="Intense Reference"/>
    <w:rsid w:val="00BA2054"/>
    <w:rPr>
      <w:b/>
      <w:smallCaps/>
      <w:color w:val="C0504D"/>
      <w:spacing w:val="5"/>
      <w:u w:val="single"/>
    </w:rPr>
  </w:style>
  <w:style w:type="character" w:customStyle="1" w:styleId="SubtleReference">
    <w:name w:val="Subtle Reference"/>
    <w:rsid w:val="00BA2054"/>
    <w:rPr>
      <w:smallCaps/>
      <w:color w:val="C0504D"/>
      <w:u w:val="single"/>
    </w:rPr>
  </w:style>
  <w:style w:type="paragraph" w:customStyle="1" w:styleId="IntenseQuote">
    <w:name w:val="Intense Quote"/>
    <w:basedOn w:val="a"/>
    <w:next w:val="a"/>
    <w:link w:val="IntenseQuoteChar"/>
    <w:rsid w:val="00BA2054"/>
    <w:pPr>
      <w:pBdr>
        <w:bottom w:val="single" w:sz="4" w:space="4" w:color="4F81BD"/>
      </w:pBdr>
      <w:spacing w:before="200" w:after="280"/>
      <w:ind w:left="936" w:right="936"/>
    </w:pPr>
    <w:rPr>
      <w:b/>
      <w:i/>
      <w:color w:val="4F81BD"/>
      <w:szCs w:val="20"/>
      <w:lang w:val="x-none" w:eastAsia="x-none"/>
    </w:rPr>
  </w:style>
  <w:style w:type="character" w:customStyle="1" w:styleId="IntenseQuoteChar">
    <w:name w:val="Intense Quote Char"/>
    <w:link w:val="IntenseQuote"/>
    <w:locked/>
    <w:rsid w:val="00BA2054"/>
    <w:rPr>
      <w:b/>
      <w:i/>
      <w:color w:val="4F81BD"/>
      <w:sz w:val="24"/>
    </w:rPr>
  </w:style>
  <w:style w:type="paragraph" w:styleId="aff0">
    <w:name w:val="table of figures"/>
    <w:basedOn w:val="a"/>
    <w:next w:val="a"/>
    <w:rsid w:val="005D2940"/>
  </w:style>
  <w:style w:type="character" w:styleId="aff1">
    <w:name w:val="page number"/>
    <w:basedOn w:val="a0"/>
    <w:rsid w:val="005D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225"/>
                          <w:marTop w:val="0"/>
                          <w:marBottom w:val="375"/>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92">
              <w:marLeft w:val="375"/>
              <w:marRight w:val="375"/>
              <w:marTop w:val="450"/>
              <w:marBottom w:val="750"/>
              <w:divBdr>
                <w:top w:val="none" w:sz="0" w:space="0" w:color="auto"/>
                <w:left w:val="none" w:sz="0" w:space="0" w:color="auto"/>
                <w:bottom w:val="none" w:sz="0" w:space="0" w:color="auto"/>
                <w:right w:val="none" w:sz="0" w:space="0" w:color="auto"/>
              </w:divBdr>
              <w:divsChild>
                <w:div w:id="16">
                  <w:marLeft w:val="390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single" w:sz="6" w:space="7" w:color="C1C7C6"/>
                            <w:left w:val="single" w:sz="6" w:space="7" w:color="C1C7C6"/>
                            <w:bottom w:val="single" w:sz="6" w:space="7" w:color="C1C7C6"/>
                            <w:right w:val="single" w:sz="6" w:space="7" w:color="C1C7C6"/>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1.bin"/><Relationship Id="rId39" Type="http://schemas.openxmlformats.org/officeDocument/2006/relationships/chart" Target="charts/chart15.xml"/><Relationship Id="rId21" Type="http://schemas.openxmlformats.org/officeDocument/2006/relationships/image" Target="media/image14.png"/><Relationship Id="rId34" Type="http://schemas.openxmlformats.org/officeDocument/2006/relationships/chart" Target="charts/chart10.xm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emf"/><Relationship Id="rId33" Type="http://schemas.openxmlformats.org/officeDocument/2006/relationships/chart" Target="charts/chart9.xml"/><Relationship Id="rId38" Type="http://schemas.openxmlformats.org/officeDocument/2006/relationships/chart" Target="charts/chart14.xml"/><Relationship Id="rId20" Type="http://schemas.openxmlformats.org/officeDocument/2006/relationships/image" Target="media/image13.png"/><Relationship Id="rId41" Type="http://schemas.openxmlformats.org/officeDocument/2006/relationships/chart" Target="charts/chart17.xml"/></Relationships>
</file>

<file path=word/_rels/footnotes.xml.rels><?xml version="1.0" encoding="UTF-8" standalone="yes"?>
<Relationships xmlns="http://schemas.openxmlformats.org/package/2006/relationships"><Relationship Id="rId2" Type="http://schemas.openxmlformats.org/officeDocument/2006/relationships/hyperlink" Target="http://www.stat.gov.kz" TargetMode="External"/><Relationship Id="rId1" Type="http://schemas.openxmlformats.org/officeDocument/2006/relationships/hyperlink" Target="http://www.stat.gov.kz"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44;&#1086;&#1082;&#1091;&#1084;&#1077;&#1085;&#1090;&#1099;\0.%20&#1056;&#1072;&#1073;&#1086;&#1090;&#1072;\00.&#1042;%20&#1056;&#1072;&#1073;&#1086;&#1090;&#1077;\&#1040;&#1085;&#1072;&#1083;&#1080;&#1090;%202014\&#1084;&#1077;&#1090;&#1086;&#1076;%20&#1087;&#1088;&#1086;&#1075;&#1085;&#1086;&#1079;&#1080;&#1088;&#1086;&#1074;&#1072;&#1085;&#1080;&#1103;.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2.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3.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oleObject" Target="file:///D:\&#1044;&#1086;&#1082;&#1091;&#1084;&#1077;&#1085;&#1090;&#1099;\0.%20&#1056;&#1072;&#1073;&#1086;&#1090;&#1072;\00.&#1042;%20&#1056;&#1072;&#1073;&#1086;&#1090;&#1077;\&#1040;&#1085;&#1072;&#1083;&#1080;&#1090;%202014\&#1084;&#1077;&#1090;&#1086;&#1076;%20&#1087;&#1088;&#1086;&#1075;&#1085;&#1086;&#1079;&#1080;&#1088;&#1086;&#1074;&#1072;&#1085;&#1080;&#11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kk-KZ" sz="1200" b="1" i="0" u="none" strike="noStrike" baseline="0">
                <a:effectLst/>
              </a:rPr>
              <a:t>Төлемдер көлемі</a:t>
            </a:r>
            <a:endParaRPr lang="ru-RU"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Лист1!$B$26</c:f>
              <c:strCache>
                <c:ptCount val="1"/>
                <c:pt idx="0">
                  <c:v>Сомасы</c:v>
                </c:pt>
              </c:strCache>
            </c:strRef>
          </c:tx>
          <c:trendline>
            <c:trendlineType val="linear"/>
            <c:dispRSqr val="0"/>
            <c:dispEq val="0"/>
          </c:trendline>
          <c:cat>
            <c:numRef>
              <c:f>Лист1!$A$27:$A$36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Лист1!$B$27:$B$36</c:f>
              <c:numCache>
                <c:formatCode>_-* #,##0.0_р_._-;\-* #,##0.0_р_._-;_-* "-"?_р_._-;_-@_-</c:formatCode>
                <c:ptCount val="10"/>
                <c:pt idx="0">
                  <c:v>94.707100000000011</c:v>
                </c:pt>
                <c:pt idx="1">
                  <c:v>143.45439999999999</c:v>
                </c:pt>
                <c:pt idx="2">
                  <c:v>141.85329999999999</c:v>
                </c:pt>
                <c:pt idx="3">
                  <c:v>159.74559999999997</c:v>
                </c:pt>
                <c:pt idx="4">
                  <c:v>187.70439999999999</c:v>
                </c:pt>
                <c:pt idx="5">
                  <c:v>192.39109999999999</c:v>
                </c:pt>
                <c:pt idx="6">
                  <c:v>170.70689999999999</c:v>
                </c:pt>
                <c:pt idx="7">
                  <c:v>177.59080276897399</c:v>
                </c:pt>
                <c:pt idx="8">
                  <c:v>202.58779716344537</c:v>
                </c:pt>
                <c:pt idx="9">
                  <c:v>214.91213585032747</c:v>
                </c:pt>
              </c:numCache>
            </c:numRef>
          </c:val>
          <c:smooth val="0"/>
          <c:extLst>
            <c:ext xmlns:c16="http://schemas.microsoft.com/office/drawing/2014/chart" uri="{C3380CC4-5D6E-409C-BE32-E72D297353CC}">
              <c16:uniqueId val="{00000000-1FD0-4900-AA78-1CEC6AE79DD9}"/>
            </c:ext>
          </c:extLst>
        </c:ser>
        <c:dLbls>
          <c:showLegendKey val="0"/>
          <c:showVal val="0"/>
          <c:showCatName val="0"/>
          <c:showSerName val="0"/>
          <c:showPercent val="0"/>
          <c:showBubbleSize val="0"/>
        </c:dLbls>
        <c:marker val="1"/>
        <c:smooth val="0"/>
        <c:axId val="195998464"/>
        <c:axId val="196000000"/>
      </c:lineChart>
      <c:catAx>
        <c:axId val="195998464"/>
        <c:scaling>
          <c:orientation val="minMax"/>
        </c:scaling>
        <c:delete val="0"/>
        <c:axPos val="b"/>
        <c:numFmt formatCode="General" sourceLinked="1"/>
        <c:majorTickMark val="out"/>
        <c:minorTickMark val="none"/>
        <c:tickLblPos val="nextTo"/>
        <c:txPr>
          <a:bodyPr/>
          <a:lstStyle/>
          <a:p>
            <a:pPr>
              <a:defRPr sz="800" baseline="0"/>
            </a:pPr>
            <a:endParaRPr lang="ru-RU"/>
          </a:p>
        </c:txPr>
        <c:crossAx val="196000000"/>
        <c:crosses val="autoZero"/>
        <c:auto val="1"/>
        <c:lblAlgn val="ctr"/>
        <c:lblOffset val="100"/>
        <c:noMultiLvlLbl val="0"/>
      </c:catAx>
      <c:valAx>
        <c:axId val="196000000"/>
        <c:scaling>
          <c:orientation val="minMax"/>
          <c:min val="50"/>
        </c:scaling>
        <c:delete val="0"/>
        <c:axPos val="l"/>
        <c:majorGridlines/>
        <c:numFmt formatCode="_-* #,##0.0_р_._-;\-* #,##0.0_р_._-;_-* &quot;-&quot;?_р_._-;_-@_-" sourceLinked="1"/>
        <c:majorTickMark val="out"/>
        <c:minorTickMark val="none"/>
        <c:tickLblPos val="nextTo"/>
        <c:crossAx val="195998464"/>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67">
              <a:solidFill>
                <a:srgbClr val="FF00FF"/>
              </a:solidFill>
              <a:prstDash val="solid"/>
            </a:ln>
          </c:spPr>
          <c:dPt>
            <c:idx val="0"/>
            <c:bubble3D val="0"/>
            <c:extLst>
              <c:ext xmlns:c16="http://schemas.microsoft.com/office/drawing/2014/chart" uri="{C3380CC4-5D6E-409C-BE32-E72D297353CC}">
                <c16:uniqueId val="{00000000-D898-4275-8481-2F828F743C23}"/>
              </c:ext>
            </c:extLst>
          </c:dPt>
          <c:dPt>
            <c:idx val="1"/>
            <c:bubble3D val="0"/>
            <c:spPr>
              <a:solidFill>
                <a:srgbClr val="FFFF00"/>
              </a:solidFill>
              <a:ln w="12667">
                <a:solidFill>
                  <a:srgbClr val="FF00FF"/>
                </a:solidFill>
                <a:prstDash val="solid"/>
              </a:ln>
            </c:spPr>
            <c:extLst>
              <c:ext xmlns:c16="http://schemas.microsoft.com/office/drawing/2014/chart" uri="{C3380CC4-5D6E-409C-BE32-E72D297353CC}">
                <c16:uniqueId val="{00000001-D898-4275-8481-2F828F743C23}"/>
              </c:ext>
            </c:extLst>
          </c:dPt>
          <c:dPt>
            <c:idx val="2"/>
            <c:bubble3D val="0"/>
            <c:spPr>
              <a:solidFill>
                <a:srgbClr val="339933"/>
              </a:solidFill>
              <a:ln w="12667">
                <a:solidFill>
                  <a:srgbClr val="FF00FF"/>
                </a:solidFill>
                <a:prstDash val="solid"/>
              </a:ln>
            </c:spPr>
            <c:extLst>
              <c:ext xmlns:c16="http://schemas.microsoft.com/office/drawing/2014/chart" uri="{C3380CC4-5D6E-409C-BE32-E72D297353CC}">
                <c16:uniqueId val="{00000002-D898-4275-8481-2F828F743C23}"/>
              </c:ext>
            </c:extLst>
          </c:dPt>
          <c:dPt>
            <c:idx val="3"/>
            <c:bubble3D val="0"/>
            <c:spPr>
              <a:solidFill>
                <a:srgbClr val="FF00FF"/>
              </a:solidFill>
              <a:ln w="12667">
                <a:solidFill>
                  <a:srgbClr val="FF00FF"/>
                </a:solidFill>
                <a:prstDash val="solid"/>
              </a:ln>
            </c:spPr>
            <c:extLst>
              <c:ext xmlns:c16="http://schemas.microsoft.com/office/drawing/2014/chart" uri="{C3380CC4-5D6E-409C-BE32-E72D297353CC}">
                <c16:uniqueId val="{00000003-D898-4275-8481-2F828F743C23}"/>
              </c:ext>
            </c:extLst>
          </c:dPt>
          <c:dPt>
            <c:idx val="4"/>
            <c:bubble3D val="0"/>
            <c:spPr>
              <a:solidFill>
                <a:srgbClr val="00FFFF"/>
              </a:solidFill>
              <a:ln w="12667">
                <a:solidFill>
                  <a:srgbClr val="FF00FF"/>
                </a:solidFill>
                <a:prstDash val="solid"/>
              </a:ln>
            </c:spPr>
            <c:extLst>
              <c:ext xmlns:c16="http://schemas.microsoft.com/office/drawing/2014/chart" uri="{C3380CC4-5D6E-409C-BE32-E72D297353CC}">
                <c16:uniqueId val="{00000004-D898-4275-8481-2F828F743C23}"/>
              </c:ext>
            </c:extLst>
          </c:dPt>
          <c:dPt>
            <c:idx val="5"/>
            <c:bubble3D val="0"/>
            <c:spPr>
              <a:solidFill>
                <a:srgbClr val="600080"/>
              </a:solidFill>
              <a:ln w="12667">
                <a:solidFill>
                  <a:srgbClr val="FF00FF"/>
                </a:solidFill>
                <a:prstDash val="solid"/>
              </a:ln>
            </c:spPr>
            <c:extLst>
              <c:ext xmlns:c16="http://schemas.microsoft.com/office/drawing/2014/chart" uri="{C3380CC4-5D6E-409C-BE32-E72D297353CC}">
                <c16:uniqueId val="{00000005-D898-4275-8481-2F828F743C23}"/>
              </c:ext>
            </c:extLst>
          </c:dPt>
          <c:dPt>
            <c:idx val="6"/>
            <c:bubble3D val="0"/>
            <c:spPr>
              <a:solidFill>
                <a:srgbClr val="A6CAF0"/>
              </a:solidFill>
              <a:ln w="12667">
                <a:solidFill>
                  <a:srgbClr val="FF00FF"/>
                </a:solidFill>
                <a:prstDash val="solid"/>
              </a:ln>
            </c:spPr>
            <c:extLst>
              <c:ext xmlns:c16="http://schemas.microsoft.com/office/drawing/2014/chart" uri="{C3380CC4-5D6E-409C-BE32-E72D297353CC}">
                <c16:uniqueId val="{00000006-D898-4275-8481-2F828F743C23}"/>
              </c:ext>
            </c:extLst>
          </c:dPt>
          <c:dLbls>
            <c:dLbl>
              <c:idx val="0"/>
              <c:layout>
                <c:manualLayout>
                  <c:x val="-2.5930525666227465E-2"/>
                  <c:y val="-4.5014336391687733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898-4275-8481-2F828F743C23}"/>
                </c:ext>
              </c:extLst>
            </c:dLbl>
            <c:dLbl>
              <c:idx val="1"/>
              <c:layout>
                <c:manualLayout>
                  <c:x val="-0.10872164664378152"/>
                  <c:y val="4.0040103226569645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98-4275-8481-2F828F743C23}"/>
                </c:ext>
              </c:extLst>
            </c:dLbl>
            <c:dLbl>
              <c:idx val="2"/>
              <c:layout>
                <c:manualLayout>
                  <c:x val="0.14620309046488927"/>
                  <c:y val="3.4610927048750559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898-4275-8481-2F828F743C23}"/>
                </c:ext>
              </c:extLst>
            </c:dLbl>
            <c:dLbl>
              <c:idx val="3"/>
              <c:layout>
                <c:manualLayout>
                  <c:x val="-2.8951131999681756E-2"/>
                  <c:y val="5.0392331480577916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98-4275-8481-2F828F743C23}"/>
                </c:ext>
              </c:extLst>
            </c:dLbl>
            <c:dLbl>
              <c:idx val="4"/>
              <c:layout>
                <c:manualLayout>
                  <c:x val="-6.6941767072169714E-2"/>
                  <c:y val="-1.7511893916388299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898-4275-8481-2F828F743C23}"/>
                </c:ext>
              </c:extLst>
            </c:dLbl>
            <c:dLbl>
              <c:idx val="5"/>
              <c:layout>
                <c:manualLayout>
                  <c:x val="8.0907850743314434E-3"/>
                  <c:y val="-7.854420510650785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898-4275-8481-2F828F743C23}"/>
                </c:ext>
              </c:extLst>
            </c:dLbl>
            <c:dLbl>
              <c:idx val="6"/>
              <c:layout>
                <c:manualLayout>
                  <c:x val="0.13856188430991581"/>
                  <c:y val="-8.0484514435695501E-2"/>
                </c:manualLayout>
              </c:layout>
              <c:numFmt formatCode="0.0%" sourceLinked="0"/>
              <c:spPr>
                <a:noFill/>
                <a:ln w="25341">
                  <a:noFill/>
                </a:ln>
              </c:spPr>
              <c:txPr>
                <a:bodyPr/>
                <a:lstStyle/>
                <a:p>
                  <a:pPr>
                    <a:defRPr sz="9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898-4275-8481-2F828F743C23}"/>
                </c:ext>
              </c:extLst>
            </c:dLbl>
            <c:numFmt formatCode="0.0%" sourceLinked="0"/>
            <c:spPr>
              <a:noFill/>
              <a:ln w="25341">
                <a:noFill/>
              </a:ln>
            </c:spPr>
            <c:txPr>
              <a:bodyPr wrap="square" lIns="38100" tIns="19050" rIns="38100" bIns="19050" anchor="ctr">
                <a:spAutoFit/>
              </a:bodyPr>
              <a:lstStyle/>
              <a:p>
                <a:pPr>
                  <a:defRPr sz="998"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Sheet1!$A$2:$A$8</c:f>
              <c:strCache>
                <c:ptCount val="7"/>
                <c:pt idx="0">
                  <c:v>Золотая корона</c:v>
                </c:pt>
                <c:pt idx="1">
                  <c:v>Western Union</c:v>
                </c:pt>
                <c:pt idx="2">
                  <c:v>Contact</c:v>
                </c:pt>
                <c:pt idx="3">
                  <c:v>Юнистрим</c:v>
                </c:pt>
                <c:pt idx="4">
                  <c:v>Faster</c:v>
                </c:pt>
                <c:pt idx="5">
                  <c:v>Блиц</c:v>
                </c:pt>
                <c:pt idx="6">
                  <c:v>Басқалар</c:v>
                </c:pt>
              </c:strCache>
            </c:strRef>
          </c:cat>
          <c:val>
            <c:numRef>
              <c:f>Sheet1!$B$2:$B$8</c:f>
              <c:numCache>
                <c:formatCode>#,##0.00</c:formatCode>
                <c:ptCount val="7"/>
                <c:pt idx="0">
                  <c:v>79289.2</c:v>
                </c:pt>
                <c:pt idx="1">
                  <c:v>70567.600000000006</c:v>
                </c:pt>
                <c:pt idx="2">
                  <c:v>35324.199999999997</c:v>
                </c:pt>
                <c:pt idx="3">
                  <c:v>34489.4</c:v>
                </c:pt>
                <c:pt idx="4">
                  <c:v>28254.7</c:v>
                </c:pt>
                <c:pt idx="5">
                  <c:v>11668.1</c:v>
                </c:pt>
                <c:pt idx="6">
                  <c:v>20762.400000000001</c:v>
                </c:pt>
              </c:numCache>
            </c:numRef>
          </c:val>
          <c:extLst>
            <c:ext xmlns:c16="http://schemas.microsoft.com/office/drawing/2014/chart" uri="{C3380CC4-5D6E-409C-BE32-E72D297353CC}">
              <c16:uniqueId val="{00000007-D898-4275-8481-2F828F743C23}"/>
            </c:ext>
          </c:extLst>
        </c:ser>
        <c:dLbls>
          <c:showLegendKey val="0"/>
          <c:showVal val="0"/>
          <c:showCatName val="0"/>
          <c:showSerName val="0"/>
          <c:showPercent val="0"/>
          <c:showBubbleSize val="0"/>
          <c:showLeaderLines val="0"/>
        </c:dLbls>
      </c:pie3DChart>
      <c:spPr>
        <a:noFill/>
        <a:ln w="25341">
          <a:noFill/>
        </a:ln>
      </c:spPr>
    </c:plotArea>
    <c:legend>
      <c:legendPos val="b"/>
      <c:layout>
        <c:manualLayout>
          <c:xMode val="edge"/>
          <c:yMode val="edge"/>
          <c:wMode val="edge"/>
          <c:hMode val="edge"/>
          <c:x val="2.1543214308584645E-2"/>
          <c:y val="0.71237763454655267"/>
          <c:w val="0.97120779621483067"/>
          <c:h val="0.93883859873002662"/>
        </c:manualLayout>
      </c:layout>
      <c:overlay val="1"/>
      <c:spPr>
        <a:noFill/>
        <a:ln w="3168">
          <a:solidFill>
            <a:srgbClr val="000000"/>
          </a:solidFill>
          <a:prstDash val="solid"/>
        </a:ln>
      </c:spPr>
      <c:txPr>
        <a:bodyPr/>
        <a:lstStyle/>
        <a:p>
          <a:pPr>
            <a:defRPr sz="823"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698"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rAngAx val="0"/>
    </c:view3D>
    <c:floor>
      <c:thickness val="0"/>
    </c:floor>
    <c:sideWall>
      <c:thickness val="0"/>
    </c:sideWall>
    <c:backWall>
      <c:thickness val="0"/>
    </c:backWall>
    <c:plotArea>
      <c:layout>
        <c:manualLayout>
          <c:layoutTarget val="inner"/>
          <c:xMode val="edge"/>
          <c:yMode val="edge"/>
          <c:x val="0.19640072683222295"/>
          <c:y val="4.8418812513300723E-3"/>
          <c:w val="0.66238953772982545"/>
          <c:h val="0.89176735222434655"/>
        </c:manualLayout>
      </c:layout>
      <c:pie3DChart>
        <c:varyColors val="1"/>
        <c:ser>
          <c:idx val="1"/>
          <c:order val="0"/>
          <c:tx>
            <c:strRef>
              <c:f>Sheet1!$B$1</c:f>
              <c:strCache>
                <c:ptCount val="1"/>
                <c:pt idx="0">
                  <c:v>2014</c:v>
                </c:pt>
              </c:strCache>
            </c:strRef>
          </c:tx>
          <c:spPr>
            <a:solidFill>
              <a:srgbClr val="FF0000"/>
            </a:solidFill>
            <a:ln w="12735">
              <a:solidFill>
                <a:srgbClr val="FF00FF"/>
              </a:solidFill>
              <a:prstDash val="solid"/>
            </a:ln>
          </c:spPr>
          <c:dPt>
            <c:idx val="0"/>
            <c:bubble3D val="0"/>
            <c:extLst>
              <c:ext xmlns:c16="http://schemas.microsoft.com/office/drawing/2014/chart" uri="{C3380CC4-5D6E-409C-BE32-E72D297353CC}">
                <c16:uniqueId val="{00000000-03A4-4E19-BC24-0F93C6F902D8}"/>
              </c:ext>
            </c:extLst>
          </c:dPt>
          <c:dPt>
            <c:idx val="1"/>
            <c:bubble3D val="0"/>
            <c:spPr>
              <a:solidFill>
                <a:srgbClr val="FFFF00"/>
              </a:solidFill>
              <a:ln w="12735">
                <a:solidFill>
                  <a:srgbClr val="FF00FF"/>
                </a:solidFill>
                <a:prstDash val="solid"/>
              </a:ln>
            </c:spPr>
            <c:extLst>
              <c:ext xmlns:c16="http://schemas.microsoft.com/office/drawing/2014/chart" uri="{C3380CC4-5D6E-409C-BE32-E72D297353CC}">
                <c16:uniqueId val="{00000001-03A4-4E19-BC24-0F93C6F902D8}"/>
              </c:ext>
            </c:extLst>
          </c:dPt>
          <c:dPt>
            <c:idx val="2"/>
            <c:bubble3D val="0"/>
            <c:spPr>
              <a:solidFill>
                <a:srgbClr val="339933"/>
              </a:solidFill>
              <a:ln w="12735">
                <a:solidFill>
                  <a:srgbClr val="FF00FF"/>
                </a:solidFill>
                <a:prstDash val="solid"/>
              </a:ln>
            </c:spPr>
            <c:extLst>
              <c:ext xmlns:c16="http://schemas.microsoft.com/office/drawing/2014/chart" uri="{C3380CC4-5D6E-409C-BE32-E72D297353CC}">
                <c16:uniqueId val="{00000002-03A4-4E19-BC24-0F93C6F902D8}"/>
              </c:ext>
            </c:extLst>
          </c:dPt>
          <c:dPt>
            <c:idx val="3"/>
            <c:bubble3D val="0"/>
            <c:spPr>
              <a:solidFill>
                <a:srgbClr val="FF00FF"/>
              </a:solidFill>
              <a:ln w="12735">
                <a:solidFill>
                  <a:srgbClr val="FF00FF"/>
                </a:solidFill>
                <a:prstDash val="solid"/>
              </a:ln>
            </c:spPr>
            <c:extLst>
              <c:ext xmlns:c16="http://schemas.microsoft.com/office/drawing/2014/chart" uri="{C3380CC4-5D6E-409C-BE32-E72D297353CC}">
                <c16:uniqueId val="{00000003-03A4-4E19-BC24-0F93C6F902D8}"/>
              </c:ext>
            </c:extLst>
          </c:dPt>
          <c:dPt>
            <c:idx val="4"/>
            <c:bubble3D val="0"/>
            <c:spPr>
              <a:solidFill>
                <a:srgbClr val="00FFFF"/>
              </a:solidFill>
              <a:ln w="12735">
                <a:solidFill>
                  <a:srgbClr val="FF00FF"/>
                </a:solidFill>
                <a:prstDash val="solid"/>
              </a:ln>
            </c:spPr>
            <c:extLst>
              <c:ext xmlns:c16="http://schemas.microsoft.com/office/drawing/2014/chart" uri="{C3380CC4-5D6E-409C-BE32-E72D297353CC}">
                <c16:uniqueId val="{00000004-03A4-4E19-BC24-0F93C6F902D8}"/>
              </c:ext>
            </c:extLst>
          </c:dPt>
          <c:dLbls>
            <c:dLbl>
              <c:idx val="0"/>
              <c:layout>
                <c:manualLayout>
                  <c:x val="-0.18427151221481924"/>
                  <c:y val="-0.15478470596580834"/>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3A4-4E19-BC24-0F93C6F902D8}"/>
                </c:ext>
              </c:extLst>
            </c:dLbl>
            <c:dLbl>
              <c:idx val="1"/>
              <c:layout>
                <c:manualLayout>
                  <c:x val="9.6538986472844743E-2"/>
                  <c:y val="-1.23305667872597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A4-4E19-BC24-0F93C6F902D8}"/>
                </c:ext>
              </c:extLst>
            </c:dLbl>
            <c:dLbl>
              <c:idx val="4"/>
              <c:layout>
                <c:manualLayout>
                  <c:x val="1.6117908338380785E-2"/>
                  <c:y val="-0.11595431652124559"/>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3A4-4E19-BC24-0F93C6F902D8}"/>
                </c:ext>
              </c:extLst>
            </c:dLbl>
            <c:dLbl>
              <c:idx val="5"/>
              <c:layout>
                <c:manualLayout>
                  <c:x val="0.1319566701561149"/>
                  <c:y val="-8.7849613392920495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A4-4E19-BC24-0F93C6F902D8}"/>
                </c:ext>
              </c:extLst>
            </c:dLbl>
            <c:numFmt formatCode="0.0%" sourceLinked="0"/>
            <c:spPr>
              <a:noFill/>
              <a:ln w="25472">
                <a:noFill/>
              </a:ln>
            </c:spPr>
            <c:txPr>
              <a:bodyPr/>
              <a:lstStyle/>
              <a:p>
                <a:pPr>
                  <a:defRPr sz="1103" b="0"/>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Ресей Федерациясы</c:v>
                </c:pt>
                <c:pt idx="1">
                  <c:v>Өзбекстан</c:v>
                </c:pt>
                <c:pt idx="2">
                  <c:v>Қытай</c:v>
                </c:pt>
                <c:pt idx="3">
                  <c:v>Қырғызстан</c:v>
                </c:pt>
                <c:pt idx="4">
                  <c:v>Басқалар</c:v>
                </c:pt>
              </c:strCache>
            </c:strRef>
          </c:cat>
          <c:val>
            <c:numRef>
              <c:f>Sheet1!$B$2:$B$6</c:f>
              <c:numCache>
                <c:formatCode>_-* #\ ##0.00_р_._-;\-* #\ ##0.00_р_._-;_-* "-"??_р_._-;_-@_-</c:formatCode>
                <c:ptCount val="5"/>
                <c:pt idx="0">
                  <c:v>107760610982.35971</c:v>
                </c:pt>
                <c:pt idx="1">
                  <c:v>54946799006.12001</c:v>
                </c:pt>
                <c:pt idx="2">
                  <c:v>27878504622.120041</c:v>
                </c:pt>
                <c:pt idx="3">
                  <c:v>19817819300.460003</c:v>
                </c:pt>
                <c:pt idx="4">
                  <c:v>65131929196.860031</c:v>
                </c:pt>
              </c:numCache>
            </c:numRef>
          </c:val>
          <c:extLst>
            <c:ext xmlns:c16="http://schemas.microsoft.com/office/drawing/2014/chart" uri="{C3380CC4-5D6E-409C-BE32-E72D297353CC}">
              <c16:uniqueId val="{00000006-03A4-4E19-BC24-0F93C6F902D8}"/>
            </c:ext>
          </c:extLst>
        </c:ser>
        <c:dLbls>
          <c:showLegendKey val="0"/>
          <c:showVal val="0"/>
          <c:showCatName val="0"/>
          <c:showSerName val="0"/>
          <c:showPercent val="0"/>
          <c:showBubbleSize val="0"/>
          <c:showLeaderLines val="0"/>
        </c:dLbls>
      </c:pie3DChart>
      <c:spPr>
        <a:noFill/>
        <a:ln w="25472">
          <a:noFill/>
        </a:ln>
      </c:spPr>
    </c:plotArea>
    <c:legend>
      <c:legendPos val="r"/>
      <c:layout>
        <c:manualLayout>
          <c:xMode val="edge"/>
          <c:yMode val="edge"/>
          <c:wMode val="edge"/>
          <c:hMode val="edge"/>
          <c:x val="0.10184001351188558"/>
          <c:y val="0.71215434515701448"/>
          <c:w val="0.9138464028436265"/>
          <c:h val="0.97004095631936771"/>
        </c:manualLayout>
      </c:layout>
      <c:overlay val="0"/>
      <c:spPr>
        <a:noFill/>
        <a:ln w="3184">
          <a:solidFill>
            <a:srgbClr val="000000"/>
          </a:solidFill>
          <a:prstDash val="solid"/>
        </a:ln>
      </c:spPr>
      <c:txPr>
        <a:bodyPr/>
        <a:lstStyle/>
        <a:p>
          <a:pPr>
            <a:defRPr sz="827"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2"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23397435897435898"/>
          <c:y val="0.16"/>
          <c:w val="0.63461538461538503"/>
          <c:h val="0.45142857142857157"/>
        </c:manualLayout>
      </c:layout>
      <c:pie3DChart>
        <c:varyColors val="1"/>
        <c:ser>
          <c:idx val="1"/>
          <c:order val="0"/>
          <c:tx>
            <c:strRef>
              <c:f>Sheet1!$B$1</c:f>
              <c:strCache>
                <c:ptCount val="1"/>
                <c:pt idx="0">
                  <c:v>2014 г.</c:v>
                </c:pt>
              </c:strCache>
            </c:strRef>
          </c:tx>
          <c:spPr>
            <a:solidFill>
              <a:srgbClr val="FF0000"/>
            </a:solidFill>
            <a:ln w="12731">
              <a:solidFill>
                <a:srgbClr val="FF00FF"/>
              </a:solidFill>
              <a:prstDash val="solid"/>
            </a:ln>
          </c:spPr>
          <c:dPt>
            <c:idx val="0"/>
            <c:bubble3D val="0"/>
            <c:extLst>
              <c:ext xmlns:c16="http://schemas.microsoft.com/office/drawing/2014/chart" uri="{C3380CC4-5D6E-409C-BE32-E72D297353CC}">
                <c16:uniqueId val="{00000000-7021-4D2B-BD5A-E9D61529583B}"/>
              </c:ext>
            </c:extLst>
          </c:dPt>
          <c:dPt>
            <c:idx val="1"/>
            <c:bubble3D val="0"/>
            <c:spPr>
              <a:solidFill>
                <a:srgbClr val="FFFF00"/>
              </a:solidFill>
              <a:ln w="12731">
                <a:solidFill>
                  <a:srgbClr val="FF00FF"/>
                </a:solidFill>
                <a:prstDash val="solid"/>
              </a:ln>
            </c:spPr>
            <c:extLst>
              <c:ext xmlns:c16="http://schemas.microsoft.com/office/drawing/2014/chart" uri="{C3380CC4-5D6E-409C-BE32-E72D297353CC}">
                <c16:uniqueId val="{00000001-7021-4D2B-BD5A-E9D61529583B}"/>
              </c:ext>
            </c:extLst>
          </c:dPt>
          <c:dPt>
            <c:idx val="2"/>
            <c:bubble3D val="0"/>
            <c:spPr>
              <a:solidFill>
                <a:srgbClr val="339933"/>
              </a:solidFill>
              <a:ln w="12731">
                <a:solidFill>
                  <a:srgbClr val="FF00FF"/>
                </a:solidFill>
                <a:prstDash val="solid"/>
              </a:ln>
            </c:spPr>
            <c:extLst>
              <c:ext xmlns:c16="http://schemas.microsoft.com/office/drawing/2014/chart" uri="{C3380CC4-5D6E-409C-BE32-E72D297353CC}">
                <c16:uniqueId val="{00000002-7021-4D2B-BD5A-E9D61529583B}"/>
              </c:ext>
            </c:extLst>
          </c:dPt>
          <c:dPt>
            <c:idx val="3"/>
            <c:bubble3D val="0"/>
            <c:spPr>
              <a:solidFill>
                <a:srgbClr val="FF00FF"/>
              </a:solidFill>
              <a:ln w="12731">
                <a:solidFill>
                  <a:srgbClr val="FF00FF"/>
                </a:solidFill>
                <a:prstDash val="solid"/>
              </a:ln>
            </c:spPr>
            <c:extLst>
              <c:ext xmlns:c16="http://schemas.microsoft.com/office/drawing/2014/chart" uri="{C3380CC4-5D6E-409C-BE32-E72D297353CC}">
                <c16:uniqueId val="{00000003-7021-4D2B-BD5A-E9D61529583B}"/>
              </c:ext>
            </c:extLst>
          </c:dPt>
          <c:dPt>
            <c:idx val="4"/>
            <c:bubble3D val="0"/>
            <c:spPr>
              <a:solidFill>
                <a:srgbClr val="00FFFF"/>
              </a:solidFill>
              <a:ln w="12731">
                <a:solidFill>
                  <a:srgbClr val="FF00FF"/>
                </a:solidFill>
                <a:prstDash val="solid"/>
              </a:ln>
            </c:spPr>
            <c:extLst>
              <c:ext xmlns:c16="http://schemas.microsoft.com/office/drawing/2014/chart" uri="{C3380CC4-5D6E-409C-BE32-E72D297353CC}">
                <c16:uniqueId val="{00000004-7021-4D2B-BD5A-E9D61529583B}"/>
              </c:ext>
            </c:extLst>
          </c:dPt>
          <c:dLbls>
            <c:dLbl>
              <c:idx val="0"/>
              <c:numFmt formatCode="0.0%" sourceLinked="0"/>
              <c:spPr>
                <a:noFill/>
                <a:ln w="25470">
                  <a:noFill/>
                </a:ln>
              </c:spPr>
              <c:txPr>
                <a:bodyPr/>
                <a:lstStyle/>
                <a:p>
                  <a:pPr>
                    <a:defRPr sz="11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021-4D2B-BD5A-E9D61529583B}"/>
                </c:ext>
              </c:extLst>
            </c:dLbl>
            <c:dLbl>
              <c:idx val="2"/>
              <c:layout>
                <c:manualLayout>
                  <c:x val="-0.109147847284261"/>
                  <c:y val="2.075850610416817E-2"/>
                </c:manualLayout>
              </c:layout>
              <c:numFmt formatCode="0.0%" sourceLinked="0"/>
              <c:spPr>
                <a:noFill/>
                <a:ln w="25470">
                  <a:noFill/>
                </a:ln>
              </c:spPr>
              <c:txPr>
                <a:bodyPr/>
                <a:lstStyle/>
                <a:p>
                  <a:pPr>
                    <a:defRPr sz="11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021-4D2B-BD5A-E9D61529583B}"/>
                </c:ext>
              </c:extLst>
            </c:dLbl>
            <c:numFmt formatCode="0.0%" sourceLinked="0"/>
            <c:spPr>
              <a:noFill/>
              <a:ln w="25470">
                <a:noFill/>
              </a:ln>
            </c:spPr>
            <c:txPr>
              <a:bodyPr wrap="square" lIns="38100" tIns="19050" rIns="38100" bIns="19050" anchor="ctr">
                <a:spAutoFit/>
              </a:bodyPr>
              <a:lstStyle/>
              <a:p>
                <a:pPr>
                  <a:defRPr sz="1103"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Ресей Федерациясы</c:v>
                </c:pt>
                <c:pt idx="1">
                  <c:v>Өзбекстан</c:v>
                </c:pt>
                <c:pt idx="2">
                  <c:v>Үндістан</c:v>
                </c:pt>
                <c:pt idx="3">
                  <c:v>Қытай</c:v>
                </c:pt>
                <c:pt idx="4">
                  <c:v>Басқалар</c:v>
                </c:pt>
              </c:strCache>
            </c:strRef>
          </c:cat>
          <c:val>
            <c:numRef>
              <c:f>Sheet1!$B$2:$B$6</c:f>
              <c:numCache>
                <c:formatCode>#,##0.00</c:formatCode>
                <c:ptCount val="5"/>
                <c:pt idx="0">
                  <c:v>658513677.85000002</c:v>
                </c:pt>
                <c:pt idx="1">
                  <c:v>609094010.26999998</c:v>
                </c:pt>
                <c:pt idx="2">
                  <c:v>593351908.96000004</c:v>
                </c:pt>
                <c:pt idx="3">
                  <c:v>384660219.50999999</c:v>
                </c:pt>
                <c:pt idx="4">
                  <c:v>1049063648.5</c:v>
                </c:pt>
              </c:numCache>
            </c:numRef>
          </c:val>
          <c:extLst>
            <c:ext xmlns:c16="http://schemas.microsoft.com/office/drawing/2014/chart" uri="{C3380CC4-5D6E-409C-BE32-E72D297353CC}">
              <c16:uniqueId val="{00000005-7021-4D2B-BD5A-E9D61529583B}"/>
            </c:ext>
          </c:extLst>
        </c:ser>
        <c:dLbls>
          <c:showLegendKey val="0"/>
          <c:showVal val="0"/>
          <c:showCatName val="0"/>
          <c:showSerName val="0"/>
          <c:showPercent val="0"/>
          <c:showBubbleSize val="0"/>
          <c:showLeaderLines val="0"/>
        </c:dLbls>
      </c:pie3DChart>
      <c:spPr>
        <a:noFill/>
        <a:ln w="25470">
          <a:noFill/>
        </a:ln>
      </c:spPr>
    </c:plotArea>
    <c:legend>
      <c:legendPos val="b"/>
      <c:layout>
        <c:manualLayout>
          <c:xMode val="edge"/>
          <c:yMode val="edge"/>
          <c:wMode val="edge"/>
          <c:hMode val="edge"/>
          <c:x val="0.25089803294827279"/>
          <c:y val="0.77915303259325486"/>
          <c:w val="0.92260315355998623"/>
          <c:h val="0.96941986804377922"/>
        </c:manualLayout>
      </c:layout>
      <c:overlay val="1"/>
      <c:spPr>
        <a:noFill/>
        <a:ln w="3183">
          <a:solidFill>
            <a:srgbClr val="000000"/>
          </a:solidFill>
          <a:prstDash val="solid"/>
        </a:ln>
      </c:spPr>
      <c:txPr>
        <a:bodyPr/>
        <a:lstStyle/>
        <a:p>
          <a:pPr>
            <a:defRPr sz="827"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2"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2328">
              <a:solidFill>
                <a:srgbClr val="FF00FF"/>
              </a:solidFill>
              <a:prstDash val="solid"/>
            </a:ln>
          </c:spPr>
          <c:dPt>
            <c:idx val="0"/>
            <c:bubble3D val="0"/>
            <c:extLst>
              <c:ext xmlns:c16="http://schemas.microsoft.com/office/drawing/2014/chart" uri="{C3380CC4-5D6E-409C-BE32-E72D297353CC}">
                <c16:uniqueId val="{00000000-1779-4311-B88D-3D7979BD1A2B}"/>
              </c:ext>
            </c:extLst>
          </c:dPt>
          <c:dPt>
            <c:idx val="1"/>
            <c:bubble3D val="0"/>
            <c:spPr>
              <a:solidFill>
                <a:srgbClr val="FFFF00"/>
              </a:solidFill>
              <a:ln w="12328">
                <a:solidFill>
                  <a:srgbClr val="FF00FF"/>
                </a:solidFill>
                <a:prstDash val="solid"/>
              </a:ln>
            </c:spPr>
            <c:extLst>
              <c:ext xmlns:c16="http://schemas.microsoft.com/office/drawing/2014/chart" uri="{C3380CC4-5D6E-409C-BE32-E72D297353CC}">
                <c16:uniqueId val="{00000001-1779-4311-B88D-3D7979BD1A2B}"/>
              </c:ext>
            </c:extLst>
          </c:dPt>
          <c:dPt>
            <c:idx val="2"/>
            <c:bubble3D val="0"/>
            <c:spPr>
              <a:solidFill>
                <a:srgbClr val="339933"/>
              </a:solidFill>
              <a:ln w="12328">
                <a:solidFill>
                  <a:srgbClr val="FF00FF"/>
                </a:solidFill>
                <a:prstDash val="solid"/>
              </a:ln>
            </c:spPr>
            <c:extLst>
              <c:ext xmlns:c16="http://schemas.microsoft.com/office/drawing/2014/chart" uri="{C3380CC4-5D6E-409C-BE32-E72D297353CC}">
                <c16:uniqueId val="{00000002-1779-4311-B88D-3D7979BD1A2B}"/>
              </c:ext>
            </c:extLst>
          </c:dPt>
          <c:dPt>
            <c:idx val="3"/>
            <c:bubble3D val="0"/>
            <c:spPr>
              <a:solidFill>
                <a:srgbClr val="FF00FF"/>
              </a:solidFill>
              <a:ln w="12328">
                <a:solidFill>
                  <a:srgbClr val="FF00FF"/>
                </a:solidFill>
                <a:prstDash val="solid"/>
              </a:ln>
            </c:spPr>
            <c:extLst>
              <c:ext xmlns:c16="http://schemas.microsoft.com/office/drawing/2014/chart" uri="{C3380CC4-5D6E-409C-BE32-E72D297353CC}">
                <c16:uniqueId val="{00000003-1779-4311-B88D-3D7979BD1A2B}"/>
              </c:ext>
            </c:extLst>
          </c:dPt>
          <c:dPt>
            <c:idx val="4"/>
            <c:bubble3D val="0"/>
            <c:spPr>
              <a:solidFill>
                <a:srgbClr val="00FFFF"/>
              </a:solidFill>
              <a:ln w="12328">
                <a:solidFill>
                  <a:srgbClr val="FF00FF"/>
                </a:solidFill>
                <a:prstDash val="solid"/>
              </a:ln>
            </c:spPr>
            <c:extLst>
              <c:ext xmlns:c16="http://schemas.microsoft.com/office/drawing/2014/chart" uri="{C3380CC4-5D6E-409C-BE32-E72D297353CC}">
                <c16:uniqueId val="{00000004-1779-4311-B88D-3D7979BD1A2B}"/>
              </c:ext>
            </c:extLst>
          </c:dPt>
          <c:dLbls>
            <c:dLbl>
              <c:idx val="0"/>
              <c:layout>
                <c:manualLayout>
                  <c:x val="-4.6302517740837948E-2"/>
                  <c:y val="-3.6144555695793022E-2"/>
                </c:manualLayout>
              </c:layout>
              <c:numFmt formatCode="0.0%" sourceLinked="0"/>
              <c:spPr>
                <a:noFill/>
                <a:ln w="24662">
                  <a:noFill/>
                </a:ln>
              </c:spPr>
              <c:txPr>
                <a:bodyPr/>
                <a:lstStyle/>
                <a:p>
                  <a:pPr>
                    <a:defRPr sz="97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779-4311-B88D-3D7979BD1A2B}"/>
                </c:ext>
              </c:extLst>
            </c:dLbl>
            <c:dLbl>
              <c:idx val="1"/>
              <c:layout>
                <c:manualLayout>
                  <c:x val="7.567234199534606E-2"/>
                  <c:y val="-1.4664964869391684E-2"/>
                </c:manualLayout>
              </c:layout>
              <c:numFmt formatCode="0.0%" sourceLinked="0"/>
              <c:spPr>
                <a:noFill/>
                <a:ln w="24662">
                  <a:noFill/>
                </a:ln>
              </c:spPr>
              <c:txPr>
                <a:bodyPr/>
                <a:lstStyle/>
                <a:p>
                  <a:pPr>
                    <a:defRPr sz="97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79-4311-B88D-3D7979BD1A2B}"/>
                </c:ext>
              </c:extLst>
            </c:dLbl>
            <c:dLbl>
              <c:idx val="2"/>
              <c:layout>
                <c:manualLayout>
                  <c:x val="0.16266511130553124"/>
                  <c:y val="3.2357518351675101E-2"/>
                </c:manualLayout>
              </c:layout>
              <c:numFmt formatCode="0.0%" sourceLinked="0"/>
              <c:spPr>
                <a:noFill/>
                <a:ln w="24662">
                  <a:noFill/>
                </a:ln>
              </c:spPr>
              <c:txPr>
                <a:bodyPr/>
                <a:lstStyle/>
                <a:p>
                  <a:pPr>
                    <a:defRPr sz="97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779-4311-B88D-3D7979BD1A2B}"/>
                </c:ext>
              </c:extLst>
            </c:dLbl>
            <c:dLbl>
              <c:idx val="3"/>
              <c:layout>
                <c:manualLayout>
                  <c:x val="-1.982187454102927E-2"/>
                  <c:y val="-4.8108881916707161E-2"/>
                </c:manualLayout>
              </c:layout>
              <c:tx>
                <c:rich>
                  <a:bodyPr/>
                  <a:lstStyle/>
                  <a:p>
                    <a:pPr>
                      <a:defRPr sz="971" b="0" i="0" u="none" strike="noStrike" baseline="0">
                        <a:solidFill>
                          <a:srgbClr val="000000"/>
                        </a:solidFill>
                        <a:latin typeface="Times New Roman"/>
                        <a:ea typeface="Times New Roman"/>
                        <a:cs typeface="Times New Roman"/>
                      </a:defRPr>
                    </a:pPr>
                    <a:r>
                      <a:rPr lang="ru-RU"/>
                      <a:t>6,3%</a:t>
                    </a:r>
                  </a:p>
                </c:rich>
              </c:tx>
              <c:numFmt formatCode="0.0%" sourceLinked="0"/>
              <c:spPr>
                <a:noFill/>
                <a:ln w="24662">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79-4311-B88D-3D7979BD1A2B}"/>
                </c:ext>
              </c:extLst>
            </c:dLbl>
            <c:dLbl>
              <c:idx val="4"/>
              <c:layout>
                <c:manualLayout>
                  <c:x val="5.9027842206217061E-2"/>
                  <c:y val="-3.8112892231783789E-2"/>
                </c:manualLayout>
              </c:layout>
              <c:numFmt formatCode="0.0%" sourceLinked="0"/>
              <c:spPr>
                <a:noFill/>
                <a:ln w="24662">
                  <a:noFill/>
                </a:ln>
              </c:spPr>
              <c:txPr>
                <a:bodyPr/>
                <a:lstStyle/>
                <a:p>
                  <a:pPr>
                    <a:defRPr sz="97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779-4311-B88D-3D7979BD1A2B}"/>
                </c:ext>
              </c:extLst>
            </c:dLbl>
            <c:numFmt formatCode="0.0%" sourceLinked="0"/>
            <c:spPr>
              <a:noFill/>
              <a:ln w="24662">
                <a:noFill/>
              </a:ln>
            </c:spPr>
            <c:txPr>
              <a:bodyPr wrap="square" lIns="38100" tIns="19050" rIns="38100" bIns="19050" anchor="ctr">
                <a:spAutoFit/>
              </a:bodyPr>
              <a:lstStyle/>
              <a:p>
                <a:pPr>
                  <a:defRPr sz="971"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Золотая корона</c:v>
                </c:pt>
                <c:pt idx="1">
                  <c:v>Western Union</c:v>
                </c:pt>
                <c:pt idx="2">
                  <c:v>Faster</c:v>
                </c:pt>
                <c:pt idx="3">
                  <c:v>Юнистрим</c:v>
                </c:pt>
                <c:pt idx="4">
                  <c:v>Басқалар</c:v>
                </c:pt>
              </c:strCache>
            </c:strRef>
          </c:cat>
          <c:val>
            <c:numRef>
              <c:f>Sheet1!$B$2:$B$6</c:f>
              <c:numCache>
                <c:formatCode>#\ ##0.0</c:formatCode>
                <c:ptCount val="5"/>
                <c:pt idx="0">
                  <c:v>312.42399999999998</c:v>
                </c:pt>
                <c:pt idx="1">
                  <c:v>217.887</c:v>
                </c:pt>
                <c:pt idx="2">
                  <c:v>100.10599999999999</c:v>
                </c:pt>
                <c:pt idx="3">
                  <c:v>60.213000000000001</c:v>
                </c:pt>
                <c:pt idx="4">
                  <c:v>257.64699999999999</c:v>
                </c:pt>
              </c:numCache>
            </c:numRef>
          </c:val>
          <c:extLst>
            <c:ext xmlns:c16="http://schemas.microsoft.com/office/drawing/2014/chart" uri="{C3380CC4-5D6E-409C-BE32-E72D297353CC}">
              <c16:uniqueId val="{00000005-1779-4311-B88D-3D7979BD1A2B}"/>
            </c:ext>
          </c:extLst>
        </c:ser>
        <c:dLbls>
          <c:showLegendKey val="0"/>
          <c:showVal val="0"/>
          <c:showCatName val="0"/>
          <c:showSerName val="0"/>
          <c:showPercent val="0"/>
          <c:showBubbleSize val="0"/>
          <c:showLeaderLines val="0"/>
        </c:dLbls>
      </c:pie3DChart>
      <c:spPr>
        <a:noFill/>
        <a:ln w="24662">
          <a:noFill/>
        </a:ln>
      </c:spPr>
    </c:plotArea>
    <c:legend>
      <c:legendPos val="b"/>
      <c:layout>
        <c:manualLayout>
          <c:xMode val="edge"/>
          <c:yMode val="edge"/>
          <c:wMode val="edge"/>
          <c:hMode val="edge"/>
          <c:x val="4.3188379256669088E-2"/>
          <c:y val="0.74736890140225243"/>
          <c:w val="0.96979892092110431"/>
          <c:h val="0.93999982496849432"/>
        </c:manualLayout>
      </c:layout>
      <c:overlay val="1"/>
      <c:spPr>
        <a:noFill/>
        <a:ln w="3083">
          <a:solidFill>
            <a:srgbClr val="000000"/>
          </a:solidFill>
          <a:prstDash val="solid"/>
        </a:ln>
      </c:spPr>
      <c:txPr>
        <a:bodyPr/>
        <a:lstStyle/>
        <a:p>
          <a:pPr>
            <a:defRPr sz="971"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68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0274">
              <a:solidFill>
                <a:srgbClr val="FF00FF"/>
              </a:solidFill>
              <a:prstDash val="solid"/>
            </a:ln>
          </c:spPr>
          <c:dPt>
            <c:idx val="0"/>
            <c:bubble3D val="0"/>
            <c:extLst>
              <c:ext xmlns:c16="http://schemas.microsoft.com/office/drawing/2014/chart" uri="{C3380CC4-5D6E-409C-BE32-E72D297353CC}">
                <c16:uniqueId val="{00000000-2A64-478C-9542-FAAFF94B68CE}"/>
              </c:ext>
            </c:extLst>
          </c:dPt>
          <c:dPt>
            <c:idx val="1"/>
            <c:bubble3D val="0"/>
            <c:spPr>
              <a:solidFill>
                <a:srgbClr val="FFFF00"/>
              </a:solidFill>
              <a:ln w="10274">
                <a:solidFill>
                  <a:srgbClr val="FF00FF"/>
                </a:solidFill>
                <a:prstDash val="solid"/>
              </a:ln>
            </c:spPr>
            <c:extLst>
              <c:ext xmlns:c16="http://schemas.microsoft.com/office/drawing/2014/chart" uri="{C3380CC4-5D6E-409C-BE32-E72D297353CC}">
                <c16:uniqueId val="{00000001-2A64-478C-9542-FAAFF94B68CE}"/>
              </c:ext>
            </c:extLst>
          </c:dPt>
          <c:dPt>
            <c:idx val="2"/>
            <c:bubble3D val="0"/>
            <c:spPr>
              <a:solidFill>
                <a:srgbClr val="339933"/>
              </a:solidFill>
              <a:ln w="10274">
                <a:solidFill>
                  <a:srgbClr val="FF00FF"/>
                </a:solidFill>
                <a:prstDash val="solid"/>
              </a:ln>
            </c:spPr>
            <c:extLst>
              <c:ext xmlns:c16="http://schemas.microsoft.com/office/drawing/2014/chart" uri="{C3380CC4-5D6E-409C-BE32-E72D297353CC}">
                <c16:uniqueId val="{00000002-2A64-478C-9542-FAAFF94B68CE}"/>
              </c:ext>
            </c:extLst>
          </c:dPt>
          <c:dPt>
            <c:idx val="3"/>
            <c:bubble3D val="0"/>
            <c:spPr>
              <a:solidFill>
                <a:srgbClr val="FF00FF"/>
              </a:solidFill>
              <a:ln w="10274">
                <a:solidFill>
                  <a:srgbClr val="FF00FF"/>
                </a:solidFill>
                <a:prstDash val="solid"/>
              </a:ln>
            </c:spPr>
            <c:extLst>
              <c:ext xmlns:c16="http://schemas.microsoft.com/office/drawing/2014/chart" uri="{C3380CC4-5D6E-409C-BE32-E72D297353CC}">
                <c16:uniqueId val="{00000003-2A64-478C-9542-FAAFF94B68CE}"/>
              </c:ext>
            </c:extLst>
          </c:dPt>
          <c:dPt>
            <c:idx val="4"/>
            <c:bubble3D val="0"/>
            <c:spPr>
              <a:solidFill>
                <a:srgbClr val="00FFFF"/>
              </a:solidFill>
              <a:ln w="10274">
                <a:solidFill>
                  <a:srgbClr val="FF00FF"/>
                </a:solidFill>
                <a:prstDash val="solid"/>
              </a:ln>
            </c:spPr>
            <c:extLst>
              <c:ext xmlns:c16="http://schemas.microsoft.com/office/drawing/2014/chart" uri="{C3380CC4-5D6E-409C-BE32-E72D297353CC}">
                <c16:uniqueId val="{00000004-2A64-478C-9542-FAAFF94B68CE}"/>
              </c:ext>
            </c:extLst>
          </c:dPt>
          <c:dLbls>
            <c:dLbl>
              <c:idx val="1"/>
              <c:layout>
                <c:manualLayout>
                  <c:x val="0.1753833929849678"/>
                  <c:y val="-7.0922966491886619E-2"/>
                </c:manualLayout>
              </c:layout>
              <c:numFmt formatCode="0.0%" sourceLinked="0"/>
              <c:spPr/>
              <c:txPr>
                <a:bodyPr/>
                <a:lstStyle/>
                <a:p>
                  <a:pPr>
                    <a:defRPr sz="890"/>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64-478C-9542-FAAFF94B68CE}"/>
                </c:ext>
              </c:extLst>
            </c:dLbl>
            <c:numFmt formatCode="0.0%" sourceLinked="0"/>
            <c:spPr>
              <a:noFill/>
              <a:ln>
                <a:noFill/>
              </a:ln>
              <a:effectLst/>
            </c:spPr>
            <c:txPr>
              <a:bodyPr/>
              <a:lstStyle/>
              <a:p>
                <a:pPr>
                  <a:defRPr sz="890"/>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Золотая корона</c:v>
                </c:pt>
                <c:pt idx="1">
                  <c:v>Western Union</c:v>
                </c:pt>
                <c:pt idx="2">
                  <c:v>Faster</c:v>
                </c:pt>
                <c:pt idx="3">
                  <c:v>Юнистрим</c:v>
                </c:pt>
                <c:pt idx="4">
                  <c:v>Басқалар</c:v>
                </c:pt>
              </c:strCache>
            </c:strRef>
          </c:cat>
          <c:val>
            <c:numRef>
              <c:f>Sheet1!$B$2:$B$6</c:f>
              <c:numCache>
                <c:formatCode>#\ ##0.0</c:formatCode>
                <c:ptCount val="5"/>
                <c:pt idx="0">
                  <c:v>48.15180255357</c:v>
                </c:pt>
                <c:pt idx="1">
                  <c:v>23.720557383940001</c:v>
                </c:pt>
                <c:pt idx="2">
                  <c:v>16.862920912860002</c:v>
                </c:pt>
                <c:pt idx="3">
                  <c:v>13.89954745845</c:v>
                </c:pt>
                <c:pt idx="4">
                  <c:v>18.763449552419999</c:v>
                </c:pt>
              </c:numCache>
            </c:numRef>
          </c:val>
          <c:extLst>
            <c:ext xmlns:c16="http://schemas.microsoft.com/office/drawing/2014/chart" uri="{C3380CC4-5D6E-409C-BE32-E72D297353CC}">
              <c16:uniqueId val="{00000005-2A64-478C-9542-FAAFF94B68CE}"/>
            </c:ext>
          </c:extLst>
        </c:ser>
        <c:dLbls>
          <c:showLegendKey val="0"/>
          <c:showVal val="0"/>
          <c:showCatName val="0"/>
          <c:showSerName val="0"/>
          <c:showPercent val="0"/>
          <c:showBubbleSize val="0"/>
          <c:showLeaderLines val="0"/>
        </c:dLbls>
      </c:pie3DChart>
      <c:spPr>
        <a:noFill/>
        <a:ln w="20552">
          <a:noFill/>
        </a:ln>
      </c:spPr>
    </c:plotArea>
    <c:legend>
      <c:legendPos val="b"/>
      <c:layout>
        <c:manualLayout>
          <c:xMode val="edge"/>
          <c:yMode val="edge"/>
          <c:wMode val="edge"/>
          <c:hMode val="edge"/>
          <c:x val="3.0201288475304223E-2"/>
          <c:y val="0.71684218418523227"/>
          <c:w val="0.97986571224051533"/>
          <c:h val="0.94666688790723608"/>
        </c:manualLayout>
      </c:layout>
      <c:overlay val="1"/>
      <c:spPr>
        <a:noFill/>
        <a:ln w="2569">
          <a:solidFill>
            <a:srgbClr val="000000"/>
          </a:solidFill>
          <a:prstDash val="solid"/>
        </a:ln>
      </c:spPr>
      <c:txPr>
        <a:bodyPr/>
        <a:lstStyle/>
        <a:p>
          <a:pPr>
            <a:defRPr sz="809"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566"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Times New Roman"/>
                <a:ea typeface="Times New Roman"/>
                <a:cs typeface="Times New Roman"/>
              </a:defRPr>
            </a:pPr>
            <a:r>
              <a:rPr lang="ru-RU"/>
              <a:t>Саны</a:t>
            </a:r>
          </a:p>
        </c:rich>
      </c:tx>
      <c:overlay val="0"/>
      <c:spPr>
        <a:noFill/>
        <a:ln w="23290">
          <a:noFill/>
        </a:ln>
      </c:spPr>
    </c:title>
    <c:autoTitleDeleted val="0"/>
    <c:plotArea>
      <c:layout/>
      <c:barChart>
        <c:barDir val="col"/>
        <c:grouping val="clustered"/>
        <c:varyColors val="1"/>
        <c:ser>
          <c:idx val="1"/>
          <c:order val="0"/>
          <c:tx>
            <c:strRef>
              <c:f>Sheet1!$B$1</c:f>
              <c:strCache>
                <c:ptCount val="1"/>
                <c:pt idx="0">
                  <c:v>Кол. операций</c:v>
                </c:pt>
              </c:strCache>
            </c:strRef>
          </c:tx>
          <c:spPr>
            <a:solidFill>
              <a:srgbClr val="FFFF00"/>
            </a:solidFill>
            <a:ln w="11645">
              <a:solidFill>
                <a:srgbClr val="000000"/>
              </a:solidFill>
              <a:prstDash val="solid"/>
            </a:ln>
          </c:spPr>
          <c:invertIfNegative val="1"/>
          <c:dPt>
            <c:idx val="0"/>
            <c:invertIfNegative val="1"/>
            <c:bubble3D val="0"/>
            <c:extLst>
              <c:ext xmlns:c16="http://schemas.microsoft.com/office/drawing/2014/chart" uri="{C3380CC4-5D6E-409C-BE32-E72D297353CC}">
                <c16:uniqueId val="{00000001-F56E-4184-A3A5-3C27C5EB401C}"/>
              </c:ext>
            </c:extLst>
          </c:dPt>
          <c:dPt>
            <c:idx val="1"/>
            <c:invertIfNegative val="1"/>
            <c:bubble3D val="0"/>
            <c:extLst>
              <c:ext xmlns:c16="http://schemas.microsoft.com/office/drawing/2014/chart" uri="{C3380CC4-5D6E-409C-BE32-E72D297353CC}">
                <c16:uniqueId val="{00000003-F56E-4184-A3A5-3C27C5EB401C}"/>
              </c:ext>
            </c:extLst>
          </c:dPt>
          <c:dPt>
            <c:idx val="2"/>
            <c:invertIfNegative val="1"/>
            <c:bubble3D val="0"/>
            <c:extLst>
              <c:ext xmlns:c16="http://schemas.microsoft.com/office/drawing/2014/chart" uri="{C3380CC4-5D6E-409C-BE32-E72D297353CC}">
                <c16:uniqueId val="{00000005-F56E-4184-A3A5-3C27C5EB401C}"/>
              </c:ext>
            </c:extLst>
          </c:dPt>
          <c:dPt>
            <c:idx val="3"/>
            <c:invertIfNegative val="1"/>
            <c:bubble3D val="0"/>
            <c:extLst>
              <c:ext xmlns:c16="http://schemas.microsoft.com/office/drawing/2014/chart" uri="{C3380CC4-5D6E-409C-BE32-E72D297353CC}">
                <c16:uniqueId val="{00000007-F56E-4184-A3A5-3C27C5EB401C}"/>
              </c:ext>
            </c:extLst>
          </c:dPt>
          <c:dLbls>
            <c:numFmt formatCode="#,##0.0" sourceLinked="0"/>
            <c:spPr>
              <a:noFill/>
              <a:ln w="23290">
                <a:noFill/>
              </a:ln>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 тоқ.</c:v>
                </c:pt>
                <c:pt idx="1">
                  <c:v>2 тоқ.</c:v>
                </c:pt>
                <c:pt idx="2">
                  <c:v>3 тоқ.</c:v>
                </c:pt>
                <c:pt idx="3">
                  <c:v>4 тоқ.</c:v>
                </c:pt>
              </c:strCache>
            </c:strRef>
          </c:cat>
          <c:val>
            <c:numRef>
              <c:f>Sheet1!$B$2:$B$5</c:f>
              <c:numCache>
                <c:formatCode>#,##0.00</c:formatCode>
                <c:ptCount val="4"/>
                <c:pt idx="0">
                  <c:v>1474.5</c:v>
                </c:pt>
                <c:pt idx="1">
                  <c:v>1192</c:v>
                </c:pt>
                <c:pt idx="2">
                  <c:v>2100.5</c:v>
                </c:pt>
                <c:pt idx="3">
                  <c:v>3141.8</c:v>
                </c:pt>
              </c:numCache>
            </c:numRef>
          </c:val>
          <c:extLst>
            <c:ext xmlns:c14="http://schemas.microsoft.com/office/drawing/2007/8/2/chart" uri="{6F2FDCE9-48DA-4B69-8628-5D25D57E5C99}">
              <c14:invertSolidFillFmt>
                <c14:spPr xmlns:c14="http://schemas.microsoft.com/office/drawing/2007/8/2/chart">
                  <a:solidFill>
                    <a:srgbClr val="FFFFFF"/>
                  </a:solidFill>
                  <a:ln w="11645">
                    <a:solidFill>
                      <a:srgbClr val="000000"/>
                    </a:solidFill>
                    <a:prstDash val="solid"/>
                  </a:ln>
                </c14:spPr>
              </c14:invertSolidFillFmt>
            </c:ext>
            <c:ext xmlns:c16="http://schemas.microsoft.com/office/drawing/2014/chart" uri="{C3380CC4-5D6E-409C-BE32-E72D297353CC}">
              <c16:uniqueId val="{00000008-F56E-4184-A3A5-3C27C5EB401C}"/>
            </c:ext>
          </c:extLst>
        </c:ser>
        <c:dLbls>
          <c:showLegendKey val="0"/>
          <c:showVal val="0"/>
          <c:showCatName val="0"/>
          <c:showSerName val="0"/>
          <c:showPercent val="0"/>
          <c:showBubbleSize val="0"/>
        </c:dLbls>
        <c:gapWidth val="150"/>
        <c:axId val="1259278720"/>
        <c:axId val="1"/>
      </c:barChart>
      <c:catAx>
        <c:axId val="1259278720"/>
        <c:scaling>
          <c:orientation val="minMax"/>
        </c:scaling>
        <c:delete val="0"/>
        <c:axPos val="b"/>
        <c:numFmt formatCode="General" sourceLinked="1"/>
        <c:majorTickMark val="none"/>
        <c:minorTickMark val="none"/>
        <c:tickLblPos val="nextTo"/>
        <c:spPr>
          <a:ln w="2911">
            <a:solidFill>
              <a:srgbClr val="000000"/>
            </a:solidFill>
            <a:prstDash val="solid"/>
          </a:ln>
        </c:spPr>
        <c:txPr>
          <a:bodyPr rot="0" vert="horz"/>
          <a:lstStyle/>
          <a:p>
            <a:pPr>
              <a:defRPr sz="917"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1"/>
      </c:catAx>
      <c:valAx>
        <c:axId val="1"/>
        <c:scaling>
          <c:orientation val="minMax"/>
          <c:max val="3200"/>
          <c:min val="0"/>
        </c:scaling>
        <c:delete val="0"/>
        <c:axPos val="l"/>
        <c:numFmt formatCode="#,##0" sourceLinked="0"/>
        <c:majorTickMark val="none"/>
        <c:minorTickMark val="none"/>
        <c:tickLblPos val="nextTo"/>
        <c:spPr>
          <a:ln w="2911">
            <a:solidFill>
              <a:srgbClr val="000000"/>
            </a:solidFill>
            <a:prstDash val="solid"/>
          </a:ln>
        </c:spPr>
        <c:txPr>
          <a:bodyPr rot="0" vert="horz"/>
          <a:lstStyle/>
          <a:p>
            <a:pPr>
              <a:defRPr sz="734" b="0" i="0" u="none" strike="noStrike" baseline="0">
                <a:solidFill>
                  <a:srgbClr val="000000"/>
                </a:solidFill>
                <a:latin typeface="Times New Roman"/>
                <a:ea typeface="Times New Roman"/>
                <a:cs typeface="Times New Roman"/>
              </a:defRPr>
            </a:pPr>
            <a:endParaRPr lang="ru-RU"/>
          </a:p>
        </c:txPr>
        <c:crossAx val="1259278720"/>
        <c:crosses val="autoZero"/>
        <c:crossBetween val="between"/>
        <c:majorUnit val="800"/>
        <c:minorUnit val="500"/>
      </c:valAx>
      <c:spPr>
        <a:solidFill>
          <a:srgbClr val="FFFFFF"/>
        </a:solidFill>
        <a:ln w="23290">
          <a:noFill/>
        </a:ln>
      </c:spPr>
    </c:plotArea>
    <c:plotVisOnly val="1"/>
    <c:dispBlanksAs val="gap"/>
    <c:showDLblsOverMax val="1"/>
  </c:chart>
  <c:spPr>
    <a:solidFill>
      <a:srgbClr val="FFFFFF"/>
    </a:solidFill>
    <a:ln>
      <a:noFill/>
    </a:ln>
  </c:spPr>
  <c:txPr>
    <a:bodyPr/>
    <a:lstStyle/>
    <a:p>
      <a:pPr>
        <a:defRPr sz="734"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ru-RU"/>
              <a:t>Сомасы</a:t>
            </a:r>
          </a:p>
        </c:rich>
      </c:tx>
      <c:overlay val="0"/>
      <c:spPr>
        <a:noFill/>
        <a:ln w="21575">
          <a:noFill/>
        </a:ln>
      </c:spPr>
    </c:title>
    <c:autoTitleDeleted val="0"/>
    <c:plotArea>
      <c:layout/>
      <c:barChart>
        <c:barDir val="col"/>
        <c:grouping val="clustered"/>
        <c:varyColors val="1"/>
        <c:ser>
          <c:idx val="1"/>
          <c:order val="0"/>
          <c:tx>
            <c:strRef>
              <c:f>Sheet1!$B$1</c:f>
              <c:strCache>
                <c:ptCount val="1"/>
              </c:strCache>
            </c:strRef>
          </c:tx>
          <c:invertIfNegative val="1"/>
          <c:dPt>
            <c:idx val="0"/>
            <c:invertIfNegative val="1"/>
            <c:bubble3D val="0"/>
            <c:extLst>
              <c:ext xmlns:c16="http://schemas.microsoft.com/office/drawing/2014/chart" uri="{C3380CC4-5D6E-409C-BE32-E72D297353CC}">
                <c16:uniqueId val="{00000001-FBF9-4DAA-997C-55EEFCD97010}"/>
              </c:ext>
            </c:extLst>
          </c:dPt>
          <c:dPt>
            <c:idx val="1"/>
            <c:invertIfNegative val="1"/>
            <c:bubble3D val="0"/>
            <c:extLst>
              <c:ext xmlns:c16="http://schemas.microsoft.com/office/drawing/2014/chart" uri="{C3380CC4-5D6E-409C-BE32-E72D297353CC}">
                <c16:uniqueId val="{00000003-FBF9-4DAA-997C-55EEFCD97010}"/>
              </c:ext>
            </c:extLst>
          </c:dPt>
          <c:dPt>
            <c:idx val="2"/>
            <c:invertIfNegative val="1"/>
            <c:bubble3D val="0"/>
            <c:extLst>
              <c:ext xmlns:c16="http://schemas.microsoft.com/office/drawing/2014/chart" uri="{C3380CC4-5D6E-409C-BE32-E72D297353CC}">
                <c16:uniqueId val="{00000005-FBF9-4DAA-997C-55EEFCD97010}"/>
              </c:ext>
            </c:extLst>
          </c:dPt>
          <c:dPt>
            <c:idx val="3"/>
            <c:invertIfNegative val="1"/>
            <c:bubble3D val="0"/>
            <c:extLst>
              <c:ext xmlns:c16="http://schemas.microsoft.com/office/drawing/2014/chart" uri="{C3380CC4-5D6E-409C-BE32-E72D297353CC}">
                <c16:uniqueId val="{00000007-FBF9-4DAA-997C-55EEFCD97010}"/>
              </c:ext>
            </c:extLst>
          </c:dPt>
          <c:dLbls>
            <c:numFmt formatCode="#,##0.0" sourceLinked="0"/>
            <c:spPr>
              <a:noFill/>
              <a:ln w="2157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 тоқ.</c:v>
                </c:pt>
                <c:pt idx="1">
                  <c:v>2 тоқ.</c:v>
                </c:pt>
                <c:pt idx="2">
                  <c:v>3 тоқ.</c:v>
                </c:pt>
                <c:pt idx="3">
                  <c:v>4 тоқ.</c:v>
                </c:pt>
              </c:strCache>
            </c:strRef>
          </c:cat>
          <c:val>
            <c:numRef>
              <c:f>Sheet1!$B$2:$B$5</c:f>
              <c:numCache>
                <c:formatCode>#,##0.00</c:formatCode>
                <c:ptCount val="4"/>
                <c:pt idx="0">
                  <c:v>3272.3</c:v>
                </c:pt>
                <c:pt idx="1">
                  <c:v>3904.6</c:v>
                </c:pt>
                <c:pt idx="2">
                  <c:v>5380.1</c:v>
                </c:pt>
                <c:pt idx="3">
                  <c:v>8485.7999999999993</c:v>
                </c:pt>
              </c:numCache>
            </c:numRef>
          </c:val>
          <c:extLst>
            <c:ext xmlns:c16="http://schemas.microsoft.com/office/drawing/2014/chart" uri="{C3380CC4-5D6E-409C-BE32-E72D297353CC}">
              <c16:uniqueId val="{00000008-FBF9-4DAA-997C-55EEFCD97010}"/>
            </c:ext>
          </c:extLst>
        </c:ser>
        <c:dLbls>
          <c:showLegendKey val="0"/>
          <c:showVal val="0"/>
          <c:showCatName val="0"/>
          <c:showSerName val="0"/>
          <c:showPercent val="0"/>
          <c:showBubbleSize val="0"/>
        </c:dLbls>
        <c:gapWidth val="150"/>
        <c:axId val="1259277472"/>
        <c:axId val="1"/>
      </c:barChart>
      <c:catAx>
        <c:axId val="1259277472"/>
        <c:scaling>
          <c:orientation val="minMax"/>
        </c:scaling>
        <c:delete val="0"/>
        <c:axPos val="b"/>
        <c:numFmt formatCode="General" sourceLinked="1"/>
        <c:majorTickMark val="none"/>
        <c:minorTickMark val="none"/>
        <c:tickLblPos val="nextTo"/>
        <c:txPr>
          <a:bodyPr rot="0" vert="horz"/>
          <a:lstStyle/>
          <a:p>
            <a:pPr>
              <a:defRPr sz="849"/>
            </a:pPr>
            <a:endParaRPr lang="ru-RU"/>
          </a:p>
        </c:txPr>
        <c:crossAx val="1"/>
        <c:crosses val="autoZero"/>
        <c:auto val="1"/>
        <c:lblAlgn val="ctr"/>
        <c:lblOffset val="100"/>
        <c:tickLblSkip val="1"/>
        <c:tickMarkSkip val="1"/>
        <c:noMultiLvlLbl val="1"/>
      </c:catAx>
      <c:valAx>
        <c:axId val="1"/>
        <c:scaling>
          <c:orientation val="minMax"/>
        </c:scaling>
        <c:delete val="0"/>
        <c:axPos val="l"/>
        <c:numFmt formatCode="#,##0" sourceLinked="0"/>
        <c:majorTickMark val="none"/>
        <c:minorTickMark val="none"/>
        <c:tickLblPos val="nextTo"/>
        <c:txPr>
          <a:bodyPr rot="0" vert="horz"/>
          <a:lstStyle/>
          <a:p>
            <a:pPr>
              <a:defRPr sz="680"/>
            </a:pPr>
            <a:endParaRPr lang="ru-RU"/>
          </a:p>
        </c:txPr>
        <c:crossAx val="1259277472"/>
        <c:crosses val="autoZero"/>
        <c:crossBetween val="between"/>
        <c:majorUnit val="3000"/>
      </c:valAx>
      <c:spPr>
        <a:ln>
          <a:noFill/>
        </a:ln>
      </c:spPr>
    </c:plotArea>
    <c:plotVisOnly val="1"/>
    <c:dispBlanksAs val="gap"/>
    <c:showDLblsOverMax val="1"/>
  </c:chart>
  <c:spPr>
    <a:noFill/>
    <a:ln>
      <a:noFill/>
    </a:ln>
  </c:spPr>
  <c:txPr>
    <a:bodyPr/>
    <a:lstStyle/>
    <a:p>
      <a:pPr>
        <a:defRPr sz="1019">
          <a:latin typeface="Times New Roman" pitchFamily="18" charset="0"/>
          <a:cs typeface="Times New Roman" pitchFamily="18" charset="0"/>
        </a:defRPr>
      </a:pPr>
      <a:endParaRPr lang="ru-RU"/>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Times New Roman"/>
                <a:ea typeface="Times New Roman"/>
                <a:cs typeface="Times New Roman"/>
              </a:defRPr>
            </a:pPr>
            <a:r>
              <a:rPr lang="ru-RU" sz="1100"/>
              <a:t>Электрондық ақшаны пайдалана отырып ақша төлейтін электрондық ақша иелері санының өзгеру динамикасы</a:t>
            </a:r>
          </a:p>
        </c:rich>
      </c:tx>
      <c:overlay val="0"/>
      <c:spPr>
        <a:noFill/>
        <a:ln w="25394">
          <a:noFill/>
        </a:ln>
      </c:spPr>
    </c:title>
    <c:autoTitleDeleted val="0"/>
    <c:plotArea>
      <c:layout>
        <c:manualLayout>
          <c:layoutTarget val="inner"/>
          <c:xMode val="edge"/>
          <c:yMode val="edge"/>
          <c:x val="0.14225488047760274"/>
          <c:y val="0.21296296296296308"/>
          <c:w val="0.83053423516865588"/>
          <c:h val="0.70623505395158981"/>
        </c:manualLayout>
      </c:layout>
      <c:lineChart>
        <c:grouping val="standard"/>
        <c:varyColors val="1"/>
        <c:ser>
          <c:idx val="0"/>
          <c:order val="0"/>
          <c:tx>
            <c:strRef>
              <c:f>Sheet1!$C$1</c:f>
              <c:strCache>
                <c:ptCount val="1"/>
                <c:pt idx="0">
                  <c:v>владельцы электроннных денег</c:v>
                </c:pt>
              </c:strCache>
            </c:strRef>
          </c:tx>
          <c:spPr>
            <a:ln w="25394">
              <a:solidFill>
                <a:srgbClr val="000080"/>
              </a:solidFill>
              <a:prstDash val="solid"/>
            </a:ln>
          </c:spPr>
          <c:marker>
            <c:symbol val="diamond"/>
            <c:size val="6"/>
            <c:spPr>
              <a:solidFill>
                <a:srgbClr val="000080"/>
              </a:solidFill>
              <a:ln>
                <a:solidFill>
                  <a:srgbClr val="000080"/>
                </a:solidFill>
                <a:prstDash val="solid"/>
              </a:ln>
            </c:spPr>
          </c:marker>
          <c:dPt>
            <c:idx val="0"/>
            <c:bubble3D val="0"/>
            <c:extLst>
              <c:ext xmlns:c16="http://schemas.microsoft.com/office/drawing/2014/chart" uri="{C3380CC4-5D6E-409C-BE32-E72D297353CC}">
                <c16:uniqueId val="{00000001-4140-4657-A96B-81D76D75C1BE}"/>
              </c:ext>
            </c:extLst>
          </c:dPt>
          <c:dPt>
            <c:idx val="1"/>
            <c:bubble3D val="0"/>
            <c:extLst>
              <c:ext xmlns:c16="http://schemas.microsoft.com/office/drawing/2014/chart" uri="{C3380CC4-5D6E-409C-BE32-E72D297353CC}">
                <c16:uniqueId val="{00000003-4140-4657-A96B-81D76D75C1BE}"/>
              </c:ext>
            </c:extLst>
          </c:dPt>
          <c:dPt>
            <c:idx val="2"/>
            <c:bubble3D val="0"/>
            <c:extLst>
              <c:ext xmlns:c16="http://schemas.microsoft.com/office/drawing/2014/chart" uri="{C3380CC4-5D6E-409C-BE32-E72D297353CC}">
                <c16:uniqueId val="{00000005-4140-4657-A96B-81D76D75C1BE}"/>
              </c:ext>
            </c:extLst>
          </c:dPt>
          <c:dPt>
            <c:idx val="3"/>
            <c:bubble3D val="0"/>
            <c:extLst>
              <c:ext xmlns:c16="http://schemas.microsoft.com/office/drawing/2014/chart" uri="{C3380CC4-5D6E-409C-BE32-E72D297353CC}">
                <c16:uniqueId val="{00000007-4140-4657-A96B-81D76D75C1BE}"/>
              </c:ext>
            </c:extLst>
          </c:dPt>
          <c:dLbls>
            <c:dLbl>
              <c:idx val="0"/>
              <c:layout>
                <c:manualLayout>
                  <c:x val="-1.4842300556586271E-2"/>
                  <c:y val="-5.0925925925925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40-4657-A96B-81D76D75C1BE}"/>
                </c:ext>
              </c:extLst>
            </c:dLbl>
            <c:dLbl>
              <c:idx val="1"/>
              <c:layout>
                <c:manualLayout>
                  <c:x val="-2.9684601113172542E-2"/>
                  <c:y val="-9.25925925925926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40-4657-A96B-81D76D75C1BE}"/>
                </c:ext>
              </c:extLst>
            </c:dLbl>
            <c:dLbl>
              <c:idx val="2"/>
              <c:layout>
                <c:manualLayout>
                  <c:x val="-4.9474335188620912E-2"/>
                  <c:y val="-9.7222222222222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40-4657-A96B-81D76D75C1BE}"/>
                </c:ext>
              </c:extLst>
            </c:dLbl>
            <c:spPr>
              <a:noFill/>
              <a:ln w="25394">
                <a:noFill/>
              </a:ln>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4"/>
                <c:pt idx="0">
                  <c:v>1 тоқ.</c:v>
                </c:pt>
                <c:pt idx="1">
                  <c:v>2 тоқ.</c:v>
                </c:pt>
                <c:pt idx="2">
                  <c:v>3 тоқ.</c:v>
                </c:pt>
                <c:pt idx="3">
                  <c:v>4 тоқ.</c:v>
                </c:pt>
              </c:strCache>
            </c:strRef>
          </c:cat>
          <c:val>
            <c:numRef>
              <c:f>Sheet1!$C$2:$C$7</c:f>
              <c:numCache>
                <c:formatCode>#,##0</c:formatCode>
                <c:ptCount val="4"/>
                <c:pt idx="0">
                  <c:v>206534</c:v>
                </c:pt>
                <c:pt idx="1">
                  <c:v>208994</c:v>
                </c:pt>
                <c:pt idx="2">
                  <c:v>226782</c:v>
                </c:pt>
                <c:pt idx="3">
                  <c:v>295935</c:v>
                </c:pt>
              </c:numCache>
            </c:numRef>
          </c:val>
          <c:smooth val="1"/>
          <c:extLst>
            <c:ext xmlns:c16="http://schemas.microsoft.com/office/drawing/2014/chart" uri="{C3380CC4-5D6E-409C-BE32-E72D297353CC}">
              <c16:uniqueId val="{00000008-4140-4657-A96B-81D76D75C1BE}"/>
            </c:ext>
          </c:extLst>
        </c:ser>
        <c:dLbls>
          <c:showLegendKey val="0"/>
          <c:showVal val="0"/>
          <c:showCatName val="0"/>
          <c:showSerName val="0"/>
          <c:showPercent val="0"/>
          <c:showBubbleSize val="0"/>
        </c:dLbls>
        <c:marker val="1"/>
        <c:smooth val="0"/>
        <c:axId val="1259345328"/>
        <c:axId val="1"/>
      </c:lineChart>
      <c:catAx>
        <c:axId val="1259345328"/>
        <c:scaling>
          <c:orientation val="minMax"/>
        </c:scaling>
        <c:delete val="0"/>
        <c:axPos val="b"/>
        <c:numFmt formatCode="General" sourceLinked="1"/>
        <c:majorTickMark val="none"/>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1"/>
      </c:catAx>
      <c:valAx>
        <c:axId val="1"/>
        <c:scaling>
          <c:orientation val="minMax"/>
          <c:max val="300000"/>
          <c:min val="200000"/>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ru-RU"/>
                  <a:t>бірл.</a:t>
                </a:r>
              </a:p>
            </c:rich>
          </c:tx>
          <c:overlay val="0"/>
          <c:spPr>
            <a:noFill/>
            <a:ln w="25394">
              <a:noFill/>
            </a:ln>
          </c:spPr>
        </c:title>
        <c:numFmt formatCode="#,##0" sourceLinked="1"/>
        <c:majorTickMark val="none"/>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259345328"/>
        <c:crosses val="autoZero"/>
        <c:crossBetween val="between"/>
        <c:minorUnit val="5000"/>
      </c:valAx>
      <c:spPr>
        <a:solidFill>
          <a:srgbClr val="FFFFFF"/>
        </a:solidFill>
        <a:ln w="25394">
          <a:noFill/>
        </a:ln>
      </c:spPr>
    </c:plotArea>
    <c:plotVisOnly val="1"/>
    <c:dispBlanksAs val="gap"/>
    <c:showDLblsOverMax val="1"/>
  </c:chart>
  <c:spPr>
    <a:solidFill>
      <a:srgbClr val="FFFFFF"/>
    </a:solidFill>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kk-KZ" sz="1200">
                <a:latin typeface="Times New Roman" pitchFamily="18" charset="0"/>
                <a:cs typeface="Times New Roman" pitchFamily="18" charset="0"/>
              </a:rPr>
              <a:t>Төлемдер саны</a:t>
            </a:r>
            <a:endParaRPr lang="ru-RU"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Лист1!$C$26</c:f>
              <c:strCache>
                <c:ptCount val="1"/>
                <c:pt idx="0">
                  <c:v>Саны</c:v>
                </c:pt>
              </c:strCache>
            </c:strRef>
          </c:tx>
          <c:trendline>
            <c:trendlineType val="linear"/>
            <c:dispRSqr val="0"/>
            <c:dispEq val="0"/>
          </c:trendline>
          <c:cat>
            <c:numRef>
              <c:f>Лист1!$A$27:$A$36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Лист1!$C$27:$C$36</c:f>
              <c:numCache>
                <c:formatCode>_-* #,##0.0_р_._-;\-* #,##0.0_р_._-;_-* "-"?_р_._-;_-@_-</c:formatCode>
                <c:ptCount val="10"/>
                <c:pt idx="0">
                  <c:v>24.1006</c:v>
                </c:pt>
                <c:pt idx="1">
                  <c:v>23.598699999999997</c:v>
                </c:pt>
                <c:pt idx="2">
                  <c:v>24.442900000000002</c:v>
                </c:pt>
                <c:pt idx="3">
                  <c:v>25.924300000000002</c:v>
                </c:pt>
                <c:pt idx="4">
                  <c:v>29.709700000000002</c:v>
                </c:pt>
                <c:pt idx="5">
                  <c:v>31.463699999999996</c:v>
                </c:pt>
                <c:pt idx="6">
                  <c:v>32.3523</c:v>
                </c:pt>
                <c:pt idx="7">
                  <c:v>35.222531000000004</c:v>
                </c:pt>
                <c:pt idx="8">
                  <c:v>34.667451999999997</c:v>
                </c:pt>
                <c:pt idx="9">
                  <c:v>36.327567638888887</c:v>
                </c:pt>
              </c:numCache>
            </c:numRef>
          </c:val>
          <c:smooth val="0"/>
          <c:extLst>
            <c:ext xmlns:c16="http://schemas.microsoft.com/office/drawing/2014/chart" uri="{C3380CC4-5D6E-409C-BE32-E72D297353CC}">
              <c16:uniqueId val="{00000000-637C-4BE4-817C-A5A2FB49D093}"/>
            </c:ext>
          </c:extLst>
        </c:ser>
        <c:dLbls>
          <c:showLegendKey val="0"/>
          <c:showVal val="0"/>
          <c:showCatName val="0"/>
          <c:showSerName val="0"/>
          <c:showPercent val="0"/>
          <c:showBubbleSize val="0"/>
        </c:dLbls>
        <c:marker val="1"/>
        <c:smooth val="0"/>
        <c:axId val="195991808"/>
        <c:axId val="195997696"/>
      </c:lineChart>
      <c:catAx>
        <c:axId val="195991808"/>
        <c:scaling>
          <c:orientation val="minMax"/>
        </c:scaling>
        <c:delete val="0"/>
        <c:axPos val="b"/>
        <c:numFmt formatCode="General" sourceLinked="1"/>
        <c:majorTickMark val="out"/>
        <c:minorTickMark val="none"/>
        <c:tickLblPos val="nextTo"/>
        <c:txPr>
          <a:bodyPr/>
          <a:lstStyle/>
          <a:p>
            <a:pPr>
              <a:defRPr sz="800" baseline="0"/>
            </a:pPr>
            <a:endParaRPr lang="ru-RU"/>
          </a:p>
        </c:txPr>
        <c:crossAx val="195997696"/>
        <c:crosses val="autoZero"/>
        <c:auto val="1"/>
        <c:lblAlgn val="ctr"/>
        <c:lblOffset val="100"/>
        <c:noMultiLvlLbl val="0"/>
      </c:catAx>
      <c:valAx>
        <c:axId val="195997696"/>
        <c:scaling>
          <c:orientation val="minMax"/>
          <c:min val="15"/>
        </c:scaling>
        <c:delete val="0"/>
        <c:axPos val="l"/>
        <c:majorGridlines/>
        <c:numFmt formatCode="_-* #,##0.0_р_._-;\-* #,##0.0_р_._-;_-* &quot;-&quot;?_р_._-;_-@_-" sourceLinked="1"/>
        <c:majorTickMark val="out"/>
        <c:minorTickMark val="none"/>
        <c:tickLblPos val="nextTo"/>
        <c:crossAx val="195991808"/>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65" b="1" i="0" u="none" strike="noStrike" baseline="0">
                <a:solidFill>
                  <a:schemeClr val="tx1"/>
                </a:solidFill>
                <a:latin typeface="Times New Roman"/>
                <a:ea typeface="Times New Roman"/>
                <a:cs typeface="Times New Roman"/>
              </a:defRPr>
            </a:pPr>
            <a:r>
              <a:rPr lang="kk-KZ" sz="1165" b="1" i="0" u="none" strike="noStrike" baseline="0" dirty="0" smtClean="0">
                <a:effectLst/>
              </a:rPr>
              <a:t>Төлем карточкаларына қызмет көрсету желілері</a:t>
            </a:r>
            <a:endParaRPr lang="ru-RU" dirty="0"/>
          </a:p>
        </c:rich>
      </c:tx>
      <c:layout>
        <c:manualLayout>
          <c:xMode val="edge"/>
          <c:yMode val="edge"/>
          <c:x val="0.22431865247613278"/>
          <c:y val="0"/>
        </c:manualLayout>
      </c:layout>
      <c:overlay val="0"/>
      <c:spPr>
        <a:noFill/>
        <a:ln w="18496">
          <a:noFill/>
        </a:ln>
      </c:spPr>
    </c:title>
    <c:autoTitleDeleted val="0"/>
    <c:plotArea>
      <c:layout>
        <c:manualLayout>
          <c:layoutTarget val="inner"/>
          <c:xMode val="edge"/>
          <c:yMode val="edge"/>
          <c:x val="0.19496855345911951"/>
          <c:y val="0.19850187265917604"/>
          <c:w val="0.78406708595387842"/>
          <c:h val="0.57677902621722843"/>
        </c:manualLayout>
      </c:layout>
      <c:barChart>
        <c:barDir val="col"/>
        <c:grouping val="clustered"/>
        <c:varyColors val="0"/>
        <c:ser>
          <c:idx val="0"/>
          <c:order val="0"/>
          <c:tx>
            <c:strRef>
              <c:f>Sheet1!$A$2</c:f>
              <c:strCache>
                <c:ptCount val="1"/>
                <c:pt idx="0">
                  <c:v>Банкоматтар</c:v>
                </c:pt>
              </c:strCache>
            </c:strRef>
          </c:tx>
          <c:spPr>
            <a:solidFill>
              <a:srgbClr val="FFFF99"/>
            </a:solidFill>
            <a:ln w="9247">
              <a:solidFill>
                <a:schemeClr val="tx1"/>
              </a:solidFill>
              <a:prstDash val="solid"/>
            </a:ln>
          </c:spPr>
          <c:invertIfNegative val="0"/>
          <c:cat>
            <c:numRef>
              <c:f>Sheet1!$B$1:$F$1</c:f>
              <c:numCache>
                <c:formatCode>General</c:formatCode>
                <c:ptCount val="5"/>
                <c:pt idx="0">
                  <c:v>2010</c:v>
                </c:pt>
                <c:pt idx="1">
                  <c:v>2011</c:v>
                </c:pt>
                <c:pt idx="2">
                  <c:v>2012</c:v>
                </c:pt>
                <c:pt idx="3">
                  <c:v>2013</c:v>
                </c:pt>
                <c:pt idx="4">
                  <c:v>2014</c:v>
                </c:pt>
              </c:numCache>
            </c:numRef>
          </c:cat>
          <c:val>
            <c:numRef>
              <c:f>Sheet1!$B$2:$F$2</c:f>
              <c:numCache>
                <c:formatCode>#,##0</c:formatCode>
                <c:ptCount val="5"/>
                <c:pt idx="0">
                  <c:v>7605</c:v>
                </c:pt>
                <c:pt idx="1">
                  <c:v>8110</c:v>
                </c:pt>
                <c:pt idx="2">
                  <c:v>8652</c:v>
                </c:pt>
                <c:pt idx="3">
                  <c:v>8965</c:v>
                </c:pt>
                <c:pt idx="4">
                  <c:v>9206</c:v>
                </c:pt>
              </c:numCache>
            </c:numRef>
          </c:val>
          <c:extLst>
            <c:ext xmlns:c16="http://schemas.microsoft.com/office/drawing/2014/chart" uri="{C3380CC4-5D6E-409C-BE32-E72D297353CC}">
              <c16:uniqueId val="{00000000-B782-47DF-9F55-7318650C362A}"/>
            </c:ext>
          </c:extLst>
        </c:ser>
        <c:ser>
          <c:idx val="1"/>
          <c:order val="1"/>
          <c:tx>
            <c:strRef>
              <c:f>Sheet1!$A$3</c:f>
              <c:strCache>
                <c:ptCount val="1"/>
                <c:pt idx="0">
                  <c:v>POS-терминалдар</c:v>
                </c:pt>
              </c:strCache>
            </c:strRef>
          </c:tx>
          <c:spPr>
            <a:solidFill>
              <a:srgbClr val="FF00FF"/>
            </a:solidFill>
            <a:ln w="9247">
              <a:solidFill>
                <a:schemeClr val="tx1"/>
              </a:solidFill>
              <a:prstDash val="solid"/>
            </a:ln>
          </c:spPr>
          <c:invertIfNegative val="0"/>
          <c:cat>
            <c:numRef>
              <c:f>Sheet1!$B$1:$F$1</c:f>
              <c:numCache>
                <c:formatCode>General</c:formatCode>
                <c:ptCount val="5"/>
                <c:pt idx="0">
                  <c:v>2010</c:v>
                </c:pt>
                <c:pt idx="1">
                  <c:v>2011</c:v>
                </c:pt>
                <c:pt idx="2">
                  <c:v>2012</c:v>
                </c:pt>
                <c:pt idx="3">
                  <c:v>2013</c:v>
                </c:pt>
                <c:pt idx="4">
                  <c:v>2014</c:v>
                </c:pt>
              </c:numCache>
            </c:numRef>
          </c:cat>
          <c:val>
            <c:numRef>
              <c:f>Sheet1!$B$3:$F$3</c:f>
              <c:numCache>
                <c:formatCode>#,##0</c:formatCode>
                <c:ptCount val="5"/>
                <c:pt idx="0">
                  <c:v>25914</c:v>
                </c:pt>
                <c:pt idx="1">
                  <c:v>28597</c:v>
                </c:pt>
                <c:pt idx="2">
                  <c:v>33318</c:v>
                </c:pt>
                <c:pt idx="3">
                  <c:v>46432</c:v>
                </c:pt>
                <c:pt idx="4">
                  <c:v>62752</c:v>
                </c:pt>
              </c:numCache>
            </c:numRef>
          </c:val>
          <c:extLst>
            <c:ext xmlns:c16="http://schemas.microsoft.com/office/drawing/2014/chart" uri="{C3380CC4-5D6E-409C-BE32-E72D297353CC}">
              <c16:uniqueId val="{00000001-B782-47DF-9F55-7318650C362A}"/>
            </c:ext>
          </c:extLst>
        </c:ser>
        <c:ser>
          <c:idx val="2"/>
          <c:order val="2"/>
          <c:tx>
            <c:strRef>
              <c:f>Sheet1!$A$4</c:f>
              <c:strCache>
                <c:ptCount val="1"/>
                <c:pt idx="0">
                  <c:v>Сауда орындары</c:v>
                </c:pt>
              </c:strCache>
            </c:strRef>
          </c:tx>
          <c:spPr>
            <a:solidFill>
              <a:schemeClr val="hlink"/>
            </a:solidFill>
            <a:ln w="9247">
              <a:solidFill>
                <a:schemeClr val="tx1"/>
              </a:solidFill>
              <a:prstDash val="solid"/>
            </a:ln>
          </c:spPr>
          <c:invertIfNegative val="0"/>
          <c:cat>
            <c:numRef>
              <c:f>Sheet1!$B$1:$F$1</c:f>
              <c:numCache>
                <c:formatCode>General</c:formatCode>
                <c:ptCount val="5"/>
                <c:pt idx="0">
                  <c:v>2010</c:v>
                </c:pt>
                <c:pt idx="1">
                  <c:v>2011</c:v>
                </c:pt>
                <c:pt idx="2">
                  <c:v>2012</c:v>
                </c:pt>
                <c:pt idx="3">
                  <c:v>2013</c:v>
                </c:pt>
                <c:pt idx="4">
                  <c:v>2014</c:v>
                </c:pt>
              </c:numCache>
            </c:numRef>
          </c:cat>
          <c:val>
            <c:numRef>
              <c:f>Sheet1!$B$4:$F$4</c:f>
              <c:numCache>
                <c:formatCode>#,##0</c:formatCode>
                <c:ptCount val="5"/>
                <c:pt idx="0">
                  <c:v>16528</c:v>
                </c:pt>
                <c:pt idx="1">
                  <c:v>18417</c:v>
                </c:pt>
                <c:pt idx="2">
                  <c:v>21329</c:v>
                </c:pt>
                <c:pt idx="3">
                  <c:v>33709</c:v>
                </c:pt>
                <c:pt idx="4">
                  <c:v>47254</c:v>
                </c:pt>
              </c:numCache>
            </c:numRef>
          </c:val>
          <c:extLst>
            <c:ext xmlns:c16="http://schemas.microsoft.com/office/drawing/2014/chart" uri="{C3380CC4-5D6E-409C-BE32-E72D297353CC}">
              <c16:uniqueId val="{00000002-B782-47DF-9F55-7318650C362A}"/>
            </c:ext>
          </c:extLst>
        </c:ser>
        <c:dLbls>
          <c:showLegendKey val="0"/>
          <c:showVal val="0"/>
          <c:showCatName val="0"/>
          <c:showSerName val="0"/>
          <c:showPercent val="0"/>
          <c:showBubbleSize val="0"/>
        </c:dLbls>
        <c:gapWidth val="20"/>
        <c:axId val="1259284544"/>
        <c:axId val="1"/>
      </c:barChart>
      <c:lineChart>
        <c:grouping val="standard"/>
        <c:varyColors val="0"/>
        <c:ser>
          <c:idx val="3"/>
          <c:order val="3"/>
          <c:tx>
            <c:strRef>
              <c:f>Sheet1!$A$5</c:f>
              <c:strCache>
                <c:ptCount val="1"/>
                <c:pt idx="0">
                  <c:v>Кәсіпкерлер</c:v>
                </c:pt>
              </c:strCache>
            </c:strRef>
          </c:tx>
          <c:spPr>
            <a:ln w="18496">
              <a:solidFill>
                <a:srgbClr val="0000FF"/>
              </a:solidFill>
              <a:prstDash val="solid"/>
            </a:ln>
          </c:spPr>
          <c:marker>
            <c:symbol val="square"/>
            <c:size val="4"/>
            <c:spPr>
              <a:solidFill>
                <a:srgbClr val="0000FF"/>
              </a:solidFill>
              <a:ln>
                <a:solidFill>
                  <a:srgbClr val="0000FF"/>
                </a:solidFill>
                <a:prstDash val="solid"/>
              </a:ln>
            </c:spPr>
          </c:marker>
          <c:cat>
            <c:numRef>
              <c:f>Sheet1!$B$1:$F$1</c:f>
              <c:numCache>
                <c:formatCode>General</c:formatCode>
                <c:ptCount val="5"/>
                <c:pt idx="0">
                  <c:v>2010</c:v>
                </c:pt>
                <c:pt idx="1">
                  <c:v>2011</c:v>
                </c:pt>
                <c:pt idx="2">
                  <c:v>2012</c:v>
                </c:pt>
                <c:pt idx="3">
                  <c:v>2013</c:v>
                </c:pt>
                <c:pt idx="4">
                  <c:v>2014</c:v>
                </c:pt>
              </c:numCache>
            </c:numRef>
          </c:cat>
          <c:val>
            <c:numRef>
              <c:f>Sheet1!$B$5:$F$5</c:f>
              <c:numCache>
                <c:formatCode>#,##0</c:formatCode>
                <c:ptCount val="5"/>
                <c:pt idx="0">
                  <c:v>10721</c:v>
                </c:pt>
                <c:pt idx="1">
                  <c:v>8110</c:v>
                </c:pt>
                <c:pt idx="2">
                  <c:v>14173</c:v>
                </c:pt>
                <c:pt idx="3">
                  <c:v>22904</c:v>
                </c:pt>
                <c:pt idx="4">
                  <c:v>35594</c:v>
                </c:pt>
              </c:numCache>
            </c:numRef>
          </c:val>
          <c:smooth val="0"/>
          <c:extLst>
            <c:ext xmlns:c16="http://schemas.microsoft.com/office/drawing/2014/chart" uri="{C3380CC4-5D6E-409C-BE32-E72D297353CC}">
              <c16:uniqueId val="{00000003-B782-47DF-9F55-7318650C362A}"/>
            </c:ext>
          </c:extLst>
        </c:ser>
        <c:dLbls>
          <c:showLegendKey val="0"/>
          <c:showVal val="0"/>
          <c:showCatName val="0"/>
          <c:showSerName val="0"/>
          <c:showPercent val="0"/>
          <c:showBubbleSize val="0"/>
        </c:dLbls>
        <c:marker val="1"/>
        <c:smooth val="0"/>
        <c:axId val="1259284544"/>
        <c:axId val="1"/>
      </c:lineChart>
      <c:catAx>
        <c:axId val="1259284544"/>
        <c:scaling>
          <c:orientation val="minMax"/>
        </c:scaling>
        <c:delete val="0"/>
        <c:axPos val="b"/>
        <c:numFmt formatCode="General" sourceLinked="1"/>
        <c:majorTickMark val="out"/>
        <c:minorTickMark val="none"/>
        <c:tickLblPos val="nextTo"/>
        <c:spPr>
          <a:ln w="2312">
            <a:solidFill>
              <a:schemeClr val="tx1"/>
            </a:solidFill>
            <a:prstDash val="solid"/>
          </a:ln>
        </c:spPr>
        <c:txPr>
          <a:bodyPr rot="0" vert="horz"/>
          <a:lstStyle/>
          <a:p>
            <a:pPr>
              <a:defRPr sz="655" b="0" i="0" u="none" strike="noStrike" baseline="0">
                <a:solidFill>
                  <a:schemeClr val="tx1"/>
                </a:solidFill>
                <a:latin typeface="Times New Roman"/>
                <a:ea typeface="Times New Roman"/>
                <a:cs typeface="Times New Roman"/>
              </a:defRPr>
            </a:pPr>
            <a:endParaRPr lang="ru-RU"/>
          </a:p>
        </c:txPr>
        <c:crossAx val="1"/>
        <c:crosses val="autoZero"/>
        <c:auto val="1"/>
        <c:lblAlgn val="ctr"/>
        <c:lblOffset val="100"/>
        <c:tickLblSkip val="1"/>
        <c:tickMarkSkip val="1"/>
        <c:noMultiLvlLbl val="0"/>
      </c:catAx>
      <c:valAx>
        <c:axId val="1"/>
        <c:scaling>
          <c:orientation val="minMax"/>
          <c:max val="65000"/>
          <c:min val="0"/>
        </c:scaling>
        <c:delete val="0"/>
        <c:axPos val="l"/>
        <c:title>
          <c:tx>
            <c:rich>
              <a:bodyPr/>
              <a:lstStyle/>
              <a:p>
                <a:pPr>
                  <a:defRPr sz="783" b="1" i="0" u="none" strike="noStrike" baseline="0">
                    <a:solidFill>
                      <a:srgbClr val="000000"/>
                    </a:solidFill>
                    <a:latin typeface="Calibri"/>
                    <a:ea typeface="Calibri"/>
                    <a:cs typeface="Calibri"/>
                  </a:defRPr>
                </a:pPr>
                <a:r>
                  <a:rPr lang="ru-RU" sz="1018" b="0" i="0" u="none" strike="noStrike" baseline="0">
                    <a:solidFill>
                      <a:srgbClr val="000000"/>
                    </a:solidFill>
                    <a:latin typeface="Times New Roman"/>
                    <a:cs typeface="Times New Roman"/>
                  </a:rPr>
                  <a:t>бірл.</a:t>
                </a:r>
              </a:p>
            </c:rich>
          </c:tx>
          <c:layout>
            <c:manualLayout>
              <c:xMode val="edge"/>
              <c:yMode val="edge"/>
              <c:x val="1.0482074356090103E-2"/>
              <c:y val="0.41198498947962081"/>
            </c:manualLayout>
          </c:layout>
          <c:overlay val="0"/>
          <c:spPr>
            <a:noFill/>
            <a:ln w="18496">
              <a:noFill/>
            </a:ln>
          </c:spPr>
        </c:title>
        <c:numFmt formatCode="#,##0" sourceLinked="0"/>
        <c:majorTickMark val="out"/>
        <c:minorTickMark val="none"/>
        <c:tickLblPos val="nextTo"/>
        <c:spPr>
          <a:ln w="2312">
            <a:solidFill>
              <a:schemeClr val="tx1"/>
            </a:solidFill>
            <a:prstDash val="solid"/>
          </a:ln>
        </c:spPr>
        <c:txPr>
          <a:bodyPr rot="0" vert="horz"/>
          <a:lstStyle/>
          <a:p>
            <a:pPr>
              <a:defRPr sz="874" b="0" i="0" u="none" strike="noStrike" baseline="0">
                <a:solidFill>
                  <a:schemeClr val="tx1"/>
                </a:solidFill>
                <a:latin typeface="Times New Roman"/>
                <a:ea typeface="Times New Roman"/>
                <a:cs typeface="Times New Roman"/>
              </a:defRPr>
            </a:pPr>
            <a:endParaRPr lang="ru-RU"/>
          </a:p>
        </c:txPr>
        <c:crossAx val="1259284544"/>
        <c:crosses val="autoZero"/>
        <c:crossBetween val="between"/>
        <c:majorUnit val="10000"/>
        <c:minorUnit val="130"/>
      </c:valAx>
      <c:spPr>
        <a:noFill/>
        <a:ln w="19510">
          <a:noFill/>
        </a:ln>
      </c:spPr>
    </c:plotArea>
    <c:legend>
      <c:legendPos val="r"/>
      <c:layout>
        <c:manualLayout>
          <c:xMode val="edge"/>
          <c:yMode val="edge"/>
          <c:wMode val="edge"/>
          <c:hMode val="edge"/>
          <c:x val="0"/>
          <c:y val="0.84644194269104789"/>
          <c:w val="0.84067076230855753"/>
          <c:h val="1"/>
        </c:manualLayout>
      </c:layout>
      <c:overlay val="0"/>
      <c:spPr>
        <a:noFill/>
        <a:ln w="18496">
          <a:noFill/>
        </a:ln>
      </c:spPr>
      <c:txPr>
        <a:bodyPr/>
        <a:lstStyle/>
        <a:p>
          <a:pPr>
            <a:defRPr sz="936" b="0" i="1" u="none" strike="noStrike" baseline="0">
              <a:solidFill>
                <a:schemeClr val="tx1"/>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19" b="0" i="0" u="none" strike="noStrike" baseline="0">
          <a:solidFill>
            <a:schemeClr val="tx1"/>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24" b="1" i="0" u="none" strike="noStrike" baseline="0">
                <a:solidFill>
                  <a:srgbClr val="000000"/>
                </a:solidFill>
                <a:latin typeface="Times New Roman"/>
                <a:ea typeface="Times New Roman"/>
                <a:cs typeface="Times New Roman"/>
              </a:defRPr>
            </a:pPr>
            <a:r>
              <a:rPr lang="ru-RU"/>
              <a:t>Қазақстандық эмитенттердің төлем карточкаларын пайдалана отырып жасаған төлемдері көлемінің құрылымы (млн. теңге)</a:t>
            </a:r>
          </a:p>
        </c:rich>
      </c:tx>
      <c:layout>
        <c:manualLayout>
          <c:xMode val="edge"/>
          <c:yMode val="edge"/>
          <c:x val="0.13461528478581367"/>
          <c:y val="1.8867505327506952E-2"/>
        </c:manualLayout>
      </c:layout>
      <c:overlay val="1"/>
      <c:spPr>
        <a:noFill/>
        <a:ln w="25957">
          <a:noFill/>
        </a:ln>
      </c:spPr>
    </c:title>
    <c:autoTitleDeleted val="0"/>
    <c:plotArea>
      <c:layout>
        <c:manualLayout>
          <c:layoutTarget val="inner"/>
          <c:xMode val="edge"/>
          <c:yMode val="edge"/>
          <c:x val="0.14353312302839116"/>
          <c:y val="0.19523809523809524"/>
          <c:w val="0.85488958990536279"/>
          <c:h val="0.40476190476190477"/>
        </c:manualLayout>
      </c:layout>
      <c:barChart>
        <c:barDir val="col"/>
        <c:grouping val="percentStacked"/>
        <c:varyColors val="0"/>
        <c:ser>
          <c:idx val="1"/>
          <c:order val="0"/>
          <c:tx>
            <c:strRef>
              <c:f>Sheet1!$A$2</c:f>
              <c:strCache>
                <c:ptCount val="1"/>
                <c:pt idx="0">
                  <c:v>қолма-қол жасалмайтын</c:v>
                </c:pt>
              </c:strCache>
            </c:strRef>
          </c:tx>
          <c:spPr>
            <a:solidFill>
              <a:srgbClr val="99CCFF"/>
            </a:solidFill>
            <a:ln w="12988">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Sheet1!$B$2:$F$2</c:f>
              <c:numCache>
                <c:formatCode>#,##0.00</c:formatCode>
                <c:ptCount val="5"/>
                <c:pt idx="0">
                  <c:v>411119</c:v>
                </c:pt>
                <c:pt idx="1">
                  <c:v>584537.19999999995</c:v>
                </c:pt>
                <c:pt idx="2">
                  <c:v>769412.3</c:v>
                </c:pt>
                <c:pt idx="3">
                  <c:v>921774.2</c:v>
                </c:pt>
                <c:pt idx="4">
                  <c:v>988945.6</c:v>
                </c:pt>
              </c:numCache>
            </c:numRef>
          </c:val>
          <c:extLst>
            <c:ext xmlns:c14="http://schemas.microsoft.com/office/drawing/2007/8/2/chart" uri="{6F2FDCE9-48DA-4B69-8628-5D25D57E5C99}">
              <c14:invertSolidFillFmt>
                <c14:spPr xmlns:c14="http://schemas.microsoft.com/office/drawing/2007/8/2/chart">
                  <a:solidFill>
                    <a:srgbClr val="FFFFFF"/>
                  </a:solidFill>
                  <a:ln w="12988">
                    <a:solidFill>
                      <a:srgbClr val="000000"/>
                    </a:solidFill>
                    <a:prstDash val="solid"/>
                  </a:ln>
                </c14:spPr>
              </c14:invertSolidFillFmt>
            </c:ext>
            <c:ext xmlns:c16="http://schemas.microsoft.com/office/drawing/2014/chart" uri="{C3380CC4-5D6E-409C-BE32-E72D297353CC}">
              <c16:uniqueId val="{00000000-E853-4061-98BC-C3A804370DEB}"/>
            </c:ext>
          </c:extLst>
        </c:ser>
        <c:ser>
          <c:idx val="2"/>
          <c:order val="1"/>
          <c:tx>
            <c:strRef>
              <c:f>Sheet1!$A$3</c:f>
              <c:strCache>
                <c:ptCount val="1"/>
                <c:pt idx="0">
                  <c:v>қолма-қол </c:v>
                </c:pt>
              </c:strCache>
            </c:strRef>
          </c:tx>
          <c:spPr>
            <a:solidFill>
              <a:srgbClr val="FFFFCC"/>
            </a:solidFill>
            <a:ln w="12988">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Sheet1!$B$3:$F$3</c:f>
              <c:numCache>
                <c:formatCode>#,##0.00</c:formatCode>
                <c:ptCount val="5"/>
                <c:pt idx="0">
                  <c:v>2935089.4</c:v>
                </c:pt>
                <c:pt idx="1">
                  <c:v>3762967.5</c:v>
                </c:pt>
                <c:pt idx="2">
                  <c:v>4793144.8</c:v>
                </c:pt>
                <c:pt idx="3">
                  <c:v>5615529.5</c:v>
                </c:pt>
                <c:pt idx="4">
                  <c:v>6745720.9000000004</c:v>
                </c:pt>
              </c:numCache>
            </c:numRef>
          </c:val>
          <c:extLst>
            <c:ext xmlns:c14="http://schemas.microsoft.com/office/drawing/2007/8/2/chart" uri="{6F2FDCE9-48DA-4B69-8628-5D25D57E5C99}">
              <c14:invertSolidFillFmt>
                <c14:spPr xmlns:c14="http://schemas.microsoft.com/office/drawing/2007/8/2/chart">
                  <a:solidFill>
                    <a:srgbClr val="FFFFFF"/>
                  </a:solidFill>
                  <a:ln w="12988">
                    <a:solidFill>
                      <a:srgbClr val="000000"/>
                    </a:solidFill>
                    <a:prstDash val="solid"/>
                  </a:ln>
                </c14:spPr>
              </c14:invertSolidFillFmt>
            </c:ext>
            <c:ext xmlns:c16="http://schemas.microsoft.com/office/drawing/2014/chart" uri="{C3380CC4-5D6E-409C-BE32-E72D297353CC}">
              <c16:uniqueId val="{00000001-E853-4061-98BC-C3A804370DEB}"/>
            </c:ext>
          </c:extLst>
        </c:ser>
        <c:dLbls>
          <c:showLegendKey val="0"/>
          <c:showVal val="0"/>
          <c:showCatName val="0"/>
          <c:showSerName val="0"/>
          <c:showPercent val="0"/>
          <c:showBubbleSize val="0"/>
        </c:dLbls>
        <c:gapWidth val="150"/>
        <c:overlap val="100"/>
        <c:axId val="1259282048"/>
        <c:axId val="1"/>
      </c:barChart>
      <c:catAx>
        <c:axId val="1259282048"/>
        <c:scaling>
          <c:orientation val="minMax"/>
        </c:scaling>
        <c:delete val="1"/>
        <c:axPos val="b"/>
        <c:numFmt formatCode="General" sourceLinked="1"/>
        <c:majorTickMark val="out"/>
        <c:minorTickMark val="none"/>
        <c:tickLblPos val="nextTo"/>
        <c:crossAx val="1"/>
        <c:crosses val="autoZero"/>
        <c:auto val="1"/>
        <c:lblAlgn val="ctr"/>
        <c:lblOffset val="100"/>
        <c:noMultiLvlLbl val="1"/>
      </c:catAx>
      <c:valAx>
        <c:axId val="1"/>
        <c:scaling>
          <c:orientation val="minMax"/>
        </c:scaling>
        <c:delete val="1"/>
        <c:axPos val="l"/>
        <c:majorGridlines>
          <c:spPr>
            <a:ln w="12988">
              <a:solidFill>
                <a:srgbClr val="FFFFFF"/>
              </a:solidFill>
              <a:prstDash val="solid"/>
            </a:ln>
          </c:spPr>
        </c:majorGridlines>
        <c:numFmt formatCode="0%" sourceLinked="1"/>
        <c:majorTickMark val="out"/>
        <c:minorTickMark val="none"/>
        <c:tickLblPos val="nextTo"/>
        <c:crossAx val="1259282048"/>
        <c:crosses val="autoZero"/>
        <c:crossBetween val="between"/>
      </c:valAx>
      <c:dTable>
        <c:showHorzBorder val="1"/>
        <c:showVertBorder val="1"/>
        <c:showOutline val="1"/>
        <c:showKeys val="1"/>
        <c:spPr>
          <a:ln w="3248">
            <a:solidFill>
              <a:srgbClr val="000000"/>
            </a:solidFill>
            <a:prstDash val="solid"/>
          </a:ln>
        </c:spPr>
        <c:txPr>
          <a:bodyPr/>
          <a:lstStyle/>
          <a:p>
            <a:pPr>
              <a:defRPr sz="818" b="0" i="0" u="none" strike="noStrike" baseline="0">
                <a:solidFill>
                  <a:srgbClr val="000000"/>
                </a:solidFill>
                <a:latin typeface="Times New Roman"/>
                <a:ea typeface="Times New Roman"/>
                <a:cs typeface="Times New Roman"/>
              </a:defRPr>
            </a:pPr>
            <a:endParaRPr lang="ru-RU"/>
          </a:p>
        </c:txPr>
      </c:dTable>
      <c:spPr>
        <a:solidFill>
          <a:srgbClr val="FFFFFF"/>
        </a:solidFill>
        <a:ln w="12988">
          <a:solidFill>
            <a:srgbClr val="000000"/>
          </a:solidFill>
          <a:prstDash val="solid"/>
        </a:ln>
      </c:spPr>
    </c:plotArea>
    <c:legend>
      <c:legendPos val="r"/>
      <c:layout>
        <c:manualLayout>
          <c:xMode val="edge"/>
          <c:yMode val="edge"/>
          <c:wMode val="edge"/>
          <c:hMode val="edge"/>
          <c:x val="0.3091481936324022"/>
          <c:y val="0.8714283958484208"/>
          <c:w val="0.73817013879618998"/>
          <c:h val="0.95714264104421021"/>
        </c:manualLayout>
      </c:layout>
      <c:overlay val="1"/>
      <c:spPr>
        <a:noFill/>
        <a:ln w="25977">
          <a:noFill/>
        </a:ln>
      </c:spPr>
      <c:txPr>
        <a:bodyPr/>
        <a:lstStyle/>
        <a:p>
          <a:pPr>
            <a:defRPr sz="1032"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818"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4" b="1" i="0" u="none" strike="noStrike" baseline="0">
                <a:solidFill>
                  <a:srgbClr val="000000"/>
                </a:solidFill>
                <a:latin typeface="Times New Roman"/>
                <a:ea typeface="Times New Roman"/>
                <a:cs typeface="Times New Roman"/>
              </a:defRPr>
            </a:pPr>
            <a:r>
              <a:rPr lang="ru-RU"/>
              <a:t>Қазақстандық эмитенттердің төлем карточкаларын пайдалана отырып жасаған төлемдері санының құрылымы (мың транзакция)</a:t>
            </a:r>
          </a:p>
        </c:rich>
      </c:tx>
      <c:layout>
        <c:manualLayout>
          <c:xMode val="edge"/>
          <c:yMode val="edge"/>
          <c:x val="0.16396107759368853"/>
          <c:y val="1.9607852611336327E-2"/>
        </c:manualLayout>
      </c:layout>
      <c:overlay val="1"/>
      <c:spPr>
        <a:noFill/>
        <a:ln w="24118">
          <a:noFill/>
        </a:ln>
      </c:spPr>
    </c:title>
    <c:autoTitleDeleted val="0"/>
    <c:plotArea>
      <c:layout>
        <c:manualLayout>
          <c:layoutTarget val="inner"/>
          <c:xMode val="edge"/>
          <c:yMode val="edge"/>
          <c:x val="0.14910858995137763"/>
          <c:y val="0.18367346938775511"/>
          <c:w val="0.84927066450567257"/>
          <c:h val="0.39795918367346939"/>
        </c:manualLayout>
      </c:layout>
      <c:barChart>
        <c:barDir val="col"/>
        <c:grouping val="percentStacked"/>
        <c:varyColors val="0"/>
        <c:ser>
          <c:idx val="1"/>
          <c:order val="0"/>
          <c:tx>
            <c:strRef>
              <c:f>Sheet1!$A$2</c:f>
              <c:strCache>
                <c:ptCount val="1"/>
                <c:pt idx="0">
                  <c:v>қолма-қол жасалмайтын </c:v>
                </c:pt>
              </c:strCache>
            </c:strRef>
          </c:tx>
          <c:spPr>
            <a:solidFill>
              <a:srgbClr val="99CCFF"/>
            </a:solidFill>
            <a:ln w="12015">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Sheet1!$B$2:$F$2</c:f>
              <c:numCache>
                <c:formatCode>#,##0.00</c:formatCode>
                <c:ptCount val="5"/>
                <c:pt idx="0">
                  <c:v>25567.4</c:v>
                </c:pt>
                <c:pt idx="1">
                  <c:v>30772.400000000001</c:v>
                </c:pt>
                <c:pt idx="2">
                  <c:v>41214.699999999997</c:v>
                </c:pt>
                <c:pt idx="3">
                  <c:v>54099.199999999997</c:v>
                </c:pt>
                <c:pt idx="4">
                  <c:v>64746.8</c:v>
                </c:pt>
              </c:numCache>
            </c:numRef>
          </c:val>
          <c:extLst>
            <c:ext xmlns:c14="http://schemas.microsoft.com/office/drawing/2007/8/2/chart" uri="{6F2FDCE9-48DA-4B69-8628-5D25D57E5C99}">
              <c14:invertSolidFillFmt>
                <c14:spPr xmlns:c14="http://schemas.microsoft.com/office/drawing/2007/8/2/chart">
                  <a:solidFill>
                    <a:srgbClr val="FFFFFF"/>
                  </a:solidFill>
                  <a:ln w="12015">
                    <a:solidFill>
                      <a:srgbClr val="000000"/>
                    </a:solidFill>
                    <a:prstDash val="solid"/>
                  </a:ln>
                </c14:spPr>
              </c14:invertSolidFillFmt>
            </c:ext>
            <c:ext xmlns:c16="http://schemas.microsoft.com/office/drawing/2014/chart" uri="{C3380CC4-5D6E-409C-BE32-E72D297353CC}">
              <c16:uniqueId val="{00000000-6AB7-41B8-835A-5676D7E426C3}"/>
            </c:ext>
          </c:extLst>
        </c:ser>
        <c:ser>
          <c:idx val="2"/>
          <c:order val="1"/>
          <c:tx>
            <c:strRef>
              <c:f>Sheet1!$A$3</c:f>
              <c:strCache>
                <c:ptCount val="1"/>
                <c:pt idx="0">
                  <c:v>қолма-қол  </c:v>
                </c:pt>
              </c:strCache>
            </c:strRef>
          </c:tx>
          <c:spPr>
            <a:solidFill>
              <a:srgbClr val="FFFFCC"/>
            </a:solidFill>
            <a:ln w="12015">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Sheet1!$B$3:$F$3</c:f>
              <c:numCache>
                <c:formatCode>#,##0.00</c:formatCode>
                <c:ptCount val="5"/>
                <c:pt idx="0">
                  <c:v>110710</c:v>
                </c:pt>
                <c:pt idx="1">
                  <c:v>124899.3</c:v>
                </c:pt>
                <c:pt idx="2">
                  <c:v>146431.20000000001</c:v>
                </c:pt>
                <c:pt idx="3">
                  <c:v>160977</c:v>
                </c:pt>
                <c:pt idx="4">
                  <c:v>175944.2</c:v>
                </c:pt>
              </c:numCache>
            </c:numRef>
          </c:val>
          <c:extLst>
            <c:ext xmlns:c14="http://schemas.microsoft.com/office/drawing/2007/8/2/chart" uri="{6F2FDCE9-48DA-4B69-8628-5D25D57E5C99}">
              <c14:invertSolidFillFmt>
                <c14:spPr xmlns:c14="http://schemas.microsoft.com/office/drawing/2007/8/2/chart">
                  <a:solidFill>
                    <a:srgbClr val="FFFFFF"/>
                  </a:solidFill>
                  <a:ln w="12015">
                    <a:solidFill>
                      <a:srgbClr val="000000"/>
                    </a:solidFill>
                    <a:prstDash val="solid"/>
                  </a:ln>
                </c14:spPr>
              </c14:invertSolidFillFmt>
            </c:ext>
            <c:ext xmlns:c16="http://schemas.microsoft.com/office/drawing/2014/chart" uri="{C3380CC4-5D6E-409C-BE32-E72D297353CC}">
              <c16:uniqueId val="{00000001-6AB7-41B8-835A-5676D7E426C3}"/>
            </c:ext>
          </c:extLst>
        </c:ser>
        <c:dLbls>
          <c:showLegendKey val="0"/>
          <c:showVal val="0"/>
          <c:showCatName val="0"/>
          <c:showSerName val="0"/>
          <c:showPercent val="0"/>
          <c:showBubbleSize val="0"/>
        </c:dLbls>
        <c:gapWidth val="150"/>
        <c:overlap val="100"/>
        <c:axId val="1259281632"/>
        <c:axId val="1"/>
      </c:barChart>
      <c:catAx>
        <c:axId val="1259281632"/>
        <c:scaling>
          <c:orientation val="minMax"/>
        </c:scaling>
        <c:delete val="1"/>
        <c:axPos val="b"/>
        <c:numFmt formatCode="General" sourceLinked="1"/>
        <c:majorTickMark val="out"/>
        <c:minorTickMark val="none"/>
        <c:tickLblPos val="nextTo"/>
        <c:crossAx val="1"/>
        <c:crosses val="autoZero"/>
        <c:auto val="1"/>
        <c:lblAlgn val="ctr"/>
        <c:lblOffset val="100"/>
        <c:noMultiLvlLbl val="1"/>
      </c:catAx>
      <c:valAx>
        <c:axId val="1"/>
        <c:scaling>
          <c:orientation val="minMax"/>
        </c:scaling>
        <c:delete val="1"/>
        <c:axPos val="l"/>
        <c:majorGridlines>
          <c:spPr>
            <a:ln w="12015">
              <a:solidFill>
                <a:srgbClr val="FFFFFF"/>
              </a:solidFill>
              <a:prstDash val="solid"/>
            </a:ln>
          </c:spPr>
        </c:majorGridlines>
        <c:numFmt formatCode="0%" sourceLinked="1"/>
        <c:majorTickMark val="out"/>
        <c:minorTickMark val="none"/>
        <c:tickLblPos val="nextTo"/>
        <c:crossAx val="1259281632"/>
        <c:crosses val="autoZero"/>
        <c:crossBetween val="between"/>
      </c:valAx>
      <c:dTable>
        <c:showHorzBorder val="1"/>
        <c:showVertBorder val="1"/>
        <c:showOutline val="1"/>
        <c:showKeys val="1"/>
        <c:spPr>
          <a:ln w="3004">
            <a:solidFill>
              <a:srgbClr val="000000"/>
            </a:solidFill>
            <a:prstDash val="solid"/>
          </a:ln>
        </c:spPr>
        <c:txPr>
          <a:bodyPr/>
          <a:lstStyle/>
          <a:p>
            <a:pPr>
              <a:defRPr sz="760" b="0" i="0" u="none" strike="noStrike" baseline="0">
                <a:solidFill>
                  <a:srgbClr val="000000"/>
                </a:solidFill>
                <a:latin typeface="Times New Roman"/>
                <a:ea typeface="Times New Roman"/>
                <a:cs typeface="Times New Roman"/>
              </a:defRPr>
            </a:pPr>
            <a:endParaRPr lang="ru-RU"/>
          </a:p>
        </c:txPr>
      </c:dTable>
      <c:spPr>
        <a:solidFill>
          <a:srgbClr val="FFFFFF"/>
        </a:solidFill>
        <a:ln w="12015">
          <a:solidFill>
            <a:srgbClr val="000000"/>
          </a:solidFill>
          <a:prstDash val="solid"/>
        </a:ln>
      </c:spPr>
    </c:plotArea>
    <c:legend>
      <c:legendPos val="r"/>
      <c:layout>
        <c:manualLayout>
          <c:xMode val="edge"/>
          <c:yMode val="edge"/>
          <c:wMode val="edge"/>
          <c:hMode val="edge"/>
          <c:x val="0.2074554737317359"/>
          <c:y val="0.86734730362431933"/>
          <c:w val="0.73257695439542914"/>
          <c:h val="0.96938824814097213"/>
        </c:manualLayout>
      </c:layout>
      <c:overlay val="1"/>
      <c:spPr>
        <a:noFill/>
        <a:ln w="24030">
          <a:noFill/>
        </a:ln>
      </c:spPr>
      <c:txPr>
        <a:bodyPr/>
        <a:lstStyle/>
        <a:p>
          <a:pPr>
            <a:defRPr sz="959"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76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7.1895424836601357E-2"/>
          <c:y val="0.1641025641025641"/>
          <c:w val="0.85620915032679756"/>
          <c:h val="0.53333333333333333"/>
        </c:manualLayout>
      </c:layout>
      <c:pie3DChart>
        <c:varyColors val="1"/>
        <c:ser>
          <c:idx val="1"/>
          <c:order val="0"/>
          <c:tx>
            <c:strRef>
              <c:f>Sheet1!$B$1</c:f>
              <c:strCache>
                <c:ptCount val="1"/>
                <c:pt idx="0">
                  <c:v>2014 год</c:v>
                </c:pt>
              </c:strCache>
            </c:strRef>
          </c:tx>
          <c:spPr>
            <a:solidFill>
              <a:srgbClr val="FF0000"/>
            </a:solidFill>
            <a:ln w="12697">
              <a:solidFill>
                <a:srgbClr val="FF00FF"/>
              </a:solidFill>
              <a:prstDash val="solid"/>
            </a:ln>
          </c:spPr>
          <c:dPt>
            <c:idx val="0"/>
            <c:bubble3D val="0"/>
            <c:extLst>
              <c:ext xmlns:c16="http://schemas.microsoft.com/office/drawing/2014/chart" uri="{C3380CC4-5D6E-409C-BE32-E72D297353CC}">
                <c16:uniqueId val="{00000000-7DE2-475B-89E9-52CE899BD4F8}"/>
              </c:ext>
            </c:extLst>
          </c:dPt>
          <c:dPt>
            <c:idx val="1"/>
            <c:bubble3D val="0"/>
            <c:spPr>
              <a:solidFill>
                <a:srgbClr val="FFFF00"/>
              </a:solidFill>
              <a:ln w="12697">
                <a:solidFill>
                  <a:srgbClr val="FF00FF"/>
                </a:solidFill>
                <a:prstDash val="solid"/>
              </a:ln>
            </c:spPr>
            <c:extLst>
              <c:ext xmlns:c16="http://schemas.microsoft.com/office/drawing/2014/chart" uri="{C3380CC4-5D6E-409C-BE32-E72D297353CC}">
                <c16:uniqueId val="{00000001-7DE2-475B-89E9-52CE899BD4F8}"/>
              </c:ext>
            </c:extLst>
          </c:dPt>
          <c:dPt>
            <c:idx val="2"/>
            <c:bubble3D val="0"/>
            <c:spPr>
              <a:solidFill>
                <a:srgbClr val="339933"/>
              </a:solidFill>
              <a:ln w="12697">
                <a:solidFill>
                  <a:srgbClr val="FF00FF"/>
                </a:solidFill>
                <a:prstDash val="solid"/>
              </a:ln>
            </c:spPr>
            <c:extLst>
              <c:ext xmlns:c16="http://schemas.microsoft.com/office/drawing/2014/chart" uri="{C3380CC4-5D6E-409C-BE32-E72D297353CC}">
                <c16:uniqueId val="{00000002-7DE2-475B-89E9-52CE899BD4F8}"/>
              </c:ext>
            </c:extLst>
          </c:dPt>
          <c:dPt>
            <c:idx val="3"/>
            <c:bubble3D val="0"/>
            <c:spPr>
              <a:solidFill>
                <a:srgbClr val="FF00FF"/>
              </a:solidFill>
              <a:ln w="12697">
                <a:solidFill>
                  <a:srgbClr val="FF00FF"/>
                </a:solidFill>
                <a:prstDash val="solid"/>
              </a:ln>
            </c:spPr>
            <c:extLst>
              <c:ext xmlns:c16="http://schemas.microsoft.com/office/drawing/2014/chart" uri="{C3380CC4-5D6E-409C-BE32-E72D297353CC}">
                <c16:uniqueId val="{00000003-7DE2-475B-89E9-52CE899BD4F8}"/>
              </c:ext>
            </c:extLst>
          </c:dPt>
          <c:dLbls>
            <c:dLbl>
              <c:idx val="0"/>
              <c:layout>
                <c:manualLayout>
                  <c:x val="0.26531579122229987"/>
                  <c:y val="9.0908392548492527E-3"/>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DE2-475B-89E9-52CE899BD4F8}"/>
                </c:ext>
              </c:extLst>
            </c:dLbl>
            <c:dLbl>
              <c:idx val="1"/>
              <c:layout>
                <c:manualLayout>
                  <c:x val="-5.9071729957805928E-2"/>
                  <c:y val="3.9140644004865242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E2-475B-89E9-52CE899BD4F8}"/>
                </c:ext>
              </c:extLst>
            </c:dLbl>
            <c:dLbl>
              <c:idx val="2"/>
              <c:layout>
                <c:manualLayout>
                  <c:x val="0"/>
                  <c:y val="-4.7553933807054624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DE2-475B-89E9-52CE899BD4F8}"/>
                </c:ext>
              </c:extLst>
            </c:dLbl>
            <c:dLbl>
              <c:idx val="3"/>
              <c:layout>
                <c:manualLayout>
                  <c:x val="6.6848068042127687E-2"/>
                  <c:y val="-5.6046603930606273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E2-475B-89E9-52CE899BD4F8}"/>
                </c:ext>
              </c:extLst>
            </c:dLbl>
            <c:dLbl>
              <c:idx val="4"/>
              <c:layout>
                <c:manualLayout>
                  <c:x val="0.28957008538489676"/>
                  <c:y val="-0.14889037932172181"/>
                </c:manualLayout>
              </c:layout>
              <c:numFmt formatCode="0.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DE2-475B-89E9-52CE899BD4F8}"/>
                </c:ext>
              </c:extLst>
            </c:dLbl>
            <c:numFmt formatCode="0.0%" sourceLinked="0"/>
            <c:spPr>
              <a:noFill/>
              <a:ln w="25394">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Sheet1!$A$2:$A$5</c:f>
              <c:strCache>
                <c:ptCount val="4"/>
                <c:pt idx="0">
                  <c:v>EUR</c:v>
                </c:pt>
                <c:pt idx="1">
                  <c:v>KZT</c:v>
                </c:pt>
                <c:pt idx="2">
                  <c:v>RUB</c:v>
                </c:pt>
                <c:pt idx="3">
                  <c:v>USD</c:v>
                </c:pt>
              </c:strCache>
            </c:strRef>
          </c:cat>
          <c:val>
            <c:numRef>
              <c:f>Sheet1!$B$2:$B$5</c:f>
              <c:numCache>
                <c:formatCode>_-* #\ ##0.00_р_._-;\-* #\ ##0.00_р_._-;_-* "-"??_р_._-;_-@_-</c:formatCode>
                <c:ptCount val="4"/>
                <c:pt idx="0">
                  <c:v>529</c:v>
                </c:pt>
                <c:pt idx="1">
                  <c:v>474516</c:v>
                </c:pt>
                <c:pt idx="2">
                  <c:v>51608</c:v>
                </c:pt>
                <c:pt idx="3">
                  <c:v>77841</c:v>
                </c:pt>
              </c:numCache>
            </c:numRef>
          </c:val>
          <c:extLst>
            <c:ext xmlns:c16="http://schemas.microsoft.com/office/drawing/2014/chart" uri="{C3380CC4-5D6E-409C-BE32-E72D297353CC}">
              <c16:uniqueId val="{00000005-7DE2-475B-89E9-52CE899BD4F8}"/>
            </c:ext>
          </c:extLst>
        </c:ser>
        <c:dLbls>
          <c:showLegendKey val="1"/>
          <c:showVal val="1"/>
          <c:showCatName val="1"/>
          <c:showSerName val="1"/>
          <c:showPercent val="1"/>
          <c:showBubbleSize val="0"/>
          <c:showLeaderLines val="0"/>
        </c:dLbls>
      </c:pie3DChart>
      <c:spPr>
        <a:noFill/>
        <a:ln w="25394">
          <a:noFill/>
        </a:ln>
      </c:spPr>
    </c:plotArea>
    <c:legend>
      <c:legendPos val="b"/>
      <c:layout>
        <c:manualLayout>
          <c:xMode val="edge"/>
          <c:yMode val="edge"/>
          <c:wMode val="edge"/>
          <c:hMode val="edge"/>
          <c:x val="0.11392414183521177"/>
          <c:y val="0.79374613676249051"/>
          <c:w val="0.89496989346919864"/>
          <c:h val="0.9219512649676187"/>
        </c:manualLayout>
      </c:layout>
      <c:overlay val="1"/>
      <c:spPr>
        <a:noFill/>
        <a:ln w="3174">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7.1895424836601357E-2"/>
          <c:y val="0.1641025641025641"/>
          <c:w val="0.85620915032679756"/>
          <c:h val="0.53333333333333333"/>
        </c:manualLayout>
      </c:layout>
      <c:pie3DChart>
        <c:varyColors val="1"/>
        <c:ser>
          <c:idx val="1"/>
          <c:order val="0"/>
          <c:tx>
            <c:strRef>
              <c:f>Sheet1!$B$1</c:f>
              <c:strCache>
                <c:ptCount val="1"/>
                <c:pt idx="0">
                  <c:v> Сумма платежа (тенге)</c:v>
                </c:pt>
              </c:strCache>
            </c:strRef>
          </c:tx>
          <c:spPr>
            <a:solidFill>
              <a:srgbClr val="FF0000"/>
            </a:solidFill>
            <a:ln w="12700">
              <a:solidFill>
                <a:srgbClr val="FF00FF"/>
              </a:solidFill>
              <a:prstDash val="solid"/>
            </a:ln>
          </c:spPr>
          <c:dPt>
            <c:idx val="0"/>
            <c:bubble3D val="0"/>
            <c:extLst>
              <c:ext xmlns:c16="http://schemas.microsoft.com/office/drawing/2014/chart" uri="{C3380CC4-5D6E-409C-BE32-E72D297353CC}">
                <c16:uniqueId val="{00000000-B5AD-4EC2-A97E-34BF43D11392}"/>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B5AD-4EC2-A97E-34BF43D11392}"/>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B5AD-4EC2-A97E-34BF43D11392}"/>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B5AD-4EC2-A97E-34BF43D11392}"/>
              </c:ext>
            </c:extLst>
          </c:dPt>
          <c:dLbls>
            <c:dLbl>
              <c:idx val="0"/>
              <c:layout>
                <c:manualLayout>
                  <c:x val="0.26531579122229987"/>
                  <c:y val="9.0908392548492527E-3"/>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5AD-4EC2-A97E-34BF43D11392}"/>
                </c:ext>
              </c:extLst>
            </c:dLbl>
            <c:dLbl>
              <c:idx val="1"/>
              <c:layout>
                <c:manualLayout>
                  <c:x val="-7.5949367088607597E-2"/>
                  <c:y val="0.35783983099673516"/>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AD-4EC2-A97E-34BF43D11392}"/>
                </c:ext>
              </c:extLst>
            </c:dLbl>
            <c:dLbl>
              <c:idx val="2"/>
              <c:layout>
                <c:manualLayout>
                  <c:x val="-4.2194092827004242E-3"/>
                  <c:y val="1.0982651558799053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5AD-4EC2-A97E-34BF43D11392}"/>
                </c:ext>
              </c:extLst>
            </c:dLbl>
            <c:dLbl>
              <c:idx val="3"/>
              <c:layout>
                <c:manualLayout>
                  <c:x val="6.6848068042127659E-2"/>
                  <c:y val="-0.1145831892964599"/>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AD-4EC2-A97E-34BF43D11392}"/>
                </c:ext>
              </c:extLst>
            </c:dLbl>
            <c:dLbl>
              <c:idx val="4"/>
              <c:layout>
                <c:manualLayout>
                  <c:x val="0.28957008538489676"/>
                  <c:y val="-0.14889037932172181"/>
                </c:manualLayout>
              </c:layout>
              <c:numFmt formatCode="0.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5AD-4EC2-A97E-34BF43D11392}"/>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Sheet1!$A$2:$A$5</c:f>
              <c:strCache>
                <c:ptCount val="4"/>
                <c:pt idx="0">
                  <c:v>EUR</c:v>
                </c:pt>
                <c:pt idx="1">
                  <c:v>KZT</c:v>
                </c:pt>
                <c:pt idx="2">
                  <c:v>RUB</c:v>
                </c:pt>
                <c:pt idx="3">
                  <c:v>USD</c:v>
                </c:pt>
              </c:strCache>
            </c:strRef>
          </c:cat>
          <c:val>
            <c:numRef>
              <c:f>Sheet1!$B$2:$B$5</c:f>
              <c:numCache>
                <c:formatCode>_-* #\ ##0.00_р_._-;\-* #\ ##0.00_р_._-;_-* "-"??_р_._-;_-@_-</c:formatCode>
                <c:ptCount val="4"/>
                <c:pt idx="0">
                  <c:v>165467943.91000012</c:v>
                </c:pt>
                <c:pt idx="1">
                  <c:v>19879280660.580009</c:v>
                </c:pt>
                <c:pt idx="2">
                  <c:v>5078068776.0800018</c:v>
                </c:pt>
                <c:pt idx="3">
                  <c:v>15683274006.260015</c:v>
                </c:pt>
              </c:numCache>
            </c:numRef>
          </c:val>
          <c:extLst>
            <c:ext xmlns:c16="http://schemas.microsoft.com/office/drawing/2014/chart" uri="{C3380CC4-5D6E-409C-BE32-E72D297353CC}">
              <c16:uniqueId val="{00000005-B5AD-4EC2-A97E-34BF43D11392}"/>
            </c:ext>
          </c:extLst>
        </c:ser>
        <c:dLbls>
          <c:showLegendKey val="1"/>
          <c:showVal val="1"/>
          <c:showCatName val="1"/>
          <c:showSerName val="1"/>
          <c:showPercent val="1"/>
          <c:showBubbleSize val="0"/>
          <c:showLeaderLines val="0"/>
        </c:dLbls>
      </c:pie3DChart>
      <c:spPr>
        <a:noFill/>
        <a:ln w="25400">
          <a:noFill/>
        </a:ln>
      </c:spPr>
    </c:plotArea>
    <c:legend>
      <c:legendPos val="b"/>
      <c:layout>
        <c:manualLayout>
          <c:xMode val="edge"/>
          <c:yMode val="edge"/>
          <c:wMode val="edge"/>
          <c:hMode val="edge"/>
          <c:x val="0.11392414183521177"/>
          <c:y val="0.79374615210135779"/>
          <c:w val="0.89496989346919864"/>
          <c:h val="0.92195133015780439"/>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006329113924083"/>
          <c:y val="5.7017543859649161E-2"/>
          <c:w val="0.69936708860759489"/>
          <c:h val="0.70614035087719329"/>
        </c:manualLayout>
      </c:layout>
      <c:areaChart>
        <c:grouping val="stacked"/>
        <c:varyColors val="0"/>
        <c:ser>
          <c:idx val="2"/>
          <c:order val="1"/>
          <c:tx>
            <c:strRef>
              <c:f>Sheet1!$C$1</c:f>
              <c:strCache>
                <c:ptCount val="1"/>
                <c:pt idx="0">
                  <c:v>Алынған аударымдар көлемі (млрд. теңге)</c:v>
                </c:pt>
              </c:strCache>
            </c:strRef>
          </c:tx>
          <c:spPr>
            <a:solidFill>
              <a:srgbClr val="FFFF00"/>
            </a:solidFill>
            <a:ln w="12956">
              <a:solidFill>
                <a:srgbClr val="000000"/>
              </a:solidFill>
              <a:prstDash val="solid"/>
            </a:ln>
          </c:spPr>
          <c:cat>
            <c:strRef>
              <c:f>Sheet1!$A$2:$A$13</c:f>
              <c:strCache>
                <c:ptCount val="12"/>
                <c:pt idx="0">
                  <c:v>қаңтар 2014</c:v>
                </c:pt>
                <c:pt idx="1">
                  <c:v>ақпан 2014</c:v>
                </c:pt>
                <c:pt idx="2">
                  <c:v>наурыз 2014</c:v>
                </c:pt>
                <c:pt idx="3">
                  <c:v>сәуір 2014</c:v>
                </c:pt>
                <c:pt idx="4">
                  <c:v>мамыр 2014</c:v>
                </c:pt>
                <c:pt idx="5">
                  <c:v>маусым 2014</c:v>
                </c:pt>
                <c:pt idx="6">
                  <c:v>шілде 2014</c:v>
                </c:pt>
                <c:pt idx="7">
                  <c:v>тамыз 2014</c:v>
                </c:pt>
                <c:pt idx="8">
                  <c:v>қыркүйек 2014</c:v>
                </c:pt>
                <c:pt idx="9">
                  <c:v>қазан 2014</c:v>
                </c:pt>
                <c:pt idx="10">
                  <c:v>қараша 2014</c:v>
                </c:pt>
                <c:pt idx="11">
                  <c:v>желтоқсан 2014</c:v>
                </c:pt>
              </c:strCache>
            </c:strRef>
          </c:cat>
          <c:val>
            <c:numRef>
              <c:f>Sheet1!$C$2:$C$13</c:f>
              <c:numCache>
                <c:formatCode>General</c:formatCode>
                <c:ptCount val="12"/>
                <c:pt idx="0">
                  <c:v>6.07</c:v>
                </c:pt>
                <c:pt idx="1">
                  <c:v>7.83</c:v>
                </c:pt>
                <c:pt idx="2">
                  <c:v>8.1199999999999992</c:v>
                </c:pt>
                <c:pt idx="3">
                  <c:v>9.5399999999999991</c:v>
                </c:pt>
                <c:pt idx="4">
                  <c:v>9.59</c:v>
                </c:pt>
                <c:pt idx="5">
                  <c:v>10.95</c:v>
                </c:pt>
                <c:pt idx="6">
                  <c:v>13.05</c:v>
                </c:pt>
                <c:pt idx="7">
                  <c:v>12.29</c:v>
                </c:pt>
                <c:pt idx="8">
                  <c:v>13.07</c:v>
                </c:pt>
                <c:pt idx="9">
                  <c:v>12.35</c:v>
                </c:pt>
                <c:pt idx="10">
                  <c:v>8.7200000000000006</c:v>
                </c:pt>
                <c:pt idx="11">
                  <c:v>9.83</c:v>
                </c:pt>
              </c:numCache>
            </c:numRef>
          </c:val>
          <c:extLst>
            <c:ext xmlns:c16="http://schemas.microsoft.com/office/drawing/2014/chart" uri="{C3380CC4-5D6E-409C-BE32-E72D297353CC}">
              <c16:uniqueId val="{00000000-F035-4CB9-B4A7-F220DF0E7CCF}"/>
            </c:ext>
          </c:extLst>
        </c:ser>
        <c:dLbls>
          <c:showLegendKey val="0"/>
          <c:showVal val="0"/>
          <c:showCatName val="0"/>
          <c:showSerName val="0"/>
          <c:showPercent val="0"/>
          <c:showBubbleSize val="0"/>
        </c:dLbls>
        <c:axId val="1259281216"/>
        <c:axId val="1"/>
      </c:areaChart>
      <c:barChart>
        <c:barDir val="col"/>
        <c:grouping val="clustered"/>
        <c:varyColors val="1"/>
        <c:ser>
          <c:idx val="0"/>
          <c:order val="0"/>
          <c:tx>
            <c:strRef>
              <c:f>Sheet1!$B$1</c:f>
              <c:strCache>
                <c:ptCount val="1"/>
                <c:pt idx="0">
                  <c:v>Жөнелтілген аударымдар көлемі (млрд. теңге)</c:v>
                </c:pt>
              </c:strCache>
            </c:strRef>
          </c:tx>
          <c:spPr>
            <a:solidFill>
              <a:srgbClr val="A0E0E0"/>
            </a:solidFill>
            <a:ln w="25913">
              <a:solidFill>
                <a:srgbClr val="000080"/>
              </a:solidFill>
              <a:prstDash val="solid"/>
            </a:ln>
          </c:spPr>
          <c:invertIfNegative val="1"/>
          <c:dPt>
            <c:idx val="0"/>
            <c:invertIfNegative val="1"/>
            <c:bubble3D val="0"/>
            <c:extLst>
              <c:ext xmlns:c16="http://schemas.microsoft.com/office/drawing/2014/chart" uri="{C3380CC4-5D6E-409C-BE32-E72D297353CC}">
                <c16:uniqueId val="{00000002-F035-4CB9-B4A7-F220DF0E7CCF}"/>
              </c:ext>
            </c:extLst>
          </c:dPt>
          <c:dPt>
            <c:idx val="1"/>
            <c:invertIfNegative val="1"/>
            <c:bubble3D val="0"/>
            <c:extLst>
              <c:ext xmlns:c16="http://schemas.microsoft.com/office/drawing/2014/chart" uri="{C3380CC4-5D6E-409C-BE32-E72D297353CC}">
                <c16:uniqueId val="{00000004-F035-4CB9-B4A7-F220DF0E7CCF}"/>
              </c:ext>
            </c:extLst>
          </c:dPt>
          <c:dPt>
            <c:idx val="2"/>
            <c:invertIfNegative val="1"/>
            <c:bubble3D val="0"/>
            <c:extLst>
              <c:ext xmlns:c16="http://schemas.microsoft.com/office/drawing/2014/chart" uri="{C3380CC4-5D6E-409C-BE32-E72D297353CC}">
                <c16:uniqueId val="{00000006-F035-4CB9-B4A7-F220DF0E7CCF}"/>
              </c:ext>
            </c:extLst>
          </c:dPt>
          <c:dPt>
            <c:idx val="3"/>
            <c:invertIfNegative val="1"/>
            <c:bubble3D val="0"/>
            <c:extLst>
              <c:ext xmlns:c16="http://schemas.microsoft.com/office/drawing/2014/chart" uri="{C3380CC4-5D6E-409C-BE32-E72D297353CC}">
                <c16:uniqueId val="{00000008-F035-4CB9-B4A7-F220DF0E7CCF}"/>
              </c:ext>
            </c:extLst>
          </c:dPt>
          <c:dPt>
            <c:idx val="4"/>
            <c:invertIfNegative val="1"/>
            <c:bubble3D val="0"/>
            <c:extLst>
              <c:ext xmlns:c16="http://schemas.microsoft.com/office/drawing/2014/chart" uri="{C3380CC4-5D6E-409C-BE32-E72D297353CC}">
                <c16:uniqueId val="{0000000A-F035-4CB9-B4A7-F220DF0E7CCF}"/>
              </c:ext>
            </c:extLst>
          </c:dPt>
          <c:dPt>
            <c:idx val="5"/>
            <c:invertIfNegative val="1"/>
            <c:bubble3D val="0"/>
            <c:extLst>
              <c:ext xmlns:c16="http://schemas.microsoft.com/office/drawing/2014/chart" uri="{C3380CC4-5D6E-409C-BE32-E72D297353CC}">
                <c16:uniqueId val="{0000000C-F035-4CB9-B4A7-F220DF0E7CCF}"/>
              </c:ext>
            </c:extLst>
          </c:dPt>
          <c:dPt>
            <c:idx val="6"/>
            <c:invertIfNegative val="1"/>
            <c:bubble3D val="0"/>
            <c:extLst>
              <c:ext xmlns:c16="http://schemas.microsoft.com/office/drawing/2014/chart" uri="{C3380CC4-5D6E-409C-BE32-E72D297353CC}">
                <c16:uniqueId val="{0000000E-F035-4CB9-B4A7-F220DF0E7CCF}"/>
              </c:ext>
            </c:extLst>
          </c:dPt>
          <c:dPt>
            <c:idx val="7"/>
            <c:invertIfNegative val="1"/>
            <c:bubble3D val="0"/>
            <c:extLst>
              <c:ext xmlns:c16="http://schemas.microsoft.com/office/drawing/2014/chart" uri="{C3380CC4-5D6E-409C-BE32-E72D297353CC}">
                <c16:uniqueId val="{00000010-F035-4CB9-B4A7-F220DF0E7CCF}"/>
              </c:ext>
            </c:extLst>
          </c:dPt>
          <c:dPt>
            <c:idx val="8"/>
            <c:invertIfNegative val="1"/>
            <c:bubble3D val="0"/>
            <c:extLst>
              <c:ext xmlns:c16="http://schemas.microsoft.com/office/drawing/2014/chart" uri="{C3380CC4-5D6E-409C-BE32-E72D297353CC}">
                <c16:uniqueId val="{00000012-F035-4CB9-B4A7-F220DF0E7CCF}"/>
              </c:ext>
            </c:extLst>
          </c:dPt>
          <c:dPt>
            <c:idx val="9"/>
            <c:invertIfNegative val="1"/>
            <c:bubble3D val="0"/>
            <c:extLst>
              <c:ext xmlns:c16="http://schemas.microsoft.com/office/drawing/2014/chart" uri="{C3380CC4-5D6E-409C-BE32-E72D297353CC}">
                <c16:uniqueId val="{00000014-F035-4CB9-B4A7-F220DF0E7CCF}"/>
              </c:ext>
            </c:extLst>
          </c:dPt>
          <c:dPt>
            <c:idx val="10"/>
            <c:invertIfNegative val="1"/>
            <c:bubble3D val="0"/>
            <c:extLst>
              <c:ext xmlns:c16="http://schemas.microsoft.com/office/drawing/2014/chart" uri="{C3380CC4-5D6E-409C-BE32-E72D297353CC}">
                <c16:uniqueId val="{00000016-F035-4CB9-B4A7-F220DF0E7CCF}"/>
              </c:ext>
            </c:extLst>
          </c:dPt>
          <c:dPt>
            <c:idx val="11"/>
            <c:invertIfNegative val="1"/>
            <c:bubble3D val="0"/>
            <c:extLst>
              <c:ext xmlns:c16="http://schemas.microsoft.com/office/drawing/2014/chart" uri="{C3380CC4-5D6E-409C-BE32-E72D297353CC}">
                <c16:uniqueId val="{00000018-F035-4CB9-B4A7-F220DF0E7CCF}"/>
              </c:ext>
            </c:extLst>
          </c:dPt>
          <c:cat>
            <c:strRef>
              <c:f>Sheet1!$A$2:$A$13</c:f>
              <c:strCache>
                <c:ptCount val="12"/>
                <c:pt idx="0">
                  <c:v>қаңтар 2014</c:v>
                </c:pt>
                <c:pt idx="1">
                  <c:v>ақпан 2014</c:v>
                </c:pt>
                <c:pt idx="2">
                  <c:v>наурыз 2014</c:v>
                </c:pt>
                <c:pt idx="3">
                  <c:v>сәуір 2014</c:v>
                </c:pt>
                <c:pt idx="4">
                  <c:v>мамыр 2014</c:v>
                </c:pt>
                <c:pt idx="5">
                  <c:v>маусым 2014</c:v>
                </c:pt>
                <c:pt idx="6">
                  <c:v>шілде 2014</c:v>
                </c:pt>
                <c:pt idx="7">
                  <c:v>тамыз 2014</c:v>
                </c:pt>
                <c:pt idx="8">
                  <c:v>қыркүйек 2014</c:v>
                </c:pt>
                <c:pt idx="9">
                  <c:v>қазан 2014</c:v>
                </c:pt>
                <c:pt idx="10">
                  <c:v>қараша 2014</c:v>
                </c:pt>
                <c:pt idx="11">
                  <c:v>желтоқсан 2014</c:v>
                </c:pt>
              </c:strCache>
            </c:strRef>
          </c:cat>
          <c:val>
            <c:numRef>
              <c:f>Sheet1!$B$2:$B$13</c:f>
              <c:numCache>
                <c:formatCode>General</c:formatCode>
                <c:ptCount val="12"/>
                <c:pt idx="0">
                  <c:v>13.14</c:v>
                </c:pt>
                <c:pt idx="1">
                  <c:v>14.06</c:v>
                </c:pt>
                <c:pt idx="2">
                  <c:v>17.649999999999999</c:v>
                </c:pt>
                <c:pt idx="3">
                  <c:v>20.63</c:v>
                </c:pt>
                <c:pt idx="4">
                  <c:v>19.98</c:v>
                </c:pt>
                <c:pt idx="5">
                  <c:v>24.36</c:v>
                </c:pt>
                <c:pt idx="6">
                  <c:v>27.08</c:v>
                </c:pt>
                <c:pt idx="7">
                  <c:v>26.81</c:v>
                </c:pt>
                <c:pt idx="8">
                  <c:v>28.29</c:v>
                </c:pt>
                <c:pt idx="9">
                  <c:v>28.15</c:v>
                </c:pt>
                <c:pt idx="10">
                  <c:v>25.36</c:v>
                </c:pt>
                <c:pt idx="11">
                  <c:v>34.840000000000003</c:v>
                </c:pt>
              </c:numCache>
            </c:numRef>
          </c:val>
          <c:extLst>
            <c:ext xmlns:c14="http://schemas.microsoft.com/office/drawing/2007/8/2/chart" uri="{6F2FDCE9-48DA-4B69-8628-5D25D57E5C99}">
              <c14:invertSolidFillFmt>
                <c14:spPr xmlns:c14="http://schemas.microsoft.com/office/drawing/2007/8/2/chart">
                  <a:solidFill>
                    <a:srgbClr val="FFFFFF"/>
                  </a:solidFill>
                  <a:ln w="25913">
                    <a:solidFill>
                      <a:srgbClr val="000080"/>
                    </a:solidFill>
                    <a:prstDash val="solid"/>
                  </a:ln>
                </c14:spPr>
              </c14:invertSolidFillFmt>
            </c:ext>
            <c:ext xmlns:c16="http://schemas.microsoft.com/office/drawing/2014/chart" uri="{C3380CC4-5D6E-409C-BE32-E72D297353CC}">
              <c16:uniqueId val="{00000019-F035-4CB9-B4A7-F220DF0E7CCF}"/>
            </c:ext>
          </c:extLst>
        </c:ser>
        <c:dLbls>
          <c:showLegendKey val="0"/>
          <c:showVal val="0"/>
          <c:showCatName val="0"/>
          <c:showSerName val="0"/>
          <c:showPercent val="0"/>
          <c:showBubbleSize val="0"/>
        </c:dLbls>
        <c:gapWidth val="150"/>
        <c:axId val="1259281216"/>
        <c:axId val="1"/>
      </c:barChart>
      <c:catAx>
        <c:axId val="1259281216"/>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max val="36"/>
        </c:scaling>
        <c:delete val="1"/>
        <c:axPos val="l"/>
        <c:title>
          <c:tx>
            <c:rich>
              <a:bodyPr/>
              <a:lstStyle/>
              <a:p>
                <a:pPr>
                  <a:defRPr sz="1020" b="0" i="0" u="none" strike="noStrike" baseline="0">
                    <a:solidFill>
                      <a:srgbClr val="000000"/>
                    </a:solidFill>
                    <a:latin typeface="Times New Roman"/>
                    <a:ea typeface="Times New Roman"/>
                    <a:cs typeface="Times New Roman"/>
                  </a:defRPr>
                </a:pPr>
                <a:r>
                  <a:rPr lang="ru-RU" b="0"/>
                  <a:t>млрд. теңге</a:t>
                </a:r>
              </a:p>
            </c:rich>
          </c:tx>
          <c:layout>
            <c:manualLayout>
              <c:xMode val="edge"/>
              <c:yMode val="edge"/>
              <c:x val="0.17104292634185267"/>
              <c:y val="0.27163313820840868"/>
            </c:manualLayout>
          </c:layout>
          <c:overlay val="1"/>
          <c:spPr>
            <a:noFill/>
            <a:ln w="25284">
              <a:noFill/>
            </a:ln>
          </c:spPr>
        </c:title>
        <c:numFmt formatCode="General" sourceLinked="1"/>
        <c:majorTickMark val="out"/>
        <c:minorTickMark val="none"/>
        <c:tickLblPos val="nextTo"/>
        <c:crossAx val="1259281216"/>
        <c:crosses val="autoZero"/>
        <c:crossBetween val="between"/>
        <c:majorUnit val="6"/>
        <c:minorUnit val="4"/>
      </c:valAx>
      <c:dTable>
        <c:showHorzBorder val="1"/>
        <c:showVertBorder val="1"/>
        <c:showOutline val="1"/>
        <c:showKeys val="1"/>
        <c:spPr>
          <a:ln w="3239">
            <a:solidFill>
              <a:srgbClr val="000000"/>
            </a:solidFill>
            <a:prstDash val="solid"/>
          </a:ln>
        </c:spPr>
        <c:txPr>
          <a:bodyPr/>
          <a:lstStyle/>
          <a:p>
            <a:pPr>
              <a:defRPr sz="796" b="0" i="0" u="none" strike="noStrike" baseline="0">
                <a:solidFill>
                  <a:srgbClr val="000000"/>
                </a:solidFill>
                <a:latin typeface="Times New Roman"/>
                <a:ea typeface="Times New Roman"/>
                <a:cs typeface="Times New Roman"/>
              </a:defRPr>
            </a:pPr>
            <a:endParaRPr lang="ru-RU"/>
          </a:p>
        </c:txPr>
      </c:dTable>
      <c:spPr>
        <a:noFill/>
        <a:ln w="25284">
          <a:noFill/>
        </a:ln>
      </c:spPr>
    </c:plotArea>
    <c:plotVisOnly val="1"/>
    <c:dispBlanksAs val="zero"/>
    <c:showDLblsOverMax val="1"/>
  </c:chart>
  <c:spPr>
    <a:solidFill>
      <a:srgbClr val="FFFFFF"/>
    </a:solidFill>
    <a:ln>
      <a:noFill/>
    </a:ln>
  </c:spPr>
  <c:txPr>
    <a:bodyPr/>
    <a:lstStyle/>
    <a:p>
      <a:pPr>
        <a:defRPr sz="102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2734">
              <a:solidFill>
                <a:srgbClr val="FF00FF"/>
              </a:solidFill>
              <a:prstDash val="solid"/>
            </a:ln>
          </c:spPr>
          <c:dPt>
            <c:idx val="0"/>
            <c:bubble3D val="0"/>
            <c:extLst>
              <c:ext xmlns:c16="http://schemas.microsoft.com/office/drawing/2014/chart" uri="{C3380CC4-5D6E-409C-BE32-E72D297353CC}">
                <c16:uniqueId val="{00000000-DD42-451C-8994-B1D103AABFBD}"/>
              </c:ext>
            </c:extLst>
          </c:dPt>
          <c:dPt>
            <c:idx val="1"/>
            <c:bubble3D val="0"/>
            <c:spPr>
              <a:solidFill>
                <a:srgbClr val="FFFF00"/>
              </a:solidFill>
              <a:ln w="12734">
                <a:solidFill>
                  <a:srgbClr val="FF00FF"/>
                </a:solidFill>
                <a:prstDash val="solid"/>
              </a:ln>
            </c:spPr>
            <c:extLst>
              <c:ext xmlns:c16="http://schemas.microsoft.com/office/drawing/2014/chart" uri="{C3380CC4-5D6E-409C-BE32-E72D297353CC}">
                <c16:uniqueId val="{00000001-DD42-451C-8994-B1D103AABFBD}"/>
              </c:ext>
            </c:extLst>
          </c:dPt>
          <c:dPt>
            <c:idx val="2"/>
            <c:bubble3D val="0"/>
            <c:spPr>
              <a:solidFill>
                <a:srgbClr val="339933"/>
              </a:solidFill>
              <a:ln w="12734">
                <a:solidFill>
                  <a:srgbClr val="FF00FF"/>
                </a:solidFill>
                <a:prstDash val="solid"/>
              </a:ln>
            </c:spPr>
            <c:extLst>
              <c:ext xmlns:c16="http://schemas.microsoft.com/office/drawing/2014/chart" uri="{C3380CC4-5D6E-409C-BE32-E72D297353CC}">
                <c16:uniqueId val="{00000002-DD42-451C-8994-B1D103AABFBD}"/>
              </c:ext>
            </c:extLst>
          </c:dPt>
          <c:dPt>
            <c:idx val="3"/>
            <c:bubble3D val="0"/>
            <c:spPr>
              <a:solidFill>
                <a:srgbClr val="FF00FF"/>
              </a:solidFill>
              <a:ln w="12734">
                <a:solidFill>
                  <a:srgbClr val="FF00FF"/>
                </a:solidFill>
                <a:prstDash val="solid"/>
              </a:ln>
            </c:spPr>
            <c:extLst>
              <c:ext xmlns:c16="http://schemas.microsoft.com/office/drawing/2014/chart" uri="{C3380CC4-5D6E-409C-BE32-E72D297353CC}">
                <c16:uniqueId val="{00000003-DD42-451C-8994-B1D103AABFBD}"/>
              </c:ext>
            </c:extLst>
          </c:dPt>
          <c:dPt>
            <c:idx val="4"/>
            <c:bubble3D val="0"/>
            <c:spPr>
              <a:solidFill>
                <a:srgbClr val="00FFFF"/>
              </a:solidFill>
              <a:ln w="12734">
                <a:solidFill>
                  <a:srgbClr val="FF00FF"/>
                </a:solidFill>
                <a:prstDash val="solid"/>
              </a:ln>
            </c:spPr>
            <c:extLst>
              <c:ext xmlns:c16="http://schemas.microsoft.com/office/drawing/2014/chart" uri="{C3380CC4-5D6E-409C-BE32-E72D297353CC}">
                <c16:uniqueId val="{00000004-DD42-451C-8994-B1D103AABFBD}"/>
              </c:ext>
            </c:extLst>
          </c:dPt>
          <c:dPt>
            <c:idx val="5"/>
            <c:bubble3D val="0"/>
            <c:spPr>
              <a:solidFill>
                <a:srgbClr val="600080"/>
              </a:solidFill>
              <a:ln w="12734">
                <a:solidFill>
                  <a:srgbClr val="FF00FF"/>
                </a:solidFill>
                <a:prstDash val="solid"/>
              </a:ln>
            </c:spPr>
            <c:extLst>
              <c:ext xmlns:c16="http://schemas.microsoft.com/office/drawing/2014/chart" uri="{C3380CC4-5D6E-409C-BE32-E72D297353CC}">
                <c16:uniqueId val="{00000005-DD42-451C-8994-B1D103AABFBD}"/>
              </c:ext>
            </c:extLst>
          </c:dPt>
          <c:dPt>
            <c:idx val="6"/>
            <c:bubble3D val="0"/>
            <c:spPr>
              <a:solidFill>
                <a:srgbClr val="A6CAF0"/>
              </a:solidFill>
              <a:ln w="12734">
                <a:solidFill>
                  <a:srgbClr val="FF00FF"/>
                </a:solidFill>
                <a:prstDash val="solid"/>
              </a:ln>
            </c:spPr>
            <c:extLst>
              <c:ext xmlns:c16="http://schemas.microsoft.com/office/drawing/2014/chart" uri="{C3380CC4-5D6E-409C-BE32-E72D297353CC}">
                <c16:uniqueId val="{00000006-DD42-451C-8994-B1D103AABFBD}"/>
              </c:ext>
            </c:extLst>
          </c:dPt>
          <c:dLbls>
            <c:dLbl>
              <c:idx val="1"/>
              <c:layout>
                <c:manualLayout>
                  <c:x val="-6.4517093030250688E-2"/>
                  <c:y val="5.7733526973683058E-2"/>
                </c:manualLayout>
              </c:layout>
              <c:numFmt formatCode="0.0%" sourceLinked="0"/>
              <c:spPr>
                <a:noFill/>
                <a:ln w="25474">
                  <a:noFill/>
                </a:ln>
              </c:spPr>
              <c:txPr>
                <a:bodyPr/>
                <a:lstStyle/>
                <a:p>
                  <a:pPr>
                    <a:defRPr sz="10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42-451C-8994-B1D103AABFBD}"/>
                </c:ext>
              </c:extLst>
            </c:dLbl>
            <c:dLbl>
              <c:idx val="2"/>
              <c:layout>
                <c:manualLayout>
                  <c:x val="0.1530313761941447"/>
                  <c:y val="7.9542881390736411E-2"/>
                </c:manualLayout>
              </c:layout>
              <c:numFmt formatCode="0.0%" sourceLinked="0"/>
              <c:spPr>
                <a:noFill/>
                <a:ln w="25474">
                  <a:noFill/>
                </a:ln>
              </c:spPr>
              <c:txPr>
                <a:bodyPr/>
                <a:lstStyle/>
                <a:p>
                  <a:pPr>
                    <a:defRPr sz="10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D42-451C-8994-B1D103AABFBD}"/>
                </c:ext>
              </c:extLst>
            </c:dLbl>
            <c:dLbl>
              <c:idx val="3"/>
              <c:layout>
                <c:manualLayout>
                  <c:x val="-1.349240385231125E-3"/>
                  <c:y val="5.9718113086046916E-2"/>
                </c:manualLayout>
              </c:layout>
              <c:numFmt formatCode="0.0%" sourceLinked="0"/>
              <c:spPr>
                <a:noFill/>
                <a:ln w="25474">
                  <a:noFill/>
                </a:ln>
              </c:spPr>
              <c:txPr>
                <a:bodyPr/>
                <a:lstStyle/>
                <a:p>
                  <a:pPr>
                    <a:defRPr sz="10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42-451C-8994-B1D103AABFBD}"/>
                </c:ext>
              </c:extLst>
            </c:dLbl>
            <c:dLbl>
              <c:idx val="6"/>
              <c:layout>
                <c:manualLayout>
                  <c:x val="8.7177462077477022E-2"/>
                  <c:y val="-5.7063519783513234E-2"/>
                </c:manualLayout>
              </c:layout>
              <c:numFmt formatCode="0.0%" sourceLinked="0"/>
              <c:spPr>
                <a:noFill/>
                <a:ln w="25474">
                  <a:noFill/>
                </a:ln>
              </c:spPr>
              <c:txPr>
                <a:bodyPr/>
                <a:lstStyle/>
                <a:p>
                  <a:pPr>
                    <a:defRPr sz="1003"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D42-451C-8994-B1D103AABFBD}"/>
                </c:ext>
              </c:extLst>
            </c:dLbl>
            <c:numFmt formatCode="0.0%" sourceLinked="0"/>
            <c:spPr>
              <a:noFill/>
              <a:ln w="25474">
                <a:noFill/>
              </a:ln>
            </c:spPr>
            <c:txPr>
              <a:bodyPr wrap="square" lIns="38100" tIns="19050" rIns="38100" bIns="19050" anchor="ctr">
                <a:spAutoFit/>
              </a:bodyPr>
              <a:lstStyle/>
              <a:p>
                <a:pPr>
                  <a:defRPr sz="1003"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Sheet1!$A$2:$A$8</c:f>
              <c:strCache>
                <c:ptCount val="7"/>
                <c:pt idx="0">
                  <c:v>Золотая корона</c:v>
                </c:pt>
                <c:pt idx="1">
                  <c:v>Western Union</c:v>
                </c:pt>
                <c:pt idx="2">
                  <c:v>Faster</c:v>
                </c:pt>
                <c:pt idx="3">
                  <c:v>Юнистрим</c:v>
                </c:pt>
                <c:pt idx="4">
                  <c:v>Contact</c:v>
                </c:pt>
                <c:pt idx="5">
                  <c:v>Блиц</c:v>
                </c:pt>
                <c:pt idx="6">
                  <c:v>Басқалар</c:v>
                </c:pt>
              </c:strCache>
            </c:strRef>
          </c:cat>
          <c:val>
            <c:numRef>
              <c:f>Sheet1!$B$2:$B$8</c:f>
              <c:numCache>
                <c:formatCode>General</c:formatCode>
                <c:ptCount val="7"/>
                <c:pt idx="0">
                  <c:v>618.5</c:v>
                </c:pt>
                <c:pt idx="1">
                  <c:v>350.3</c:v>
                </c:pt>
                <c:pt idx="2">
                  <c:v>269.3</c:v>
                </c:pt>
                <c:pt idx="3">
                  <c:v>226.8</c:v>
                </c:pt>
                <c:pt idx="4">
                  <c:v>163.4</c:v>
                </c:pt>
                <c:pt idx="5">
                  <c:v>102.7</c:v>
                </c:pt>
                <c:pt idx="6">
                  <c:v>138.5</c:v>
                </c:pt>
              </c:numCache>
            </c:numRef>
          </c:val>
          <c:extLst>
            <c:ext xmlns:c16="http://schemas.microsoft.com/office/drawing/2014/chart" uri="{C3380CC4-5D6E-409C-BE32-E72D297353CC}">
              <c16:uniqueId val="{00000007-DD42-451C-8994-B1D103AABFBD}"/>
            </c:ext>
          </c:extLst>
        </c:ser>
        <c:dLbls>
          <c:showLegendKey val="0"/>
          <c:showVal val="0"/>
          <c:showCatName val="0"/>
          <c:showSerName val="0"/>
          <c:showPercent val="0"/>
          <c:showBubbleSize val="0"/>
          <c:showLeaderLines val="0"/>
        </c:dLbls>
      </c:pie3DChart>
      <c:spPr>
        <a:noFill/>
        <a:ln w="25474">
          <a:noFill/>
        </a:ln>
      </c:spPr>
    </c:plotArea>
    <c:legend>
      <c:legendPos val="b"/>
      <c:layout>
        <c:manualLayout>
          <c:xMode val="edge"/>
          <c:yMode val="edge"/>
          <c:wMode val="edge"/>
          <c:hMode val="edge"/>
          <c:x val="4.3188499729298099E-2"/>
          <c:y val="0.72209156392706109"/>
          <c:w val="0.91891944338255127"/>
          <c:h val="0.9431275563410908"/>
        </c:manualLayout>
      </c:layout>
      <c:overlay val="1"/>
      <c:spPr>
        <a:noFill/>
        <a:ln w="3184">
          <a:solidFill>
            <a:srgbClr val="000000"/>
          </a:solidFill>
          <a:prstDash val="solid"/>
        </a:ln>
      </c:spPr>
      <c:txPr>
        <a:bodyPr/>
        <a:lstStyle/>
        <a:p>
          <a:pPr>
            <a:defRPr sz="827"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2"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0.02883</cdr:x>
      <cdr:y>0.1268</cdr:y>
    </cdr:from>
    <cdr:to>
      <cdr:x>0.32176</cdr:x>
      <cdr:y>0.25727</cdr:y>
    </cdr:to>
    <cdr:sp macro="" textlink="">
      <cdr:nvSpPr>
        <cdr:cNvPr id="2" name="Прямоугольник 1"/>
        <cdr:cNvSpPr/>
      </cdr:nvSpPr>
      <cdr:spPr>
        <a:xfrm xmlns:a="http://schemas.openxmlformats.org/drawingml/2006/main">
          <a:off x="66675" y="247650"/>
          <a:ext cx="781050" cy="29527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1000">
              <a:latin typeface="Times New Roman" pitchFamily="18" charset="0"/>
              <a:cs typeface="Times New Roman" pitchFamily="18" charset="0"/>
            </a:rPr>
            <a:t>мың тр.</a:t>
          </a:r>
        </a:p>
      </cdr:txBody>
    </cdr:sp>
  </cdr:relSizeAnchor>
</c:userShapes>
</file>

<file path=word/drawings/drawing2.xml><?xml version="1.0" encoding="utf-8"?>
<c:userShapes xmlns:c="http://schemas.openxmlformats.org/drawingml/2006/chart">
  <cdr:relSizeAnchor xmlns:cdr="http://schemas.openxmlformats.org/drawingml/2006/chartDrawing">
    <cdr:from>
      <cdr:x>0.0418</cdr:x>
      <cdr:y>0.07872</cdr:y>
    </cdr:from>
    <cdr:to>
      <cdr:x>0.3311</cdr:x>
      <cdr:y>0.23118</cdr:y>
    </cdr:to>
    <cdr:sp macro="" textlink="">
      <cdr:nvSpPr>
        <cdr:cNvPr id="2" name="Прямоугольник 1"/>
        <cdr:cNvSpPr/>
      </cdr:nvSpPr>
      <cdr:spPr>
        <a:xfrm xmlns:a="http://schemas.openxmlformats.org/drawingml/2006/main">
          <a:off x="95250" y="142875"/>
          <a:ext cx="800100" cy="27622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latin typeface="Times New Roman" pitchFamily="18" charset="0"/>
              <a:cs typeface="Times New Roman" pitchFamily="18" charset="0"/>
            </a:rPr>
            <a:t>млн. теңге</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AA13-5247-4EA0-9E21-31D4E048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7552</Words>
  <Characters>43051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Тасхожаеву Е</vt:lpstr>
    </vt:vector>
  </TitlesOfParts>
  <Company>Microsoft</Company>
  <LinksUpToDate>false</LinksUpToDate>
  <CharactersWithSpaces>50502</CharactersWithSpaces>
  <SharedDoc>false</SharedDoc>
  <HLinks>
    <vt:vector size="12" baseType="variant">
      <vt:variant>
        <vt:i4>2883626</vt:i4>
      </vt:variant>
      <vt:variant>
        <vt:i4>3</vt:i4>
      </vt:variant>
      <vt:variant>
        <vt:i4>0</vt:i4>
      </vt:variant>
      <vt:variant>
        <vt:i4>5</vt:i4>
      </vt:variant>
      <vt:variant>
        <vt:lpwstr>http://www.stat.gov.kz/</vt:lpwstr>
      </vt:variant>
      <vt:variant>
        <vt:lpwstr/>
      </vt:variant>
      <vt:variant>
        <vt:i4>2883626</vt:i4>
      </vt:variant>
      <vt:variant>
        <vt:i4>0</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Тасхожаеву Е</dc:title>
  <dc:subject/>
  <dc:creator>PS_Gulsana_D</dc:creator>
  <cp:keywords/>
  <cp:lastModifiedBy>Владимир Мушегов</cp:lastModifiedBy>
  <cp:revision>2</cp:revision>
  <cp:lastPrinted>2013-07-23T08:54:00Z</cp:lastPrinted>
  <dcterms:created xsi:type="dcterms:W3CDTF">2019-11-14T10:51:00Z</dcterms:created>
  <dcterms:modified xsi:type="dcterms:W3CDTF">2019-11-14T10:51:00Z</dcterms:modified>
</cp:coreProperties>
</file>