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92" w:rsidRPr="00EE3F0A" w:rsidRDefault="00BF5CD8" w:rsidP="00841C68">
      <w:pPr>
        <w:tabs>
          <w:tab w:val="left" w:pos="1306"/>
        </w:tabs>
        <w:ind w:firstLine="37"/>
        <w:jc w:val="center"/>
        <w:rPr>
          <w:b/>
          <w:color w:val="003300"/>
          <w:sz w:val="40"/>
          <w:szCs w:val="40"/>
          <w14:shadow w14:blurRad="50800" w14:dist="38100" w14:dir="2700000" w14:sx="100000" w14:sy="100000" w14:kx="0" w14:ky="0" w14:algn="tl">
            <w14:srgbClr w14:val="000000">
              <w14:alpha w14:val="60000"/>
            </w14:srgbClr>
          </w14:shadow>
        </w:rPr>
      </w:pPr>
      <w:bookmarkStart w:id="0" w:name="_GoBack"/>
      <w:bookmarkEnd w:id="0"/>
      <w:r w:rsidRPr="00EE3F0A">
        <w:rPr>
          <w:b/>
          <w:color w:val="003300"/>
          <w:sz w:val="40"/>
          <w:szCs w:val="40"/>
          <w14:shadow w14:blurRad="50800" w14:dist="38100" w14:dir="2700000" w14:sx="100000" w14:sy="100000" w14:kx="0" w14:ky="0" w14:algn="tl">
            <w14:srgbClr w14:val="000000">
              <w14:alpha w14:val="60000"/>
            </w14:srgbClr>
          </w14:shadow>
        </w:rPr>
        <w:t>Итоги надзора (оверсайта) платежных систем, рынка электронных банковских услуг и иных объектов надзора за 2013 год</w:t>
      </w:r>
    </w:p>
    <w:p w:rsidR="009D55FC" w:rsidRPr="00EE3F0A" w:rsidRDefault="009D55FC" w:rsidP="00841C68">
      <w:pPr>
        <w:jc w:val="center"/>
        <w:rPr>
          <w:b/>
          <w:color w:val="F9EE59"/>
          <w:spacing w:val="4"/>
          <w:sz w:val="8"/>
          <w:szCs w:val="8"/>
          <w14:shadow w14:blurRad="50800" w14:dist="38100" w14:dir="2700000" w14:sx="100000" w14:sy="100000" w14:kx="0" w14:ky="0" w14:algn="tl">
            <w14:srgbClr w14:val="000000">
              <w14:alpha w14:val="60000"/>
            </w14:srgbClr>
          </w14:shadow>
        </w:rPr>
      </w:pPr>
    </w:p>
    <w:p w:rsidR="00BF5CD8" w:rsidRPr="00EE3F0A" w:rsidRDefault="00BF5CD8" w:rsidP="00841C68">
      <w:pPr>
        <w:jc w:val="center"/>
        <w:rPr>
          <w:b/>
          <w:color w:val="003300"/>
          <w:spacing w:val="4"/>
          <w:sz w:val="40"/>
          <w:szCs w:val="40"/>
          <w14:shadow w14:blurRad="50800" w14:dist="38100" w14:dir="2700000" w14:sx="100000" w14:sy="100000" w14:kx="0" w14:ky="0" w14:algn="tl">
            <w14:srgbClr w14:val="000000">
              <w14:alpha w14:val="60000"/>
            </w14:srgbClr>
          </w14:shadow>
        </w:rPr>
      </w:pPr>
    </w:p>
    <w:p w:rsidR="006D3392" w:rsidRPr="00EE3F0A" w:rsidRDefault="000A5789" w:rsidP="00841C68">
      <w:pPr>
        <w:jc w:val="center"/>
        <w:rPr>
          <w:b/>
          <w:color w:val="003300"/>
          <w:spacing w:val="4"/>
          <w:sz w:val="40"/>
          <w:szCs w:val="40"/>
          <w14:shadow w14:blurRad="50800" w14:dist="38100" w14:dir="2700000" w14:sx="100000" w14:sy="100000" w14:kx="0" w14:ky="0" w14:algn="tl">
            <w14:srgbClr w14:val="000000">
              <w14:alpha w14:val="60000"/>
            </w14:srgbClr>
          </w14:shadow>
        </w:rPr>
      </w:pPr>
      <w:r w:rsidRPr="00EE3F0A">
        <w:rPr>
          <w:b/>
          <w:color w:val="003300"/>
          <w:spacing w:val="4"/>
          <w:sz w:val="40"/>
          <w:szCs w:val="40"/>
          <w14:shadow w14:blurRad="50800" w14:dist="38100" w14:dir="2700000" w14:sx="100000" w14:sy="100000" w14:kx="0" w14:ky="0" w14:algn="tl">
            <w14:srgbClr w14:val="000000">
              <w14:alpha w14:val="60000"/>
            </w14:srgbClr>
          </w14:shadow>
        </w:rPr>
        <w:t>I.</w:t>
      </w:r>
      <w:r w:rsidR="006D3392" w:rsidRPr="00EE3F0A">
        <w:rPr>
          <w:b/>
          <w:color w:val="003300"/>
          <w:spacing w:val="4"/>
          <w:sz w:val="40"/>
          <w:szCs w:val="40"/>
          <w14:shadow w14:blurRad="50800" w14:dist="38100" w14:dir="2700000" w14:sx="100000" w14:sy="100000" w14:kx="0" w14:ky="0" w14:algn="tl">
            <w14:srgbClr w14:val="000000">
              <w14:alpha w14:val="60000"/>
            </w14:srgbClr>
          </w14:shadow>
        </w:rPr>
        <w:t xml:space="preserve"> </w:t>
      </w:r>
      <w:bookmarkStart w:id="1" w:name="Итоги"/>
      <w:r w:rsidR="000A01D6" w:rsidRPr="00EE3F0A">
        <w:rPr>
          <w:b/>
          <w:color w:val="003300"/>
          <w:spacing w:val="4"/>
          <w:sz w:val="40"/>
          <w:szCs w:val="40"/>
          <w14:shadow w14:blurRad="50800" w14:dist="38100" w14:dir="2700000" w14:sx="100000" w14:sy="100000" w14:kx="0" w14:ky="0" w14:algn="tl">
            <w14:srgbClr w14:val="000000">
              <w14:alpha w14:val="60000"/>
            </w14:srgbClr>
          </w14:shadow>
        </w:rPr>
        <w:t>ПЛАТЕЖНЫЕ СИСТЕМЫ</w:t>
      </w:r>
      <w:r w:rsidR="006D3392" w:rsidRPr="00EE3F0A">
        <w:rPr>
          <w:b/>
          <w:color w:val="003300"/>
          <w:spacing w:val="4"/>
          <w:sz w:val="40"/>
          <w:szCs w:val="40"/>
          <w14:shadow w14:blurRad="50800" w14:dist="38100" w14:dir="2700000" w14:sx="100000" w14:sy="100000" w14:kx="0" w14:ky="0" w14:algn="tl">
            <w14:srgbClr w14:val="000000">
              <w14:alpha w14:val="60000"/>
            </w14:srgbClr>
          </w14:shadow>
        </w:rPr>
        <w:t xml:space="preserve"> (МСПД</w:t>
      </w:r>
      <w:r w:rsidR="000A01D6" w:rsidRPr="00EE3F0A">
        <w:rPr>
          <w:b/>
          <w:color w:val="003300"/>
          <w:spacing w:val="4"/>
          <w:sz w:val="40"/>
          <w:szCs w:val="40"/>
          <w14:shadow w14:blurRad="50800" w14:dist="38100" w14:dir="2700000" w14:sx="100000" w14:sy="100000" w14:kx="0" w14:ky="0" w14:algn="tl">
            <w14:srgbClr w14:val="000000">
              <w14:alpha w14:val="60000"/>
            </w14:srgbClr>
          </w14:shadow>
        </w:rPr>
        <w:t xml:space="preserve"> И </w:t>
      </w:r>
      <w:r w:rsidR="006D3392" w:rsidRPr="00EE3F0A">
        <w:rPr>
          <w:b/>
          <w:color w:val="003300"/>
          <w:spacing w:val="4"/>
          <w:sz w:val="40"/>
          <w:szCs w:val="40"/>
          <w14:shadow w14:blurRad="50800" w14:dist="38100" w14:dir="2700000" w14:sx="100000" w14:sy="100000" w14:kx="0" w14:ky="0" w14:algn="tl">
            <w14:srgbClr w14:val="000000">
              <w14:alpha w14:val="60000"/>
            </w14:srgbClr>
          </w14:shadow>
        </w:rPr>
        <w:t>СМК)</w:t>
      </w:r>
    </w:p>
    <w:p w:rsidR="006D3392" w:rsidRPr="00223D1D" w:rsidRDefault="006D3392" w:rsidP="00841C68">
      <w:pPr>
        <w:pStyle w:val="a5"/>
        <w:rPr>
          <w:sz w:val="28"/>
          <w:szCs w:val="28"/>
        </w:rPr>
      </w:pPr>
      <w:r w:rsidRPr="00223D1D">
        <w:rPr>
          <w:sz w:val="28"/>
          <w:szCs w:val="28"/>
        </w:rPr>
        <w:tab/>
      </w:r>
    </w:p>
    <w:p w:rsidR="006D3392" w:rsidRPr="00223D1D" w:rsidRDefault="006D3392" w:rsidP="00841C68">
      <w:pPr>
        <w:ind w:firstLine="709"/>
        <w:jc w:val="both"/>
        <w:rPr>
          <w:sz w:val="28"/>
          <w:szCs w:val="28"/>
        </w:rPr>
      </w:pPr>
      <w:r w:rsidRPr="00223D1D">
        <w:rPr>
          <w:sz w:val="28"/>
          <w:szCs w:val="28"/>
        </w:rPr>
        <w:t>За 2013 год через платежные системы</w:t>
      </w:r>
      <w:r w:rsidR="003E4A33" w:rsidRPr="00223D1D">
        <w:rPr>
          <w:sz w:val="28"/>
          <w:szCs w:val="28"/>
        </w:rPr>
        <w:t>, оператором которых выступает РГП «Казахстанский центр межбанковских расчетов Национального Банка Республики Казахстан», (</w:t>
      </w:r>
      <w:r w:rsidRPr="00223D1D">
        <w:rPr>
          <w:sz w:val="28"/>
          <w:szCs w:val="28"/>
        </w:rPr>
        <w:t>Межбанковскую систему переводов денег</w:t>
      </w:r>
      <w:r w:rsidR="003E4A33" w:rsidRPr="00223D1D">
        <w:rPr>
          <w:sz w:val="28"/>
          <w:szCs w:val="28"/>
        </w:rPr>
        <w:t xml:space="preserve"> (далее – МСПД)</w:t>
      </w:r>
      <w:r w:rsidRPr="00223D1D">
        <w:rPr>
          <w:sz w:val="28"/>
          <w:szCs w:val="28"/>
        </w:rPr>
        <w:t xml:space="preserve"> и Систему межбанковского клиринга) было проведено 35,2 млн. транзакций на сумму 177,6 трлн. тенге. По сравнению с 2012 годом количество платежей в пл</w:t>
      </w:r>
      <w:r w:rsidRPr="00223D1D">
        <w:rPr>
          <w:sz w:val="28"/>
          <w:szCs w:val="28"/>
        </w:rPr>
        <w:t>а</w:t>
      </w:r>
      <w:r w:rsidRPr="00223D1D">
        <w:rPr>
          <w:sz w:val="28"/>
          <w:szCs w:val="28"/>
        </w:rPr>
        <w:t xml:space="preserve">тежных системах увеличилось на 8,9% (на 2 870,2 тыс. транзакций), сумма платежей </w:t>
      </w:r>
      <w:r w:rsidR="003E4A33" w:rsidRPr="00223D1D">
        <w:rPr>
          <w:sz w:val="28"/>
          <w:szCs w:val="28"/>
        </w:rPr>
        <w:t>выросла</w:t>
      </w:r>
      <w:r w:rsidRPr="00223D1D">
        <w:rPr>
          <w:sz w:val="28"/>
          <w:szCs w:val="28"/>
        </w:rPr>
        <w:t xml:space="preserve"> на 4,0% (на 6,9 трлн. тенге).</w:t>
      </w:r>
    </w:p>
    <w:p w:rsidR="006D3392" w:rsidRPr="00223D1D" w:rsidRDefault="006D3392" w:rsidP="00841C68">
      <w:pPr>
        <w:ind w:firstLine="709"/>
        <w:jc w:val="both"/>
        <w:rPr>
          <w:sz w:val="28"/>
          <w:szCs w:val="28"/>
        </w:rPr>
      </w:pPr>
    </w:p>
    <w:p w:rsidR="006D3392" w:rsidRPr="00223D1D" w:rsidRDefault="006D3392" w:rsidP="00E8772F">
      <w:pPr>
        <w:autoSpaceDE w:val="0"/>
        <w:autoSpaceDN w:val="0"/>
        <w:adjustRightInd w:val="0"/>
        <w:ind w:firstLine="709"/>
        <w:jc w:val="center"/>
        <w:rPr>
          <w:sz w:val="28"/>
          <w:szCs w:val="28"/>
        </w:rPr>
      </w:pPr>
      <w:r w:rsidRPr="00223D1D">
        <w:rPr>
          <w:rFonts w:eastAsia="MS Mincho"/>
          <w:b/>
          <w:color w:val="000000"/>
          <w:sz w:val="28"/>
          <w:szCs w:val="28"/>
          <w:lang w:eastAsia="ja-JP"/>
        </w:rPr>
        <w:t xml:space="preserve">Динамика потоков платежей в </w:t>
      </w:r>
      <w:r w:rsidR="00FC48D8" w:rsidRPr="00223D1D">
        <w:rPr>
          <w:rFonts w:eastAsia="MS Mincho"/>
          <w:b/>
          <w:color w:val="000000"/>
          <w:sz w:val="28"/>
          <w:szCs w:val="28"/>
          <w:lang w:eastAsia="ja-JP"/>
        </w:rPr>
        <w:t>МСПД и СМК</w:t>
      </w:r>
      <w:r w:rsidRPr="00223D1D">
        <w:rPr>
          <w:rFonts w:eastAsia="MS Mincho"/>
          <w:b/>
          <w:color w:val="000000"/>
          <w:sz w:val="28"/>
          <w:szCs w:val="28"/>
          <w:lang w:eastAsia="ja-JP"/>
        </w:rPr>
        <w:t xml:space="preserve"> </w:t>
      </w:r>
      <w:r w:rsidR="00EE3F0A" w:rsidRPr="00223D1D">
        <w:rPr>
          <w:noProof/>
          <w:sz w:val="28"/>
          <w:szCs w:val="28"/>
        </w:rPr>
        <w:drawing>
          <wp:inline distT="0" distB="0" distL="0" distR="0">
            <wp:extent cx="6115050" cy="24384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3D1D">
        <w:rPr>
          <w:sz w:val="28"/>
          <w:szCs w:val="28"/>
        </w:rPr>
        <w:t xml:space="preserve">В среднем за день через </w:t>
      </w:r>
      <w:r w:rsidR="00FC48D8" w:rsidRPr="00223D1D">
        <w:rPr>
          <w:sz w:val="28"/>
          <w:szCs w:val="28"/>
        </w:rPr>
        <w:t>указанные платежные системы</w:t>
      </w:r>
      <w:r w:rsidRPr="00223D1D">
        <w:rPr>
          <w:sz w:val="28"/>
          <w:szCs w:val="28"/>
        </w:rPr>
        <w:t xml:space="preserve"> в 2013 году проводилось 143,2 тыс. транзакций на сумму 721,9 млрд. тенге, что больше в сравнении с 2012 годом по количеству платежей на 9,3% и по сумме на 4,5%.</w:t>
      </w:r>
    </w:p>
    <w:p w:rsidR="006D3392" w:rsidRPr="00223D1D" w:rsidRDefault="006D3392" w:rsidP="00841C68">
      <w:pPr>
        <w:ind w:firstLine="709"/>
        <w:jc w:val="both"/>
      </w:pPr>
    </w:p>
    <w:p w:rsidR="006D3392" w:rsidRPr="00223D1D" w:rsidRDefault="006D3392" w:rsidP="00841C68">
      <w:pPr>
        <w:autoSpaceDE w:val="0"/>
        <w:autoSpaceDN w:val="0"/>
        <w:adjustRightInd w:val="0"/>
        <w:ind w:firstLine="709"/>
        <w:jc w:val="center"/>
        <w:rPr>
          <w:rFonts w:eastAsia="MS Mincho"/>
          <w:b/>
          <w:color w:val="000000"/>
          <w:sz w:val="28"/>
          <w:szCs w:val="28"/>
          <w:lang w:eastAsia="ja-JP"/>
        </w:rPr>
      </w:pPr>
      <w:r w:rsidRPr="00223D1D">
        <w:rPr>
          <w:rFonts w:eastAsia="MS Mincho"/>
          <w:b/>
          <w:color w:val="000000"/>
          <w:sz w:val="28"/>
          <w:szCs w:val="28"/>
          <w:lang w:eastAsia="ja-JP"/>
        </w:rPr>
        <w:t xml:space="preserve">Динамика потоков платежей в среднем за день </w:t>
      </w:r>
    </w:p>
    <w:p w:rsidR="006D3392" w:rsidRPr="00223D1D" w:rsidRDefault="006D3392" w:rsidP="00841C68">
      <w:pPr>
        <w:autoSpaceDE w:val="0"/>
        <w:autoSpaceDN w:val="0"/>
        <w:adjustRightInd w:val="0"/>
        <w:ind w:firstLine="709"/>
        <w:jc w:val="center"/>
        <w:rPr>
          <w:rFonts w:eastAsia="MS Mincho"/>
          <w:b/>
          <w:color w:val="000000"/>
          <w:sz w:val="28"/>
          <w:szCs w:val="28"/>
          <w:lang w:eastAsia="ja-JP"/>
        </w:rPr>
      </w:pPr>
      <w:r w:rsidRPr="00223D1D">
        <w:rPr>
          <w:rFonts w:eastAsia="MS Mincho"/>
          <w:b/>
          <w:color w:val="000000"/>
          <w:sz w:val="28"/>
          <w:szCs w:val="28"/>
          <w:lang w:eastAsia="ja-JP"/>
        </w:rPr>
        <w:t xml:space="preserve">в </w:t>
      </w:r>
      <w:r w:rsidR="00FC48D8" w:rsidRPr="00223D1D">
        <w:rPr>
          <w:rFonts w:eastAsia="MS Mincho"/>
          <w:b/>
          <w:color w:val="000000"/>
          <w:sz w:val="28"/>
          <w:szCs w:val="28"/>
          <w:lang w:eastAsia="ja-JP"/>
        </w:rPr>
        <w:t>МСПД и СМК</w:t>
      </w:r>
      <w:r w:rsidRPr="00223D1D">
        <w:rPr>
          <w:rFonts w:eastAsia="MS Mincho"/>
          <w:b/>
          <w:color w:val="000000"/>
          <w:sz w:val="28"/>
          <w:szCs w:val="28"/>
          <w:lang w:eastAsia="ja-JP"/>
        </w:rPr>
        <w:t xml:space="preserve"> </w:t>
      </w:r>
    </w:p>
    <w:p w:rsidR="006D3392" w:rsidRPr="00223D1D" w:rsidRDefault="00EE3F0A" w:rsidP="00841C68">
      <w:pPr>
        <w:ind w:firstLine="709"/>
        <w:jc w:val="center"/>
        <w:rPr>
          <w:sz w:val="28"/>
          <w:szCs w:val="28"/>
        </w:rPr>
      </w:pPr>
      <w:r w:rsidRPr="00223D1D">
        <w:rPr>
          <w:noProof/>
          <w:sz w:val="28"/>
          <w:szCs w:val="28"/>
        </w:rPr>
        <w:lastRenderedPageBreak/>
        <w:drawing>
          <wp:inline distT="0" distB="0" distL="0" distR="0">
            <wp:extent cx="4086225" cy="18573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3392" w:rsidRPr="00223D1D" w:rsidRDefault="006D3392" w:rsidP="00BF5CD8">
      <w:pPr>
        <w:spacing w:line="228" w:lineRule="auto"/>
        <w:ind w:firstLine="709"/>
        <w:jc w:val="both"/>
        <w:rPr>
          <w:sz w:val="28"/>
          <w:szCs w:val="28"/>
        </w:rPr>
      </w:pPr>
      <w:r w:rsidRPr="00223D1D">
        <w:rPr>
          <w:sz w:val="28"/>
          <w:szCs w:val="28"/>
        </w:rPr>
        <w:t xml:space="preserve">Наибольшая активность субъектов финансового сектора при осуществлении платежей и переводов денег через </w:t>
      </w:r>
      <w:r w:rsidR="003E4A33" w:rsidRPr="00223D1D">
        <w:rPr>
          <w:sz w:val="28"/>
          <w:szCs w:val="28"/>
        </w:rPr>
        <w:t>МСПД и СМК</w:t>
      </w:r>
      <w:r w:rsidRPr="00223D1D">
        <w:rPr>
          <w:sz w:val="28"/>
          <w:szCs w:val="28"/>
        </w:rPr>
        <w:t xml:space="preserve"> в 2013 году н</w:t>
      </w:r>
      <w:r w:rsidRPr="00223D1D">
        <w:rPr>
          <w:sz w:val="28"/>
          <w:szCs w:val="28"/>
        </w:rPr>
        <w:t>а</w:t>
      </w:r>
      <w:r w:rsidRPr="00223D1D">
        <w:rPr>
          <w:sz w:val="28"/>
          <w:szCs w:val="28"/>
        </w:rPr>
        <w:t xml:space="preserve">блюдалась при проведении операций  с ценными бумагами и векселями, выпущенными резидентами Республики Казахстан (44,7% от общего объема платежей). </w:t>
      </w:r>
    </w:p>
    <w:p w:rsidR="006D3392" w:rsidRPr="00223D1D" w:rsidRDefault="006D3392" w:rsidP="00841C68">
      <w:pPr>
        <w:pStyle w:val="a8"/>
        <w:ind w:firstLine="709"/>
        <w:jc w:val="center"/>
        <w:rPr>
          <w:b/>
          <w:sz w:val="12"/>
          <w:szCs w:val="12"/>
        </w:rPr>
      </w:pPr>
    </w:p>
    <w:p w:rsidR="006D3392" w:rsidRPr="00223D1D" w:rsidRDefault="006D3392" w:rsidP="003E4A33">
      <w:pPr>
        <w:pStyle w:val="a8"/>
        <w:ind w:firstLine="709"/>
        <w:jc w:val="center"/>
        <w:rPr>
          <w:b/>
          <w:sz w:val="28"/>
          <w:szCs w:val="28"/>
        </w:rPr>
      </w:pPr>
      <w:r w:rsidRPr="00223D1D">
        <w:rPr>
          <w:b/>
          <w:sz w:val="28"/>
          <w:szCs w:val="28"/>
        </w:rPr>
        <w:t xml:space="preserve">Объемы платежей </w:t>
      </w:r>
      <w:r w:rsidR="003E4A33" w:rsidRPr="00223D1D">
        <w:rPr>
          <w:b/>
          <w:sz w:val="28"/>
          <w:szCs w:val="28"/>
        </w:rPr>
        <w:t xml:space="preserve">в МСПД и СМК </w:t>
      </w:r>
      <w:r w:rsidRPr="00223D1D">
        <w:rPr>
          <w:b/>
          <w:sz w:val="28"/>
          <w:szCs w:val="28"/>
        </w:rPr>
        <w:t>в разрезе видов назначения платежей</w:t>
      </w:r>
    </w:p>
    <w:tbl>
      <w:tblPr>
        <w:tblW w:w="9560" w:type="dxa"/>
        <w:tblInd w:w="103" w:type="dxa"/>
        <w:tblLook w:val="0000" w:firstRow="0" w:lastRow="0" w:firstColumn="0" w:lastColumn="0" w:noHBand="0" w:noVBand="0"/>
      </w:tblPr>
      <w:tblGrid>
        <w:gridCol w:w="3371"/>
        <w:gridCol w:w="1111"/>
        <w:gridCol w:w="1060"/>
        <w:gridCol w:w="1116"/>
        <w:gridCol w:w="1023"/>
        <w:gridCol w:w="1116"/>
        <w:gridCol w:w="763"/>
      </w:tblGrid>
      <w:tr w:rsidR="006D3392" w:rsidRPr="00223D1D" w:rsidTr="00AE5A3F">
        <w:trPr>
          <w:trHeight w:val="513"/>
        </w:trPr>
        <w:tc>
          <w:tcPr>
            <w:tcW w:w="3371" w:type="dxa"/>
            <w:vMerge w:val="restart"/>
            <w:tcBorders>
              <w:top w:val="single" w:sz="4" w:space="0" w:color="auto"/>
              <w:left w:val="single" w:sz="4" w:space="0" w:color="auto"/>
              <w:bottom w:val="single" w:sz="4" w:space="0" w:color="000000"/>
              <w:right w:val="single" w:sz="4" w:space="0" w:color="auto"/>
            </w:tcBorders>
            <w:shd w:val="clear" w:color="auto" w:fill="D6E3BC"/>
            <w:vAlign w:val="center"/>
          </w:tcPr>
          <w:p w:rsidR="006D3392" w:rsidRPr="00223D1D" w:rsidRDefault="006D3392" w:rsidP="00841C68">
            <w:pPr>
              <w:jc w:val="center"/>
              <w:rPr>
                <w:b/>
                <w:bCs/>
                <w:sz w:val="20"/>
                <w:szCs w:val="20"/>
              </w:rPr>
            </w:pPr>
            <w:r w:rsidRPr="00223D1D">
              <w:rPr>
                <w:b/>
                <w:bCs/>
                <w:sz w:val="20"/>
                <w:szCs w:val="20"/>
              </w:rPr>
              <w:t>Наименование показателя</w:t>
            </w:r>
          </w:p>
        </w:tc>
        <w:tc>
          <w:tcPr>
            <w:tcW w:w="2171" w:type="dxa"/>
            <w:gridSpan w:val="2"/>
            <w:tcBorders>
              <w:top w:val="single" w:sz="4" w:space="0" w:color="auto"/>
              <w:left w:val="nil"/>
              <w:bottom w:val="single" w:sz="4" w:space="0" w:color="auto"/>
              <w:right w:val="single" w:sz="4" w:space="0" w:color="000000"/>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2012</w:t>
            </w:r>
          </w:p>
        </w:tc>
        <w:tc>
          <w:tcPr>
            <w:tcW w:w="2139" w:type="dxa"/>
            <w:gridSpan w:val="2"/>
            <w:tcBorders>
              <w:top w:val="single" w:sz="4" w:space="0" w:color="auto"/>
              <w:left w:val="nil"/>
              <w:bottom w:val="single" w:sz="4" w:space="0" w:color="auto"/>
              <w:right w:val="single" w:sz="4" w:space="0" w:color="000000"/>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2013</w:t>
            </w:r>
          </w:p>
        </w:tc>
        <w:tc>
          <w:tcPr>
            <w:tcW w:w="1879" w:type="dxa"/>
            <w:gridSpan w:val="2"/>
            <w:tcBorders>
              <w:top w:val="single" w:sz="4" w:space="0" w:color="auto"/>
              <w:left w:val="nil"/>
              <w:bottom w:val="single" w:sz="4" w:space="0" w:color="auto"/>
              <w:right w:val="single" w:sz="4" w:space="0" w:color="000000"/>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Изменение</w:t>
            </w:r>
          </w:p>
        </w:tc>
      </w:tr>
      <w:tr w:rsidR="006D3392" w:rsidRPr="00223D1D" w:rsidTr="00AE5A3F">
        <w:trPr>
          <w:trHeight w:val="771"/>
        </w:trPr>
        <w:tc>
          <w:tcPr>
            <w:tcW w:w="3371" w:type="dxa"/>
            <w:vMerge/>
            <w:tcBorders>
              <w:top w:val="single" w:sz="4" w:space="0" w:color="auto"/>
              <w:left w:val="single" w:sz="4" w:space="0" w:color="auto"/>
              <w:bottom w:val="single" w:sz="4" w:space="0" w:color="000000"/>
              <w:right w:val="single" w:sz="4" w:space="0" w:color="auto"/>
            </w:tcBorders>
            <w:shd w:val="clear" w:color="auto" w:fill="D6E3BC"/>
            <w:vAlign w:val="center"/>
          </w:tcPr>
          <w:p w:rsidR="006D3392" w:rsidRPr="00223D1D" w:rsidRDefault="006D3392" w:rsidP="00841C68">
            <w:pPr>
              <w:rPr>
                <w:b/>
                <w:bCs/>
                <w:sz w:val="20"/>
                <w:szCs w:val="20"/>
              </w:rPr>
            </w:pPr>
          </w:p>
        </w:tc>
        <w:tc>
          <w:tcPr>
            <w:tcW w:w="1111"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sz w:val="20"/>
                <w:szCs w:val="20"/>
              </w:rPr>
            </w:pPr>
            <w:r w:rsidRPr="00223D1D">
              <w:rPr>
                <w:sz w:val="20"/>
                <w:szCs w:val="20"/>
              </w:rPr>
              <w:t>в млрд. тенге</w:t>
            </w:r>
          </w:p>
        </w:tc>
        <w:tc>
          <w:tcPr>
            <w:tcW w:w="1060"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i/>
                <w:iCs/>
                <w:sz w:val="20"/>
                <w:szCs w:val="20"/>
              </w:rPr>
            </w:pPr>
            <w:r w:rsidRPr="00223D1D">
              <w:rPr>
                <w:i/>
                <w:iCs/>
                <w:sz w:val="20"/>
                <w:szCs w:val="20"/>
              </w:rPr>
              <w:t>в % к общему объему</w:t>
            </w:r>
          </w:p>
        </w:tc>
        <w:tc>
          <w:tcPr>
            <w:tcW w:w="1116"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sz w:val="20"/>
                <w:szCs w:val="20"/>
              </w:rPr>
            </w:pPr>
            <w:r w:rsidRPr="00223D1D">
              <w:rPr>
                <w:sz w:val="20"/>
                <w:szCs w:val="20"/>
              </w:rPr>
              <w:t>в млрд. тенге</w:t>
            </w:r>
          </w:p>
        </w:tc>
        <w:tc>
          <w:tcPr>
            <w:tcW w:w="1023"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i/>
                <w:iCs/>
                <w:sz w:val="20"/>
                <w:szCs w:val="20"/>
              </w:rPr>
            </w:pPr>
            <w:r w:rsidRPr="00223D1D">
              <w:rPr>
                <w:i/>
                <w:iCs/>
                <w:sz w:val="20"/>
                <w:szCs w:val="20"/>
              </w:rPr>
              <w:t>в % к общему объему</w:t>
            </w:r>
          </w:p>
        </w:tc>
        <w:tc>
          <w:tcPr>
            <w:tcW w:w="1116"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sz w:val="20"/>
                <w:szCs w:val="20"/>
              </w:rPr>
            </w:pPr>
            <w:r w:rsidRPr="00223D1D">
              <w:rPr>
                <w:sz w:val="20"/>
                <w:szCs w:val="20"/>
              </w:rPr>
              <w:t>в млрд. тенге</w:t>
            </w:r>
          </w:p>
        </w:tc>
        <w:tc>
          <w:tcPr>
            <w:tcW w:w="763"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i/>
                <w:iCs/>
                <w:sz w:val="20"/>
                <w:szCs w:val="20"/>
              </w:rPr>
            </w:pPr>
            <w:r w:rsidRPr="00223D1D">
              <w:rPr>
                <w:i/>
                <w:iCs/>
                <w:sz w:val="20"/>
                <w:szCs w:val="20"/>
              </w:rPr>
              <w:t xml:space="preserve">в % </w:t>
            </w:r>
          </w:p>
        </w:tc>
      </w:tr>
      <w:tr w:rsidR="006D3392" w:rsidRPr="00223D1D" w:rsidTr="00AE5A3F">
        <w:trPr>
          <w:trHeight w:val="513"/>
        </w:trPr>
        <w:tc>
          <w:tcPr>
            <w:tcW w:w="337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Операции с иностранной валютой  и драгоценными металлами</w:t>
            </w:r>
          </w:p>
        </w:tc>
        <w:tc>
          <w:tcPr>
            <w:tcW w:w="111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26 209,6</w:t>
            </w:r>
          </w:p>
        </w:tc>
        <w:tc>
          <w:tcPr>
            <w:tcW w:w="106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15,4%</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25 773,4</w:t>
            </w:r>
          </w:p>
        </w:tc>
        <w:tc>
          <w:tcPr>
            <w:tcW w:w="102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14,5%</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-436,2</w:t>
            </w:r>
          </w:p>
        </w:tc>
        <w:tc>
          <w:tcPr>
            <w:tcW w:w="76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-1,7%</w:t>
            </w:r>
          </w:p>
        </w:tc>
      </w:tr>
      <w:tr w:rsidR="006D3392" w:rsidRPr="00223D1D" w:rsidTr="00AE5A3F">
        <w:trPr>
          <w:trHeight w:val="257"/>
        </w:trPr>
        <w:tc>
          <w:tcPr>
            <w:tcW w:w="337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Депозиты</w:t>
            </w:r>
          </w:p>
        </w:tc>
        <w:tc>
          <w:tcPr>
            <w:tcW w:w="111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25 304,8</w:t>
            </w:r>
          </w:p>
        </w:tc>
        <w:tc>
          <w:tcPr>
            <w:tcW w:w="106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14,8%</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23 371,6</w:t>
            </w:r>
          </w:p>
        </w:tc>
        <w:tc>
          <w:tcPr>
            <w:tcW w:w="102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13,2%</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-1 933,2</w:t>
            </w:r>
          </w:p>
        </w:tc>
        <w:tc>
          <w:tcPr>
            <w:tcW w:w="76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-7,6%</w:t>
            </w:r>
          </w:p>
        </w:tc>
      </w:tr>
      <w:tr w:rsidR="006D3392" w:rsidRPr="00223D1D" w:rsidTr="00AE5A3F">
        <w:trPr>
          <w:trHeight w:val="257"/>
        </w:trPr>
        <w:tc>
          <w:tcPr>
            <w:tcW w:w="337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Займы</w:t>
            </w:r>
          </w:p>
        </w:tc>
        <w:tc>
          <w:tcPr>
            <w:tcW w:w="111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2 035,4</w:t>
            </w:r>
          </w:p>
        </w:tc>
        <w:tc>
          <w:tcPr>
            <w:tcW w:w="106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1,2%</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2 395,2</w:t>
            </w:r>
          </w:p>
        </w:tc>
        <w:tc>
          <w:tcPr>
            <w:tcW w:w="102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1,3%</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359,7</w:t>
            </w:r>
          </w:p>
        </w:tc>
        <w:tc>
          <w:tcPr>
            <w:tcW w:w="76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17,7%</w:t>
            </w:r>
          </w:p>
        </w:tc>
      </w:tr>
      <w:tr w:rsidR="006D3392" w:rsidRPr="00223D1D" w:rsidTr="00AE5A3F">
        <w:trPr>
          <w:trHeight w:val="771"/>
        </w:trPr>
        <w:tc>
          <w:tcPr>
            <w:tcW w:w="337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Ценные бумаги, векселя и депозитные сертификаты, выпущенные нерезидентами РК</w:t>
            </w:r>
          </w:p>
        </w:tc>
        <w:tc>
          <w:tcPr>
            <w:tcW w:w="111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199,9</w:t>
            </w:r>
          </w:p>
        </w:tc>
        <w:tc>
          <w:tcPr>
            <w:tcW w:w="106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0,1%</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188,2</w:t>
            </w:r>
          </w:p>
        </w:tc>
        <w:tc>
          <w:tcPr>
            <w:tcW w:w="102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0,1%</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-11,6</w:t>
            </w:r>
          </w:p>
        </w:tc>
        <w:tc>
          <w:tcPr>
            <w:tcW w:w="76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-5,8%</w:t>
            </w:r>
          </w:p>
        </w:tc>
      </w:tr>
      <w:tr w:rsidR="006D3392" w:rsidRPr="00223D1D" w:rsidTr="00AE5A3F">
        <w:trPr>
          <w:trHeight w:val="513"/>
        </w:trPr>
        <w:tc>
          <w:tcPr>
            <w:tcW w:w="337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Ценные бумаги и векселя, выпущенные резидентами РК</w:t>
            </w:r>
          </w:p>
        </w:tc>
        <w:tc>
          <w:tcPr>
            <w:tcW w:w="111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73 070,0</w:t>
            </w:r>
          </w:p>
        </w:tc>
        <w:tc>
          <w:tcPr>
            <w:tcW w:w="106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42,8%</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79 395,2</w:t>
            </w:r>
          </w:p>
        </w:tc>
        <w:tc>
          <w:tcPr>
            <w:tcW w:w="102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44,7%</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6 325,2</w:t>
            </w:r>
          </w:p>
        </w:tc>
        <w:tc>
          <w:tcPr>
            <w:tcW w:w="76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8,7%</w:t>
            </w:r>
          </w:p>
        </w:tc>
      </w:tr>
      <w:tr w:rsidR="006D3392" w:rsidRPr="00223D1D" w:rsidTr="00AE5A3F">
        <w:trPr>
          <w:trHeight w:val="257"/>
        </w:trPr>
        <w:tc>
          <w:tcPr>
            <w:tcW w:w="337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Товары и нематериальные активы</w:t>
            </w:r>
          </w:p>
        </w:tc>
        <w:tc>
          <w:tcPr>
            <w:tcW w:w="111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12 817,6</w:t>
            </w:r>
          </w:p>
        </w:tc>
        <w:tc>
          <w:tcPr>
            <w:tcW w:w="106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7,5%</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13 612,6</w:t>
            </w:r>
          </w:p>
        </w:tc>
        <w:tc>
          <w:tcPr>
            <w:tcW w:w="102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7,7%</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795,0</w:t>
            </w:r>
          </w:p>
        </w:tc>
        <w:tc>
          <w:tcPr>
            <w:tcW w:w="76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6,2%</w:t>
            </w:r>
          </w:p>
        </w:tc>
      </w:tr>
      <w:tr w:rsidR="006D3392" w:rsidRPr="00223D1D" w:rsidTr="00AE5A3F">
        <w:trPr>
          <w:trHeight w:val="257"/>
        </w:trPr>
        <w:tc>
          <w:tcPr>
            <w:tcW w:w="337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Услуги</w:t>
            </w:r>
          </w:p>
        </w:tc>
        <w:tc>
          <w:tcPr>
            <w:tcW w:w="111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9 875,1</w:t>
            </w:r>
          </w:p>
        </w:tc>
        <w:tc>
          <w:tcPr>
            <w:tcW w:w="106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5,8%</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11 254,9</w:t>
            </w:r>
          </w:p>
        </w:tc>
        <w:tc>
          <w:tcPr>
            <w:tcW w:w="102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6,3%</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1 379,8</w:t>
            </w:r>
          </w:p>
        </w:tc>
        <w:tc>
          <w:tcPr>
            <w:tcW w:w="76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14,0%</w:t>
            </w:r>
          </w:p>
        </w:tc>
      </w:tr>
      <w:tr w:rsidR="006D3392" w:rsidRPr="00223D1D" w:rsidTr="00AE5A3F">
        <w:trPr>
          <w:trHeight w:val="257"/>
        </w:trPr>
        <w:tc>
          <w:tcPr>
            <w:tcW w:w="337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Прочие платежи*</w:t>
            </w:r>
          </w:p>
        </w:tc>
        <w:tc>
          <w:tcPr>
            <w:tcW w:w="111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21 194,6</w:t>
            </w:r>
          </w:p>
        </w:tc>
        <w:tc>
          <w:tcPr>
            <w:tcW w:w="106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12,4%</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21 599,7</w:t>
            </w:r>
          </w:p>
        </w:tc>
        <w:tc>
          <w:tcPr>
            <w:tcW w:w="102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12,2%</w:t>
            </w:r>
          </w:p>
        </w:tc>
        <w:tc>
          <w:tcPr>
            <w:tcW w:w="111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405,1</w:t>
            </w:r>
          </w:p>
        </w:tc>
        <w:tc>
          <w:tcPr>
            <w:tcW w:w="76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1,9%</w:t>
            </w:r>
          </w:p>
        </w:tc>
      </w:tr>
      <w:tr w:rsidR="006D3392" w:rsidRPr="00223D1D" w:rsidTr="00AE5A3F">
        <w:trPr>
          <w:trHeight w:val="272"/>
        </w:trPr>
        <w:tc>
          <w:tcPr>
            <w:tcW w:w="3371" w:type="dxa"/>
            <w:tcBorders>
              <w:top w:val="nil"/>
              <w:left w:val="single" w:sz="4" w:space="0" w:color="auto"/>
              <w:bottom w:val="single" w:sz="4" w:space="0" w:color="auto"/>
              <w:right w:val="nil"/>
            </w:tcBorders>
            <w:shd w:val="clear" w:color="auto" w:fill="C2D69B"/>
            <w:vAlign w:val="center"/>
          </w:tcPr>
          <w:p w:rsidR="006D3392" w:rsidRPr="00223D1D" w:rsidRDefault="006D3392" w:rsidP="00841C68">
            <w:pPr>
              <w:rPr>
                <w:b/>
                <w:bCs/>
                <w:sz w:val="20"/>
                <w:szCs w:val="20"/>
              </w:rPr>
            </w:pPr>
            <w:r w:rsidRPr="00223D1D">
              <w:rPr>
                <w:b/>
                <w:bCs/>
                <w:sz w:val="20"/>
                <w:szCs w:val="20"/>
              </w:rPr>
              <w:t>Итого</w:t>
            </w:r>
          </w:p>
        </w:tc>
        <w:tc>
          <w:tcPr>
            <w:tcW w:w="1111" w:type="dxa"/>
            <w:tcBorders>
              <w:top w:val="nil"/>
              <w:left w:val="single" w:sz="4" w:space="0" w:color="auto"/>
              <w:bottom w:val="single" w:sz="4" w:space="0" w:color="auto"/>
              <w:right w:val="single" w:sz="4" w:space="0" w:color="auto"/>
            </w:tcBorders>
            <w:shd w:val="clear" w:color="auto" w:fill="C2D69B"/>
            <w:noWrap/>
            <w:vAlign w:val="center"/>
          </w:tcPr>
          <w:p w:rsidR="006D3392" w:rsidRPr="00223D1D" w:rsidRDefault="006D3392" w:rsidP="00841C68">
            <w:pPr>
              <w:jc w:val="center"/>
              <w:rPr>
                <w:b/>
                <w:bCs/>
                <w:sz w:val="20"/>
                <w:szCs w:val="20"/>
              </w:rPr>
            </w:pPr>
            <w:r w:rsidRPr="00223D1D">
              <w:rPr>
                <w:b/>
                <w:bCs/>
                <w:sz w:val="20"/>
                <w:szCs w:val="20"/>
              </w:rPr>
              <w:t>170 706,9</w:t>
            </w:r>
          </w:p>
        </w:tc>
        <w:tc>
          <w:tcPr>
            <w:tcW w:w="1060"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jc w:val="center"/>
              <w:rPr>
                <w:b/>
                <w:bCs/>
                <w:i/>
                <w:iCs/>
                <w:sz w:val="20"/>
                <w:szCs w:val="20"/>
              </w:rPr>
            </w:pPr>
            <w:r w:rsidRPr="00223D1D">
              <w:rPr>
                <w:b/>
                <w:bCs/>
                <w:i/>
                <w:iCs/>
                <w:sz w:val="20"/>
                <w:szCs w:val="20"/>
              </w:rPr>
              <w:t>100,0%</w:t>
            </w:r>
          </w:p>
        </w:tc>
        <w:tc>
          <w:tcPr>
            <w:tcW w:w="1116"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jc w:val="center"/>
              <w:rPr>
                <w:b/>
                <w:bCs/>
                <w:sz w:val="20"/>
                <w:szCs w:val="20"/>
              </w:rPr>
            </w:pPr>
            <w:r w:rsidRPr="00223D1D">
              <w:rPr>
                <w:b/>
                <w:bCs/>
                <w:sz w:val="20"/>
                <w:szCs w:val="20"/>
              </w:rPr>
              <w:t>177 590,8</w:t>
            </w:r>
          </w:p>
        </w:tc>
        <w:tc>
          <w:tcPr>
            <w:tcW w:w="1023"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jc w:val="center"/>
              <w:rPr>
                <w:b/>
                <w:bCs/>
                <w:i/>
                <w:iCs/>
                <w:sz w:val="20"/>
                <w:szCs w:val="20"/>
              </w:rPr>
            </w:pPr>
            <w:r w:rsidRPr="00223D1D">
              <w:rPr>
                <w:b/>
                <w:bCs/>
                <w:i/>
                <w:iCs/>
                <w:sz w:val="20"/>
                <w:szCs w:val="20"/>
              </w:rPr>
              <w:t>100,0%</w:t>
            </w:r>
          </w:p>
        </w:tc>
        <w:tc>
          <w:tcPr>
            <w:tcW w:w="1116"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jc w:val="center"/>
              <w:rPr>
                <w:b/>
                <w:bCs/>
                <w:sz w:val="20"/>
                <w:szCs w:val="20"/>
              </w:rPr>
            </w:pPr>
            <w:r w:rsidRPr="00223D1D">
              <w:rPr>
                <w:b/>
                <w:bCs/>
                <w:sz w:val="20"/>
                <w:szCs w:val="20"/>
              </w:rPr>
              <w:t>6 883,9</w:t>
            </w:r>
          </w:p>
        </w:tc>
        <w:tc>
          <w:tcPr>
            <w:tcW w:w="763"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jc w:val="center"/>
              <w:rPr>
                <w:b/>
                <w:bCs/>
                <w:i/>
                <w:iCs/>
                <w:sz w:val="20"/>
                <w:szCs w:val="20"/>
              </w:rPr>
            </w:pPr>
            <w:r w:rsidRPr="00223D1D">
              <w:rPr>
                <w:b/>
                <w:bCs/>
                <w:i/>
                <w:iCs/>
                <w:sz w:val="20"/>
                <w:szCs w:val="20"/>
              </w:rPr>
              <w:t>4,0%</w:t>
            </w:r>
          </w:p>
        </w:tc>
      </w:tr>
    </w:tbl>
    <w:p w:rsidR="006D3392" w:rsidRPr="00223D1D" w:rsidRDefault="006D3392" w:rsidP="003E4A33">
      <w:pPr>
        <w:jc w:val="both"/>
        <w:rPr>
          <w:i/>
          <w:sz w:val="20"/>
          <w:szCs w:val="20"/>
        </w:rPr>
      </w:pPr>
      <w:r w:rsidRPr="00223D1D">
        <w:rPr>
          <w:i/>
          <w:sz w:val="20"/>
          <w:szCs w:val="20"/>
        </w:rPr>
        <w:t>* включают пенсионные платежи и пособия, специфические переводы, платежи в бюджет и выплаты из бюджета.</w:t>
      </w:r>
    </w:p>
    <w:p w:rsidR="006D3392" w:rsidRPr="00223D1D" w:rsidRDefault="006D3392" w:rsidP="00841C68">
      <w:pPr>
        <w:ind w:firstLine="708"/>
        <w:jc w:val="both"/>
        <w:rPr>
          <w:sz w:val="28"/>
          <w:szCs w:val="28"/>
        </w:rPr>
      </w:pPr>
      <w:r w:rsidRPr="00223D1D">
        <w:rPr>
          <w:sz w:val="28"/>
          <w:szCs w:val="28"/>
        </w:rPr>
        <w:t xml:space="preserve">Рост объемов платежей в </w:t>
      </w:r>
      <w:r w:rsidR="003E4A33" w:rsidRPr="00223D1D">
        <w:rPr>
          <w:sz w:val="28"/>
          <w:szCs w:val="28"/>
        </w:rPr>
        <w:t xml:space="preserve">указанных </w:t>
      </w:r>
      <w:r w:rsidRPr="00223D1D">
        <w:rPr>
          <w:sz w:val="28"/>
          <w:szCs w:val="28"/>
        </w:rPr>
        <w:t>платежных системах обусловлен ростом объемов платежей по операциям с ценными бумагами резидентов Казахстана на 8,7% (в частности, ростом суммы платежей по операциям РЕПО), платежей за услуги на 14,0%, а также ростом платежей за товары, за исключением недвижимости, на 6,2%. При этом 99,7% всех операций РЕПО приходится на АО «ЦДЦБ».</w:t>
      </w:r>
    </w:p>
    <w:p w:rsidR="006D3392" w:rsidRPr="00223D1D" w:rsidRDefault="006D3392" w:rsidP="00841C68">
      <w:pPr>
        <w:ind w:firstLine="708"/>
        <w:jc w:val="both"/>
        <w:rPr>
          <w:sz w:val="12"/>
          <w:szCs w:val="12"/>
        </w:rPr>
      </w:pPr>
    </w:p>
    <w:p w:rsidR="006D3392" w:rsidRPr="00223D1D" w:rsidRDefault="006D3392" w:rsidP="00841C68">
      <w:pPr>
        <w:ind w:firstLine="708"/>
        <w:jc w:val="center"/>
        <w:rPr>
          <w:b/>
          <w:sz w:val="28"/>
          <w:szCs w:val="28"/>
        </w:rPr>
      </w:pPr>
      <w:r w:rsidRPr="00223D1D">
        <w:rPr>
          <w:b/>
          <w:sz w:val="28"/>
          <w:szCs w:val="28"/>
        </w:rPr>
        <w:t>Основные показатели, вызвавшие рост платежей</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8"/>
        <w:gridCol w:w="1362"/>
        <w:gridCol w:w="1267"/>
        <w:gridCol w:w="1117"/>
        <w:gridCol w:w="999"/>
        <w:gridCol w:w="12"/>
      </w:tblGrid>
      <w:tr w:rsidR="006D3392" w:rsidRPr="00223D1D" w:rsidTr="00AE5A3F">
        <w:trPr>
          <w:trHeight w:val="314"/>
        </w:trPr>
        <w:tc>
          <w:tcPr>
            <w:tcW w:w="4898" w:type="dxa"/>
            <w:vMerge w:val="restart"/>
            <w:shd w:val="clear" w:color="auto" w:fill="D6E3BC"/>
            <w:vAlign w:val="center"/>
          </w:tcPr>
          <w:p w:rsidR="006D3392" w:rsidRPr="00223D1D" w:rsidRDefault="006D3392" w:rsidP="00841C68">
            <w:pPr>
              <w:ind w:firstLine="709"/>
              <w:jc w:val="center"/>
              <w:rPr>
                <w:b/>
                <w:sz w:val="20"/>
                <w:szCs w:val="20"/>
              </w:rPr>
            </w:pPr>
            <w:r w:rsidRPr="00223D1D">
              <w:rPr>
                <w:b/>
                <w:sz w:val="20"/>
                <w:szCs w:val="20"/>
              </w:rPr>
              <w:t>Наименование показателя</w:t>
            </w:r>
          </w:p>
        </w:tc>
        <w:tc>
          <w:tcPr>
            <w:tcW w:w="1362" w:type="dxa"/>
            <w:shd w:val="clear" w:color="auto" w:fill="D6E3BC"/>
            <w:vAlign w:val="center"/>
          </w:tcPr>
          <w:p w:rsidR="006D3392" w:rsidRPr="00223D1D" w:rsidRDefault="006D3392" w:rsidP="00841C68">
            <w:pPr>
              <w:jc w:val="center"/>
              <w:rPr>
                <w:b/>
                <w:sz w:val="20"/>
                <w:szCs w:val="20"/>
              </w:rPr>
            </w:pPr>
            <w:r w:rsidRPr="00223D1D">
              <w:rPr>
                <w:b/>
                <w:sz w:val="20"/>
                <w:szCs w:val="20"/>
              </w:rPr>
              <w:t>2012 год</w:t>
            </w:r>
          </w:p>
        </w:tc>
        <w:tc>
          <w:tcPr>
            <w:tcW w:w="1267" w:type="dxa"/>
            <w:shd w:val="clear" w:color="auto" w:fill="D6E3BC"/>
            <w:vAlign w:val="center"/>
          </w:tcPr>
          <w:p w:rsidR="006D3392" w:rsidRPr="00223D1D" w:rsidRDefault="006D3392" w:rsidP="00841C68">
            <w:pPr>
              <w:jc w:val="center"/>
              <w:rPr>
                <w:b/>
                <w:sz w:val="20"/>
                <w:szCs w:val="20"/>
              </w:rPr>
            </w:pPr>
            <w:r w:rsidRPr="00223D1D">
              <w:rPr>
                <w:b/>
                <w:sz w:val="20"/>
                <w:szCs w:val="20"/>
              </w:rPr>
              <w:t>2013 г</w:t>
            </w:r>
            <w:r w:rsidRPr="00223D1D">
              <w:rPr>
                <w:b/>
                <w:sz w:val="20"/>
                <w:szCs w:val="20"/>
              </w:rPr>
              <w:t>о</w:t>
            </w:r>
            <w:r w:rsidRPr="00223D1D">
              <w:rPr>
                <w:b/>
                <w:sz w:val="20"/>
                <w:szCs w:val="20"/>
              </w:rPr>
              <w:t>д</w:t>
            </w:r>
          </w:p>
        </w:tc>
        <w:tc>
          <w:tcPr>
            <w:tcW w:w="2128" w:type="dxa"/>
            <w:gridSpan w:val="3"/>
            <w:shd w:val="clear" w:color="auto" w:fill="D6E3BC"/>
            <w:vAlign w:val="center"/>
          </w:tcPr>
          <w:p w:rsidR="006D3392" w:rsidRPr="00223D1D" w:rsidRDefault="006D3392" w:rsidP="00841C68">
            <w:pPr>
              <w:jc w:val="center"/>
              <w:rPr>
                <w:b/>
                <w:sz w:val="20"/>
                <w:szCs w:val="20"/>
              </w:rPr>
            </w:pPr>
            <w:r w:rsidRPr="00223D1D">
              <w:rPr>
                <w:b/>
                <w:sz w:val="20"/>
                <w:szCs w:val="20"/>
              </w:rPr>
              <w:t>Измен</w:t>
            </w:r>
            <w:r w:rsidRPr="00223D1D">
              <w:rPr>
                <w:b/>
                <w:sz w:val="20"/>
                <w:szCs w:val="20"/>
              </w:rPr>
              <w:t>е</w:t>
            </w:r>
            <w:r w:rsidRPr="00223D1D">
              <w:rPr>
                <w:b/>
                <w:sz w:val="20"/>
                <w:szCs w:val="20"/>
              </w:rPr>
              <w:t>ние</w:t>
            </w:r>
          </w:p>
        </w:tc>
      </w:tr>
      <w:tr w:rsidR="006D3392" w:rsidRPr="00223D1D" w:rsidTr="00AE5A3F">
        <w:trPr>
          <w:gridAfter w:val="1"/>
          <w:wAfter w:w="12" w:type="dxa"/>
          <w:trHeight w:val="373"/>
        </w:trPr>
        <w:tc>
          <w:tcPr>
            <w:tcW w:w="4898" w:type="dxa"/>
            <w:vMerge/>
            <w:shd w:val="clear" w:color="auto" w:fill="D6E3BC"/>
            <w:vAlign w:val="center"/>
          </w:tcPr>
          <w:p w:rsidR="006D3392" w:rsidRPr="00223D1D" w:rsidRDefault="006D3392" w:rsidP="00841C68">
            <w:pPr>
              <w:ind w:firstLine="709"/>
              <w:jc w:val="center"/>
              <w:rPr>
                <w:b/>
                <w:sz w:val="20"/>
                <w:szCs w:val="20"/>
              </w:rPr>
            </w:pPr>
          </w:p>
        </w:tc>
        <w:tc>
          <w:tcPr>
            <w:tcW w:w="1362" w:type="dxa"/>
            <w:shd w:val="clear" w:color="auto" w:fill="D6E3BC"/>
            <w:vAlign w:val="center"/>
          </w:tcPr>
          <w:p w:rsidR="006D3392" w:rsidRPr="00223D1D" w:rsidRDefault="006D3392" w:rsidP="00841C68">
            <w:pPr>
              <w:jc w:val="center"/>
              <w:rPr>
                <w:sz w:val="20"/>
                <w:szCs w:val="20"/>
              </w:rPr>
            </w:pPr>
            <w:r w:rsidRPr="00223D1D">
              <w:rPr>
                <w:sz w:val="20"/>
                <w:szCs w:val="20"/>
              </w:rPr>
              <w:t>млрд. тенге</w:t>
            </w:r>
          </w:p>
        </w:tc>
        <w:tc>
          <w:tcPr>
            <w:tcW w:w="1267" w:type="dxa"/>
            <w:shd w:val="clear" w:color="auto" w:fill="D6E3BC"/>
            <w:vAlign w:val="center"/>
          </w:tcPr>
          <w:p w:rsidR="006D3392" w:rsidRPr="00223D1D" w:rsidRDefault="006D3392" w:rsidP="00841C68">
            <w:pPr>
              <w:jc w:val="center"/>
              <w:rPr>
                <w:sz w:val="20"/>
                <w:szCs w:val="20"/>
              </w:rPr>
            </w:pPr>
            <w:r w:rsidRPr="00223D1D">
              <w:rPr>
                <w:sz w:val="20"/>
                <w:szCs w:val="20"/>
              </w:rPr>
              <w:t>млрд. те</w:t>
            </w:r>
            <w:r w:rsidRPr="00223D1D">
              <w:rPr>
                <w:sz w:val="20"/>
                <w:szCs w:val="20"/>
              </w:rPr>
              <w:t>н</w:t>
            </w:r>
            <w:r w:rsidRPr="00223D1D">
              <w:rPr>
                <w:sz w:val="20"/>
                <w:szCs w:val="20"/>
              </w:rPr>
              <w:t>ге</w:t>
            </w:r>
          </w:p>
        </w:tc>
        <w:tc>
          <w:tcPr>
            <w:tcW w:w="1117" w:type="dxa"/>
            <w:shd w:val="clear" w:color="auto" w:fill="D6E3BC"/>
            <w:vAlign w:val="center"/>
          </w:tcPr>
          <w:p w:rsidR="006D3392" w:rsidRPr="00223D1D" w:rsidRDefault="006D3392" w:rsidP="00841C68">
            <w:pPr>
              <w:jc w:val="center"/>
              <w:rPr>
                <w:sz w:val="20"/>
                <w:szCs w:val="20"/>
              </w:rPr>
            </w:pPr>
            <w:r w:rsidRPr="00223D1D">
              <w:rPr>
                <w:sz w:val="20"/>
                <w:szCs w:val="20"/>
              </w:rPr>
              <w:t>млрд. те</w:t>
            </w:r>
            <w:r w:rsidRPr="00223D1D">
              <w:rPr>
                <w:sz w:val="20"/>
                <w:szCs w:val="20"/>
              </w:rPr>
              <w:t>н</w:t>
            </w:r>
            <w:r w:rsidRPr="00223D1D">
              <w:rPr>
                <w:sz w:val="20"/>
                <w:szCs w:val="20"/>
              </w:rPr>
              <w:t>ге</w:t>
            </w:r>
          </w:p>
        </w:tc>
        <w:tc>
          <w:tcPr>
            <w:tcW w:w="999" w:type="dxa"/>
            <w:shd w:val="clear" w:color="auto" w:fill="D6E3BC"/>
            <w:vAlign w:val="center"/>
          </w:tcPr>
          <w:p w:rsidR="006D3392" w:rsidRPr="00223D1D" w:rsidRDefault="006D3392" w:rsidP="00841C68">
            <w:pPr>
              <w:jc w:val="center"/>
              <w:rPr>
                <w:b/>
                <w:i/>
                <w:sz w:val="20"/>
                <w:szCs w:val="20"/>
              </w:rPr>
            </w:pPr>
            <w:r w:rsidRPr="00223D1D">
              <w:rPr>
                <w:b/>
                <w:i/>
                <w:sz w:val="20"/>
                <w:szCs w:val="20"/>
              </w:rPr>
              <w:t>%</w:t>
            </w:r>
          </w:p>
        </w:tc>
      </w:tr>
      <w:tr w:rsidR="006D3392" w:rsidRPr="00223D1D" w:rsidTr="00AE5A3F">
        <w:trPr>
          <w:gridAfter w:val="1"/>
          <w:wAfter w:w="12" w:type="dxa"/>
          <w:trHeight w:val="373"/>
        </w:trPr>
        <w:tc>
          <w:tcPr>
            <w:tcW w:w="9643" w:type="dxa"/>
            <w:gridSpan w:val="5"/>
            <w:shd w:val="clear" w:color="auto" w:fill="D6E3BC"/>
            <w:vAlign w:val="center"/>
          </w:tcPr>
          <w:p w:rsidR="006D3392" w:rsidRPr="00223D1D" w:rsidRDefault="006D3392" w:rsidP="00841C68">
            <w:pPr>
              <w:rPr>
                <w:b/>
                <w:i/>
                <w:sz w:val="20"/>
                <w:szCs w:val="20"/>
              </w:rPr>
            </w:pPr>
            <w:r w:rsidRPr="00223D1D">
              <w:rPr>
                <w:b/>
                <w:sz w:val="20"/>
                <w:szCs w:val="20"/>
              </w:rPr>
              <w:t>Платежи по операциям с ценными бумагами резидентов Казахстана</w:t>
            </w:r>
          </w:p>
        </w:tc>
      </w:tr>
      <w:tr w:rsidR="006D3392" w:rsidRPr="00223D1D" w:rsidTr="00AE5A3F">
        <w:trPr>
          <w:gridAfter w:val="1"/>
          <w:wAfter w:w="12" w:type="dxa"/>
          <w:trHeight w:val="233"/>
        </w:trPr>
        <w:tc>
          <w:tcPr>
            <w:tcW w:w="4898" w:type="dxa"/>
            <w:shd w:val="clear" w:color="auto" w:fill="EAF1DD"/>
            <w:vAlign w:val="bottom"/>
          </w:tcPr>
          <w:p w:rsidR="006D3392" w:rsidRPr="00223D1D" w:rsidRDefault="006D3392" w:rsidP="00841C68">
            <w:pPr>
              <w:jc w:val="both"/>
              <w:rPr>
                <w:sz w:val="20"/>
                <w:szCs w:val="20"/>
              </w:rPr>
            </w:pPr>
            <w:r w:rsidRPr="00223D1D">
              <w:rPr>
                <w:sz w:val="20"/>
                <w:szCs w:val="20"/>
              </w:rPr>
              <w:lastRenderedPageBreak/>
              <w:t>Открытие операции обратного РЕПО с государственными ЦБ</w:t>
            </w:r>
          </w:p>
        </w:tc>
        <w:tc>
          <w:tcPr>
            <w:tcW w:w="1362" w:type="dxa"/>
            <w:shd w:val="clear" w:color="auto" w:fill="auto"/>
          </w:tcPr>
          <w:p w:rsidR="006D3392" w:rsidRPr="00223D1D" w:rsidRDefault="006D3392" w:rsidP="00841C68">
            <w:pPr>
              <w:jc w:val="center"/>
              <w:rPr>
                <w:sz w:val="20"/>
                <w:szCs w:val="20"/>
              </w:rPr>
            </w:pPr>
            <w:r w:rsidRPr="00223D1D">
              <w:rPr>
                <w:sz w:val="20"/>
                <w:szCs w:val="20"/>
              </w:rPr>
              <w:t>19 598,9</w:t>
            </w:r>
          </w:p>
        </w:tc>
        <w:tc>
          <w:tcPr>
            <w:tcW w:w="1267" w:type="dxa"/>
            <w:shd w:val="clear" w:color="auto" w:fill="auto"/>
          </w:tcPr>
          <w:p w:rsidR="006D3392" w:rsidRPr="00223D1D" w:rsidRDefault="006D3392" w:rsidP="00841C68">
            <w:pPr>
              <w:jc w:val="center"/>
              <w:rPr>
                <w:sz w:val="20"/>
                <w:szCs w:val="20"/>
              </w:rPr>
            </w:pPr>
            <w:r w:rsidRPr="00223D1D">
              <w:rPr>
                <w:sz w:val="20"/>
                <w:szCs w:val="20"/>
              </w:rPr>
              <w:t>22 669,2</w:t>
            </w:r>
          </w:p>
        </w:tc>
        <w:tc>
          <w:tcPr>
            <w:tcW w:w="1117" w:type="dxa"/>
            <w:shd w:val="clear" w:color="auto" w:fill="auto"/>
          </w:tcPr>
          <w:p w:rsidR="006D3392" w:rsidRPr="00223D1D" w:rsidRDefault="006D3392" w:rsidP="00841C68">
            <w:pPr>
              <w:jc w:val="center"/>
              <w:rPr>
                <w:sz w:val="20"/>
                <w:szCs w:val="20"/>
              </w:rPr>
            </w:pPr>
            <w:r w:rsidRPr="00223D1D">
              <w:rPr>
                <w:sz w:val="20"/>
                <w:szCs w:val="20"/>
              </w:rPr>
              <w:t>3 070,3</w:t>
            </w:r>
          </w:p>
        </w:tc>
        <w:tc>
          <w:tcPr>
            <w:tcW w:w="999" w:type="dxa"/>
            <w:shd w:val="clear" w:color="auto" w:fill="auto"/>
          </w:tcPr>
          <w:p w:rsidR="006D3392" w:rsidRPr="00223D1D" w:rsidRDefault="006D3392" w:rsidP="00841C68">
            <w:pPr>
              <w:jc w:val="center"/>
              <w:rPr>
                <w:sz w:val="20"/>
                <w:szCs w:val="20"/>
              </w:rPr>
            </w:pPr>
            <w:r w:rsidRPr="00223D1D">
              <w:rPr>
                <w:sz w:val="20"/>
                <w:szCs w:val="20"/>
              </w:rPr>
              <w:t>15,7%</w:t>
            </w:r>
          </w:p>
        </w:tc>
      </w:tr>
      <w:tr w:rsidR="006D3392" w:rsidRPr="00223D1D" w:rsidTr="00AE5A3F">
        <w:trPr>
          <w:gridAfter w:val="1"/>
          <w:wAfter w:w="12" w:type="dxa"/>
          <w:trHeight w:val="187"/>
        </w:trPr>
        <w:tc>
          <w:tcPr>
            <w:tcW w:w="4898" w:type="dxa"/>
            <w:shd w:val="clear" w:color="auto" w:fill="EAF1DD"/>
            <w:vAlign w:val="bottom"/>
          </w:tcPr>
          <w:p w:rsidR="006D3392" w:rsidRPr="00223D1D" w:rsidRDefault="006D3392" w:rsidP="00841C68">
            <w:pPr>
              <w:jc w:val="both"/>
              <w:rPr>
                <w:sz w:val="20"/>
                <w:szCs w:val="20"/>
              </w:rPr>
            </w:pPr>
            <w:r w:rsidRPr="00223D1D">
              <w:rPr>
                <w:sz w:val="20"/>
                <w:szCs w:val="20"/>
              </w:rPr>
              <w:t>Открытие операции обратного РЕПО с негосударственными ЦБ</w:t>
            </w:r>
          </w:p>
        </w:tc>
        <w:tc>
          <w:tcPr>
            <w:tcW w:w="1362" w:type="dxa"/>
            <w:shd w:val="clear" w:color="auto" w:fill="auto"/>
          </w:tcPr>
          <w:p w:rsidR="006D3392" w:rsidRPr="00223D1D" w:rsidRDefault="006D3392" w:rsidP="00841C68">
            <w:pPr>
              <w:jc w:val="center"/>
              <w:rPr>
                <w:sz w:val="20"/>
                <w:szCs w:val="20"/>
              </w:rPr>
            </w:pPr>
            <w:r w:rsidRPr="00223D1D">
              <w:rPr>
                <w:sz w:val="20"/>
                <w:szCs w:val="20"/>
              </w:rPr>
              <w:t>11 860,9</w:t>
            </w:r>
          </w:p>
        </w:tc>
        <w:tc>
          <w:tcPr>
            <w:tcW w:w="1267" w:type="dxa"/>
            <w:shd w:val="clear" w:color="auto" w:fill="auto"/>
          </w:tcPr>
          <w:p w:rsidR="006D3392" w:rsidRPr="00223D1D" w:rsidRDefault="006D3392" w:rsidP="00841C68">
            <w:pPr>
              <w:jc w:val="center"/>
              <w:rPr>
                <w:sz w:val="20"/>
                <w:szCs w:val="20"/>
              </w:rPr>
            </w:pPr>
            <w:r w:rsidRPr="00223D1D">
              <w:rPr>
                <w:sz w:val="20"/>
                <w:szCs w:val="20"/>
              </w:rPr>
              <w:t>13 756,5</w:t>
            </w:r>
          </w:p>
        </w:tc>
        <w:tc>
          <w:tcPr>
            <w:tcW w:w="1117" w:type="dxa"/>
            <w:shd w:val="clear" w:color="auto" w:fill="auto"/>
          </w:tcPr>
          <w:p w:rsidR="006D3392" w:rsidRPr="00223D1D" w:rsidRDefault="006D3392" w:rsidP="00841C68">
            <w:pPr>
              <w:jc w:val="center"/>
              <w:rPr>
                <w:sz w:val="20"/>
                <w:szCs w:val="20"/>
              </w:rPr>
            </w:pPr>
            <w:r w:rsidRPr="00223D1D">
              <w:rPr>
                <w:sz w:val="20"/>
                <w:szCs w:val="20"/>
              </w:rPr>
              <w:t>1 895,6</w:t>
            </w:r>
          </w:p>
        </w:tc>
        <w:tc>
          <w:tcPr>
            <w:tcW w:w="999" w:type="dxa"/>
            <w:shd w:val="clear" w:color="auto" w:fill="auto"/>
          </w:tcPr>
          <w:p w:rsidR="006D3392" w:rsidRPr="00223D1D" w:rsidRDefault="006D3392" w:rsidP="00841C68">
            <w:pPr>
              <w:jc w:val="center"/>
              <w:rPr>
                <w:sz w:val="20"/>
                <w:szCs w:val="20"/>
              </w:rPr>
            </w:pPr>
            <w:r w:rsidRPr="00223D1D">
              <w:rPr>
                <w:sz w:val="20"/>
                <w:szCs w:val="20"/>
              </w:rPr>
              <w:t>16,0%</w:t>
            </w:r>
          </w:p>
        </w:tc>
      </w:tr>
      <w:tr w:rsidR="006D3392" w:rsidRPr="00223D1D" w:rsidTr="00AE5A3F">
        <w:trPr>
          <w:gridAfter w:val="1"/>
          <w:wAfter w:w="12" w:type="dxa"/>
          <w:trHeight w:val="233"/>
        </w:trPr>
        <w:tc>
          <w:tcPr>
            <w:tcW w:w="4898" w:type="dxa"/>
            <w:shd w:val="clear" w:color="auto" w:fill="EAF1DD"/>
            <w:vAlign w:val="bottom"/>
          </w:tcPr>
          <w:p w:rsidR="006D3392" w:rsidRPr="00223D1D" w:rsidRDefault="006D3392" w:rsidP="00841C68">
            <w:pPr>
              <w:jc w:val="both"/>
              <w:rPr>
                <w:sz w:val="20"/>
                <w:szCs w:val="20"/>
              </w:rPr>
            </w:pPr>
            <w:r w:rsidRPr="00223D1D">
              <w:rPr>
                <w:sz w:val="20"/>
                <w:szCs w:val="20"/>
              </w:rPr>
              <w:t>Закрытие операции прямого РЕПО с государственными ЦБ</w:t>
            </w:r>
          </w:p>
        </w:tc>
        <w:tc>
          <w:tcPr>
            <w:tcW w:w="1362" w:type="dxa"/>
            <w:shd w:val="clear" w:color="auto" w:fill="auto"/>
          </w:tcPr>
          <w:p w:rsidR="006D3392" w:rsidRPr="00223D1D" w:rsidRDefault="006D3392" w:rsidP="00841C68">
            <w:pPr>
              <w:jc w:val="center"/>
              <w:rPr>
                <w:sz w:val="20"/>
                <w:szCs w:val="20"/>
              </w:rPr>
            </w:pPr>
            <w:r w:rsidRPr="00223D1D">
              <w:rPr>
                <w:sz w:val="20"/>
                <w:szCs w:val="20"/>
              </w:rPr>
              <w:t>19 476,6</w:t>
            </w:r>
          </w:p>
        </w:tc>
        <w:tc>
          <w:tcPr>
            <w:tcW w:w="1267" w:type="dxa"/>
            <w:shd w:val="clear" w:color="auto" w:fill="auto"/>
          </w:tcPr>
          <w:p w:rsidR="006D3392" w:rsidRPr="00223D1D" w:rsidRDefault="006D3392" w:rsidP="00841C68">
            <w:pPr>
              <w:jc w:val="center"/>
              <w:rPr>
                <w:sz w:val="20"/>
                <w:szCs w:val="20"/>
              </w:rPr>
            </w:pPr>
            <w:r w:rsidRPr="00223D1D">
              <w:rPr>
                <w:sz w:val="20"/>
                <w:szCs w:val="20"/>
              </w:rPr>
              <w:t>22 423,2</w:t>
            </w:r>
          </w:p>
        </w:tc>
        <w:tc>
          <w:tcPr>
            <w:tcW w:w="1117" w:type="dxa"/>
            <w:shd w:val="clear" w:color="auto" w:fill="auto"/>
          </w:tcPr>
          <w:p w:rsidR="006D3392" w:rsidRPr="00223D1D" w:rsidRDefault="006D3392" w:rsidP="00841C68">
            <w:pPr>
              <w:jc w:val="center"/>
              <w:rPr>
                <w:sz w:val="20"/>
                <w:szCs w:val="20"/>
              </w:rPr>
            </w:pPr>
            <w:r w:rsidRPr="00223D1D">
              <w:rPr>
                <w:sz w:val="20"/>
                <w:szCs w:val="20"/>
              </w:rPr>
              <w:t>2 946,6</w:t>
            </w:r>
          </w:p>
        </w:tc>
        <w:tc>
          <w:tcPr>
            <w:tcW w:w="999" w:type="dxa"/>
            <w:shd w:val="clear" w:color="auto" w:fill="auto"/>
          </w:tcPr>
          <w:p w:rsidR="006D3392" w:rsidRPr="00223D1D" w:rsidRDefault="006D3392" w:rsidP="00841C68">
            <w:pPr>
              <w:jc w:val="center"/>
              <w:rPr>
                <w:sz w:val="20"/>
                <w:szCs w:val="20"/>
              </w:rPr>
            </w:pPr>
            <w:r w:rsidRPr="00223D1D">
              <w:rPr>
                <w:sz w:val="20"/>
                <w:szCs w:val="20"/>
              </w:rPr>
              <w:t>15,1%</w:t>
            </w:r>
          </w:p>
        </w:tc>
      </w:tr>
      <w:tr w:rsidR="006D3392" w:rsidRPr="00223D1D" w:rsidTr="00AE5A3F">
        <w:trPr>
          <w:gridAfter w:val="1"/>
          <w:wAfter w:w="12" w:type="dxa"/>
          <w:trHeight w:val="256"/>
        </w:trPr>
        <w:tc>
          <w:tcPr>
            <w:tcW w:w="4898" w:type="dxa"/>
            <w:shd w:val="clear" w:color="auto" w:fill="EAF1DD"/>
            <w:vAlign w:val="bottom"/>
          </w:tcPr>
          <w:p w:rsidR="006D3392" w:rsidRPr="00223D1D" w:rsidRDefault="006D3392" w:rsidP="00841C68">
            <w:pPr>
              <w:jc w:val="both"/>
              <w:rPr>
                <w:sz w:val="20"/>
                <w:szCs w:val="20"/>
              </w:rPr>
            </w:pPr>
            <w:r w:rsidRPr="00223D1D">
              <w:rPr>
                <w:sz w:val="20"/>
                <w:szCs w:val="20"/>
              </w:rPr>
              <w:t>Закрытие операции прямого РЕПО с негосударственными ЦБ</w:t>
            </w:r>
          </w:p>
        </w:tc>
        <w:tc>
          <w:tcPr>
            <w:tcW w:w="1362" w:type="dxa"/>
            <w:shd w:val="clear" w:color="auto" w:fill="auto"/>
          </w:tcPr>
          <w:p w:rsidR="006D3392" w:rsidRPr="00223D1D" w:rsidRDefault="006D3392" w:rsidP="00841C68">
            <w:pPr>
              <w:jc w:val="center"/>
              <w:rPr>
                <w:sz w:val="20"/>
                <w:szCs w:val="20"/>
              </w:rPr>
            </w:pPr>
            <w:r w:rsidRPr="00223D1D">
              <w:rPr>
                <w:sz w:val="20"/>
                <w:szCs w:val="20"/>
              </w:rPr>
              <w:t>11 739,7</w:t>
            </w:r>
          </w:p>
        </w:tc>
        <w:tc>
          <w:tcPr>
            <w:tcW w:w="1267" w:type="dxa"/>
            <w:shd w:val="clear" w:color="auto" w:fill="auto"/>
          </w:tcPr>
          <w:p w:rsidR="006D3392" w:rsidRPr="00223D1D" w:rsidRDefault="006D3392" w:rsidP="00841C68">
            <w:pPr>
              <w:jc w:val="center"/>
              <w:rPr>
                <w:sz w:val="20"/>
                <w:szCs w:val="20"/>
              </w:rPr>
            </w:pPr>
            <w:r w:rsidRPr="00223D1D">
              <w:rPr>
                <w:sz w:val="20"/>
                <w:szCs w:val="20"/>
              </w:rPr>
              <w:t>13 639,5</w:t>
            </w:r>
          </w:p>
        </w:tc>
        <w:tc>
          <w:tcPr>
            <w:tcW w:w="1117" w:type="dxa"/>
            <w:shd w:val="clear" w:color="auto" w:fill="auto"/>
          </w:tcPr>
          <w:p w:rsidR="006D3392" w:rsidRPr="00223D1D" w:rsidRDefault="006D3392" w:rsidP="00841C68">
            <w:pPr>
              <w:jc w:val="center"/>
              <w:rPr>
                <w:sz w:val="20"/>
                <w:szCs w:val="20"/>
              </w:rPr>
            </w:pPr>
            <w:r w:rsidRPr="00223D1D">
              <w:rPr>
                <w:sz w:val="20"/>
                <w:szCs w:val="20"/>
              </w:rPr>
              <w:t>1 899,9</w:t>
            </w:r>
          </w:p>
        </w:tc>
        <w:tc>
          <w:tcPr>
            <w:tcW w:w="999" w:type="dxa"/>
            <w:shd w:val="clear" w:color="auto" w:fill="auto"/>
          </w:tcPr>
          <w:p w:rsidR="006D3392" w:rsidRPr="00223D1D" w:rsidRDefault="006D3392" w:rsidP="00841C68">
            <w:pPr>
              <w:jc w:val="center"/>
              <w:rPr>
                <w:sz w:val="20"/>
                <w:szCs w:val="20"/>
              </w:rPr>
            </w:pPr>
            <w:r w:rsidRPr="00223D1D">
              <w:rPr>
                <w:sz w:val="20"/>
                <w:szCs w:val="20"/>
              </w:rPr>
              <w:t>16,2%</w:t>
            </w:r>
          </w:p>
        </w:tc>
      </w:tr>
      <w:tr w:rsidR="006D3392" w:rsidRPr="00223D1D" w:rsidTr="00AE5A3F">
        <w:trPr>
          <w:gridAfter w:val="1"/>
          <w:wAfter w:w="12" w:type="dxa"/>
          <w:trHeight w:val="229"/>
        </w:trPr>
        <w:tc>
          <w:tcPr>
            <w:tcW w:w="4898" w:type="dxa"/>
            <w:shd w:val="clear" w:color="auto" w:fill="EAF1DD"/>
            <w:vAlign w:val="bottom"/>
          </w:tcPr>
          <w:p w:rsidR="006D3392" w:rsidRPr="00223D1D" w:rsidRDefault="006D3392" w:rsidP="00841C68">
            <w:pPr>
              <w:jc w:val="both"/>
              <w:rPr>
                <w:i/>
                <w:sz w:val="20"/>
                <w:szCs w:val="20"/>
              </w:rPr>
            </w:pPr>
            <w:r w:rsidRPr="00223D1D">
              <w:rPr>
                <w:i/>
                <w:sz w:val="20"/>
                <w:szCs w:val="20"/>
              </w:rPr>
              <w:t>Итого по операциям РЕПО</w:t>
            </w:r>
          </w:p>
        </w:tc>
        <w:tc>
          <w:tcPr>
            <w:tcW w:w="1362" w:type="dxa"/>
            <w:shd w:val="clear" w:color="auto" w:fill="auto"/>
          </w:tcPr>
          <w:p w:rsidR="006D3392" w:rsidRPr="00223D1D" w:rsidRDefault="006D3392" w:rsidP="00841C68">
            <w:pPr>
              <w:jc w:val="center"/>
              <w:rPr>
                <w:i/>
                <w:iCs/>
                <w:sz w:val="20"/>
                <w:szCs w:val="20"/>
              </w:rPr>
            </w:pPr>
            <w:r w:rsidRPr="00223D1D">
              <w:rPr>
                <w:i/>
                <w:iCs/>
                <w:sz w:val="20"/>
                <w:szCs w:val="20"/>
              </w:rPr>
              <w:t>62 676,1</w:t>
            </w:r>
          </w:p>
        </w:tc>
        <w:tc>
          <w:tcPr>
            <w:tcW w:w="1267" w:type="dxa"/>
            <w:shd w:val="clear" w:color="auto" w:fill="auto"/>
          </w:tcPr>
          <w:p w:rsidR="006D3392" w:rsidRPr="00223D1D" w:rsidRDefault="006D3392" w:rsidP="00841C68">
            <w:pPr>
              <w:jc w:val="center"/>
              <w:rPr>
                <w:i/>
                <w:iCs/>
                <w:sz w:val="20"/>
                <w:szCs w:val="20"/>
              </w:rPr>
            </w:pPr>
            <w:r w:rsidRPr="00223D1D">
              <w:rPr>
                <w:i/>
                <w:iCs/>
                <w:sz w:val="20"/>
                <w:szCs w:val="20"/>
              </w:rPr>
              <w:t>72 488,4</w:t>
            </w:r>
          </w:p>
        </w:tc>
        <w:tc>
          <w:tcPr>
            <w:tcW w:w="1117" w:type="dxa"/>
            <w:shd w:val="clear" w:color="auto" w:fill="auto"/>
          </w:tcPr>
          <w:p w:rsidR="006D3392" w:rsidRPr="00223D1D" w:rsidRDefault="006D3392" w:rsidP="00841C68">
            <w:pPr>
              <w:jc w:val="center"/>
              <w:rPr>
                <w:sz w:val="20"/>
                <w:szCs w:val="20"/>
              </w:rPr>
            </w:pPr>
            <w:r w:rsidRPr="00223D1D">
              <w:rPr>
                <w:sz w:val="20"/>
                <w:szCs w:val="20"/>
              </w:rPr>
              <w:t>9 812,3</w:t>
            </w:r>
          </w:p>
        </w:tc>
        <w:tc>
          <w:tcPr>
            <w:tcW w:w="999" w:type="dxa"/>
            <w:shd w:val="clear" w:color="auto" w:fill="auto"/>
          </w:tcPr>
          <w:p w:rsidR="006D3392" w:rsidRPr="00223D1D" w:rsidRDefault="006D3392" w:rsidP="00841C68">
            <w:pPr>
              <w:jc w:val="center"/>
              <w:rPr>
                <w:sz w:val="20"/>
                <w:szCs w:val="20"/>
              </w:rPr>
            </w:pPr>
            <w:r w:rsidRPr="00223D1D">
              <w:rPr>
                <w:sz w:val="20"/>
                <w:szCs w:val="20"/>
              </w:rPr>
              <w:t>15,7%</w:t>
            </w:r>
          </w:p>
        </w:tc>
      </w:tr>
      <w:tr w:rsidR="006D3392" w:rsidRPr="00223D1D" w:rsidTr="00AE5A3F">
        <w:trPr>
          <w:gridAfter w:val="1"/>
          <w:wAfter w:w="12" w:type="dxa"/>
          <w:trHeight w:val="229"/>
        </w:trPr>
        <w:tc>
          <w:tcPr>
            <w:tcW w:w="9643" w:type="dxa"/>
            <w:gridSpan w:val="5"/>
            <w:shd w:val="clear" w:color="auto" w:fill="D6E3BC"/>
            <w:vAlign w:val="bottom"/>
          </w:tcPr>
          <w:p w:rsidR="006D3392" w:rsidRPr="00223D1D" w:rsidRDefault="006D3392" w:rsidP="00841C68">
            <w:pPr>
              <w:rPr>
                <w:b/>
                <w:sz w:val="20"/>
                <w:szCs w:val="20"/>
              </w:rPr>
            </w:pPr>
            <w:r w:rsidRPr="00223D1D">
              <w:rPr>
                <w:b/>
                <w:sz w:val="20"/>
                <w:szCs w:val="20"/>
              </w:rPr>
              <w:t>Прочие платежи</w:t>
            </w:r>
          </w:p>
        </w:tc>
      </w:tr>
      <w:tr w:rsidR="006D3392" w:rsidRPr="00223D1D" w:rsidTr="00AE5A3F">
        <w:trPr>
          <w:gridAfter w:val="1"/>
          <w:wAfter w:w="12" w:type="dxa"/>
          <w:trHeight w:val="229"/>
        </w:trPr>
        <w:tc>
          <w:tcPr>
            <w:tcW w:w="4898" w:type="dxa"/>
            <w:shd w:val="clear" w:color="auto" w:fill="EAF1DD"/>
            <w:vAlign w:val="bottom"/>
          </w:tcPr>
          <w:p w:rsidR="006D3392" w:rsidRPr="00223D1D" w:rsidRDefault="006D3392" w:rsidP="00841C68">
            <w:pPr>
              <w:jc w:val="both"/>
              <w:rPr>
                <w:sz w:val="20"/>
                <w:szCs w:val="20"/>
              </w:rPr>
            </w:pPr>
            <w:r w:rsidRPr="00223D1D">
              <w:rPr>
                <w:sz w:val="20"/>
                <w:szCs w:val="20"/>
              </w:rPr>
              <w:t>Платежи за товары, за исключением недвижимости</w:t>
            </w:r>
          </w:p>
        </w:tc>
        <w:tc>
          <w:tcPr>
            <w:tcW w:w="1362" w:type="dxa"/>
            <w:shd w:val="clear" w:color="auto" w:fill="auto"/>
          </w:tcPr>
          <w:p w:rsidR="006D3392" w:rsidRPr="00223D1D" w:rsidRDefault="006D3392" w:rsidP="00841C68">
            <w:pPr>
              <w:jc w:val="center"/>
              <w:rPr>
                <w:sz w:val="20"/>
                <w:szCs w:val="20"/>
              </w:rPr>
            </w:pPr>
            <w:r w:rsidRPr="00223D1D">
              <w:rPr>
                <w:sz w:val="20"/>
                <w:szCs w:val="20"/>
              </w:rPr>
              <w:t>12 636,2</w:t>
            </w:r>
          </w:p>
        </w:tc>
        <w:tc>
          <w:tcPr>
            <w:tcW w:w="1267" w:type="dxa"/>
            <w:shd w:val="clear" w:color="auto" w:fill="auto"/>
          </w:tcPr>
          <w:p w:rsidR="006D3392" w:rsidRPr="00223D1D" w:rsidRDefault="006D3392" w:rsidP="00841C68">
            <w:pPr>
              <w:jc w:val="center"/>
              <w:rPr>
                <w:sz w:val="20"/>
                <w:szCs w:val="20"/>
              </w:rPr>
            </w:pPr>
            <w:r w:rsidRPr="00223D1D">
              <w:rPr>
                <w:sz w:val="20"/>
                <w:szCs w:val="20"/>
              </w:rPr>
              <w:t>13 364,0</w:t>
            </w:r>
          </w:p>
        </w:tc>
        <w:tc>
          <w:tcPr>
            <w:tcW w:w="1117" w:type="dxa"/>
            <w:shd w:val="clear" w:color="auto" w:fill="auto"/>
          </w:tcPr>
          <w:p w:rsidR="006D3392" w:rsidRPr="00223D1D" w:rsidRDefault="006D3392" w:rsidP="00841C68">
            <w:pPr>
              <w:jc w:val="center"/>
              <w:rPr>
                <w:sz w:val="20"/>
                <w:szCs w:val="20"/>
              </w:rPr>
            </w:pPr>
            <w:r w:rsidRPr="00223D1D">
              <w:rPr>
                <w:sz w:val="20"/>
                <w:szCs w:val="20"/>
              </w:rPr>
              <w:t>727,8</w:t>
            </w:r>
          </w:p>
        </w:tc>
        <w:tc>
          <w:tcPr>
            <w:tcW w:w="999" w:type="dxa"/>
            <w:shd w:val="clear" w:color="auto" w:fill="auto"/>
          </w:tcPr>
          <w:p w:rsidR="006D3392" w:rsidRPr="00223D1D" w:rsidRDefault="006D3392" w:rsidP="00841C68">
            <w:pPr>
              <w:jc w:val="center"/>
              <w:rPr>
                <w:sz w:val="20"/>
                <w:szCs w:val="20"/>
              </w:rPr>
            </w:pPr>
            <w:r w:rsidRPr="00223D1D">
              <w:rPr>
                <w:sz w:val="20"/>
                <w:szCs w:val="20"/>
              </w:rPr>
              <w:t>5,8%</w:t>
            </w:r>
          </w:p>
        </w:tc>
      </w:tr>
      <w:tr w:rsidR="006D3392" w:rsidRPr="00223D1D" w:rsidTr="00AE5A3F">
        <w:trPr>
          <w:gridAfter w:val="1"/>
          <w:wAfter w:w="12" w:type="dxa"/>
          <w:trHeight w:val="227"/>
        </w:trPr>
        <w:tc>
          <w:tcPr>
            <w:tcW w:w="4898" w:type="dxa"/>
            <w:shd w:val="clear" w:color="auto" w:fill="EAF1DD"/>
            <w:vAlign w:val="bottom"/>
          </w:tcPr>
          <w:p w:rsidR="006D3392" w:rsidRPr="00223D1D" w:rsidRDefault="006D3392" w:rsidP="00841C68">
            <w:pPr>
              <w:jc w:val="both"/>
              <w:rPr>
                <w:sz w:val="20"/>
                <w:szCs w:val="20"/>
              </w:rPr>
            </w:pPr>
            <w:r w:rsidRPr="00223D1D">
              <w:rPr>
                <w:sz w:val="20"/>
                <w:szCs w:val="20"/>
              </w:rPr>
              <w:t>Начисленные (исчисленные) и иные обязательства в бюджет</w:t>
            </w:r>
          </w:p>
        </w:tc>
        <w:tc>
          <w:tcPr>
            <w:tcW w:w="1362" w:type="dxa"/>
            <w:shd w:val="clear" w:color="auto" w:fill="auto"/>
          </w:tcPr>
          <w:p w:rsidR="006D3392" w:rsidRPr="00223D1D" w:rsidRDefault="006D3392" w:rsidP="00841C68">
            <w:pPr>
              <w:jc w:val="center"/>
              <w:rPr>
                <w:sz w:val="20"/>
                <w:szCs w:val="20"/>
              </w:rPr>
            </w:pPr>
            <w:r w:rsidRPr="00223D1D">
              <w:rPr>
                <w:sz w:val="20"/>
                <w:szCs w:val="20"/>
              </w:rPr>
              <w:t>7 243,5</w:t>
            </w:r>
          </w:p>
        </w:tc>
        <w:tc>
          <w:tcPr>
            <w:tcW w:w="1267" w:type="dxa"/>
            <w:shd w:val="clear" w:color="auto" w:fill="auto"/>
          </w:tcPr>
          <w:p w:rsidR="006D3392" w:rsidRPr="00223D1D" w:rsidRDefault="006D3392" w:rsidP="00841C68">
            <w:pPr>
              <w:jc w:val="center"/>
              <w:rPr>
                <w:sz w:val="20"/>
                <w:szCs w:val="20"/>
              </w:rPr>
            </w:pPr>
            <w:r w:rsidRPr="00223D1D">
              <w:rPr>
                <w:sz w:val="20"/>
                <w:szCs w:val="20"/>
              </w:rPr>
              <w:t>7 703,2</w:t>
            </w:r>
          </w:p>
        </w:tc>
        <w:tc>
          <w:tcPr>
            <w:tcW w:w="1117" w:type="dxa"/>
            <w:shd w:val="clear" w:color="auto" w:fill="auto"/>
          </w:tcPr>
          <w:p w:rsidR="006D3392" w:rsidRPr="00223D1D" w:rsidRDefault="006D3392" w:rsidP="00841C68">
            <w:pPr>
              <w:jc w:val="center"/>
              <w:rPr>
                <w:sz w:val="20"/>
                <w:szCs w:val="20"/>
              </w:rPr>
            </w:pPr>
            <w:r w:rsidRPr="00223D1D">
              <w:rPr>
                <w:sz w:val="20"/>
                <w:szCs w:val="20"/>
              </w:rPr>
              <w:t>459,6</w:t>
            </w:r>
          </w:p>
        </w:tc>
        <w:tc>
          <w:tcPr>
            <w:tcW w:w="999" w:type="dxa"/>
            <w:shd w:val="clear" w:color="auto" w:fill="auto"/>
          </w:tcPr>
          <w:p w:rsidR="006D3392" w:rsidRPr="00223D1D" w:rsidRDefault="006D3392" w:rsidP="00841C68">
            <w:pPr>
              <w:jc w:val="center"/>
              <w:rPr>
                <w:sz w:val="20"/>
                <w:szCs w:val="20"/>
              </w:rPr>
            </w:pPr>
            <w:r w:rsidRPr="00223D1D">
              <w:rPr>
                <w:sz w:val="20"/>
                <w:szCs w:val="20"/>
              </w:rPr>
              <w:t>6,3%</w:t>
            </w:r>
          </w:p>
        </w:tc>
      </w:tr>
      <w:tr w:rsidR="006D3392" w:rsidRPr="00223D1D" w:rsidTr="00AE5A3F">
        <w:trPr>
          <w:gridAfter w:val="1"/>
          <w:wAfter w:w="12" w:type="dxa"/>
          <w:trHeight w:val="227"/>
        </w:trPr>
        <w:tc>
          <w:tcPr>
            <w:tcW w:w="4898" w:type="dxa"/>
            <w:shd w:val="clear" w:color="auto" w:fill="EAF1DD"/>
            <w:vAlign w:val="bottom"/>
          </w:tcPr>
          <w:p w:rsidR="006D3392" w:rsidRPr="00223D1D" w:rsidRDefault="006D3392" w:rsidP="00841C68">
            <w:pPr>
              <w:jc w:val="both"/>
              <w:rPr>
                <w:sz w:val="20"/>
                <w:szCs w:val="20"/>
              </w:rPr>
            </w:pPr>
            <w:r w:rsidRPr="00223D1D">
              <w:rPr>
                <w:sz w:val="20"/>
                <w:szCs w:val="20"/>
              </w:rPr>
              <w:t>Выдача займов</w:t>
            </w:r>
          </w:p>
        </w:tc>
        <w:tc>
          <w:tcPr>
            <w:tcW w:w="1362" w:type="dxa"/>
            <w:shd w:val="clear" w:color="auto" w:fill="auto"/>
          </w:tcPr>
          <w:p w:rsidR="006D3392" w:rsidRPr="00223D1D" w:rsidRDefault="006D3392" w:rsidP="00841C68">
            <w:pPr>
              <w:jc w:val="center"/>
              <w:rPr>
                <w:sz w:val="20"/>
                <w:szCs w:val="20"/>
              </w:rPr>
            </w:pPr>
            <w:r w:rsidRPr="00223D1D">
              <w:rPr>
                <w:sz w:val="20"/>
                <w:szCs w:val="20"/>
              </w:rPr>
              <w:t>969,8</w:t>
            </w:r>
          </w:p>
        </w:tc>
        <w:tc>
          <w:tcPr>
            <w:tcW w:w="1267" w:type="dxa"/>
            <w:shd w:val="clear" w:color="auto" w:fill="auto"/>
          </w:tcPr>
          <w:p w:rsidR="006D3392" w:rsidRPr="00223D1D" w:rsidRDefault="006D3392" w:rsidP="00841C68">
            <w:pPr>
              <w:jc w:val="center"/>
              <w:rPr>
                <w:sz w:val="20"/>
                <w:szCs w:val="20"/>
              </w:rPr>
            </w:pPr>
            <w:r w:rsidRPr="00223D1D">
              <w:rPr>
                <w:sz w:val="20"/>
                <w:szCs w:val="20"/>
              </w:rPr>
              <w:t>1 351,6</w:t>
            </w:r>
          </w:p>
        </w:tc>
        <w:tc>
          <w:tcPr>
            <w:tcW w:w="1117" w:type="dxa"/>
            <w:shd w:val="clear" w:color="auto" w:fill="auto"/>
          </w:tcPr>
          <w:p w:rsidR="006D3392" w:rsidRPr="00223D1D" w:rsidRDefault="006D3392" w:rsidP="00841C68">
            <w:pPr>
              <w:jc w:val="center"/>
              <w:rPr>
                <w:sz w:val="20"/>
                <w:szCs w:val="20"/>
              </w:rPr>
            </w:pPr>
            <w:r w:rsidRPr="00223D1D">
              <w:rPr>
                <w:sz w:val="20"/>
                <w:szCs w:val="20"/>
              </w:rPr>
              <w:t>381,7</w:t>
            </w:r>
          </w:p>
        </w:tc>
        <w:tc>
          <w:tcPr>
            <w:tcW w:w="999" w:type="dxa"/>
            <w:shd w:val="clear" w:color="auto" w:fill="auto"/>
          </w:tcPr>
          <w:p w:rsidR="006D3392" w:rsidRPr="00223D1D" w:rsidRDefault="006D3392" w:rsidP="00841C68">
            <w:pPr>
              <w:jc w:val="center"/>
              <w:rPr>
                <w:sz w:val="20"/>
                <w:szCs w:val="20"/>
              </w:rPr>
            </w:pPr>
            <w:r w:rsidRPr="00223D1D">
              <w:rPr>
                <w:sz w:val="20"/>
                <w:szCs w:val="20"/>
              </w:rPr>
              <w:t>39,4%</w:t>
            </w:r>
          </w:p>
        </w:tc>
      </w:tr>
    </w:tbl>
    <w:p w:rsidR="00BF5CD8" w:rsidRPr="00EE3F0A" w:rsidRDefault="00BF5CD8" w:rsidP="00841C68">
      <w:pPr>
        <w:jc w:val="center"/>
        <w:rPr>
          <w:b/>
          <w:color w:val="003300"/>
          <w:spacing w:val="4"/>
          <w:sz w:val="36"/>
          <w:szCs w:val="36"/>
          <w14:shadow w14:blurRad="50800" w14:dist="38100" w14:dir="2700000" w14:sx="100000" w14:sy="100000" w14:kx="0" w14:ky="0" w14:algn="tl">
            <w14:srgbClr w14:val="000000">
              <w14:alpha w14:val="60000"/>
            </w14:srgbClr>
          </w14:shadow>
        </w:rPr>
      </w:pPr>
    </w:p>
    <w:p w:rsidR="006D3392" w:rsidRPr="00EE3F0A" w:rsidRDefault="000A01D6" w:rsidP="00841C68">
      <w:pPr>
        <w:jc w:val="center"/>
        <w:rPr>
          <w:b/>
          <w:color w:val="003300"/>
          <w:spacing w:val="4"/>
          <w:sz w:val="36"/>
          <w:szCs w:val="36"/>
          <w14:shadow w14:blurRad="50800" w14:dist="38100" w14:dir="2700000" w14:sx="100000" w14:sy="100000" w14:kx="0" w14:ky="0" w14:algn="tl">
            <w14:srgbClr w14:val="000000">
              <w14:alpha w14:val="60000"/>
            </w14:srgbClr>
          </w14:shadow>
        </w:rPr>
      </w:pPr>
      <w:r w:rsidRPr="00EE3F0A">
        <w:rPr>
          <w:b/>
          <w:color w:val="003300"/>
          <w:spacing w:val="4"/>
          <w:sz w:val="36"/>
          <w:szCs w:val="36"/>
          <w14:shadow w14:blurRad="50800" w14:dist="38100" w14:dir="2700000" w14:sx="100000" w14:sy="100000" w14:kx="0" w14:ky="0" w14:algn="tl">
            <w14:srgbClr w14:val="000000">
              <w14:alpha w14:val="60000"/>
            </w14:srgbClr>
          </w14:shadow>
        </w:rPr>
        <w:t xml:space="preserve">I.I. </w:t>
      </w:r>
      <w:r w:rsidR="006D3392" w:rsidRPr="00EE3F0A">
        <w:rPr>
          <w:b/>
          <w:color w:val="003300"/>
          <w:spacing w:val="4"/>
          <w:sz w:val="36"/>
          <w:szCs w:val="36"/>
          <w14:shadow w14:blurRad="50800" w14:dist="38100" w14:dir="2700000" w14:sx="100000" w14:sy="100000" w14:kx="0" w14:ky="0" w14:algn="tl">
            <w14:srgbClr w14:val="000000">
              <w14:alpha w14:val="60000"/>
            </w14:srgbClr>
          </w14:shadow>
        </w:rPr>
        <w:t>МЕЖБАНКОВСКАЯ СИСТЕМА ПЕРЕВОДОВ ДЕНЕГ</w:t>
      </w:r>
    </w:p>
    <w:p w:rsidR="006D3392" w:rsidRPr="00223D1D" w:rsidRDefault="006D3392" w:rsidP="00841C68">
      <w:pPr>
        <w:pStyle w:val="11"/>
        <w:ind w:firstLine="709"/>
        <w:jc w:val="both"/>
        <w:rPr>
          <w:bCs/>
          <w:sz w:val="28"/>
          <w:szCs w:val="28"/>
        </w:rPr>
      </w:pPr>
    </w:p>
    <w:bookmarkEnd w:id="1"/>
    <w:p w:rsidR="006D3392" w:rsidRPr="00223D1D" w:rsidRDefault="006D3392" w:rsidP="00841C68">
      <w:pPr>
        <w:ind w:firstLine="709"/>
        <w:jc w:val="both"/>
        <w:rPr>
          <w:sz w:val="28"/>
          <w:szCs w:val="28"/>
        </w:rPr>
      </w:pPr>
      <w:r w:rsidRPr="00223D1D">
        <w:rPr>
          <w:sz w:val="28"/>
          <w:szCs w:val="28"/>
        </w:rPr>
        <w:t>В целом, за 2013 год через МСПД было проведено 13,9 млн. транзакций на су</w:t>
      </w:r>
      <w:r w:rsidRPr="00223D1D">
        <w:rPr>
          <w:sz w:val="28"/>
          <w:szCs w:val="28"/>
        </w:rPr>
        <w:t>м</w:t>
      </w:r>
      <w:r w:rsidRPr="00223D1D">
        <w:rPr>
          <w:sz w:val="28"/>
          <w:szCs w:val="28"/>
        </w:rPr>
        <w:t>му 172 775,9 млрд.</w:t>
      </w:r>
      <w:r w:rsidR="003E4A33" w:rsidRPr="00223D1D">
        <w:rPr>
          <w:sz w:val="28"/>
          <w:szCs w:val="28"/>
        </w:rPr>
        <w:t xml:space="preserve"> </w:t>
      </w:r>
      <w:r w:rsidRPr="00223D1D">
        <w:rPr>
          <w:sz w:val="28"/>
          <w:szCs w:val="28"/>
        </w:rPr>
        <w:t>тенге. По сравнению с 2012 годом количество платежей увеличилось на 12,9% (на 1 585,2 тыс. транзакций), а сумма платежей</w:t>
      </w:r>
      <w:r w:rsidR="003E4A33" w:rsidRPr="00223D1D">
        <w:rPr>
          <w:sz w:val="28"/>
          <w:szCs w:val="28"/>
        </w:rPr>
        <w:t xml:space="preserve"> выросла</w:t>
      </w:r>
      <w:r w:rsidRPr="00223D1D">
        <w:rPr>
          <w:sz w:val="28"/>
          <w:szCs w:val="28"/>
        </w:rPr>
        <w:t xml:space="preserve"> на 3,8% (на 6 287,5 млрд. тенге).  </w:t>
      </w:r>
    </w:p>
    <w:p w:rsidR="006D3392" w:rsidRPr="00223D1D" w:rsidRDefault="006D3392" w:rsidP="00841C68">
      <w:pPr>
        <w:tabs>
          <w:tab w:val="left" w:pos="7976"/>
        </w:tabs>
        <w:jc w:val="both"/>
        <w:rPr>
          <w:rFonts w:eastAsia="MS Mincho"/>
          <w:b/>
          <w:color w:val="000000"/>
          <w:lang w:eastAsia="ja-JP"/>
        </w:rPr>
      </w:pPr>
      <w:r w:rsidRPr="00223D1D">
        <w:rPr>
          <w:sz w:val="28"/>
          <w:szCs w:val="28"/>
        </w:rPr>
        <w:tab/>
      </w:r>
    </w:p>
    <w:p w:rsidR="006D3392" w:rsidRPr="00223D1D" w:rsidRDefault="006D3392" w:rsidP="00841C68">
      <w:pPr>
        <w:tabs>
          <w:tab w:val="left" w:pos="993"/>
        </w:tabs>
        <w:ind w:firstLine="709"/>
        <w:jc w:val="center"/>
        <w:rPr>
          <w:rFonts w:eastAsia="MS Mincho"/>
          <w:b/>
          <w:color w:val="000000"/>
          <w:sz w:val="28"/>
          <w:szCs w:val="28"/>
          <w:lang w:eastAsia="ja-JP"/>
        </w:rPr>
      </w:pPr>
      <w:r w:rsidRPr="00223D1D">
        <w:rPr>
          <w:rFonts w:eastAsia="MS Mincho"/>
          <w:b/>
          <w:color w:val="000000"/>
          <w:sz w:val="28"/>
          <w:szCs w:val="28"/>
          <w:lang w:eastAsia="ja-JP"/>
        </w:rPr>
        <w:t>Динамика потоков платежей в МСПД</w:t>
      </w:r>
    </w:p>
    <w:p w:rsidR="006D3392" w:rsidRPr="00223D1D" w:rsidRDefault="00EE3F0A" w:rsidP="00841C68">
      <w:pPr>
        <w:jc w:val="both"/>
        <w:rPr>
          <w:sz w:val="28"/>
          <w:szCs w:val="28"/>
        </w:rPr>
      </w:pPr>
      <w:r w:rsidRPr="00223D1D">
        <w:rPr>
          <w:noProof/>
          <w:sz w:val="28"/>
          <w:szCs w:val="28"/>
        </w:rPr>
        <w:drawing>
          <wp:inline distT="0" distB="0" distL="0" distR="0">
            <wp:extent cx="6067425" cy="283845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D3392" w:rsidRPr="00223D1D">
        <w:rPr>
          <w:sz w:val="28"/>
          <w:szCs w:val="28"/>
        </w:rPr>
        <w:tab/>
        <w:t>В среднем за день через МСПД в 2013 году проходило 56,4 тыс. транзакций на сумму 702,3 млрд. тенге, что больше в сравнении с 2012 годом по количеству на 13,4% и по сумме на 4,2%. При этом средняя сумма одного платежного документа в МСПД за 2013 год составила 12,5 млн. тенге и уменьшилась по сравнению с 2012 годом на 8,1% (на 1 095,6 тыс. те</w:t>
      </w:r>
      <w:r w:rsidR="006D3392" w:rsidRPr="00223D1D">
        <w:rPr>
          <w:sz w:val="28"/>
          <w:szCs w:val="28"/>
        </w:rPr>
        <w:t>н</w:t>
      </w:r>
      <w:r w:rsidR="006D3392" w:rsidRPr="00223D1D">
        <w:rPr>
          <w:sz w:val="28"/>
          <w:szCs w:val="28"/>
        </w:rPr>
        <w:t xml:space="preserve">ге). </w:t>
      </w:r>
    </w:p>
    <w:p w:rsidR="006D3392" w:rsidRPr="00223D1D" w:rsidRDefault="006D3392" w:rsidP="00841C68">
      <w:pPr>
        <w:ind w:firstLine="709"/>
        <w:jc w:val="right"/>
        <w:rPr>
          <w:b/>
          <w:sz w:val="28"/>
          <w:szCs w:val="28"/>
        </w:rPr>
      </w:pPr>
    </w:p>
    <w:p w:rsidR="006D3392" w:rsidRPr="00223D1D" w:rsidRDefault="006D3392" w:rsidP="00BE7274">
      <w:pPr>
        <w:autoSpaceDE w:val="0"/>
        <w:autoSpaceDN w:val="0"/>
        <w:adjustRightInd w:val="0"/>
        <w:ind w:firstLine="709"/>
        <w:jc w:val="center"/>
        <w:rPr>
          <w:rFonts w:eastAsia="MS Mincho"/>
          <w:b/>
          <w:color w:val="000000"/>
          <w:sz w:val="28"/>
          <w:szCs w:val="28"/>
          <w:lang w:eastAsia="ja-JP"/>
        </w:rPr>
      </w:pPr>
      <w:r w:rsidRPr="00223D1D">
        <w:rPr>
          <w:rFonts w:eastAsia="MS Mincho"/>
          <w:b/>
          <w:color w:val="000000"/>
          <w:sz w:val="28"/>
          <w:szCs w:val="28"/>
          <w:lang w:eastAsia="ja-JP"/>
        </w:rPr>
        <w:t>Сведения по платежам, проводимым в среднем за день в МСПД</w:t>
      </w:r>
    </w:p>
    <w:p w:rsidR="006D3392" w:rsidRPr="00223D1D" w:rsidRDefault="006D3392" w:rsidP="00841C68">
      <w:pPr>
        <w:ind w:firstLine="709"/>
        <w:jc w:val="both"/>
        <w:rPr>
          <w:sz w:val="28"/>
          <w:szCs w:val="28"/>
        </w:rPr>
      </w:pPr>
    </w:p>
    <w:p w:rsidR="006D3392" w:rsidRPr="00223D1D" w:rsidRDefault="00EE3F0A" w:rsidP="00841C68">
      <w:pPr>
        <w:ind w:firstLine="709"/>
        <w:jc w:val="center"/>
        <w:rPr>
          <w:sz w:val="28"/>
          <w:szCs w:val="28"/>
        </w:rPr>
      </w:pPr>
      <w:r w:rsidRPr="00223D1D">
        <w:rPr>
          <w:noProof/>
          <w:sz w:val="28"/>
          <w:szCs w:val="28"/>
        </w:rPr>
        <w:drawing>
          <wp:inline distT="0" distB="0" distL="0" distR="0">
            <wp:extent cx="4086225" cy="20383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5CD8" w:rsidRPr="00223D1D" w:rsidRDefault="00BF5CD8" w:rsidP="00BF5CD8">
      <w:pPr>
        <w:ind w:firstLine="709"/>
        <w:jc w:val="both"/>
        <w:rPr>
          <w:sz w:val="28"/>
          <w:szCs w:val="28"/>
        </w:rPr>
      </w:pPr>
      <w:r w:rsidRPr="00223D1D">
        <w:rPr>
          <w:sz w:val="28"/>
          <w:szCs w:val="28"/>
        </w:rPr>
        <w:t>В разрезе групп пользователей наибольшая доля объема платежей в 2013 году приходилась на п</w:t>
      </w:r>
      <w:r w:rsidRPr="00223D1D">
        <w:rPr>
          <w:sz w:val="28"/>
          <w:szCs w:val="28"/>
        </w:rPr>
        <w:t>я</w:t>
      </w:r>
      <w:r w:rsidRPr="00223D1D">
        <w:rPr>
          <w:sz w:val="28"/>
          <w:szCs w:val="28"/>
        </w:rPr>
        <w:t xml:space="preserve">терку крупных банков – 27,9%, а также на </w:t>
      </w:r>
      <w:r w:rsidRPr="00223D1D">
        <w:rPr>
          <w:sz w:val="28"/>
          <w:szCs w:val="28"/>
        </w:rPr>
        <w:lastRenderedPageBreak/>
        <w:t>организации – 47,8%, что характеризуется наличием в данной группе Национального Банка Республики Казахстан, АО «Центральный депозитарий ценных бумаг» и АО «Казахстанская фондовая биржа».</w:t>
      </w:r>
    </w:p>
    <w:p w:rsidR="006D3392" w:rsidRPr="00223D1D" w:rsidRDefault="006D3392" w:rsidP="00841C68">
      <w:pPr>
        <w:ind w:firstLine="709"/>
        <w:jc w:val="center"/>
        <w:rPr>
          <w:b/>
          <w:kern w:val="16"/>
          <w:sz w:val="8"/>
          <w:szCs w:val="8"/>
        </w:rPr>
      </w:pPr>
    </w:p>
    <w:p w:rsidR="006D3392" w:rsidRPr="00223D1D" w:rsidRDefault="006D3392" w:rsidP="00841C68">
      <w:pPr>
        <w:ind w:firstLine="709"/>
        <w:jc w:val="center"/>
        <w:rPr>
          <w:b/>
          <w:kern w:val="16"/>
          <w:sz w:val="28"/>
          <w:szCs w:val="28"/>
        </w:rPr>
      </w:pPr>
      <w:r w:rsidRPr="00223D1D">
        <w:rPr>
          <w:b/>
          <w:kern w:val="16"/>
          <w:sz w:val="28"/>
          <w:szCs w:val="28"/>
        </w:rPr>
        <w:t>Потоки платежей в МСПД по группам пользователей</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1279"/>
        <w:gridCol w:w="1282"/>
        <w:gridCol w:w="1435"/>
        <w:gridCol w:w="1152"/>
        <w:gridCol w:w="1211"/>
        <w:gridCol w:w="1123"/>
      </w:tblGrid>
      <w:tr w:rsidR="006D3392" w:rsidRPr="00223D1D" w:rsidTr="00AE5A3F">
        <w:tblPrEx>
          <w:tblCellMar>
            <w:top w:w="0" w:type="dxa"/>
            <w:bottom w:w="0" w:type="dxa"/>
          </w:tblCellMar>
        </w:tblPrEx>
        <w:trPr>
          <w:cantSplit/>
          <w:trHeight w:val="227"/>
        </w:trPr>
        <w:tc>
          <w:tcPr>
            <w:tcW w:w="1791" w:type="dxa"/>
            <w:vMerge w:val="restart"/>
            <w:shd w:val="clear" w:color="auto" w:fill="D6E3BC"/>
            <w:vAlign w:val="center"/>
          </w:tcPr>
          <w:p w:rsidR="006D3392" w:rsidRPr="00223D1D" w:rsidRDefault="006D3392" w:rsidP="00841C68">
            <w:pPr>
              <w:jc w:val="center"/>
              <w:rPr>
                <w:b/>
                <w:sz w:val="20"/>
                <w:szCs w:val="20"/>
              </w:rPr>
            </w:pPr>
            <w:r w:rsidRPr="00223D1D">
              <w:rPr>
                <w:b/>
                <w:snapToGrid w:val="0"/>
                <w:sz w:val="20"/>
                <w:szCs w:val="20"/>
              </w:rPr>
              <w:t>Группа</w:t>
            </w:r>
          </w:p>
        </w:tc>
        <w:tc>
          <w:tcPr>
            <w:tcW w:w="2561" w:type="dxa"/>
            <w:gridSpan w:val="2"/>
            <w:shd w:val="clear" w:color="auto" w:fill="D6E3BC"/>
          </w:tcPr>
          <w:p w:rsidR="006D3392" w:rsidRPr="00223D1D" w:rsidRDefault="006D3392" w:rsidP="00841C68">
            <w:pPr>
              <w:jc w:val="center"/>
              <w:rPr>
                <w:b/>
                <w:sz w:val="20"/>
                <w:szCs w:val="20"/>
              </w:rPr>
            </w:pPr>
            <w:r w:rsidRPr="00223D1D">
              <w:rPr>
                <w:b/>
                <w:sz w:val="20"/>
                <w:szCs w:val="20"/>
              </w:rPr>
              <w:t>за 20</w:t>
            </w:r>
            <w:r w:rsidRPr="00223D1D">
              <w:rPr>
                <w:b/>
                <w:sz w:val="20"/>
                <w:szCs w:val="20"/>
                <w:lang w:val="en-US"/>
              </w:rPr>
              <w:t>12</w:t>
            </w:r>
            <w:r w:rsidRPr="00223D1D">
              <w:rPr>
                <w:b/>
                <w:sz w:val="20"/>
                <w:szCs w:val="20"/>
              </w:rPr>
              <w:t>г.</w:t>
            </w:r>
          </w:p>
        </w:tc>
        <w:tc>
          <w:tcPr>
            <w:tcW w:w="2587" w:type="dxa"/>
            <w:gridSpan w:val="2"/>
            <w:shd w:val="clear" w:color="auto" w:fill="D6E3BC"/>
          </w:tcPr>
          <w:p w:rsidR="006D3392" w:rsidRPr="00223D1D" w:rsidRDefault="006D3392" w:rsidP="00841C68">
            <w:pPr>
              <w:jc w:val="center"/>
              <w:rPr>
                <w:b/>
                <w:sz w:val="20"/>
                <w:szCs w:val="20"/>
              </w:rPr>
            </w:pPr>
            <w:r w:rsidRPr="00223D1D">
              <w:rPr>
                <w:b/>
                <w:sz w:val="20"/>
                <w:szCs w:val="20"/>
              </w:rPr>
              <w:t>за 201</w:t>
            </w:r>
            <w:r w:rsidRPr="00223D1D">
              <w:rPr>
                <w:b/>
                <w:sz w:val="20"/>
                <w:szCs w:val="20"/>
                <w:lang w:val="en-US"/>
              </w:rPr>
              <w:t>3</w:t>
            </w:r>
            <w:r w:rsidRPr="00223D1D">
              <w:rPr>
                <w:b/>
                <w:sz w:val="20"/>
                <w:szCs w:val="20"/>
              </w:rPr>
              <w:t>г.</w:t>
            </w:r>
          </w:p>
        </w:tc>
        <w:tc>
          <w:tcPr>
            <w:tcW w:w="2334" w:type="dxa"/>
            <w:gridSpan w:val="2"/>
            <w:shd w:val="clear" w:color="auto" w:fill="D6E3BC"/>
          </w:tcPr>
          <w:p w:rsidR="006D3392" w:rsidRPr="00223D1D" w:rsidRDefault="006D3392" w:rsidP="00841C68">
            <w:pPr>
              <w:jc w:val="center"/>
              <w:rPr>
                <w:b/>
                <w:sz w:val="20"/>
                <w:szCs w:val="20"/>
              </w:rPr>
            </w:pPr>
            <w:r w:rsidRPr="00223D1D">
              <w:rPr>
                <w:b/>
                <w:sz w:val="20"/>
                <w:szCs w:val="20"/>
              </w:rPr>
              <w:t>Изменения</w:t>
            </w:r>
          </w:p>
        </w:tc>
      </w:tr>
      <w:tr w:rsidR="006D3392" w:rsidRPr="00223D1D" w:rsidTr="00AE5A3F">
        <w:tblPrEx>
          <w:tblCellMar>
            <w:top w:w="0" w:type="dxa"/>
            <w:bottom w:w="0" w:type="dxa"/>
          </w:tblCellMar>
        </w:tblPrEx>
        <w:trPr>
          <w:cantSplit/>
          <w:trHeight w:val="485"/>
        </w:trPr>
        <w:tc>
          <w:tcPr>
            <w:tcW w:w="1791" w:type="dxa"/>
            <w:vMerge/>
            <w:shd w:val="clear" w:color="auto" w:fill="D6E3BC"/>
          </w:tcPr>
          <w:p w:rsidR="006D3392" w:rsidRPr="00223D1D" w:rsidRDefault="006D3392" w:rsidP="00841C68">
            <w:pPr>
              <w:rPr>
                <w:b/>
                <w:snapToGrid w:val="0"/>
                <w:sz w:val="20"/>
                <w:szCs w:val="20"/>
              </w:rPr>
            </w:pPr>
          </w:p>
        </w:tc>
        <w:tc>
          <w:tcPr>
            <w:tcW w:w="1279" w:type="dxa"/>
            <w:shd w:val="clear" w:color="auto" w:fill="D6E3BC"/>
            <w:vAlign w:val="center"/>
          </w:tcPr>
          <w:p w:rsidR="006D3392" w:rsidRPr="00223D1D" w:rsidRDefault="006D3392" w:rsidP="00841C68">
            <w:pPr>
              <w:ind w:right="-206"/>
              <w:rPr>
                <w:b/>
                <w:snapToGrid w:val="0"/>
                <w:sz w:val="20"/>
                <w:szCs w:val="20"/>
              </w:rPr>
            </w:pPr>
            <w:r w:rsidRPr="00223D1D">
              <w:rPr>
                <w:b/>
                <w:snapToGrid w:val="0"/>
                <w:sz w:val="20"/>
                <w:szCs w:val="20"/>
              </w:rPr>
              <w:t>в млрд.тенге</w:t>
            </w:r>
          </w:p>
        </w:tc>
        <w:tc>
          <w:tcPr>
            <w:tcW w:w="1282" w:type="dxa"/>
            <w:shd w:val="clear" w:color="auto" w:fill="D6E3BC"/>
            <w:vAlign w:val="center"/>
          </w:tcPr>
          <w:p w:rsidR="006D3392" w:rsidRPr="00223D1D" w:rsidRDefault="006D3392" w:rsidP="00841C68">
            <w:pPr>
              <w:jc w:val="center"/>
              <w:rPr>
                <w:b/>
                <w:i/>
                <w:snapToGrid w:val="0"/>
                <w:sz w:val="20"/>
                <w:szCs w:val="20"/>
              </w:rPr>
            </w:pPr>
            <w:r w:rsidRPr="00223D1D">
              <w:rPr>
                <w:b/>
                <w:i/>
                <w:snapToGrid w:val="0"/>
                <w:sz w:val="20"/>
                <w:szCs w:val="20"/>
              </w:rPr>
              <w:t>в % к общему об</w:t>
            </w:r>
            <w:r w:rsidRPr="00223D1D">
              <w:rPr>
                <w:b/>
                <w:i/>
                <w:snapToGrid w:val="0"/>
                <w:sz w:val="20"/>
                <w:szCs w:val="20"/>
              </w:rPr>
              <w:t>ъ</w:t>
            </w:r>
            <w:r w:rsidRPr="00223D1D">
              <w:rPr>
                <w:b/>
                <w:i/>
                <w:snapToGrid w:val="0"/>
                <w:sz w:val="20"/>
                <w:szCs w:val="20"/>
              </w:rPr>
              <w:t>ему</w:t>
            </w:r>
          </w:p>
        </w:tc>
        <w:tc>
          <w:tcPr>
            <w:tcW w:w="1435" w:type="dxa"/>
            <w:shd w:val="clear" w:color="auto" w:fill="D6E3BC"/>
            <w:vAlign w:val="center"/>
          </w:tcPr>
          <w:p w:rsidR="006D3392" w:rsidRPr="00223D1D" w:rsidRDefault="006D3392" w:rsidP="00841C68">
            <w:pPr>
              <w:ind w:right="-108"/>
              <w:jc w:val="center"/>
              <w:rPr>
                <w:b/>
                <w:snapToGrid w:val="0"/>
                <w:sz w:val="20"/>
                <w:szCs w:val="20"/>
              </w:rPr>
            </w:pPr>
            <w:r w:rsidRPr="00223D1D">
              <w:rPr>
                <w:b/>
                <w:snapToGrid w:val="0"/>
                <w:sz w:val="20"/>
                <w:szCs w:val="20"/>
              </w:rPr>
              <w:t>в млрд.тенге</w:t>
            </w:r>
          </w:p>
        </w:tc>
        <w:tc>
          <w:tcPr>
            <w:tcW w:w="1152" w:type="dxa"/>
            <w:shd w:val="clear" w:color="auto" w:fill="D6E3BC"/>
            <w:vAlign w:val="center"/>
          </w:tcPr>
          <w:p w:rsidR="006D3392" w:rsidRPr="00223D1D" w:rsidRDefault="006D3392" w:rsidP="00841C68">
            <w:pPr>
              <w:ind w:right="-120"/>
              <w:jc w:val="center"/>
              <w:rPr>
                <w:b/>
                <w:i/>
                <w:snapToGrid w:val="0"/>
                <w:sz w:val="20"/>
                <w:szCs w:val="20"/>
              </w:rPr>
            </w:pPr>
            <w:r w:rsidRPr="00223D1D">
              <w:rPr>
                <w:b/>
                <w:i/>
                <w:snapToGrid w:val="0"/>
                <w:sz w:val="20"/>
                <w:szCs w:val="20"/>
              </w:rPr>
              <w:t>в % к общему об</w:t>
            </w:r>
            <w:r w:rsidRPr="00223D1D">
              <w:rPr>
                <w:b/>
                <w:i/>
                <w:snapToGrid w:val="0"/>
                <w:sz w:val="20"/>
                <w:szCs w:val="20"/>
              </w:rPr>
              <w:t>ъ</w:t>
            </w:r>
            <w:r w:rsidRPr="00223D1D">
              <w:rPr>
                <w:b/>
                <w:i/>
                <w:snapToGrid w:val="0"/>
                <w:sz w:val="20"/>
                <w:szCs w:val="20"/>
              </w:rPr>
              <w:t>ему</w:t>
            </w:r>
          </w:p>
        </w:tc>
        <w:tc>
          <w:tcPr>
            <w:tcW w:w="1211" w:type="dxa"/>
            <w:shd w:val="clear" w:color="auto" w:fill="D6E3BC"/>
            <w:vAlign w:val="center"/>
          </w:tcPr>
          <w:p w:rsidR="006D3392" w:rsidRPr="00223D1D" w:rsidRDefault="006D3392" w:rsidP="00841C68">
            <w:pPr>
              <w:ind w:right="-63"/>
              <w:jc w:val="center"/>
              <w:rPr>
                <w:b/>
                <w:snapToGrid w:val="0"/>
                <w:sz w:val="20"/>
                <w:szCs w:val="20"/>
              </w:rPr>
            </w:pPr>
            <w:r w:rsidRPr="00223D1D">
              <w:rPr>
                <w:b/>
                <w:snapToGrid w:val="0"/>
                <w:sz w:val="20"/>
                <w:szCs w:val="20"/>
              </w:rPr>
              <w:t>в млрд.тенге</w:t>
            </w:r>
          </w:p>
        </w:tc>
        <w:tc>
          <w:tcPr>
            <w:tcW w:w="1123" w:type="dxa"/>
            <w:shd w:val="clear" w:color="auto" w:fill="D6E3BC"/>
          </w:tcPr>
          <w:p w:rsidR="006D3392" w:rsidRPr="00223D1D" w:rsidRDefault="006D3392" w:rsidP="00841C68">
            <w:pPr>
              <w:jc w:val="center"/>
              <w:rPr>
                <w:b/>
                <w:i/>
                <w:snapToGrid w:val="0"/>
                <w:sz w:val="20"/>
                <w:szCs w:val="20"/>
              </w:rPr>
            </w:pPr>
            <w:r w:rsidRPr="00223D1D">
              <w:rPr>
                <w:b/>
                <w:i/>
                <w:snapToGrid w:val="0"/>
                <w:sz w:val="20"/>
                <w:szCs w:val="20"/>
              </w:rPr>
              <w:t>доли в процен</w:t>
            </w:r>
            <w:r w:rsidRPr="00223D1D">
              <w:rPr>
                <w:b/>
                <w:i/>
                <w:snapToGrid w:val="0"/>
                <w:sz w:val="20"/>
                <w:szCs w:val="20"/>
              </w:rPr>
              <w:t>т</w:t>
            </w:r>
            <w:r w:rsidRPr="00223D1D">
              <w:rPr>
                <w:b/>
                <w:i/>
                <w:snapToGrid w:val="0"/>
                <w:sz w:val="20"/>
                <w:szCs w:val="20"/>
              </w:rPr>
              <w:t>ных пун</w:t>
            </w:r>
            <w:r w:rsidRPr="00223D1D">
              <w:rPr>
                <w:b/>
                <w:i/>
                <w:snapToGrid w:val="0"/>
                <w:sz w:val="20"/>
                <w:szCs w:val="20"/>
              </w:rPr>
              <w:t>к</w:t>
            </w:r>
            <w:r w:rsidRPr="00223D1D">
              <w:rPr>
                <w:b/>
                <w:i/>
                <w:snapToGrid w:val="0"/>
                <w:sz w:val="20"/>
                <w:szCs w:val="20"/>
              </w:rPr>
              <w:t>тах (п.п.)</w:t>
            </w:r>
          </w:p>
        </w:tc>
      </w:tr>
      <w:tr w:rsidR="00BF5CD8" w:rsidRPr="00223D1D" w:rsidTr="00AE5A3F">
        <w:tblPrEx>
          <w:tblCellMar>
            <w:top w:w="0" w:type="dxa"/>
            <w:bottom w:w="0" w:type="dxa"/>
          </w:tblCellMar>
        </w:tblPrEx>
        <w:trPr>
          <w:trHeight w:val="282"/>
        </w:trPr>
        <w:tc>
          <w:tcPr>
            <w:tcW w:w="1791" w:type="dxa"/>
            <w:shd w:val="clear" w:color="auto" w:fill="EAF1DD"/>
            <w:vAlign w:val="center"/>
          </w:tcPr>
          <w:p w:rsidR="00BF5CD8" w:rsidRPr="00223D1D" w:rsidRDefault="00BF5CD8" w:rsidP="00841C68">
            <w:pPr>
              <w:rPr>
                <w:snapToGrid w:val="0"/>
                <w:sz w:val="20"/>
                <w:szCs w:val="20"/>
              </w:rPr>
            </w:pPr>
            <w:r w:rsidRPr="00223D1D">
              <w:rPr>
                <w:snapToGrid w:val="0"/>
                <w:sz w:val="20"/>
                <w:szCs w:val="20"/>
              </w:rPr>
              <w:t>Пять крупных ба</w:t>
            </w:r>
            <w:r w:rsidRPr="00223D1D">
              <w:rPr>
                <w:snapToGrid w:val="0"/>
                <w:sz w:val="20"/>
                <w:szCs w:val="20"/>
              </w:rPr>
              <w:t>н</w:t>
            </w:r>
            <w:r w:rsidRPr="00223D1D">
              <w:rPr>
                <w:snapToGrid w:val="0"/>
                <w:sz w:val="20"/>
                <w:szCs w:val="20"/>
              </w:rPr>
              <w:t>ков</w:t>
            </w:r>
          </w:p>
        </w:tc>
        <w:tc>
          <w:tcPr>
            <w:tcW w:w="1279" w:type="dxa"/>
            <w:vAlign w:val="center"/>
          </w:tcPr>
          <w:p w:rsidR="00BF5CD8" w:rsidRPr="00223D1D" w:rsidRDefault="00BF5CD8" w:rsidP="00BF5CD8">
            <w:pPr>
              <w:jc w:val="center"/>
              <w:rPr>
                <w:sz w:val="20"/>
                <w:szCs w:val="20"/>
              </w:rPr>
            </w:pPr>
            <w:r w:rsidRPr="00223D1D">
              <w:rPr>
                <w:sz w:val="20"/>
                <w:szCs w:val="20"/>
              </w:rPr>
              <w:t>47 806,2</w:t>
            </w:r>
          </w:p>
        </w:tc>
        <w:tc>
          <w:tcPr>
            <w:tcW w:w="1282" w:type="dxa"/>
            <w:vAlign w:val="center"/>
          </w:tcPr>
          <w:p w:rsidR="00BF5CD8" w:rsidRPr="00223D1D" w:rsidRDefault="00BF5CD8" w:rsidP="00BF5CD8">
            <w:pPr>
              <w:jc w:val="center"/>
              <w:rPr>
                <w:i/>
                <w:iCs/>
                <w:sz w:val="20"/>
                <w:szCs w:val="20"/>
              </w:rPr>
            </w:pPr>
            <w:r w:rsidRPr="00223D1D">
              <w:rPr>
                <w:i/>
                <w:iCs/>
                <w:sz w:val="20"/>
                <w:szCs w:val="20"/>
              </w:rPr>
              <w:t>28,7%</w:t>
            </w:r>
          </w:p>
        </w:tc>
        <w:tc>
          <w:tcPr>
            <w:tcW w:w="1435" w:type="dxa"/>
            <w:vAlign w:val="center"/>
          </w:tcPr>
          <w:p w:rsidR="00BF5CD8" w:rsidRPr="00223D1D" w:rsidRDefault="00BF5CD8" w:rsidP="00BF5CD8">
            <w:pPr>
              <w:jc w:val="center"/>
              <w:rPr>
                <w:sz w:val="20"/>
                <w:szCs w:val="20"/>
              </w:rPr>
            </w:pPr>
            <w:r w:rsidRPr="00223D1D">
              <w:rPr>
                <w:sz w:val="20"/>
                <w:szCs w:val="20"/>
              </w:rPr>
              <w:t>48 171,6</w:t>
            </w:r>
          </w:p>
        </w:tc>
        <w:tc>
          <w:tcPr>
            <w:tcW w:w="1152" w:type="dxa"/>
            <w:vAlign w:val="center"/>
          </w:tcPr>
          <w:p w:rsidR="00BF5CD8" w:rsidRPr="00223D1D" w:rsidRDefault="00BF5CD8" w:rsidP="00BF5CD8">
            <w:pPr>
              <w:jc w:val="center"/>
              <w:rPr>
                <w:i/>
                <w:iCs/>
                <w:sz w:val="20"/>
                <w:szCs w:val="20"/>
              </w:rPr>
            </w:pPr>
            <w:r w:rsidRPr="00223D1D">
              <w:rPr>
                <w:i/>
                <w:iCs/>
                <w:sz w:val="20"/>
                <w:szCs w:val="20"/>
              </w:rPr>
              <w:t>27,9%</w:t>
            </w:r>
          </w:p>
        </w:tc>
        <w:tc>
          <w:tcPr>
            <w:tcW w:w="1211" w:type="dxa"/>
            <w:vAlign w:val="center"/>
          </w:tcPr>
          <w:p w:rsidR="00BF5CD8" w:rsidRPr="00223D1D" w:rsidRDefault="00BF5CD8" w:rsidP="00BF5CD8">
            <w:pPr>
              <w:jc w:val="center"/>
              <w:rPr>
                <w:sz w:val="20"/>
                <w:szCs w:val="20"/>
              </w:rPr>
            </w:pPr>
            <w:r w:rsidRPr="00223D1D">
              <w:rPr>
                <w:sz w:val="20"/>
                <w:szCs w:val="20"/>
              </w:rPr>
              <w:t>365,4</w:t>
            </w:r>
          </w:p>
        </w:tc>
        <w:tc>
          <w:tcPr>
            <w:tcW w:w="1123" w:type="dxa"/>
            <w:vAlign w:val="center"/>
          </w:tcPr>
          <w:p w:rsidR="00BF5CD8" w:rsidRPr="00223D1D" w:rsidRDefault="00BF5CD8" w:rsidP="00BF5CD8">
            <w:pPr>
              <w:jc w:val="center"/>
              <w:rPr>
                <w:i/>
                <w:iCs/>
                <w:sz w:val="20"/>
                <w:szCs w:val="20"/>
              </w:rPr>
            </w:pPr>
            <w:r w:rsidRPr="00223D1D">
              <w:rPr>
                <w:i/>
                <w:iCs/>
                <w:sz w:val="20"/>
                <w:szCs w:val="20"/>
              </w:rPr>
              <w:t>5,8%</w:t>
            </w:r>
          </w:p>
        </w:tc>
      </w:tr>
      <w:tr w:rsidR="00BF5CD8" w:rsidRPr="00223D1D" w:rsidTr="00AE5A3F">
        <w:tblPrEx>
          <w:tblCellMar>
            <w:top w:w="0" w:type="dxa"/>
            <w:bottom w:w="0" w:type="dxa"/>
          </w:tblCellMar>
        </w:tblPrEx>
        <w:trPr>
          <w:trHeight w:val="282"/>
        </w:trPr>
        <w:tc>
          <w:tcPr>
            <w:tcW w:w="1791" w:type="dxa"/>
            <w:shd w:val="clear" w:color="auto" w:fill="EAF1DD"/>
            <w:vAlign w:val="center"/>
          </w:tcPr>
          <w:p w:rsidR="00BF5CD8" w:rsidRPr="00223D1D" w:rsidRDefault="00BF5CD8" w:rsidP="00841C68">
            <w:pPr>
              <w:rPr>
                <w:snapToGrid w:val="0"/>
                <w:sz w:val="20"/>
                <w:szCs w:val="20"/>
              </w:rPr>
            </w:pPr>
            <w:r w:rsidRPr="00223D1D">
              <w:rPr>
                <w:snapToGrid w:val="0"/>
                <w:sz w:val="20"/>
                <w:szCs w:val="20"/>
              </w:rPr>
              <w:t>Прочие ба</w:t>
            </w:r>
            <w:r w:rsidRPr="00223D1D">
              <w:rPr>
                <w:snapToGrid w:val="0"/>
                <w:sz w:val="20"/>
                <w:szCs w:val="20"/>
              </w:rPr>
              <w:t>н</w:t>
            </w:r>
            <w:r w:rsidRPr="00223D1D">
              <w:rPr>
                <w:snapToGrid w:val="0"/>
                <w:sz w:val="20"/>
                <w:szCs w:val="20"/>
              </w:rPr>
              <w:t>ки</w:t>
            </w:r>
            <w:r w:rsidRPr="00223D1D">
              <w:rPr>
                <w:rStyle w:val="a4"/>
                <w:snapToGrid w:val="0"/>
                <w:sz w:val="20"/>
                <w:szCs w:val="20"/>
              </w:rPr>
              <w:footnoteReference w:id="1"/>
            </w:r>
          </w:p>
        </w:tc>
        <w:tc>
          <w:tcPr>
            <w:tcW w:w="1279" w:type="dxa"/>
            <w:vAlign w:val="center"/>
          </w:tcPr>
          <w:p w:rsidR="00BF5CD8" w:rsidRPr="00223D1D" w:rsidRDefault="00BF5CD8" w:rsidP="00BF5CD8">
            <w:pPr>
              <w:jc w:val="center"/>
              <w:rPr>
                <w:sz w:val="20"/>
                <w:szCs w:val="20"/>
              </w:rPr>
            </w:pPr>
            <w:r w:rsidRPr="00223D1D">
              <w:rPr>
                <w:sz w:val="20"/>
                <w:szCs w:val="20"/>
              </w:rPr>
              <w:t>39 904,3</w:t>
            </w:r>
          </w:p>
        </w:tc>
        <w:tc>
          <w:tcPr>
            <w:tcW w:w="1282" w:type="dxa"/>
            <w:vAlign w:val="center"/>
          </w:tcPr>
          <w:p w:rsidR="00BF5CD8" w:rsidRPr="00223D1D" w:rsidRDefault="00BF5CD8" w:rsidP="00BF5CD8">
            <w:pPr>
              <w:jc w:val="center"/>
              <w:rPr>
                <w:i/>
                <w:iCs/>
                <w:sz w:val="20"/>
                <w:szCs w:val="20"/>
              </w:rPr>
            </w:pPr>
            <w:r w:rsidRPr="00223D1D">
              <w:rPr>
                <w:i/>
                <w:iCs/>
                <w:sz w:val="20"/>
                <w:szCs w:val="20"/>
              </w:rPr>
              <w:t>24,0%</w:t>
            </w:r>
          </w:p>
        </w:tc>
        <w:tc>
          <w:tcPr>
            <w:tcW w:w="1435" w:type="dxa"/>
            <w:vAlign w:val="center"/>
          </w:tcPr>
          <w:p w:rsidR="00BF5CD8" w:rsidRPr="00223D1D" w:rsidRDefault="00BF5CD8" w:rsidP="00BF5CD8">
            <w:pPr>
              <w:jc w:val="center"/>
              <w:rPr>
                <w:sz w:val="20"/>
                <w:szCs w:val="20"/>
              </w:rPr>
            </w:pPr>
            <w:r w:rsidRPr="00223D1D">
              <w:rPr>
                <w:sz w:val="20"/>
                <w:szCs w:val="20"/>
              </w:rPr>
              <w:t>42 100,2</w:t>
            </w:r>
          </w:p>
        </w:tc>
        <w:tc>
          <w:tcPr>
            <w:tcW w:w="1152" w:type="dxa"/>
            <w:vAlign w:val="center"/>
          </w:tcPr>
          <w:p w:rsidR="00BF5CD8" w:rsidRPr="00223D1D" w:rsidRDefault="00BF5CD8" w:rsidP="00BF5CD8">
            <w:pPr>
              <w:jc w:val="center"/>
              <w:rPr>
                <w:i/>
                <w:iCs/>
                <w:sz w:val="20"/>
                <w:szCs w:val="20"/>
              </w:rPr>
            </w:pPr>
            <w:r w:rsidRPr="00223D1D">
              <w:rPr>
                <w:i/>
                <w:iCs/>
                <w:sz w:val="20"/>
                <w:szCs w:val="20"/>
              </w:rPr>
              <w:t>24,4%</w:t>
            </w:r>
          </w:p>
        </w:tc>
        <w:tc>
          <w:tcPr>
            <w:tcW w:w="1211" w:type="dxa"/>
            <w:vAlign w:val="center"/>
          </w:tcPr>
          <w:p w:rsidR="00BF5CD8" w:rsidRPr="00223D1D" w:rsidRDefault="00BF5CD8" w:rsidP="00BF5CD8">
            <w:pPr>
              <w:jc w:val="center"/>
              <w:rPr>
                <w:sz w:val="20"/>
                <w:szCs w:val="20"/>
              </w:rPr>
            </w:pPr>
            <w:r w:rsidRPr="00223D1D">
              <w:rPr>
                <w:sz w:val="20"/>
                <w:szCs w:val="20"/>
              </w:rPr>
              <w:t>2 195,9</w:t>
            </w:r>
          </w:p>
        </w:tc>
        <w:tc>
          <w:tcPr>
            <w:tcW w:w="1123" w:type="dxa"/>
            <w:vAlign w:val="center"/>
          </w:tcPr>
          <w:p w:rsidR="00BF5CD8" w:rsidRPr="00223D1D" w:rsidRDefault="00BF5CD8" w:rsidP="00BF5CD8">
            <w:pPr>
              <w:jc w:val="center"/>
              <w:rPr>
                <w:i/>
                <w:iCs/>
                <w:sz w:val="20"/>
                <w:szCs w:val="20"/>
              </w:rPr>
            </w:pPr>
            <w:r w:rsidRPr="00223D1D">
              <w:rPr>
                <w:i/>
                <w:iCs/>
                <w:sz w:val="20"/>
                <w:szCs w:val="20"/>
              </w:rPr>
              <w:t>34,9%</w:t>
            </w:r>
          </w:p>
        </w:tc>
      </w:tr>
      <w:tr w:rsidR="00BF5CD8" w:rsidRPr="00223D1D" w:rsidTr="00AE5A3F">
        <w:tblPrEx>
          <w:tblCellMar>
            <w:top w:w="0" w:type="dxa"/>
            <w:bottom w:w="0" w:type="dxa"/>
          </w:tblCellMar>
        </w:tblPrEx>
        <w:trPr>
          <w:trHeight w:val="282"/>
        </w:trPr>
        <w:tc>
          <w:tcPr>
            <w:tcW w:w="1791" w:type="dxa"/>
            <w:shd w:val="clear" w:color="auto" w:fill="EAF1DD"/>
            <w:vAlign w:val="center"/>
          </w:tcPr>
          <w:p w:rsidR="00BF5CD8" w:rsidRPr="00223D1D" w:rsidRDefault="00BF5CD8" w:rsidP="00841C68">
            <w:pPr>
              <w:rPr>
                <w:snapToGrid w:val="0"/>
                <w:sz w:val="20"/>
                <w:szCs w:val="20"/>
              </w:rPr>
            </w:pPr>
            <w:r w:rsidRPr="00223D1D">
              <w:rPr>
                <w:snapToGrid w:val="0"/>
                <w:sz w:val="20"/>
                <w:szCs w:val="20"/>
              </w:rPr>
              <w:t>Организ</w:t>
            </w:r>
            <w:r w:rsidRPr="00223D1D">
              <w:rPr>
                <w:snapToGrid w:val="0"/>
                <w:sz w:val="20"/>
                <w:szCs w:val="20"/>
              </w:rPr>
              <w:t>а</w:t>
            </w:r>
            <w:r w:rsidRPr="00223D1D">
              <w:rPr>
                <w:snapToGrid w:val="0"/>
                <w:sz w:val="20"/>
                <w:szCs w:val="20"/>
              </w:rPr>
              <w:t>ции</w:t>
            </w:r>
            <w:r w:rsidRPr="00223D1D">
              <w:rPr>
                <w:rStyle w:val="a4"/>
                <w:snapToGrid w:val="0"/>
                <w:sz w:val="20"/>
                <w:szCs w:val="20"/>
              </w:rPr>
              <w:footnoteReference w:id="2"/>
            </w:r>
          </w:p>
        </w:tc>
        <w:tc>
          <w:tcPr>
            <w:tcW w:w="1279" w:type="dxa"/>
            <w:vAlign w:val="center"/>
          </w:tcPr>
          <w:p w:rsidR="00BF5CD8" w:rsidRPr="00223D1D" w:rsidRDefault="00BF5CD8" w:rsidP="00BF5CD8">
            <w:pPr>
              <w:jc w:val="center"/>
              <w:rPr>
                <w:sz w:val="20"/>
                <w:szCs w:val="20"/>
              </w:rPr>
            </w:pPr>
            <w:r w:rsidRPr="00223D1D">
              <w:rPr>
                <w:sz w:val="20"/>
                <w:szCs w:val="20"/>
              </w:rPr>
              <w:t>78 778,0</w:t>
            </w:r>
          </w:p>
        </w:tc>
        <w:tc>
          <w:tcPr>
            <w:tcW w:w="1282" w:type="dxa"/>
            <w:vAlign w:val="center"/>
          </w:tcPr>
          <w:p w:rsidR="00BF5CD8" w:rsidRPr="00223D1D" w:rsidRDefault="00BF5CD8" w:rsidP="00BF5CD8">
            <w:pPr>
              <w:jc w:val="center"/>
              <w:rPr>
                <w:i/>
                <w:iCs/>
                <w:sz w:val="20"/>
                <w:szCs w:val="20"/>
              </w:rPr>
            </w:pPr>
            <w:r w:rsidRPr="00223D1D">
              <w:rPr>
                <w:i/>
                <w:iCs/>
                <w:sz w:val="20"/>
                <w:szCs w:val="20"/>
              </w:rPr>
              <w:t>47,3%</w:t>
            </w:r>
          </w:p>
        </w:tc>
        <w:tc>
          <w:tcPr>
            <w:tcW w:w="1435" w:type="dxa"/>
            <w:vAlign w:val="center"/>
          </w:tcPr>
          <w:p w:rsidR="00BF5CD8" w:rsidRPr="00223D1D" w:rsidRDefault="00BF5CD8" w:rsidP="00BF5CD8">
            <w:pPr>
              <w:jc w:val="center"/>
              <w:rPr>
                <w:sz w:val="20"/>
                <w:szCs w:val="20"/>
              </w:rPr>
            </w:pPr>
            <w:r w:rsidRPr="00223D1D">
              <w:rPr>
                <w:sz w:val="20"/>
                <w:szCs w:val="20"/>
              </w:rPr>
              <w:t>82 504,2</w:t>
            </w:r>
          </w:p>
        </w:tc>
        <w:tc>
          <w:tcPr>
            <w:tcW w:w="1152" w:type="dxa"/>
            <w:vAlign w:val="center"/>
          </w:tcPr>
          <w:p w:rsidR="00BF5CD8" w:rsidRPr="00223D1D" w:rsidRDefault="00BF5CD8" w:rsidP="00BF5CD8">
            <w:pPr>
              <w:jc w:val="center"/>
              <w:rPr>
                <w:i/>
                <w:iCs/>
                <w:sz w:val="20"/>
                <w:szCs w:val="20"/>
              </w:rPr>
            </w:pPr>
            <w:r w:rsidRPr="00223D1D">
              <w:rPr>
                <w:i/>
                <w:iCs/>
                <w:sz w:val="20"/>
                <w:szCs w:val="20"/>
              </w:rPr>
              <w:t>47,8%</w:t>
            </w:r>
          </w:p>
        </w:tc>
        <w:tc>
          <w:tcPr>
            <w:tcW w:w="1211" w:type="dxa"/>
            <w:vAlign w:val="center"/>
          </w:tcPr>
          <w:p w:rsidR="00BF5CD8" w:rsidRPr="00223D1D" w:rsidRDefault="00BF5CD8" w:rsidP="00BF5CD8">
            <w:pPr>
              <w:jc w:val="center"/>
              <w:rPr>
                <w:sz w:val="20"/>
                <w:szCs w:val="20"/>
              </w:rPr>
            </w:pPr>
            <w:r w:rsidRPr="00223D1D">
              <w:rPr>
                <w:sz w:val="20"/>
                <w:szCs w:val="20"/>
              </w:rPr>
              <w:t>3 726,2</w:t>
            </w:r>
          </w:p>
        </w:tc>
        <w:tc>
          <w:tcPr>
            <w:tcW w:w="1123" w:type="dxa"/>
            <w:vAlign w:val="center"/>
          </w:tcPr>
          <w:p w:rsidR="00BF5CD8" w:rsidRPr="00223D1D" w:rsidRDefault="00BF5CD8" w:rsidP="00BF5CD8">
            <w:pPr>
              <w:jc w:val="center"/>
              <w:rPr>
                <w:i/>
                <w:iCs/>
                <w:sz w:val="20"/>
                <w:szCs w:val="20"/>
              </w:rPr>
            </w:pPr>
            <w:r w:rsidRPr="00223D1D">
              <w:rPr>
                <w:i/>
                <w:iCs/>
                <w:sz w:val="20"/>
                <w:szCs w:val="20"/>
              </w:rPr>
              <w:t>59,3%</w:t>
            </w:r>
          </w:p>
        </w:tc>
      </w:tr>
      <w:tr w:rsidR="00BF5CD8" w:rsidRPr="00223D1D" w:rsidTr="00AE5A3F">
        <w:tblPrEx>
          <w:tblCellMar>
            <w:top w:w="0" w:type="dxa"/>
            <w:bottom w:w="0" w:type="dxa"/>
          </w:tblCellMar>
        </w:tblPrEx>
        <w:trPr>
          <w:trHeight w:val="282"/>
        </w:trPr>
        <w:tc>
          <w:tcPr>
            <w:tcW w:w="1791" w:type="dxa"/>
            <w:shd w:val="clear" w:color="auto" w:fill="D6E3BC"/>
            <w:vAlign w:val="center"/>
          </w:tcPr>
          <w:p w:rsidR="00BF5CD8" w:rsidRPr="00223D1D" w:rsidRDefault="00BF5CD8" w:rsidP="00841C68">
            <w:pPr>
              <w:rPr>
                <w:b/>
                <w:snapToGrid w:val="0"/>
                <w:sz w:val="20"/>
                <w:szCs w:val="20"/>
              </w:rPr>
            </w:pPr>
            <w:r w:rsidRPr="00223D1D">
              <w:rPr>
                <w:b/>
                <w:snapToGrid w:val="0"/>
                <w:sz w:val="20"/>
                <w:szCs w:val="20"/>
              </w:rPr>
              <w:t>Общий итог</w:t>
            </w:r>
          </w:p>
        </w:tc>
        <w:tc>
          <w:tcPr>
            <w:tcW w:w="1279" w:type="dxa"/>
            <w:shd w:val="clear" w:color="auto" w:fill="D6E3BC"/>
            <w:vAlign w:val="center"/>
          </w:tcPr>
          <w:p w:rsidR="00BF5CD8" w:rsidRPr="00223D1D" w:rsidRDefault="00BF5CD8" w:rsidP="00BF5CD8">
            <w:pPr>
              <w:jc w:val="center"/>
              <w:rPr>
                <w:b/>
                <w:sz w:val="20"/>
                <w:szCs w:val="20"/>
              </w:rPr>
            </w:pPr>
            <w:r w:rsidRPr="00223D1D">
              <w:rPr>
                <w:b/>
                <w:sz w:val="20"/>
                <w:szCs w:val="20"/>
              </w:rPr>
              <w:t>166 488,4</w:t>
            </w:r>
          </w:p>
        </w:tc>
        <w:tc>
          <w:tcPr>
            <w:tcW w:w="1282" w:type="dxa"/>
            <w:shd w:val="clear" w:color="auto" w:fill="D6E3BC"/>
            <w:vAlign w:val="center"/>
          </w:tcPr>
          <w:p w:rsidR="00BF5CD8" w:rsidRPr="00223D1D" w:rsidRDefault="00BF5CD8" w:rsidP="00BF5CD8">
            <w:pPr>
              <w:jc w:val="center"/>
              <w:rPr>
                <w:i/>
                <w:iCs/>
                <w:sz w:val="20"/>
                <w:szCs w:val="20"/>
              </w:rPr>
            </w:pPr>
            <w:r w:rsidRPr="00223D1D">
              <w:rPr>
                <w:i/>
                <w:iCs/>
                <w:sz w:val="20"/>
                <w:szCs w:val="20"/>
              </w:rPr>
              <w:t>100,0%</w:t>
            </w:r>
          </w:p>
        </w:tc>
        <w:tc>
          <w:tcPr>
            <w:tcW w:w="1435" w:type="dxa"/>
            <w:shd w:val="clear" w:color="auto" w:fill="D6E3BC"/>
            <w:vAlign w:val="center"/>
          </w:tcPr>
          <w:p w:rsidR="00BF5CD8" w:rsidRPr="00223D1D" w:rsidRDefault="00BF5CD8" w:rsidP="00BF5CD8">
            <w:pPr>
              <w:jc w:val="center"/>
              <w:rPr>
                <w:b/>
                <w:sz w:val="20"/>
                <w:szCs w:val="20"/>
              </w:rPr>
            </w:pPr>
            <w:r w:rsidRPr="00223D1D">
              <w:rPr>
                <w:b/>
                <w:sz w:val="20"/>
                <w:szCs w:val="20"/>
              </w:rPr>
              <w:t>172 775,9</w:t>
            </w:r>
          </w:p>
        </w:tc>
        <w:tc>
          <w:tcPr>
            <w:tcW w:w="1152" w:type="dxa"/>
            <w:shd w:val="clear" w:color="auto" w:fill="D6E3BC"/>
            <w:vAlign w:val="center"/>
          </w:tcPr>
          <w:p w:rsidR="00BF5CD8" w:rsidRPr="00223D1D" w:rsidRDefault="00BF5CD8" w:rsidP="00BF5CD8">
            <w:pPr>
              <w:jc w:val="center"/>
              <w:rPr>
                <w:i/>
                <w:iCs/>
                <w:sz w:val="20"/>
                <w:szCs w:val="20"/>
              </w:rPr>
            </w:pPr>
            <w:r w:rsidRPr="00223D1D">
              <w:rPr>
                <w:i/>
                <w:iCs/>
                <w:sz w:val="20"/>
                <w:szCs w:val="20"/>
              </w:rPr>
              <w:t>100,0%</w:t>
            </w:r>
          </w:p>
        </w:tc>
        <w:tc>
          <w:tcPr>
            <w:tcW w:w="1211" w:type="dxa"/>
            <w:shd w:val="clear" w:color="auto" w:fill="D6E3BC"/>
            <w:vAlign w:val="center"/>
          </w:tcPr>
          <w:p w:rsidR="00BF5CD8" w:rsidRPr="00223D1D" w:rsidRDefault="00BF5CD8" w:rsidP="00BF5CD8">
            <w:pPr>
              <w:jc w:val="center"/>
              <w:rPr>
                <w:b/>
                <w:sz w:val="20"/>
                <w:szCs w:val="20"/>
              </w:rPr>
            </w:pPr>
            <w:r w:rsidRPr="00223D1D">
              <w:rPr>
                <w:b/>
                <w:sz w:val="20"/>
                <w:szCs w:val="20"/>
              </w:rPr>
              <w:t>6 287,5</w:t>
            </w:r>
          </w:p>
        </w:tc>
        <w:tc>
          <w:tcPr>
            <w:tcW w:w="1123" w:type="dxa"/>
            <w:shd w:val="clear" w:color="auto" w:fill="D6E3BC"/>
            <w:vAlign w:val="center"/>
          </w:tcPr>
          <w:p w:rsidR="00BF5CD8" w:rsidRPr="00223D1D" w:rsidRDefault="00BF5CD8" w:rsidP="00BF5CD8">
            <w:pPr>
              <w:jc w:val="center"/>
              <w:rPr>
                <w:i/>
                <w:iCs/>
                <w:sz w:val="20"/>
                <w:szCs w:val="20"/>
              </w:rPr>
            </w:pPr>
          </w:p>
        </w:tc>
      </w:tr>
    </w:tbl>
    <w:p w:rsidR="006D3392" w:rsidRPr="00223D1D" w:rsidRDefault="006D3392" w:rsidP="00841C68">
      <w:pPr>
        <w:ind w:firstLine="709"/>
        <w:jc w:val="both"/>
        <w:rPr>
          <w:sz w:val="28"/>
          <w:szCs w:val="28"/>
        </w:rPr>
      </w:pPr>
      <w:r w:rsidRPr="00223D1D">
        <w:rPr>
          <w:sz w:val="28"/>
          <w:szCs w:val="28"/>
        </w:rPr>
        <w:t xml:space="preserve">Основная доля платежей </w:t>
      </w:r>
      <w:r w:rsidR="00BE7274" w:rsidRPr="00223D1D">
        <w:rPr>
          <w:sz w:val="28"/>
          <w:szCs w:val="28"/>
        </w:rPr>
        <w:t xml:space="preserve">пяти </w:t>
      </w:r>
      <w:r w:rsidRPr="00223D1D">
        <w:rPr>
          <w:sz w:val="28"/>
          <w:szCs w:val="28"/>
        </w:rPr>
        <w:t>крупных банков приходятся на платежи за товары (за исключением платежей за недвижимость) – 20,5% от общего объема платежей данной группы пользователей, а также на  платежи, связанные с переводами клиентов со своего счета в одном банке на свой счет в другом банке – 15,5% соответственно.</w:t>
      </w:r>
    </w:p>
    <w:p w:rsidR="006D3392" w:rsidRPr="00223D1D" w:rsidRDefault="006D3392" w:rsidP="00841C68">
      <w:pPr>
        <w:ind w:firstLine="709"/>
        <w:jc w:val="both"/>
        <w:rPr>
          <w:sz w:val="8"/>
          <w:szCs w:val="8"/>
        </w:rPr>
      </w:pPr>
    </w:p>
    <w:p w:rsidR="006D3392" w:rsidRPr="00223D1D" w:rsidRDefault="006D3392" w:rsidP="00841C68">
      <w:pPr>
        <w:ind w:firstLine="709"/>
        <w:jc w:val="center"/>
        <w:rPr>
          <w:b/>
          <w:sz w:val="28"/>
          <w:szCs w:val="28"/>
        </w:rPr>
      </w:pPr>
      <w:r w:rsidRPr="00223D1D">
        <w:rPr>
          <w:b/>
          <w:sz w:val="28"/>
          <w:szCs w:val="28"/>
        </w:rPr>
        <w:t xml:space="preserve">Объемы платежей </w:t>
      </w:r>
      <w:r w:rsidR="00BE7274" w:rsidRPr="00223D1D">
        <w:rPr>
          <w:b/>
          <w:sz w:val="28"/>
          <w:szCs w:val="28"/>
        </w:rPr>
        <w:t xml:space="preserve">пяти </w:t>
      </w:r>
      <w:r w:rsidRPr="00223D1D">
        <w:rPr>
          <w:b/>
          <w:sz w:val="28"/>
          <w:szCs w:val="28"/>
        </w:rPr>
        <w:t>крупных банков</w:t>
      </w:r>
    </w:p>
    <w:tbl>
      <w:tblPr>
        <w:tblW w:w="8162"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2"/>
        <w:gridCol w:w="1405"/>
        <w:gridCol w:w="1325"/>
      </w:tblGrid>
      <w:tr w:rsidR="006D3392" w:rsidRPr="00223D1D" w:rsidTr="00AE5A3F">
        <w:trPr>
          <w:trHeight w:val="313"/>
        </w:trPr>
        <w:tc>
          <w:tcPr>
            <w:tcW w:w="5432" w:type="dxa"/>
            <w:vMerge w:val="restart"/>
            <w:shd w:val="clear" w:color="auto" w:fill="D6E3BC"/>
            <w:vAlign w:val="center"/>
          </w:tcPr>
          <w:p w:rsidR="006D3392" w:rsidRPr="00223D1D" w:rsidRDefault="006D3392" w:rsidP="00841C68">
            <w:pPr>
              <w:ind w:firstLine="709"/>
              <w:jc w:val="center"/>
              <w:rPr>
                <w:b/>
                <w:sz w:val="20"/>
                <w:szCs w:val="20"/>
              </w:rPr>
            </w:pPr>
            <w:r w:rsidRPr="00223D1D">
              <w:rPr>
                <w:b/>
                <w:sz w:val="20"/>
                <w:szCs w:val="20"/>
              </w:rPr>
              <w:t>Наименование банка</w:t>
            </w:r>
          </w:p>
        </w:tc>
        <w:tc>
          <w:tcPr>
            <w:tcW w:w="1405" w:type="dxa"/>
            <w:shd w:val="clear" w:color="auto" w:fill="D6E3BC"/>
            <w:vAlign w:val="center"/>
          </w:tcPr>
          <w:p w:rsidR="006D3392" w:rsidRPr="00223D1D" w:rsidRDefault="006D3392" w:rsidP="00841C68">
            <w:pPr>
              <w:jc w:val="center"/>
              <w:rPr>
                <w:b/>
                <w:sz w:val="20"/>
                <w:szCs w:val="20"/>
              </w:rPr>
            </w:pPr>
            <w:r w:rsidRPr="00223D1D">
              <w:rPr>
                <w:b/>
                <w:sz w:val="20"/>
                <w:szCs w:val="20"/>
              </w:rPr>
              <w:t>2013 г</w:t>
            </w:r>
            <w:r w:rsidRPr="00223D1D">
              <w:rPr>
                <w:b/>
                <w:sz w:val="20"/>
                <w:szCs w:val="20"/>
              </w:rPr>
              <w:t>о</w:t>
            </w:r>
            <w:r w:rsidRPr="00223D1D">
              <w:rPr>
                <w:b/>
                <w:sz w:val="20"/>
                <w:szCs w:val="20"/>
              </w:rPr>
              <w:t>д</w:t>
            </w:r>
          </w:p>
        </w:tc>
        <w:tc>
          <w:tcPr>
            <w:tcW w:w="1325" w:type="dxa"/>
            <w:shd w:val="clear" w:color="auto" w:fill="D6E3BC"/>
            <w:vAlign w:val="center"/>
          </w:tcPr>
          <w:p w:rsidR="006D3392" w:rsidRPr="00223D1D" w:rsidRDefault="006D3392" w:rsidP="00841C68">
            <w:pPr>
              <w:jc w:val="center"/>
              <w:rPr>
                <w:b/>
                <w:sz w:val="20"/>
                <w:szCs w:val="20"/>
              </w:rPr>
            </w:pPr>
            <w:r w:rsidRPr="00223D1D">
              <w:rPr>
                <w:b/>
                <w:sz w:val="20"/>
                <w:szCs w:val="20"/>
              </w:rPr>
              <w:t>Измен</w:t>
            </w:r>
            <w:r w:rsidRPr="00223D1D">
              <w:rPr>
                <w:b/>
                <w:sz w:val="20"/>
                <w:szCs w:val="20"/>
              </w:rPr>
              <w:t>е</w:t>
            </w:r>
            <w:r w:rsidRPr="00223D1D">
              <w:rPr>
                <w:b/>
                <w:sz w:val="20"/>
                <w:szCs w:val="20"/>
              </w:rPr>
              <w:t>ние</w:t>
            </w:r>
          </w:p>
        </w:tc>
      </w:tr>
      <w:tr w:rsidR="006D3392" w:rsidRPr="00223D1D" w:rsidTr="00AE5A3F">
        <w:trPr>
          <w:trHeight w:val="371"/>
        </w:trPr>
        <w:tc>
          <w:tcPr>
            <w:tcW w:w="5432" w:type="dxa"/>
            <w:vMerge/>
            <w:shd w:val="clear" w:color="auto" w:fill="D6E3BC"/>
            <w:vAlign w:val="center"/>
          </w:tcPr>
          <w:p w:rsidR="006D3392" w:rsidRPr="00223D1D" w:rsidRDefault="006D3392" w:rsidP="00841C68">
            <w:pPr>
              <w:ind w:firstLine="709"/>
              <w:jc w:val="center"/>
              <w:rPr>
                <w:b/>
                <w:sz w:val="20"/>
                <w:szCs w:val="20"/>
              </w:rPr>
            </w:pPr>
          </w:p>
        </w:tc>
        <w:tc>
          <w:tcPr>
            <w:tcW w:w="1405" w:type="dxa"/>
            <w:shd w:val="clear" w:color="auto" w:fill="D6E3BC"/>
            <w:vAlign w:val="center"/>
          </w:tcPr>
          <w:p w:rsidR="006D3392" w:rsidRPr="00223D1D" w:rsidRDefault="006D3392" w:rsidP="00841C68">
            <w:pPr>
              <w:jc w:val="center"/>
              <w:rPr>
                <w:sz w:val="20"/>
                <w:szCs w:val="20"/>
              </w:rPr>
            </w:pPr>
            <w:r w:rsidRPr="00223D1D">
              <w:rPr>
                <w:sz w:val="20"/>
                <w:szCs w:val="20"/>
              </w:rPr>
              <w:t>млрд. те</w:t>
            </w:r>
            <w:r w:rsidRPr="00223D1D">
              <w:rPr>
                <w:sz w:val="20"/>
                <w:szCs w:val="20"/>
              </w:rPr>
              <w:t>н</w:t>
            </w:r>
            <w:r w:rsidRPr="00223D1D">
              <w:rPr>
                <w:sz w:val="20"/>
                <w:szCs w:val="20"/>
              </w:rPr>
              <w:t>ге</w:t>
            </w:r>
          </w:p>
        </w:tc>
        <w:tc>
          <w:tcPr>
            <w:tcW w:w="1325" w:type="dxa"/>
            <w:shd w:val="clear" w:color="auto" w:fill="D6E3BC"/>
            <w:vAlign w:val="center"/>
          </w:tcPr>
          <w:p w:rsidR="006D3392" w:rsidRPr="00223D1D" w:rsidRDefault="006D3392" w:rsidP="00841C68">
            <w:pPr>
              <w:jc w:val="center"/>
              <w:rPr>
                <w:i/>
                <w:sz w:val="20"/>
                <w:szCs w:val="20"/>
              </w:rPr>
            </w:pPr>
            <w:r w:rsidRPr="00223D1D">
              <w:rPr>
                <w:i/>
                <w:sz w:val="20"/>
                <w:szCs w:val="20"/>
              </w:rPr>
              <w:t>Доля в %</w:t>
            </w:r>
          </w:p>
        </w:tc>
      </w:tr>
      <w:tr w:rsidR="006D3392" w:rsidRPr="00223D1D" w:rsidTr="00AE5A3F">
        <w:trPr>
          <w:trHeight w:val="232"/>
        </w:trPr>
        <w:tc>
          <w:tcPr>
            <w:tcW w:w="5432" w:type="dxa"/>
            <w:shd w:val="clear" w:color="auto" w:fill="EAF1DD"/>
            <w:vAlign w:val="bottom"/>
          </w:tcPr>
          <w:p w:rsidR="006D3392" w:rsidRPr="00223D1D" w:rsidRDefault="006D3392" w:rsidP="00841C68">
            <w:pPr>
              <w:rPr>
                <w:sz w:val="20"/>
                <w:szCs w:val="20"/>
              </w:rPr>
            </w:pPr>
            <w:r w:rsidRPr="00223D1D">
              <w:rPr>
                <w:sz w:val="20"/>
                <w:szCs w:val="20"/>
              </w:rPr>
              <w:t>Платежи за товары за исключением недвижимости</w:t>
            </w:r>
          </w:p>
        </w:tc>
        <w:tc>
          <w:tcPr>
            <w:tcW w:w="1405" w:type="dxa"/>
            <w:shd w:val="clear" w:color="auto" w:fill="auto"/>
            <w:vAlign w:val="center"/>
          </w:tcPr>
          <w:p w:rsidR="006D3392" w:rsidRPr="00223D1D" w:rsidRDefault="006D3392" w:rsidP="00841C68">
            <w:pPr>
              <w:jc w:val="center"/>
              <w:rPr>
                <w:sz w:val="20"/>
                <w:szCs w:val="20"/>
              </w:rPr>
            </w:pPr>
            <w:r w:rsidRPr="00223D1D">
              <w:rPr>
                <w:sz w:val="20"/>
                <w:szCs w:val="20"/>
              </w:rPr>
              <w:t>6 431,0</w:t>
            </w:r>
          </w:p>
        </w:tc>
        <w:tc>
          <w:tcPr>
            <w:tcW w:w="1325" w:type="dxa"/>
            <w:shd w:val="clear" w:color="auto" w:fill="auto"/>
            <w:vAlign w:val="center"/>
          </w:tcPr>
          <w:p w:rsidR="006D3392" w:rsidRPr="00223D1D" w:rsidRDefault="006D3392" w:rsidP="00841C68">
            <w:pPr>
              <w:jc w:val="center"/>
              <w:rPr>
                <w:i/>
                <w:iCs/>
                <w:sz w:val="20"/>
                <w:szCs w:val="20"/>
              </w:rPr>
            </w:pPr>
            <w:r w:rsidRPr="00223D1D">
              <w:rPr>
                <w:i/>
                <w:iCs/>
                <w:sz w:val="20"/>
                <w:szCs w:val="20"/>
              </w:rPr>
              <w:t>20,5%</w:t>
            </w:r>
          </w:p>
        </w:tc>
      </w:tr>
      <w:tr w:rsidR="006D3392" w:rsidRPr="00223D1D" w:rsidTr="00AE5A3F">
        <w:trPr>
          <w:trHeight w:val="186"/>
        </w:trPr>
        <w:tc>
          <w:tcPr>
            <w:tcW w:w="5432" w:type="dxa"/>
            <w:shd w:val="clear" w:color="auto" w:fill="EAF1DD"/>
            <w:vAlign w:val="bottom"/>
          </w:tcPr>
          <w:p w:rsidR="006D3392" w:rsidRPr="00223D1D" w:rsidRDefault="006D3392" w:rsidP="00841C68">
            <w:pPr>
              <w:rPr>
                <w:sz w:val="20"/>
                <w:szCs w:val="20"/>
              </w:rPr>
            </w:pPr>
            <w:r w:rsidRPr="00223D1D">
              <w:rPr>
                <w:sz w:val="20"/>
                <w:szCs w:val="20"/>
              </w:rPr>
              <w:t>Переводы клиентов со своего счета на свой счет в другом банке</w:t>
            </w:r>
          </w:p>
        </w:tc>
        <w:tc>
          <w:tcPr>
            <w:tcW w:w="1405" w:type="dxa"/>
            <w:shd w:val="clear" w:color="auto" w:fill="auto"/>
            <w:vAlign w:val="center"/>
          </w:tcPr>
          <w:p w:rsidR="006D3392" w:rsidRPr="00223D1D" w:rsidRDefault="006D3392" w:rsidP="00841C68">
            <w:pPr>
              <w:jc w:val="center"/>
              <w:rPr>
                <w:sz w:val="20"/>
                <w:szCs w:val="20"/>
              </w:rPr>
            </w:pPr>
            <w:r w:rsidRPr="00223D1D">
              <w:rPr>
                <w:sz w:val="20"/>
                <w:szCs w:val="20"/>
              </w:rPr>
              <w:t>4 840,6</w:t>
            </w:r>
          </w:p>
        </w:tc>
        <w:tc>
          <w:tcPr>
            <w:tcW w:w="1325" w:type="dxa"/>
            <w:shd w:val="clear" w:color="auto" w:fill="auto"/>
            <w:vAlign w:val="center"/>
          </w:tcPr>
          <w:p w:rsidR="006D3392" w:rsidRPr="00223D1D" w:rsidRDefault="006D3392" w:rsidP="00841C68">
            <w:pPr>
              <w:jc w:val="center"/>
              <w:rPr>
                <w:i/>
                <w:iCs/>
                <w:sz w:val="20"/>
                <w:szCs w:val="20"/>
              </w:rPr>
            </w:pPr>
            <w:r w:rsidRPr="00223D1D">
              <w:rPr>
                <w:i/>
                <w:iCs/>
                <w:sz w:val="20"/>
                <w:szCs w:val="20"/>
              </w:rPr>
              <w:t>15,5%</w:t>
            </w:r>
          </w:p>
        </w:tc>
      </w:tr>
      <w:tr w:rsidR="006D3392" w:rsidRPr="00223D1D" w:rsidTr="00AE5A3F">
        <w:trPr>
          <w:trHeight w:val="232"/>
        </w:trPr>
        <w:tc>
          <w:tcPr>
            <w:tcW w:w="5432" w:type="dxa"/>
            <w:shd w:val="clear" w:color="auto" w:fill="EAF1DD"/>
            <w:vAlign w:val="bottom"/>
          </w:tcPr>
          <w:p w:rsidR="006D3392" w:rsidRPr="00223D1D" w:rsidRDefault="006D3392" w:rsidP="00841C68">
            <w:pPr>
              <w:rPr>
                <w:sz w:val="20"/>
                <w:szCs w:val="20"/>
              </w:rPr>
            </w:pPr>
            <w:r w:rsidRPr="00223D1D">
              <w:rPr>
                <w:sz w:val="20"/>
                <w:szCs w:val="20"/>
              </w:rPr>
              <w:t>Покупка иностранной валюты за тенге на бирже</w:t>
            </w:r>
          </w:p>
        </w:tc>
        <w:tc>
          <w:tcPr>
            <w:tcW w:w="1405" w:type="dxa"/>
            <w:shd w:val="clear" w:color="auto" w:fill="auto"/>
            <w:vAlign w:val="center"/>
          </w:tcPr>
          <w:p w:rsidR="006D3392" w:rsidRPr="00223D1D" w:rsidRDefault="006D3392" w:rsidP="00841C68">
            <w:pPr>
              <w:jc w:val="center"/>
              <w:rPr>
                <w:sz w:val="20"/>
                <w:szCs w:val="20"/>
              </w:rPr>
            </w:pPr>
            <w:r w:rsidRPr="00223D1D">
              <w:rPr>
                <w:sz w:val="20"/>
                <w:szCs w:val="20"/>
              </w:rPr>
              <w:t>3 047,5</w:t>
            </w:r>
          </w:p>
        </w:tc>
        <w:tc>
          <w:tcPr>
            <w:tcW w:w="1325" w:type="dxa"/>
            <w:shd w:val="clear" w:color="auto" w:fill="auto"/>
            <w:vAlign w:val="center"/>
          </w:tcPr>
          <w:p w:rsidR="006D3392" w:rsidRPr="00223D1D" w:rsidRDefault="006D3392" w:rsidP="00841C68">
            <w:pPr>
              <w:jc w:val="center"/>
              <w:rPr>
                <w:i/>
                <w:iCs/>
                <w:sz w:val="20"/>
                <w:szCs w:val="20"/>
              </w:rPr>
            </w:pPr>
            <w:r w:rsidRPr="00223D1D">
              <w:rPr>
                <w:i/>
                <w:iCs/>
                <w:sz w:val="20"/>
                <w:szCs w:val="20"/>
              </w:rPr>
              <w:t>9,7%</w:t>
            </w:r>
          </w:p>
        </w:tc>
      </w:tr>
      <w:tr w:rsidR="006D3392" w:rsidRPr="00223D1D" w:rsidTr="00AE5A3F">
        <w:trPr>
          <w:trHeight w:val="255"/>
        </w:trPr>
        <w:tc>
          <w:tcPr>
            <w:tcW w:w="5432" w:type="dxa"/>
            <w:shd w:val="clear" w:color="auto" w:fill="EAF1DD"/>
            <w:vAlign w:val="bottom"/>
          </w:tcPr>
          <w:p w:rsidR="006D3392" w:rsidRPr="00223D1D" w:rsidRDefault="006D3392" w:rsidP="00841C68">
            <w:pPr>
              <w:rPr>
                <w:sz w:val="20"/>
                <w:szCs w:val="20"/>
              </w:rPr>
            </w:pPr>
            <w:r w:rsidRPr="00223D1D">
              <w:rPr>
                <w:sz w:val="20"/>
                <w:szCs w:val="20"/>
              </w:rPr>
              <w:t>Начисление (исчисление) и иные обязательства в бюджет</w:t>
            </w:r>
          </w:p>
        </w:tc>
        <w:tc>
          <w:tcPr>
            <w:tcW w:w="1405" w:type="dxa"/>
            <w:shd w:val="clear" w:color="auto" w:fill="auto"/>
            <w:vAlign w:val="center"/>
          </w:tcPr>
          <w:p w:rsidR="006D3392" w:rsidRPr="00223D1D" w:rsidRDefault="006D3392" w:rsidP="00841C68">
            <w:pPr>
              <w:jc w:val="center"/>
              <w:rPr>
                <w:sz w:val="20"/>
                <w:szCs w:val="20"/>
              </w:rPr>
            </w:pPr>
            <w:r w:rsidRPr="00223D1D">
              <w:rPr>
                <w:sz w:val="20"/>
                <w:szCs w:val="20"/>
              </w:rPr>
              <w:t>2 976,5</w:t>
            </w:r>
          </w:p>
        </w:tc>
        <w:tc>
          <w:tcPr>
            <w:tcW w:w="1325" w:type="dxa"/>
            <w:shd w:val="clear" w:color="auto" w:fill="auto"/>
            <w:vAlign w:val="center"/>
          </w:tcPr>
          <w:p w:rsidR="006D3392" w:rsidRPr="00223D1D" w:rsidRDefault="006D3392" w:rsidP="00841C68">
            <w:pPr>
              <w:jc w:val="center"/>
              <w:rPr>
                <w:i/>
                <w:iCs/>
                <w:sz w:val="20"/>
                <w:szCs w:val="20"/>
              </w:rPr>
            </w:pPr>
            <w:r w:rsidRPr="00223D1D">
              <w:rPr>
                <w:i/>
                <w:iCs/>
                <w:sz w:val="20"/>
                <w:szCs w:val="20"/>
              </w:rPr>
              <w:t>9,5%</w:t>
            </w:r>
          </w:p>
        </w:tc>
      </w:tr>
      <w:tr w:rsidR="006D3392" w:rsidRPr="00223D1D" w:rsidTr="00AE5A3F">
        <w:trPr>
          <w:trHeight w:val="228"/>
        </w:trPr>
        <w:tc>
          <w:tcPr>
            <w:tcW w:w="5432" w:type="dxa"/>
            <w:shd w:val="clear" w:color="auto" w:fill="EAF1DD"/>
            <w:vAlign w:val="bottom"/>
          </w:tcPr>
          <w:p w:rsidR="006D3392" w:rsidRPr="00223D1D" w:rsidRDefault="006D3392" w:rsidP="00841C68">
            <w:pPr>
              <w:rPr>
                <w:sz w:val="20"/>
                <w:szCs w:val="20"/>
              </w:rPr>
            </w:pPr>
            <w:r w:rsidRPr="00223D1D">
              <w:rPr>
                <w:sz w:val="20"/>
                <w:szCs w:val="20"/>
              </w:rPr>
              <w:t>Покупка иностранной валюты за тенге вне биржи</w:t>
            </w:r>
          </w:p>
        </w:tc>
        <w:tc>
          <w:tcPr>
            <w:tcW w:w="1405" w:type="dxa"/>
            <w:shd w:val="clear" w:color="auto" w:fill="auto"/>
            <w:vAlign w:val="center"/>
          </w:tcPr>
          <w:p w:rsidR="006D3392" w:rsidRPr="00223D1D" w:rsidRDefault="006D3392" w:rsidP="00841C68">
            <w:pPr>
              <w:jc w:val="center"/>
              <w:rPr>
                <w:sz w:val="20"/>
                <w:szCs w:val="20"/>
              </w:rPr>
            </w:pPr>
            <w:r w:rsidRPr="00223D1D">
              <w:rPr>
                <w:sz w:val="20"/>
                <w:szCs w:val="20"/>
              </w:rPr>
              <w:t>1 909,9</w:t>
            </w:r>
          </w:p>
        </w:tc>
        <w:tc>
          <w:tcPr>
            <w:tcW w:w="1325" w:type="dxa"/>
            <w:shd w:val="clear" w:color="auto" w:fill="auto"/>
            <w:vAlign w:val="center"/>
          </w:tcPr>
          <w:p w:rsidR="006D3392" w:rsidRPr="00223D1D" w:rsidRDefault="006D3392" w:rsidP="00841C68">
            <w:pPr>
              <w:jc w:val="center"/>
              <w:rPr>
                <w:i/>
                <w:iCs/>
                <w:sz w:val="20"/>
                <w:szCs w:val="20"/>
              </w:rPr>
            </w:pPr>
            <w:r w:rsidRPr="00223D1D">
              <w:rPr>
                <w:i/>
                <w:iCs/>
                <w:sz w:val="20"/>
                <w:szCs w:val="20"/>
              </w:rPr>
              <w:t>6,1%</w:t>
            </w:r>
          </w:p>
        </w:tc>
      </w:tr>
    </w:tbl>
    <w:p w:rsidR="006D3392" w:rsidRPr="00223D1D" w:rsidRDefault="006D3392" w:rsidP="00841C68">
      <w:pPr>
        <w:pStyle w:val="a5"/>
        <w:ind w:firstLine="709"/>
        <w:rPr>
          <w:sz w:val="28"/>
          <w:szCs w:val="28"/>
        </w:rPr>
      </w:pPr>
    </w:p>
    <w:p w:rsidR="006D3392" w:rsidRPr="00223D1D" w:rsidRDefault="006D3392" w:rsidP="00841C68">
      <w:pPr>
        <w:ind w:firstLine="709"/>
        <w:jc w:val="both"/>
        <w:rPr>
          <w:sz w:val="28"/>
          <w:szCs w:val="28"/>
        </w:rPr>
      </w:pPr>
      <w:r w:rsidRPr="00223D1D">
        <w:rPr>
          <w:sz w:val="28"/>
          <w:szCs w:val="28"/>
        </w:rPr>
        <w:t>При этом через МСПД, системно-значимую платежную систему страны, пров</w:t>
      </w:r>
      <w:r w:rsidRPr="00223D1D">
        <w:rPr>
          <w:sz w:val="28"/>
          <w:szCs w:val="28"/>
        </w:rPr>
        <w:t>о</w:t>
      </w:r>
      <w:r w:rsidRPr="00223D1D">
        <w:rPr>
          <w:sz w:val="28"/>
          <w:szCs w:val="28"/>
        </w:rPr>
        <w:t xml:space="preserve">дятся наиболее крупные и срочные платежи по операциям финансового сектора (доля платежей по операциям с ценными бумагами резидентов Казахстана составляет 46,0%, по операциям с иностранной валютой и драгоценными металлами – 14,9%, с депозитами – 13,4%). </w:t>
      </w:r>
    </w:p>
    <w:p w:rsidR="006D3392" w:rsidRPr="00223D1D" w:rsidRDefault="006D3392" w:rsidP="00841C68">
      <w:pPr>
        <w:pStyle w:val="a5"/>
        <w:ind w:firstLine="709"/>
        <w:rPr>
          <w:sz w:val="28"/>
          <w:szCs w:val="28"/>
        </w:rPr>
      </w:pPr>
      <w:r w:rsidRPr="00223D1D">
        <w:rPr>
          <w:sz w:val="28"/>
          <w:szCs w:val="28"/>
        </w:rPr>
        <w:t>Рост объемов платежей  МСПД в основном был обусловлен увеличением суммы платежей по операциям с ценными бумагами и векселями, выпущенными резидентами Республики Казахстан, на 8,7%, а также платежей за услуги - на 13,6%.</w:t>
      </w:r>
    </w:p>
    <w:p w:rsidR="008B3FF9" w:rsidRPr="00223D1D" w:rsidRDefault="008B3FF9" w:rsidP="008B3FF9">
      <w:pPr>
        <w:pStyle w:val="a5"/>
        <w:rPr>
          <w:sz w:val="8"/>
          <w:szCs w:val="8"/>
        </w:rPr>
      </w:pPr>
    </w:p>
    <w:p w:rsidR="006D3392" w:rsidRPr="00223D1D" w:rsidRDefault="006D3392" w:rsidP="00841C68">
      <w:pPr>
        <w:jc w:val="center"/>
        <w:rPr>
          <w:b/>
          <w:sz w:val="28"/>
          <w:szCs w:val="28"/>
        </w:rPr>
      </w:pPr>
      <w:r w:rsidRPr="00223D1D">
        <w:rPr>
          <w:b/>
          <w:sz w:val="28"/>
          <w:szCs w:val="28"/>
        </w:rPr>
        <w:t>Объемы платежей в разрезе видов назначения платежей в МСПД</w:t>
      </w:r>
    </w:p>
    <w:tbl>
      <w:tblPr>
        <w:tblW w:w="9351" w:type="dxa"/>
        <w:tblLook w:val="04A0" w:firstRow="1" w:lastRow="0" w:firstColumn="1" w:lastColumn="0" w:noHBand="0" w:noVBand="1"/>
      </w:tblPr>
      <w:tblGrid>
        <w:gridCol w:w="3061"/>
        <w:gridCol w:w="1030"/>
        <w:gridCol w:w="1228"/>
        <w:gridCol w:w="1091"/>
        <w:gridCol w:w="1001"/>
        <w:gridCol w:w="1091"/>
        <w:gridCol w:w="849"/>
      </w:tblGrid>
      <w:tr w:rsidR="006D3392" w:rsidRPr="00223D1D" w:rsidTr="00AE5A3F">
        <w:trPr>
          <w:trHeight w:val="258"/>
        </w:trPr>
        <w:tc>
          <w:tcPr>
            <w:tcW w:w="3061" w:type="dxa"/>
            <w:vMerge w:val="restart"/>
            <w:tcBorders>
              <w:top w:val="single" w:sz="4" w:space="0" w:color="auto"/>
              <w:left w:val="single" w:sz="4" w:space="0" w:color="auto"/>
              <w:bottom w:val="single" w:sz="4" w:space="0" w:color="auto"/>
              <w:right w:val="single" w:sz="4" w:space="0" w:color="auto"/>
            </w:tcBorders>
            <w:shd w:val="clear" w:color="auto" w:fill="D6E3BC"/>
            <w:vAlign w:val="center"/>
          </w:tcPr>
          <w:p w:rsidR="006D3392" w:rsidRPr="00223D1D" w:rsidRDefault="006D3392" w:rsidP="00841C68">
            <w:pPr>
              <w:jc w:val="center"/>
              <w:rPr>
                <w:b/>
                <w:bCs/>
                <w:sz w:val="20"/>
                <w:szCs w:val="20"/>
              </w:rPr>
            </w:pPr>
            <w:r w:rsidRPr="00223D1D">
              <w:rPr>
                <w:b/>
                <w:bCs/>
                <w:sz w:val="20"/>
                <w:szCs w:val="20"/>
              </w:rPr>
              <w:t>Наименование показателя</w:t>
            </w:r>
          </w:p>
        </w:tc>
        <w:tc>
          <w:tcPr>
            <w:tcW w:w="2258"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2012 год</w:t>
            </w:r>
          </w:p>
        </w:tc>
        <w:tc>
          <w:tcPr>
            <w:tcW w:w="2092"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2013 год</w:t>
            </w:r>
          </w:p>
        </w:tc>
        <w:tc>
          <w:tcPr>
            <w:tcW w:w="1940"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Изменение</w:t>
            </w:r>
          </w:p>
        </w:tc>
      </w:tr>
      <w:tr w:rsidR="006D3392" w:rsidRPr="00223D1D" w:rsidTr="00AE5A3F">
        <w:trPr>
          <w:trHeight w:val="774"/>
        </w:trPr>
        <w:tc>
          <w:tcPr>
            <w:tcW w:w="3061" w:type="dxa"/>
            <w:vMerge/>
            <w:tcBorders>
              <w:top w:val="single" w:sz="4" w:space="0" w:color="auto"/>
              <w:left w:val="single" w:sz="4" w:space="0" w:color="auto"/>
              <w:bottom w:val="single" w:sz="4" w:space="0" w:color="auto"/>
              <w:right w:val="single" w:sz="4" w:space="0" w:color="auto"/>
            </w:tcBorders>
            <w:shd w:val="clear" w:color="auto" w:fill="D6E3BC"/>
            <w:vAlign w:val="center"/>
          </w:tcPr>
          <w:p w:rsidR="006D3392" w:rsidRPr="00223D1D" w:rsidRDefault="006D3392" w:rsidP="00841C68">
            <w:pPr>
              <w:rPr>
                <w:b/>
                <w:bCs/>
                <w:sz w:val="20"/>
                <w:szCs w:val="20"/>
              </w:rPr>
            </w:pPr>
          </w:p>
        </w:tc>
        <w:tc>
          <w:tcPr>
            <w:tcW w:w="1030"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sz w:val="20"/>
                <w:szCs w:val="20"/>
              </w:rPr>
            </w:pPr>
            <w:r w:rsidRPr="00223D1D">
              <w:rPr>
                <w:sz w:val="20"/>
                <w:szCs w:val="20"/>
              </w:rPr>
              <w:t>в млрд. тенге</w:t>
            </w:r>
          </w:p>
        </w:tc>
        <w:tc>
          <w:tcPr>
            <w:tcW w:w="1228"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i/>
                <w:iCs/>
                <w:sz w:val="20"/>
                <w:szCs w:val="20"/>
              </w:rPr>
            </w:pPr>
            <w:r w:rsidRPr="00223D1D">
              <w:rPr>
                <w:i/>
                <w:iCs/>
                <w:sz w:val="20"/>
                <w:szCs w:val="20"/>
              </w:rPr>
              <w:t>в % к общему объему</w:t>
            </w:r>
          </w:p>
        </w:tc>
        <w:tc>
          <w:tcPr>
            <w:tcW w:w="1091"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sz w:val="20"/>
                <w:szCs w:val="20"/>
              </w:rPr>
            </w:pPr>
            <w:r w:rsidRPr="00223D1D">
              <w:rPr>
                <w:sz w:val="20"/>
                <w:szCs w:val="20"/>
              </w:rPr>
              <w:t>в млрд. тенге</w:t>
            </w:r>
          </w:p>
        </w:tc>
        <w:tc>
          <w:tcPr>
            <w:tcW w:w="1001"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i/>
                <w:iCs/>
                <w:sz w:val="20"/>
                <w:szCs w:val="20"/>
              </w:rPr>
            </w:pPr>
            <w:r w:rsidRPr="00223D1D">
              <w:rPr>
                <w:i/>
                <w:iCs/>
                <w:sz w:val="20"/>
                <w:szCs w:val="20"/>
              </w:rPr>
              <w:t>в % к общему объему</w:t>
            </w:r>
          </w:p>
        </w:tc>
        <w:tc>
          <w:tcPr>
            <w:tcW w:w="1091"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sz w:val="20"/>
                <w:szCs w:val="20"/>
              </w:rPr>
            </w:pPr>
            <w:r w:rsidRPr="00223D1D">
              <w:rPr>
                <w:sz w:val="20"/>
                <w:szCs w:val="20"/>
              </w:rPr>
              <w:t>в млрд. тенге</w:t>
            </w:r>
          </w:p>
        </w:tc>
        <w:tc>
          <w:tcPr>
            <w:tcW w:w="849"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jc w:val="center"/>
              <w:rPr>
                <w:i/>
                <w:iCs/>
                <w:sz w:val="20"/>
                <w:szCs w:val="20"/>
              </w:rPr>
            </w:pPr>
            <w:r w:rsidRPr="00223D1D">
              <w:rPr>
                <w:i/>
                <w:iCs/>
                <w:sz w:val="20"/>
                <w:szCs w:val="20"/>
              </w:rPr>
              <w:t xml:space="preserve">в % </w:t>
            </w:r>
          </w:p>
        </w:tc>
      </w:tr>
      <w:tr w:rsidR="006D3392" w:rsidRPr="00223D1D" w:rsidTr="00AE5A3F">
        <w:trPr>
          <w:trHeight w:val="516"/>
        </w:trPr>
        <w:tc>
          <w:tcPr>
            <w:tcW w:w="306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 xml:space="preserve">Операции с иностранной валютой  и драгоценными </w:t>
            </w:r>
            <w:r w:rsidRPr="00223D1D">
              <w:rPr>
                <w:sz w:val="20"/>
                <w:szCs w:val="20"/>
              </w:rPr>
              <w:lastRenderedPageBreak/>
              <w:t>металлами</w:t>
            </w:r>
          </w:p>
        </w:tc>
        <w:tc>
          <w:tcPr>
            <w:tcW w:w="103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lastRenderedPageBreak/>
              <w:t>26 209,5</w:t>
            </w:r>
          </w:p>
        </w:tc>
        <w:tc>
          <w:tcPr>
            <w:tcW w:w="1228"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15,7%</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25 773,2</w:t>
            </w:r>
          </w:p>
        </w:tc>
        <w:tc>
          <w:tcPr>
            <w:tcW w:w="100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14,9%</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- 436,3</w:t>
            </w:r>
          </w:p>
        </w:tc>
        <w:tc>
          <w:tcPr>
            <w:tcW w:w="849"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-1,7%</w:t>
            </w:r>
          </w:p>
        </w:tc>
      </w:tr>
      <w:tr w:rsidR="006D3392" w:rsidRPr="00223D1D" w:rsidTr="00AE5A3F">
        <w:trPr>
          <w:trHeight w:val="258"/>
        </w:trPr>
        <w:tc>
          <w:tcPr>
            <w:tcW w:w="306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Депозиты</w:t>
            </w:r>
          </w:p>
        </w:tc>
        <w:tc>
          <w:tcPr>
            <w:tcW w:w="103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25 121,2</w:t>
            </w:r>
          </w:p>
        </w:tc>
        <w:tc>
          <w:tcPr>
            <w:tcW w:w="1228"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15,1%</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23 161,3</w:t>
            </w:r>
          </w:p>
        </w:tc>
        <w:tc>
          <w:tcPr>
            <w:tcW w:w="100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13,4%</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- 1 959,9</w:t>
            </w:r>
          </w:p>
        </w:tc>
        <w:tc>
          <w:tcPr>
            <w:tcW w:w="849"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-7,8%</w:t>
            </w:r>
          </w:p>
        </w:tc>
      </w:tr>
      <w:tr w:rsidR="006D3392" w:rsidRPr="00223D1D" w:rsidTr="00AE5A3F">
        <w:trPr>
          <w:trHeight w:val="258"/>
        </w:trPr>
        <w:tc>
          <w:tcPr>
            <w:tcW w:w="306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Займы</w:t>
            </w:r>
          </w:p>
        </w:tc>
        <w:tc>
          <w:tcPr>
            <w:tcW w:w="103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1 946,5</w:t>
            </w:r>
          </w:p>
        </w:tc>
        <w:tc>
          <w:tcPr>
            <w:tcW w:w="1228"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1,2%</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2 237,7</w:t>
            </w:r>
          </w:p>
        </w:tc>
        <w:tc>
          <w:tcPr>
            <w:tcW w:w="100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1,3%</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291,1</w:t>
            </w:r>
          </w:p>
        </w:tc>
        <w:tc>
          <w:tcPr>
            <w:tcW w:w="849"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15,0%</w:t>
            </w:r>
          </w:p>
        </w:tc>
      </w:tr>
      <w:tr w:rsidR="006D3392" w:rsidRPr="00223D1D" w:rsidTr="00AE5A3F">
        <w:trPr>
          <w:trHeight w:val="774"/>
        </w:trPr>
        <w:tc>
          <w:tcPr>
            <w:tcW w:w="306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Ценные бумаги, векселя и депозитные сертификаты, выпущенные нерезидентами РК</w:t>
            </w:r>
          </w:p>
        </w:tc>
        <w:tc>
          <w:tcPr>
            <w:tcW w:w="103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199,4</w:t>
            </w:r>
          </w:p>
        </w:tc>
        <w:tc>
          <w:tcPr>
            <w:tcW w:w="1228"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0,1%</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187,8</w:t>
            </w:r>
          </w:p>
        </w:tc>
        <w:tc>
          <w:tcPr>
            <w:tcW w:w="100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0,1%</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- 11,6</w:t>
            </w:r>
          </w:p>
        </w:tc>
        <w:tc>
          <w:tcPr>
            <w:tcW w:w="849"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-5,8%</w:t>
            </w:r>
          </w:p>
        </w:tc>
      </w:tr>
      <w:tr w:rsidR="006D3392" w:rsidRPr="00223D1D" w:rsidTr="00AE5A3F">
        <w:trPr>
          <w:trHeight w:val="516"/>
        </w:trPr>
        <w:tc>
          <w:tcPr>
            <w:tcW w:w="306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Ценные бумаги и векселя, выпущенные резидентами РК</w:t>
            </w:r>
          </w:p>
        </w:tc>
        <w:tc>
          <w:tcPr>
            <w:tcW w:w="103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73 067,1</w:t>
            </w:r>
          </w:p>
        </w:tc>
        <w:tc>
          <w:tcPr>
            <w:tcW w:w="1228"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43,9%</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79 392,0</w:t>
            </w:r>
          </w:p>
        </w:tc>
        <w:tc>
          <w:tcPr>
            <w:tcW w:w="100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46,0%</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6 324,9</w:t>
            </w:r>
          </w:p>
        </w:tc>
        <w:tc>
          <w:tcPr>
            <w:tcW w:w="849"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8,7%</w:t>
            </w:r>
          </w:p>
        </w:tc>
      </w:tr>
      <w:tr w:rsidR="006D3392" w:rsidRPr="00223D1D" w:rsidTr="00AE5A3F">
        <w:trPr>
          <w:trHeight w:val="258"/>
        </w:trPr>
        <w:tc>
          <w:tcPr>
            <w:tcW w:w="306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Товары и нематериальные активы</w:t>
            </w:r>
          </w:p>
        </w:tc>
        <w:tc>
          <w:tcPr>
            <w:tcW w:w="103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11 439,2</w:t>
            </w:r>
          </w:p>
        </w:tc>
        <w:tc>
          <w:tcPr>
            <w:tcW w:w="1228"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6,9%</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12 068,2</w:t>
            </w:r>
          </w:p>
        </w:tc>
        <w:tc>
          <w:tcPr>
            <w:tcW w:w="100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7,0%</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629,1</w:t>
            </w:r>
          </w:p>
        </w:tc>
        <w:tc>
          <w:tcPr>
            <w:tcW w:w="849"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5,5%</w:t>
            </w:r>
          </w:p>
        </w:tc>
      </w:tr>
      <w:tr w:rsidR="006D3392" w:rsidRPr="00223D1D" w:rsidTr="00AE5A3F">
        <w:trPr>
          <w:trHeight w:val="258"/>
        </w:trPr>
        <w:tc>
          <w:tcPr>
            <w:tcW w:w="306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Услуги</w:t>
            </w:r>
          </w:p>
        </w:tc>
        <w:tc>
          <w:tcPr>
            <w:tcW w:w="103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8 740,9</w:t>
            </w:r>
          </w:p>
        </w:tc>
        <w:tc>
          <w:tcPr>
            <w:tcW w:w="1228"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5,3%</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9 931,8</w:t>
            </w:r>
          </w:p>
        </w:tc>
        <w:tc>
          <w:tcPr>
            <w:tcW w:w="100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5,7%</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1 190,9</w:t>
            </w:r>
          </w:p>
        </w:tc>
        <w:tc>
          <w:tcPr>
            <w:tcW w:w="849"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13,6%</w:t>
            </w:r>
          </w:p>
        </w:tc>
      </w:tr>
      <w:tr w:rsidR="006D3392" w:rsidRPr="00223D1D" w:rsidTr="00AE5A3F">
        <w:trPr>
          <w:trHeight w:val="258"/>
        </w:trPr>
        <w:tc>
          <w:tcPr>
            <w:tcW w:w="3061" w:type="dxa"/>
            <w:tcBorders>
              <w:top w:val="nil"/>
              <w:left w:val="single" w:sz="4" w:space="0" w:color="auto"/>
              <w:bottom w:val="single" w:sz="4" w:space="0" w:color="auto"/>
              <w:right w:val="single" w:sz="4" w:space="0" w:color="auto"/>
            </w:tcBorders>
            <w:shd w:val="clear" w:color="auto" w:fill="EAF1DD"/>
            <w:vAlign w:val="center"/>
          </w:tcPr>
          <w:p w:rsidR="006D3392" w:rsidRPr="00223D1D" w:rsidRDefault="006D3392" w:rsidP="00841C68">
            <w:pPr>
              <w:rPr>
                <w:sz w:val="20"/>
                <w:szCs w:val="20"/>
              </w:rPr>
            </w:pPr>
            <w:r w:rsidRPr="00223D1D">
              <w:rPr>
                <w:sz w:val="20"/>
                <w:szCs w:val="20"/>
              </w:rPr>
              <w:t>Прочие платежи*</w:t>
            </w:r>
          </w:p>
        </w:tc>
        <w:tc>
          <w:tcPr>
            <w:tcW w:w="1030"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19 764,6</w:t>
            </w:r>
          </w:p>
        </w:tc>
        <w:tc>
          <w:tcPr>
            <w:tcW w:w="1228"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11,9%</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20 023,8</w:t>
            </w:r>
          </w:p>
        </w:tc>
        <w:tc>
          <w:tcPr>
            <w:tcW w:w="100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11,6%</w:t>
            </w:r>
          </w:p>
        </w:tc>
        <w:tc>
          <w:tcPr>
            <w:tcW w:w="1091"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sz w:val="20"/>
                <w:szCs w:val="20"/>
              </w:rPr>
            </w:pPr>
            <w:r w:rsidRPr="00223D1D">
              <w:rPr>
                <w:sz w:val="20"/>
                <w:szCs w:val="20"/>
              </w:rPr>
              <w:t>259,3</w:t>
            </w:r>
          </w:p>
        </w:tc>
        <w:tc>
          <w:tcPr>
            <w:tcW w:w="849"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jc w:val="center"/>
              <w:rPr>
                <w:i/>
                <w:iCs/>
                <w:sz w:val="20"/>
                <w:szCs w:val="20"/>
              </w:rPr>
            </w:pPr>
            <w:r w:rsidRPr="00223D1D">
              <w:rPr>
                <w:i/>
                <w:iCs/>
                <w:sz w:val="20"/>
                <w:szCs w:val="20"/>
              </w:rPr>
              <w:t>1,3%</w:t>
            </w:r>
          </w:p>
        </w:tc>
      </w:tr>
      <w:tr w:rsidR="006D3392" w:rsidRPr="00223D1D" w:rsidTr="00AE5A3F">
        <w:trPr>
          <w:trHeight w:val="273"/>
        </w:trPr>
        <w:tc>
          <w:tcPr>
            <w:tcW w:w="3061" w:type="dxa"/>
            <w:tcBorders>
              <w:top w:val="nil"/>
              <w:left w:val="single" w:sz="4" w:space="0" w:color="auto"/>
              <w:bottom w:val="single" w:sz="4" w:space="0" w:color="auto"/>
              <w:right w:val="nil"/>
            </w:tcBorders>
            <w:shd w:val="clear" w:color="auto" w:fill="D6E3BC"/>
            <w:vAlign w:val="center"/>
          </w:tcPr>
          <w:p w:rsidR="006D3392" w:rsidRPr="00223D1D" w:rsidRDefault="006D3392" w:rsidP="00841C68">
            <w:pPr>
              <w:rPr>
                <w:b/>
                <w:bCs/>
                <w:sz w:val="20"/>
                <w:szCs w:val="20"/>
              </w:rPr>
            </w:pPr>
            <w:r w:rsidRPr="00223D1D">
              <w:rPr>
                <w:b/>
                <w:bCs/>
                <w:sz w:val="20"/>
                <w:szCs w:val="20"/>
              </w:rPr>
              <w:t>Итого</w:t>
            </w:r>
          </w:p>
        </w:tc>
        <w:tc>
          <w:tcPr>
            <w:tcW w:w="1030" w:type="dxa"/>
            <w:tcBorders>
              <w:top w:val="nil"/>
              <w:left w:val="single" w:sz="4" w:space="0" w:color="auto"/>
              <w:bottom w:val="single" w:sz="4" w:space="0" w:color="auto"/>
              <w:right w:val="single" w:sz="4" w:space="0" w:color="auto"/>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166 488,4</w:t>
            </w:r>
          </w:p>
        </w:tc>
        <w:tc>
          <w:tcPr>
            <w:tcW w:w="1228" w:type="dxa"/>
            <w:tcBorders>
              <w:top w:val="nil"/>
              <w:left w:val="nil"/>
              <w:bottom w:val="single" w:sz="4" w:space="0" w:color="auto"/>
              <w:right w:val="single" w:sz="4" w:space="0" w:color="auto"/>
            </w:tcBorders>
            <w:shd w:val="clear" w:color="auto" w:fill="D6E3BC"/>
            <w:noWrap/>
            <w:vAlign w:val="center"/>
          </w:tcPr>
          <w:p w:rsidR="006D3392" w:rsidRPr="00223D1D" w:rsidRDefault="006D3392" w:rsidP="00841C68">
            <w:pPr>
              <w:jc w:val="center"/>
              <w:rPr>
                <w:i/>
                <w:iCs/>
                <w:sz w:val="20"/>
                <w:szCs w:val="20"/>
              </w:rPr>
            </w:pPr>
            <w:r w:rsidRPr="00223D1D">
              <w:rPr>
                <w:i/>
                <w:iCs/>
                <w:sz w:val="20"/>
                <w:szCs w:val="20"/>
              </w:rPr>
              <w:t>100,0%</w:t>
            </w:r>
          </w:p>
        </w:tc>
        <w:tc>
          <w:tcPr>
            <w:tcW w:w="1091" w:type="dxa"/>
            <w:tcBorders>
              <w:top w:val="nil"/>
              <w:left w:val="nil"/>
              <w:bottom w:val="single" w:sz="4" w:space="0" w:color="auto"/>
              <w:right w:val="single" w:sz="4" w:space="0" w:color="auto"/>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172 775,9</w:t>
            </w:r>
          </w:p>
        </w:tc>
        <w:tc>
          <w:tcPr>
            <w:tcW w:w="1001" w:type="dxa"/>
            <w:tcBorders>
              <w:top w:val="nil"/>
              <w:left w:val="nil"/>
              <w:bottom w:val="single" w:sz="4" w:space="0" w:color="auto"/>
              <w:right w:val="single" w:sz="4" w:space="0" w:color="auto"/>
            </w:tcBorders>
            <w:shd w:val="clear" w:color="auto" w:fill="D6E3BC"/>
            <w:noWrap/>
            <w:vAlign w:val="center"/>
          </w:tcPr>
          <w:p w:rsidR="006D3392" w:rsidRPr="00223D1D" w:rsidRDefault="006D3392" w:rsidP="00841C68">
            <w:pPr>
              <w:jc w:val="center"/>
              <w:rPr>
                <w:i/>
                <w:iCs/>
                <w:sz w:val="20"/>
                <w:szCs w:val="20"/>
              </w:rPr>
            </w:pPr>
            <w:r w:rsidRPr="00223D1D">
              <w:rPr>
                <w:i/>
                <w:iCs/>
                <w:sz w:val="20"/>
                <w:szCs w:val="20"/>
              </w:rPr>
              <w:t>100,0%</w:t>
            </w:r>
          </w:p>
        </w:tc>
        <w:tc>
          <w:tcPr>
            <w:tcW w:w="1091" w:type="dxa"/>
            <w:tcBorders>
              <w:top w:val="nil"/>
              <w:left w:val="nil"/>
              <w:bottom w:val="single" w:sz="4" w:space="0" w:color="auto"/>
              <w:right w:val="single" w:sz="4" w:space="0" w:color="auto"/>
            </w:tcBorders>
            <w:shd w:val="clear" w:color="auto" w:fill="D6E3BC"/>
            <w:noWrap/>
            <w:vAlign w:val="center"/>
          </w:tcPr>
          <w:p w:rsidR="006D3392" w:rsidRPr="00223D1D" w:rsidRDefault="006D3392" w:rsidP="00841C68">
            <w:pPr>
              <w:jc w:val="center"/>
              <w:rPr>
                <w:b/>
                <w:bCs/>
                <w:sz w:val="20"/>
                <w:szCs w:val="20"/>
              </w:rPr>
            </w:pPr>
            <w:r w:rsidRPr="00223D1D">
              <w:rPr>
                <w:b/>
                <w:bCs/>
                <w:sz w:val="20"/>
                <w:szCs w:val="20"/>
              </w:rPr>
              <w:t>4 103,7</w:t>
            </w:r>
          </w:p>
        </w:tc>
        <w:tc>
          <w:tcPr>
            <w:tcW w:w="849" w:type="dxa"/>
            <w:tcBorders>
              <w:top w:val="nil"/>
              <w:left w:val="nil"/>
              <w:bottom w:val="single" w:sz="4" w:space="0" w:color="auto"/>
              <w:right w:val="single" w:sz="4" w:space="0" w:color="auto"/>
            </w:tcBorders>
            <w:shd w:val="clear" w:color="auto" w:fill="D6E3BC"/>
            <w:noWrap/>
            <w:vAlign w:val="center"/>
          </w:tcPr>
          <w:p w:rsidR="006D3392" w:rsidRPr="00223D1D" w:rsidRDefault="006D3392" w:rsidP="00841C68">
            <w:pPr>
              <w:jc w:val="center"/>
              <w:rPr>
                <w:i/>
                <w:iCs/>
                <w:sz w:val="20"/>
                <w:szCs w:val="20"/>
              </w:rPr>
            </w:pPr>
            <w:r w:rsidRPr="00223D1D">
              <w:rPr>
                <w:i/>
                <w:iCs/>
                <w:sz w:val="20"/>
                <w:szCs w:val="20"/>
              </w:rPr>
              <w:t>3,8%</w:t>
            </w:r>
          </w:p>
        </w:tc>
      </w:tr>
    </w:tbl>
    <w:p w:rsidR="006D3392" w:rsidRPr="00223D1D" w:rsidRDefault="006D3392" w:rsidP="00841C68">
      <w:pPr>
        <w:jc w:val="both"/>
        <w:rPr>
          <w:i/>
          <w:sz w:val="20"/>
          <w:szCs w:val="20"/>
        </w:rPr>
      </w:pPr>
      <w:r w:rsidRPr="00223D1D">
        <w:rPr>
          <w:i/>
          <w:sz w:val="20"/>
          <w:szCs w:val="20"/>
        </w:rPr>
        <w:t xml:space="preserve">* включают пенсионные платежи и пособия, специфические переводы, платежи в бюджет и выплаты из бюджета. </w:t>
      </w:r>
    </w:p>
    <w:p w:rsidR="006D3392" w:rsidRPr="00223D1D" w:rsidRDefault="006D3392" w:rsidP="00841C68">
      <w:pPr>
        <w:ind w:firstLine="708"/>
        <w:jc w:val="both"/>
        <w:rPr>
          <w:sz w:val="28"/>
          <w:szCs w:val="28"/>
        </w:rPr>
      </w:pPr>
      <w:r w:rsidRPr="00223D1D">
        <w:rPr>
          <w:sz w:val="28"/>
          <w:szCs w:val="28"/>
        </w:rPr>
        <w:t xml:space="preserve">При этом в  системе проводятся в основном платежи на сумму до 3 млн. тенге (доля 89,3%), наименьшую долю составляют платежи на сумму свыше 1 млрд. тенге (доля 0,2%) и от 500 тыс. до 1 млрд. тенге (0,2%). </w:t>
      </w:r>
    </w:p>
    <w:p w:rsidR="006D3392" w:rsidRPr="00223D1D" w:rsidRDefault="006D3392" w:rsidP="00841C68">
      <w:pPr>
        <w:ind w:firstLine="708"/>
        <w:jc w:val="both"/>
        <w:rPr>
          <w:sz w:val="28"/>
          <w:szCs w:val="28"/>
        </w:rPr>
      </w:pPr>
      <w:r w:rsidRPr="00223D1D">
        <w:rPr>
          <w:sz w:val="28"/>
          <w:szCs w:val="28"/>
        </w:rPr>
        <w:t>Основная доля платежей на сумму до 3 млн. тенге приходится на банки второго уровня (доля 70,9%) и Комитет Казначейства МФРК (доля 19,8%).</w:t>
      </w:r>
    </w:p>
    <w:p w:rsidR="006D3392" w:rsidRPr="00223D1D" w:rsidRDefault="006D3392" w:rsidP="00841C68">
      <w:pPr>
        <w:ind w:firstLine="708"/>
        <w:jc w:val="both"/>
        <w:rPr>
          <w:sz w:val="28"/>
          <w:szCs w:val="28"/>
        </w:rPr>
      </w:pPr>
      <w:r w:rsidRPr="00223D1D">
        <w:rPr>
          <w:sz w:val="28"/>
          <w:szCs w:val="28"/>
        </w:rPr>
        <w:t>При этом основная сумма платежей приходится на платежи в интервале свыше 1 млрд. тенге (доля 63,2%).</w:t>
      </w:r>
    </w:p>
    <w:p w:rsidR="006D3392" w:rsidRPr="00223D1D" w:rsidRDefault="006D3392" w:rsidP="00841C68">
      <w:pPr>
        <w:pStyle w:val="a5"/>
        <w:rPr>
          <w:b/>
          <w:sz w:val="24"/>
          <w:szCs w:val="24"/>
        </w:rPr>
      </w:pPr>
    </w:p>
    <w:p w:rsidR="006D3392" w:rsidRPr="00223D1D" w:rsidRDefault="006D3392" w:rsidP="00841C68">
      <w:pPr>
        <w:pStyle w:val="6"/>
        <w:ind w:firstLine="709"/>
        <w:rPr>
          <w:sz w:val="28"/>
          <w:szCs w:val="28"/>
        </w:rPr>
      </w:pPr>
      <w:r w:rsidRPr="00223D1D">
        <w:rPr>
          <w:sz w:val="28"/>
          <w:szCs w:val="28"/>
        </w:rPr>
        <w:t>Платежи в МСПД в разрезе интервалов времени и сумм</w:t>
      </w:r>
    </w:p>
    <w:tbl>
      <w:tblPr>
        <w:tblW w:w="10019" w:type="dxa"/>
        <w:tblLayout w:type="fixed"/>
        <w:tblLook w:val="01E0" w:firstRow="1" w:lastRow="1" w:firstColumn="1" w:lastColumn="1" w:noHBand="0" w:noVBand="0"/>
      </w:tblPr>
      <w:tblGrid>
        <w:gridCol w:w="4961"/>
        <w:gridCol w:w="5058"/>
      </w:tblGrid>
      <w:tr w:rsidR="006D3392" w:rsidRPr="00223D1D" w:rsidTr="006D3392">
        <w:trPr>
          <w:trHeight w:val="3656"/>
        </w:trPr>
        <w:tc>
          <w:tcPr>
            <w:tcW w:w="4961" w:type="dxa"/>
            <w:shd w:val="clear" w:color="auto" w:fill="auto"/>
          </w:tcPr>
          <w:p w:rsidR="006D3392" w:rsidRPr="00223D1D" w:rsidRDefault="006D3392" w:rsidP="00841C68">
            <w:pPr>
              <w:jc w:val="center"/>
              <w:rPr>
                <w:b/>
                <w:sz w:val="28"/>
                <w:szCs w:val="28"/>
              </w:rPr>
            </w:pPr>
          </w:p>
          <w:p w:rsidR="006D3392" w:rsidRPr="00223D1D" w:rsidRDefault="006D3392" w:rsidP="00841C68">
            <w:pPr>
              <w:jc w:val="center"/>
              <w:rPr>
                <w:b/>
                <w:sz w:val="28"/>
                <w:szCs w:val="28"/>
              </w:rPr>
            </w:pPr>
            <w:r w:rsidRPr="00223D1D">
              <w:rPr>
                <w:b/>
                <w:sz w:val="28"/>
                <w:szCs w:val="28"/>
              </w:rPr>
              <w:t>Количество платежей</w:t>
            </w:r>
          </w:p>
          <w:p w:rsidR="006D3392" w:rsidRPr="00223D1D" w:rsidRDefault="006D3392" w:rsidP="00841C68">
            <w:pPr>
              <w:jc w:val="center"/>
              <w:rPr>
                <w:b/>
                <w:sz w:val="28"/>
                <w:szCs w:val="28"/>
              </w:rPr>
            </w:pPr>
            <w:r w:rsidRPr="00223D1D">
              <w:rPr>
                <w:b/>
                <w:sz w:val="28"/>
                <w:szCs w:val="28"/>
              </w:rPr>
              <w:t>по интервалам сумм</w:t>
            </w:r>
          </w:p>
          <w:p w:rsidR="006D3392" w:rsidRPr="00223D1D" w:rsidRDefault="00EE3F0A" w:rsidP="00841C68">
            <w:pPr>
              <w:rPr>
                <w:sz w:val="28"/>
                <w:szCs w:val="28"/>
              </w:rPr>
            </w:pPr>
            <w:r w:rsidRPr="00223D1D">
              <w:rPr>
                <w:noProof/>
                <w:sz w:val="28"/>
                <w:szCs w:val="28"/>
              </w:rPr>
              <w:drawing>
                <wp:inline distT="0" distB="0" distL="0" distR="0">
                  <wp:extent cx="3095625" cy="191452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058" w:type="dxa"/>
            <w:shd w:val="clear" w:color="auto" w:fill="auto"/>
          </w:tcPr>
          <w:p w:rsidR="006D3392" w:rsidRPr="00223D1D" w:rsidRDefault="006D3392" w:rsidP="00841C68">
            <w:pPr>
              <w:jc w:val="center"/>
              <w:rPr>
                <w:b/>
                <w:sz w:val="28"/>
                <w:szCs w:val="28"/>
              </w:rPr>
            </w:pPr>
          </w:p>
          <w:p w:rsidR="000303BC" w:rsidRPr="00223D1D" w:rsidRDefault="006D3392" w:rsidP="00841C68">
            <w:pPr>
              <w:jc w:val="center"/>
              <w:rPr>
                <w:b/>
                <w:sz w:val="28"/>
                <w:szCs w:val="28"/>
              </w:rPr>
            </w:pPr>
            <w:r w:rsidRPr="00223D1D">
              <w:rPr>
                <w:b/>
                <w:sz w:val="28"/>
                <w:szCs w:val="28"/>
              </w:rPr>
              <w:t xml:space="preserve">Суммы платежей </w:t>
            </w:r>
          </w:p>
          <w:p w:rsidR="006D3392" w:rsidRPr="00223D1D" w:rsidRDefault="006D3392" w:rsidP="00841C68">
            <w:pPr>
              <w:jc w:val="center"/>
              <w:rPr>
                <w:b/>
                <w:sz w:val="28"/>
                <w:szCs w:val="28"/>
              </w:rPr>
            </w:pPr>
            <w:r w:rsidRPr="00223D1D">
              <w:rPr>
                <w:b/>
                <w:sz w:val="28"/>
                <w:szCs w:val="28"/>
              </w:rPr>
              <w:t>по интервалам сумм</w:t>
            </w:r>
          </w:p>
          <w:p w:rsidR="006D3392" w:rsidRPr="00223D1D" w:rsidRDefault="006D3392" w:rsidP="00841C68">
            <w:pPr>
              <w:jc w:val="center"/>
              <w:rPr>
                <w:b/>
                <w:sz w:val="28"/>
                <w:szCs w:val="28"/>
              </w:rPr>
            </w:pPr>
            <w:r w:rsidRPr="00223D1D">
              <w:rPr>
                <w:sz w:val="28"/>
                <w:szCs w:val="28"/>
              </w:rPr>
              <w:object w:dxaOrig="4738" w:dyaOrig="3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7pt;height:156.75pt" o:ole="" filled="t">
                  <v:imagedata r:id="rId12" o:title=""/>
                </v:shape>
                <o:OLEObject Type="Embed" ProgID="MSGraph.Chart.8" ShapeID="_x0000_i1030" DrawAspect="Content" ObjectID="_1635254866" r:id="rId13">
                  <o:FieldCodes>\s</o:FieldCodes>
                </o:OLEObject>
              </w:object>
            </w:r>
          </w:p>
        </w:tc>
      </w:tr>
    </w:tbl>
    <w:p w:rsidR="006D3392" w:rsidRPr="00223D1D" w:rsidRDefault="006D3392" w:rsidP="00841C68">
      <w:pPr>
        <w:ind w:firstLine="708"/>
        <w:jc w:val="both"/>
        <w:rPr>
          <w:sz w:val="28"/>
          <w:szCs w:val="28"/>
        </w:rPr>
      </w:pPr>
      <w:r w:rsidRPr="00223D1D">
        <w:rPr>
          <w:sz w:val="28"/>
          <w:szCs w:val="28"/>
        </w:rPr>
        <w:t>В разрезе интервалов времени максимал</w:t>
      </w:r>
      <w:r w:rsidRPr="00223D1D">
        <w:rPr>
          <w:sz w:val="28"/>
          <w:szCs w:val="28"/>
        </w:rPr>
        <w:t>ь</w:t>
      </w:r>
      <w:r w:rsidRPr="00223D1D">
        <w:rPr>
          <w:sz w:val="28"/>
          <w:szCs w:val="28"/>
        </w:rPr>
        <w:t>ное количество и сумма платежей были проведены в и</w:t>
      </w:r>
      <w:r w:rsidRPr="00223D1D">
        <w:rPr>
          <w:sz w:val="28"/>
          <w:szCs w:val="28"/>
        </w:rPr>
        <w:t>н</w:t>
      </w:r>
      <w:r w:rsidRPr="00223D1D">
        <w:rPr>
          <w:sz w:val="28"/>
          <w:szCs w:val="28"/>
        </w:rPr>
        <w:t xml:space="preserve">тервале времени от 15:00 до 18:00 часов (60,6% от общего количества и 50,8% от общей суммы платежей, проведенных через МСПД). </w:t>
      </w:r>
    </w:p>
    <w:p w:rsidR="006D3392" w:rsidRPr="00223D1D" w:rsidRDefault="006D3392" w:rsidP="00841C68">
      <w:pPr>
        <w:ind w:firstLine="708"/>
        <w:jc w:val="both"/>
        <w:rPr>
          <w:sz w:val="28"/>
          <w:szCs w:val="28"/>
        </w:rPr>
      </w:pPr>
      <w:r w:rsidRPr="00223D1D">
        <w:rPr>
          <w:sz w:val="28"/>
          <w:szCs w:val="28"/>
        </w:rPr>
        <w:t>При этом, 85,8% всех платежей проведенных  в и</w:t>
      </w:r>
      <w:r w:rsidRPr="00223D1D">
        <w:rPr>
          <w:sz w:val="28"/>
          <w:szCs w:val="28"/>
        </w:rPr>
        <w:t>н</w:t>
      </w:r>
      <w:r w:rsidRPr="00223D1D">
        <w:rPr>
          <w:sz w:val="28"/>
          <w:szCs w:val="28"/>
        </w:rPr>
        <w:t>тервале времени от 15:00 до 18:00 часов при</w:t>
      </w:r>
      <w:r w:rsidR="000303BC" w:rsidRPr="00223D1D">
        <w:rPr>
          <w:sz w:val="28"/>
          <w:szCs w:val="28"/>
        </w:rPr>
        <w:t>ходится на банки второго уровня</w:t>
      </w:r>
      <w:r w:rsidRPr="00223D1D">
        <w:rPr>
          <w:sz w:val="28"/>
          <w:szCs w:val="28"/>
        </w:rPr>
        <w:t>.</w:t>
      </w:r>
    </w:p>
    <w:p w:rsidR="006D3392" w:rsidRPr="00223D1D" w:rsidRDefault="006D3392" w:rsidP="00841C68">
      <w:pPr>
        <w:ind w:firstLine="708"/>
        <w:jc w:val="both"/>
        <w:rPr>
          <w:sz w:val="28"/>
          <w:szCs w:val="28"/>
        </w:rPr>
      </w:pPr>
      <w:r w:rsidRPr="00223D1D">
        <w:rPr>
          <w:sz w:val="28"/>
          <w:szCs w:val="28"/>
        </w:rPr>
        <w:t>В интервале времени с 19:00 до 23:00 часов</w:t>
      </w:r>
      <w:r w:rsidR="00225E20" w:rsidRPr="00223D1D">
        <w:rPr>
          <w:sz w:val="28"/>
          <w:szCs w:val="28"/>
        </w:rPr>
        <w:t xml:space="preserve"> </w:t>
      </w:r>
      <w:r w:rsidRPr="00223D1D">
        <w:rPr>
          <w:sz w:val="28"/>
          <w:szCs w:val="28"/>
        </w:rPr>
        <w:t xml:space="preserve">пользователями системы проведено 32,3 тыс. платежей на общую сумму 291,5 млрд. тенге (0,2% от </w:t>
      </w:r>
      <w:r w:rsidRPr="00223D1D">
        <w:rPr>
          <w:sz w:val="28"/>
          <w:szCs w:val="28"/>
        </w:rPr>
        <w:lastRenderedPageBreak/>
        <w:t>общего количества и 0,2% от общей суммы платежей, проведенных через МСПД).</w:t>
      </w:r>
    </w:p>
    <w:p w:rsidR="006D3392" w:rsidRPr="00223D1D" w:rsidRDefault="006D3392" w:rsidP="00841C68">
      <w:pPr>
        <w:pStyle w:val="a5"/>
        <w:ind w:firstLine="709"/>
        <w:jc w:val="right"/>
        <w:rPr>
          <w:b/>
          <w:sz w:val="24"/>
          <w:szCs w:val="24"/>
        </w:rPr>
      </w:pPr>
    </w:p>
    <w:tbl>
      <w:tblPr>
        <w:tblW w:w="10019" w:type="dxa"/>
        <w:tblLayout w:type="fixed"/>
        <w:tblLook w:val="01E0" w:firstRow="1" w:lastRow="1" w:firstColumn="1" w:lastColumn="1" w:noHBand="0" w:noVBand="0"/>
      </w:tblPr>
      <w:tblGrid>
        <w:gridCol w:w="4970"/>
        <w:gridCol w:w="5049"/>
      </w:tblGrid>
      <w:tr w:rsidR="006D3392" w:rsidRPr="00223D1D" w:rsidTr="006D3392">
        <w:trPr>
          <w:trHeight w:val="90"/>
        </w:trPr>
        <w:tc>
          <w:tcPr>
            <w:tcW w:w="4970" w:type="dxa"/>
            <w:shd w:val="clear" w:color="auto" w:fill="auto"/>
          </w:tcPr>
          <w:p w:rsidR="006D3392" w:rsidRPr="00223D1D" w:rsidRDefault="006D3392" w:rsidP="00841C68">
            <w:pPr>
              <w:jc w:val="center"/>
              <w:rPr>
                <w:b/>
                <w:sz w:val="28"/>
                <w:szCs w:val="28"/>
              </w:rPr>
            </w:pPr>
            <w:r w:rsidRPr="00223D1D">
              <w:rPr>
                <w:b/>
                <w:sz w:val="28"/>
                <w:szCs w:val="28"/>
              </w:rPr>
              <w:t>Количество платежей</w:t>
            </w:r>
          </w:p>
          <w:p w:rsidR="006D3392" w:rsidRPr="00223D1D" w:rsidRDefault="006D3392" w:rsidP="00841C68">
            <w:pPr>
              <w:jc w:val="center"/>
              <w:rPr>
                <w:b/>
                <w:sz w:val="28"/>
                <w:szCs w:val="28"/>
              </w:rPr>
            </w:pPr>
            <w:r w:rsidRPr="00223D1D">
              <w:rPr>
                <w:b/>
                <w:sz w:val="28"/>
                <w:szCs w:val="28"/>
              </w:rPr>
              <w:t>по интервалам врем</w:t>
            </w:r>
            <w:r w:rsidRPr="00223D1D">
              <w:rPr>
                <w:b/>
                <w:sz w:val="28"/>
                <w:szCs w:val="28"/>
              </w:rPr>
              <w:t>е</w:t>
            </w:r>
            <w:r w:rsidRPr="00223D1D">
              <w:rPr>
                <w:b/>
                <w:sz w:val="28"/>
                <w:szCs w:val="28"/>
              </w:rPr>
              <w:t>ни</w:t>
            </w:r>
          </w:p>
          <w:p w:rsidR="006D3392" w:rsidRPr="00223D1D" w:rsidRDefault="006D3392" w:rsidP="00841C68">
            <w:pPr>
              <w:jc w:val="center"/>
              <w:rPr>
                <w:sz w:val="28"/>
                <w:szCs w:val="28"/>
              </w:rPr>
            </w:pPr>
          </w:p>
          <w:p w:rsidR="00841C68" w:rsidRPr="00223D1D" w:rsidRDefault="00EE3F0A" w:rsidP="00841C68">
            <w:pPr>
              <w:rPr>
                <w:sz w:val="28"/>
                <w:szCs w:val="28"/>
              </w:rPr>
            </w:pPr>
            <w:r w:rsidRPr="00223D1D">
              <w:rPr>
                <w:noProof/>
                <w:sz w:val="28"/>
                <w:szCs w:val="28"/>
              </w:rPr>
              <w:drawing>
                <wp:inline distT="0" distB="0" distL="0" distR="0">
                  <wp:extent cx="3133725" cy="175260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5049" w:type="dxa"/>
            <w:shd w:val="clear" w:color="auto" w:fill="auto"/>
          </w:tcPr>
          <w:p w:rsidR="000303BC" w:rsidRPr="00223D1D" w:rsidRDefault="006D3392" w:rsidP="00841C68">
            <w:pPr>
              <w:jc w:val="center"/>
              <w:rPr>
                <w:b/>
                <w:sz w:val="28"/>
                <w:szCs w:val="28"/>
              </w:rPr>
            </w:pPr>
            <w:r w:rsidRPr="00223D1D">
              <w:rPr>
                <w:b/>
                <w:sz w:val="28"/>
                <w:szCs w:val="28"/>
              </w:rPr>
              <w:t xml:space="preserve">Суммы платежей </w:t>
            </w:r>
          </w:p>
          <w:p w:rsidR="006D3392" w:rsidRPr="00223D1D" w:rsidRDefault="006D3392" w:rsidP="00841C68">
            <w:pPr>
              <w:jc w:val="center"/>
              <w:rPr>
                <w:b/>
                <w:sz w:val="28"/>
                <w:szCs w:val="28"/>
              </w:rPr>
            </w:pPr>
            <w:r w:rsidRPr="00223D1D">
              <w:rPr>
                <w:b/>
                <w:sz w:val="28"/>
                <w:szCs w:val="28"/>
              </w:rPr>
              <w:t>по интервалам врем</w:t>
            </w:r>
            <w:r w:rsidRPr="00223D1D">
              <w:rPr>
                <w:b/>
                <w:sz w:val="28"/>
                <w:szCs w:val="28"/>
              </w:rPr>
              <w:t>е</w:t>
            </w:r>
            <w:r w:rsidRPr="00223D1D">
              <w:rPr>
                <w:b/>
                <w:sz w:val="28"/>
                <w:szCs w:val="28"/>
              </w:rPr>
              <w:t>ни</w:t>
            </w:r>
          </w:p>
          <w:p w:rsidR="006D3392" w:rsidRPr="00223D1D" w:rsidRDefault="00EE3F0A" w:rsidP="00841C68">
            <w:pPr>
              <w:rPr>
                <w:sz w:val="28"/>
                <w:szCs w:val="28"/>
              </w:rPr>
            </w:pPr>
            <w:r w:rsidRPr="00223D1D">
              <w:rPr>
                <w:noProof/>
                <w:sz w:val="28"/>
                <w:szCs w:val="28"/>
              </w:rPr>
              <w:drawing>
                <wp:inline distT="0" distB="0" distL="0" distR="0">
                  <wp:extent cx="3057525" cy="1895475"/>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6D3392" w:rsidRPr="00223D1D" w:rsidRDefault="006D3392" w:rsidP="00841C68">
      <w:pPr>
        <w:pStyle w:val="a3"/>
        <w:ind w:firstLine="709"/>
        <w:jc w:val="left"/>
        <w:rPr>
          <w:sz w:val="28"/>
          <w:szCs w:val="28"/>
        </w:rPr>
      </w:pPr>
      <w:r w:rsidRPr="00223D1D">
        <w:rPr>
          <w:sz w:val="28"/>
          <w:szCs w:val="28"/>
          <w:u w:val="single"/>
        </w:rPr>
        <w:t>Риски и методы их управления</w:t>
      </w:r>
    </w:p>
    <w:p w:rsidR="006D3392" w:rsidRPr="00223D1D" w:rsidRDefault="006D3392" w:rsidP="00841C68">
      <w:pPr>
        <w:ind w:firstLine="709"/>
        <w:jc w:val="both"/>
        <w:rPr>
          <w:sz w:val="28"/>
          <w:szCs w:val="28"/>
        </w:rPr>
      </w:pPr>
      <w:r w:rsidRPr="00223D1D">
        <w:rPr>
          <w:sz w:val="28"/>
          <w:szCs w:val="28"/>
        </w:rPr>
        <w:t>В целях управления риском ликвидности</w:t>
      </w:r>
      <w:r w:rsidRPr="00223D1D">
        <w:rPr>
          <w:sz w:val="28"/>
          <w:szCs w:val="28"/>
          <w:vertAlign w:val="superscript"/>
        </w:rPr>
        <w:footnoteReference w:id="3"/>
      </w:r>
      <w:r w:rsidRPr="00223D1D">
        <w:rPr>
          <w:sz w:val="28"/>
          <w:szCs w:val="28"/>
        </w:rPr>
        <w:t xml:space="preserve"> и системным риском</w:t>
      </w:r>
      <w:r w:rsidRPr="00223D1D">
        <w:rPr>
          <w:sz w:val="28"/>
          <w:szCs w:val="28"/>
          <w:vertAlign w:val="superscript"/>
        </w:rPr>
        <w:footnoteReference w:id="4"/>
      </w:r>
      <w:r w:rsidRPr="00223D1D">
        <w:rPr>
          <w:sz w:val="28"/>
          <w:szCs w:val="28"/>
        </w:rPr>
        <w:t>, который может оказать существенное влияние на стабильность финансовой системы страны, Наци</w:t>
      </w:r>
      <w:r w:rsidRPr="00223D1D">
        <w:rPr>
          <w:sz w:val="28"/>
          <w:szCs w:val="28"/>
        </w:rPr>
        <w:t>о</w:t>
      </w:r>
      <w:r w:rsidRPr="00223D1D">
        <w:rPr>
          <w:sz w:val="28"/>
          <w:szCs w:val="28"/>
        </w:rPr>
        <w:t>нальным Банком и пользователями платежных систем на постоянной основе проводи</w:t>
      </w:r>
      <w:r w:rsidRPr="00223D1D">
        <w:rPr>
          <w:sz w:val="28"/>
          <w:szCs w:val="28"/>
        </w:rPr>
        <w:t>т</w:t>
      </w:r>
      <w:r w:rsidRPr="00223D1D">
        <w:rPr>
          <w:sz w:val="28"/>
          <w:szCs w:val="28"/>
        </w:rPr>
        <w:t>ся мониторинг и контроль позиций пользователей в си</w:t>
      </w:r>
      <w:r w:rsidRPr="00223D1D">
        <w:rPr>
          <w:sz w:val="28"/>
          <w:szCs w:val="28"/>
        </w:rPr>
        <w:t>с</w:t>
      </w:r>
      <w:r w:rsidRPr="00223D1D">
        <w:rPr>
          <w:sz w:val="28"/>
          <w:szCs w:val="28"/>
        </w:rPr>
        <w:t xml:space="preserve">темах. </w:t>
      </w:r>
    </w:p>
    <w:p w:rsidR="006D3392" w:rsidRPr="00223D1D" w:rsidRDefault="006D3392" w:rsidP="00841C68">
      <w:pPr>
        <w:ind w:firstLine="709"/>
        <w:jc w:val="both"/>
        <w:rPr>
          <w:sz w:val="28"/>
          <w:szCs w:val="28"/>
        </w:rPr>
      </w:pPr>
      <w:r w:rsidRPr="00223D1D">
        <w:rPr>
          <w:sz w:val="28"/>
          <w:szCs w:val="28"/>
        </w:rPr>
        <w:t>В МСПД для управления данными рисками используются механизм управления очередью (установление приоритетности исполнения платежных документов и измен</w:t>
      </w:r>
      <w:r w:rsidRPr="00223D1D">
        <w:rPr>
          <w:sz w:val="28"/>
          <w:szCs w:val="28"/>
        </w:rPr>
        <w:t>е</w:t>
      </w:r>
      <w:r w:rsidRPr="00223D1D">
        <w:rPr>
          <w:sz w:val="28"/>
          <w:szCs w:val="28"/>
        </w:rPr>
        <w:t>ние очередности платежных документов), осуществляются дополнительные переводы средств с корреспондентского счета пользователя на его позицию в си</w:t>
      </w:r>
      <w:r w:rsidRPr="00223D1D">
        <w:rPr>
          <w:sz w:val="28"/>
          <w:szCs w:val="28"/>
        </w:rPr>
        <w:t>с</w:t>
      </w:r>
      <w:r w:rsidRPr="00223D1D">
        <w:rPr>
          <w:sz w:val="28"/>
          <w:szCs w:val="28"/>
        </w:rPr>
        <w:t>теме.</w:t>
      </w:r>
    </w:p>
    <w:p w:rsidR="00841C68" w:rsidRPr="00223D1D" w:rsidRDefault="00841C68" w:rsidP="00841C68">
      <w:pPr>
        <w:tabs>
          <w:tab w:val="left" w:pos="993"/>
        </w:tabs>
        <w:jc w:val="center"/>
        <w:rPr>
          <w:b/>
          <w:sz w:val="8"/>
          <w:szCs w:val="8"/>
        </w:rPr>
      </w:pPr>
    </w:p>
    <w:p w:rsidR="006D3392" w:rsidRPr="00223D1D" w:rsidRDefault="006D3392" w:rsidP="00841C68">
      <w:pPr>
        <w:tabs>
          <w:tab w:val="left" w:pos="993"/>
        </w:tabs>
        <w:jc w:val="center"/>
        <w:rPr>
          <w:b/>
          <w:sz w:val="28"/>
          <w:szCs w:val="28"/>
        </w:rPr>
      </w:pPr>
      <w:r w:rsidRPr="00223D1D">
        <w:rPr>
          <w:b/>
          <w:sz w:val="28"/>
          <w:szCs w:val="28"/>
        </w:rPr>
        <w:t xml:space="preserve">Показатели ликвидности пользователей в МСПД </w:t>
      </w:r>
    </w:p>
    <w:p w:rsidR="006D3392" w:rsidRPr="00223D1D" w:rsidRDefault="00EE3F0A" w:rsidP="00BF5CD8">
      <w:pPr>
        <w:tabs>
          <w:tab w:val="left" w:pos="993"/>
        </w:tabs>
        <w:jc w:val="both"/>
        <w:rPr>
          <w:spacing w:val="-4"/>
          <w:sz w:val="28"/>
          <w:szCs w:val="28"/>
        </w:rPr>
      </w:pPr>
      <w:r w:rsidRPr="00223D1D">
        <w:rPr>
          <w:noProof/>
          <w:sz w:val="28"/>
          <w:szCs w:val="28"/>
        </w:rPr>
        <w:drawing>
          <wp:inline distT="0" distB="0" distL="0" distR="0">
            <wp:extent cx="6057900" cy="2428875"/>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D3392" w:rsidRPr="00223D1D">
        <w:rPr>
          <w:sz w:val="28"/>
          <w:szCs w:val="28"/>
        </w:rPr>
        <w:t xml:space="preserve"> </w:t>
      </w:r>
      <w:r w:rsidR="000303BC" w:rsidRPr="00223D1D">
        <w:rPr>
          <w:sz w:val="28"/>
          <w:szCs w:val="28"/>
        </w:rPr>
        <w:tab/>
      </w:r>
      <w:r w:rsidR="00BF5CD8" w:rsidRPr="00223D1D">
        <w:rPr>
          <w:spacing w:val="-4"/>
          <w:sz w:val="28"/>
          <w:szCs w:val="28"/>
        </w:rPr>
        <w:t>Среднедневной объем ликвидности в системе (сумма денег, переводимая пол</w:t>
      </w:r>
      <w:r w:rsidR="00BF5CD8" w:rsidRPr="00223D1D">
        <w:rPr>
          <w:spacing w:val="-4"/>
          <w:sz w:val="28"/>
          <w:szCs w:val="28"/>
        </w:rPr>
        <w:t>ь</w:t>
      </w:r>
      <w:r w:rsidR="00BF5CD8" w:rsidRPr="00223D1D">
        <w:rPr>
          <w:spacing w:val="-4"/>
          <w:sz w:val="28"/>
          <w:szCs w:val="28"/>
        </w:rPr>
        <w:t xml:space="preserve">зователями в систему для осуществления платежей и </w:t>
      </w:r>
      <w:r w:rsidR="00BF5CD8" w:rsidRPr="00223D1D">
        <w:rPr>
          <w:spacing w:val="-4"/>
          <w:sz w:val="28"/>
          <w:szCs w:val="28"/>
        </w:rPr>
        <w:lastRenderedPageBreak/>
        <w:t xml:space="preserve">переводов денег) составил за 2013 год </w:t>
      </w:r>
      <w:r w:rsidR="00BF5CD8" w:rsidRPr="00223D1D">
        <w:rPr>
          <w:sz w:val="28"/>
          <w:szCs w:val="28"/>
        </w:rPr>
        <w:t xml:space="preserve">924,7 </w:t>
      </w:r>
      <w:r w:rsidR="00BF5CD8" w:rsidRPr="00223D1D">
        <w:rPr>
          <w:spacing w:val="-4"/>
          <w:sz w:val="28"/>
          <w:szCs w:val="28"/>
        </w:rPr>
        <w:t xml:space="preserve">млрд. тенге, </w:t>
      </w:r>
      <w:r w:rsidR="00BF5CD8" w:rsidRPr="00223D1D">
        <w:rPr>
          <w:sz w:val="28"/>
          <w:szCs w:val="28"/>
        </w:rPr>
        <w:t>увеличившись по сравнению с 2012 г</w:t>
      </w:r>
      <w:r w:rsidR="00BF5CD8" w:rsidRPr="00223D1D">
        <w:rPr>
          <w:sz w:val="28"/>
          <w:szCs w:val="28"/>
        </w:rPr>
        <w:t>о</w:t>
      </w:r>
      <w:r w:rsidR="00BF5CD8" w:rsidRPr="00223D1D">
        <w:rPr>
          <w:sz w:val="28"/>
          <w:szCs w:val="28"/>
        </w:rPr>
        <w:t>дом на 1,4% (12,7 млрд. тенге)</w:t>
      </w:r>
      <w:r w:rsidR="00BF5CD8" w:rsidRPr="00223D1D">
        <w:rPr>
          <w:spacing w:val="-4"/>
          <w:sz w:val="28"/>
          <w:szCs w:val="28"/>
        </w:rPr>
        <w:t xml:space="preserve">. По сравнению с 2004 годом ликвидность в системе выросла в 11 раз, что способствовало значительному снижению кредитных и ликвидных рисков. </w:t>
      </w:r>
      <w:r w:rsidR="006D3392" w:rsidRPr="00223D1D">
        <w:rPr>
          <w:spacing w:val="-4"/>
          <w:sz w:val="28"/>
          <w:szCs w:val="28"/>
        </w:rPr>
        <w:t>В целом в 2013 году среднедневной объем ликвидности пользователей в МСПД сост</w:t>
      </w:r>
      <w:r w:rsidR="006D3392" w:rsidRPr="00223D1D">
        <w:rPr>
          <w:spacing w:val="-4"/>
          <w:sz w:val="28"/>
          <w:szCs w:val="28"/>
        </w:rPr>
        <w:t>а</w:t>
      </w:r>
      <w:r w:rsidR="006D3392" w:rsidRPr="00223D1D">
        <w:rPr>
          <w:spacing w:val="-4"/>
          <w:sz w:val="28"/>
          <w:szCs w:val="28"/>
        </w:rPr>
        <w:t>вил 131,7% от среднедневной суммы платежей</w:t>
      </w:r>
      <w:r w:rsidR="000303BC" w:rsidRPr="00223D1D">
        <w:rPr>
          <w:spacing w:val="-4"/>
          <w:sz w:val="28"/>
          <w:szCs w:val="28"/>
        </w:rPr>
        <w:t>.</w:t>
      </w:r>
    </w:p>
    <w:p w:rsidR="006D3392" w:rsidRPr="00223D1D" w:rsidRDefault="006D3392" w:rsidP="00841C68">
      <w:pPr>
        <w:ind w:firstLine="708"/>
        <w:jc w:val="both"/>
        <w:rPr>
          <w:spacing w:val="-4"/>
          <w:sz w:val="8"/>
          <w:szCs w:val="8"/>
        </w:rPr>
      </w:pPr>
    </w:p>
    <w:p w:rsidR="006D3392" w:rsidRPr="00223D1D" w:rsidRDefault="006D3392" w:rsidP="00841C68">
      <w:pPr>
        <w:jc w:val="center"/>
        <w:rPr>
          <w:b/>
          <w:sz w:val="28"/>
          <w:szCs w:val="28"/>
        </w:rPr>
      </w:pPr>
      <w:r w:rsidRPr="00223D1D">
        <w:rPr>
          <w:b/>
          <w:sz w:val="28"/>
          <w:szCs w:val="28"/>
        </w:rPr>
        <w:t xml:space="preserve">Динамика изменения ликвидности пользователей в МСПД </w:t>
      </w:r>
      <w:r w:rsidRPr="00223D1D">
        <w:rPr>
          <w:b/>
          <w:kern w:val="16"/>
          <w:sz w:val="28"/>
          <w:szCs w:val="28"/>
        </w:rPr>
        <w:t>в 2013 году</w:t>
      </w:r>
    </w:p>
    <w:p w:rsidR="006D3392" w:rsidRPr="00223D1D" w:rsidRDefault="00EE3F0A" w:rsidP="00841C68">
      <w:pPr>
        <w:jc w:val="both"/>
        <w:rPr>
          <w:sz w:val="28"/>
          <w:szCs w:val="28"/>
        </w:rPr>
      </w:pPr>
      <w:r w:rsidRPr="00223D1D">
        <w:rPr>
          <w:noProof/>
          <w:sz w:val="28"/>
          <w:szCs w:val="28"/>
        </w:rPr>
        <w:drawing>
          <wp:inline distT="0" distB="0" distL="0" distR="0">
            <wp:extent cx="6057900" cy="147637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6D3392" w:rsidRPr="00223D1D">
        <w:rPr>
          <w:sz w:val="28"/>
          <w:szCs w:val="28"/>
        </w:rPr>
        <w:tab/>
        <w:t xml:space="preserve">В 2013 году </w:t>
      </w:r>
      <w:r w:rsidR="000303BC" w:rsidRPr="00223D1D">
        <w:rPr>
          <w:sz w:val="28"/>
          <w:szCs w:val="28"/>
        </w:rPr>
        <w:t>не исполнено</w:t>
      </w:r>
      <w:r w:rsidR="006D3392" w:rsidRPr="00223D1D">
        <w:rPr>
          <w:sz w:val="28"/>
          <w:szCs w:val="28"/>
        </w:rPr>
        <w:t xml:space="preserve"> 16 платежей на сумму 12,7 млрд. тенге</w:t>
      </w:r>
      <w:r w:rsidR="000303BC" w:rsidRPr="00223D1D">
        <w:rPr>
          <w:sz w:val="28"/>
          <w:szCs w:val="28"/>
        </w:rPr>
        <w:t>, а также отозвано</w:t>
      </w:r>
      <w:r w:rsidR="006D3392" w:rsidRPr="00223D1D">
        <w:rPr>
          <w:sz w:val="28"/>
          <w:szCs w:val="28"/>
        </w:rPr>
        <w:t xml:space="preserve"> пользоват</w:t>
      </w:r>
      <w:r w:rsidR="006D3392" w:rsidRPr="00223D1D">
        <w:rPr>
          <w:sz w:val="28"/>
          <w:szCs w:val="28"/>
        </w:rPr>
        <w:t>е</w:t>
      </w:r>
      <w:r w:rsidR="006D3392" w:rsidRPr="00223D1D">
        <w:rPr>
          <w:sz w:val="28"/>
          <w:szCs w:val="28"/>
        </w:rPr>
        <w:t>лями 4 платежа на сумму 3,8 млрд. тенге, тогда как в 2012 году было не исполнено 92 пл</w:t>
      </w:r>
      <w:r w:rsidR="006D3392" w:rsidRPr="00223D1D">
        <w:rPr>
          <w:sz w:val="28"/>
          <w:szCs w:val="28"/>
        </w:rPr>
        <w:t>а</w:t>
      </w:r>
      <w:r w:rsidR="006D3392" w:rsidRPr="00223D1D">
        <w:rPr>
          <w:sz w:val="28"/>
          <w:szCs w:val="28"/>
        </w:rPr>
        <w:t>теж</w:t>
      </w:r>
      <w:r w:rsidR="000303BC" w:rsidRPr="00223D1D">
        <w:rPr>
          <w:sz w:val="28"/>
          <w:szCs w:val="28"/>
        </w:rPr>
        <w:t>а</w:t>
      </w:r>
      <w:r w:rsidR="006D3392" w:rsidRPr="00223D1D">
        <w:rPr>
          <w:sz w:val="28"/>
          <w:szCs w:val="28"/>
        </w:rPr>
        <w:t xml:space="preserve"> на сумму 12,4 млрд. тенге</w:t>
      </w:r>
      <w:r w:rsidR="000303BC" w:rsidRPr="00223D1D">
        <w:rPr>
          <w:sz w:val="28"/>
          <w:szCs w:val="28"/>
        </w:rPr>
        <w:t xml:space="preserve"> и</w:t>
      </w:r>
      <w:r w:rsidR="006D3392" w:rsidRPr="00223D1D">
        <w:rPr>
          <w:sz w:val="28"/>
          <w:szCs w:val="28"/>
        </w:rPr>
        <w:t xml:space="preserve"> отозваны пользователями 5 платежей на сумму 13,2 млрд. тенге.</w:t>
      </w:r>
    </w:p>
    <w:p w:rsidR="006D3392" w:rsidRPr="00223D1D" w:rsidRDefault="006D3392" w:rsidP="00841C68">
      <w:pPr>
        <w:ind w:firstLine="709"/>
        <w:jc w:val="both"/>
        <w:rPr>
          <w:sz w:val="8"/>
          <w:szCs w:val="8"/>
        </w:rPr>
      </w:pPr>
    </w:p>
    <w:p w:rsidR="006D3392" w:rsidRPr="00223D1D" w:rsidRDefault="006D3392" w:rsidP="00841C68">
      <w:pPr>
        <w:tabs>
          <w:tab w:val="left" w:pos="993"/>
        </w:tabs>
        <w:jc w:val="center"/>
        <w:rPr>
          <w:b/>
          <w:kern w:val="16"/>
          <w:sz w:val="28"/>
          <w:szCs w:val="28"/>
        </w:rPr>
      </w:pPr>
      <w:r w:rsidRPr="00223D1D">
        <w:rPr>
          <w:b/>
          <w:sz w:val="28"/>
          <w:szCs w:val="28"/>
        </w:rPr>
        <w:t>Показатели отозванных и неисполненных платежей в МСПД</w:t>
      </w:r>
      <w:r w:rsidRPr="00223D1D">
        <w:rPr>
          <w:b/>
          <w:kern w:val="16"/>
          <w:sz w:val="28"/>
          <w:szCs w:val="28"/>
        </w:rPr>
        <w:t xml:space="preserve"> </w:t>
      </w:r>
    </w:p>
    <w:p w:rsidR="00841C68" w:rsidRPr="00223D1D" w:rsidRDefault="006D3392" w:rsidP="00841C68">
      <w:pPr>
        <w:tabs>
          <w:tab w:val="left" w:pos="993"/>
        </w:tabs>
        <w:jc w:val="center"/>
        <w:rPr>
          <w:b/>
          <w:kern w:val="16"/>
          <w:sz w:val="28"/>
          <w:szCs w:val="28"/>
        </w:rPr>
      </w:pPr>
      <w:r w:rsidRPr="00223D1D">
        <w:rPr>
          <w:b/>
          <w:kern w:val="16"/>
          <w:sz w:val="28"/>
          <w:szCs w:val="28"/>
        </w:rPr>
        <w:t>в 2012 году и 2013 году</w:t>
      </w:r>
    </w:p>
    <w:p w:rsidR="006D3392" w:rsidRPr="00223D1D" w:rsidRDefault="00EE3F0A" w:rsidP="00841C68">
      <w:pPr>
        <w:tabs>
          <w:tab w:val="left" w:pos="993"/>
        </w:tabs>
        <w:jc w:val="center"/>
        <w:rPr>
          <w:sz w:val="28"/>
          <w:szCs w:val="28"/>
        </w:rPr>
      </w:pPr>
      <w:r w:rsidRPr="00223D1D">
        <w:rPr>
          <w:noProof/>
          <w:sz w:val="28"/>
          <w:szCs w:val="28"/>
        </w:rPr>
        <w:drawing>
          <wp:inline distT="0" distB="0" distL="0" distR="0">
            <wp:extent cx="4972050" cy="203835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303BC" w:rsidRPr="00223D1D" w:rsidRDefault="006D3392" w:rsidP="00841C68">
      <w:pPr>
        <w:tabs>
          <w:tab w:val="left" w:pos="993"/>
        </w:tabs>
        <w:ind w:firstLine="709"/>
        <w:jc w:val="both"/>
        <w:rPr>
          <w:sz w:val="28"/>
          <w:szCs w:val="28"/>
        </w:rPr>
      </w:pPr>
      <w:r w:rsidRPr="00223D1D">
        <w:rPr>
          <w:sz w:val="28"/>
          <w:szCs w:val="28"/>
        </w:rPr>
        <w:t>Одним из главных показателей эффективного развития</w:t>
      </w:r>
      <w:r w:rsidR="000303BC" w:rsidRPr="00223D1D">
        <w:rPr>
          <w:sz w:val="28"/>
          <w:szCs w:val="28"/>
        </w:rPr>
        <w:t xml:space="preserve"> межбанковских платежных систем</w:t>
      </w:r>
      <w:r w:rsidRPr="00223D1D">
        <w:rPr>
          <w:sz w:val="28"/>
          <w:szCs w:val="28"/>
        </w:rPr>
        <w:t xml:space="preserve"> является </w:t>
      </w:r>
      <w:r w:rsidR="000303BC" w:rsidRPr="00223D1D">
        <w:rPr>
          <w:sz w:val="28"/>
          <w:szCs w:val="28"/>
        </w:rPr>
        <w:t>коэффициент</w:t>
      </w:r>
      <w:r w:rsidRPr="00223D1D">
        <w:rPr>
          <w:sz w:val="28"/>
          <w:szCs w:val="28"/>
          <w:vertAlign w:val="superscript"/>
        </w:rPr>
        <w:t xml:space="preserve"> </w:t>
      </w:r>
      <w:r w:rsidRPr="00223D1D">
        <w:rPr>
          <w:sz w:val="28"/>
          <w:szCs w:val="28"/>
        </w:rPr>
        <w:t>беспрерывности работы (работоспособности) платежных систем (КБР)</w:t>
      </w:r>
      <w:r w:rsidR="000303BC" w:rsidRPr="00223D1D">
        <w:rPr>
          <w:sz w:val="28"/>
          <w:szCs w:val="28"/>
          <w:vertAlign w:val="superscript"/>
        </w:rPr>
        <w:footnoteReference w:id="5"/>
      </w:r>
      <w:r w:rsidR="000303BC" w:rsidRPr="00223D1D">
        <w:rPr>
          <w:sz w:val="28"/>
          <w:szCs w:val="28"/>
        </w:rPr>
        <w:t>. Исходя из общепринятых норм</w:t>
      </w:r>
      <w:r w:rsidRPr="00223D1D">
        <w:rPr>
          <w:sz w:val="28"/>
          <w:szCs w:val="28"/>
        </w:rPr>
        <w:t xml:space="preserve">, </w:t>
      </w:r>
      <w:r w:rsidR="000303BC" w:rsidRPr="00223D1D">
        <w:rPr>
          <w:sz w:val="28"/>
          <w:szCs w:val="28"/>
        </w:rPr>
        <w:t>показатель свыше 99% характеризует высокую эффективность функционирующих в стране систем.</w:t>
      </w:r>
    </w:p>
    <w:p w:rsidR="006D3392" w:rsidRPr="00223D1D" w:rsidRDefault="006D3392" w:rsidP="00841C68">
      <w:pPr>
        <w:tabs>
          <w:tab w:val="left" w:pos="993"/>
        </w:tabs>
        <w:ind w:firstLine="709"/>
        <w:jc w:val="both"/>
        <w:rPr>
          <w:sz w:val="28"/>
          <w:szCs w:val="28"/>
        </w:rPr>
      </w:pPr>
      <w:r w:rsidRPr="00223D1D">
        <w:rPr>
          <w:sz w:val="28"/>
          <w:szCs w:val="28"/>
        </w:rPr>
        <w:t>В течение 2013 года значение коэффициентов работоспособности МСПД сохранилось на уровне свыше 99%. В среднем за 2013 год коэффициент работоспособности МСПД составил 99,93</w:t>
      </w:r>
      <w:r w:rsidR="000303BC" w:rsidRPr="00223D1D">
        <w:rPr>
          <w:sz w:val="28"/>
          <w:szCs w:val="28"/>
        </w:rPr>
        <w:t>4</w:t>
      </w:r>
      <w:r w:rsidRPr="00223D1D">
        <w:rPr>
          <w:sz w:val="28"/>
          <w:szCs w:val="28"/>
        </w:rPr>
        <w:t>%, что х</w:t>
      </w:r>
      <w:r w:rsidRPr="00223D1D">
        <w:rPr>
          <w:sz w:val="28"/>
          <w:szCs w:val="28"/>
        </w:rPr>
        <w:t>а</w:t>
      </w:r>
      <w:r w:rsidRPr="00223D1D">
        <w:rPr>
          <w:sz w:val="28"/>
          <w:szCs w:val="28"/>
        </w:rPr>
        <w:t xml:space="preserve">рактеризует высокую эффективность функционирования данной платежной системы. </w:t>
      </w:r>
    </w:p>
    <w:p w:rsidR="006D3392" w:rsidRPr="00223D1D" w:rsidRDefault="006D3392" w:rsidP="00841C68">
      <w:pPr>
        <w:ind w:firstLine="709"/>
        <w:jc w:val="both"/>
        <w:rPr>
          <w:sz w:val="28"/>
          <w:szCs w:val="28"/>
        </w:rPr>
      </w:pPr>
      <w:r w:rsidRPr="00223D1D">
        <w:rPr>
          <w:sz w:val="28"/>
          <w:szCs w:val="28"/>
        </w:rPr>
        <w:lastRenderedPageBreak/>
        <w:t>Вместе с тем, минимальное время расчета одного платежного документа в 2013 году составило 1 секунду, что также характеризует высокую производительность системы. Среднее время расчета одного платежного документа в 2013 году составило 17 секунд.</w:t>
      </w:r>
    </w:p>
    <w:p w:rsidR="006D3392" w:rsidRPr="00223D1D" w:rsidRDefault="006D3392" w:rsidP="00841C68">
      <w:pPr>
        <w:ind w:firstLine="709"/>
        <w:jc w:val="right"/>
        <w:rPr>
          <w:b/>
        </w:rPr>
      </w:pPr>
    </w:p>
    <w:p w:rsidR="006D3392" w:rsidRPr="00223D1D" w:rsidRDefault="006D3392" w:rsidP="00841C68">
      <w:pPr>
        <w:ind w:firstLine="709"/>
        <w:jc w:val="center"/>
        <w:rPr>
          <w:b/>
          <w:sz w:val="28"/>
          <w:szCs w:val="28"/>
        </w:rPr>
      </w:pPr>
      <w:r w:rsidRPr="00223D1D">
        <w:rPr>
          <w:b/>
          <w:sz w:val="28"/>
          <w:szCs w:val="28"/>
        </w:rPr>
        <w:t>Динамика изменения коэффициента р</w:t>
      </w:r>
      <w:r w:rsidRPr="00223D1D">
        <w:rPr>
          <w:b/>
          <w:sz w:val="28"/>
          <w:szCs w:val="28"/>
        </w:rPr>
        <w:t>а</w:t>
      </w:r>
      <w:r w:rsidRPr="00223D1D">
        <w:rPr>
          <w:b/>
          <w:sz w:val="28"/>
          <w:szCs w:val="28"/>
        </w:rPr>
        <w:t>ботоспособности МСПД в 2013 году</w:t>
      </w:r>
    </w:p>
    <w:p w:rsidR="006D3392" w:rsidRPr="00223D1D" w:rsidRDefault="00EE3F0A" w:rsidP="00841C68">
      <w:pPr>
        <w:tabs>
          <w:tab w:val="left" w:pos="993"/>
        </w:tabs>
        <w:jc w:val="both"/>
        <w:rPr>
          <w:sz w:val="28"/>
          <w:szCs w:val="28"/>
        </w:rPr>
      </w:pPr>
      <w:r w:rsidRPr="00223D1D">
        <w:rPr>
          <w:noProof/>
          <w:sz w:val="28"/>
          <w:szCs w:val="28"/>
        </w:rPr>
        <w:drawing>
          <wp:inline distT="0" distB="0" distL="0" distR="0">
            <wp:extent cx="5810250" cy="1600200"/>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6D3392" w:rsidRPr="00223D1D">
        <w:rPr>
          <w:sz w:val="28"/>
          <w:szCs w:val="28"/>
        </w:rPr>
        <w:tab/>
      </w:r>
    </w:p>
    <w:p w:rsidR="006D3392" w:rsidRPr="00223D1D" w:rsidRDefault="006D3392" w:rsidP="00841C68">
      <w:pPr>
        <w:tabs>
          <w:tab w:val="left" w:pos="993"/>
        </w:tabs>
        <w:jc w:val="both"/>
        <w:rPr>
          <w:sz w:val="28"/>
          <w:szCs w:val="28"/>
        </w:rPr>
      </w:pPr>
    </w:p>
    <w:p w:rsidR="006D3392" w:rsidRPr="00223D1D" w:rsidRDefault="006D3392" w:rsidP="00E5634C">
      <w:pPr>
        <w:tabs>
          <w:tab w:val="left" w:pos="993"/>
        </w:tabs>
        <w:jc w:val="both"/>
        <w:rPr>
          <w:b/>
          <w:sz w:val="28"/>
          <w:szCs w:val="28"/>
        </w:rPr>
      </w:pPr>
      <w:r w:rsidRPr="00223D1D">
        <w:rPr>
          <w:sz w:val="28"/>
          <w:szCs w:val="28"/>
        </w:rPr>
        <w:tab/>
      </w:r>
      <w:r w:rsidR="00841C68" w:rsidRPr="00223D1D">
        <w:rPr>
          <w:b/>
          <w:sz w:val="28"/>
          <w:szCs w:val="28"/>
        </w:rPr>
        <w:t>Продление операционного дня МСПД</w:t>
      </w:r>
    </w:p>
    <w:p w:rsidR="006D3392" w:rsidRPr="00223D1D" w:rsidRDefault="006D3392" w:rsidP="00841C68">
      <w:pPr>
        <w:tabs>
          <w:tab w:val="left" w:pos="993"/>
        </w:tabs>
        <w:ind w:firstLine="709"/>
        <w:jc w:val="both"/>
        <w:rPr>
          <w:sz w:val="28"/>
          <w:szCs w:val="28"/>
        </w:rPr>
      </w:pPr>
      <w:r w:rsidRPr="00223D1D">
        <w:rPr>
          <w:sz w:val="28"/>
          <w:szCs w:val="28"/>
        </w:rPr>
        <w:t>Суммарное время продлений операционного дня МСПД за 2013 год составило 50 часов 25 минут, из ни</w:t>
      </w:r>
      <w:r w:rsidR="00225E20" w:rsidRPr="00223D1D">
        <w:rPr>
          <w:sz w:val="28"/>
          <w:szCs w:val="28"/>
        </w:rPr>
        <w:t xml:space="preserve">х максимальное время продления </w:t>
      </w:r>
      <w:r w:rsidRPr="00223D1D">
        <w:rPr>
          <w:sz w:val="28"/>
          <w:szCs w:val="28"/>
        </w:rPr>
        <w:t>240 мин</w:t>
      </w:r>
      <w:r w:rsidR="00225E20" w:rsidRPr="00223D1D">
        <w:rPr>
          <w:sz w:val="28"/>
          <w:szCs w:val="28"/>
        </w:rPr>
        <w:t>ут</w:t>
      </w:r>
      <w:r w:rsidRPr="00223D1D">
        <w:rPr>
          <w:sz w:val="28"/>
          <w:szCs w:val="28"/>
        </w:rPr>
        <w:t xml:space="preserve"> (4 часа) - продление операционного дня 28 июня 2013 года, минимальное - 10 мин</w:t>
      </w:r>
      <w:r w:rsidR="00225E20" w:rsidRPr="00223D1D">
        <w:rPr>
          <w:sz w:val="28"/>
          <w:szCs w:val="28"/>
        </w:rPr>
        <w:t>ут</w:t>
      </w:r>
      <w:r w:rsidRPr="00223D1D">
        <w:rPr>
          <w:sz w:val="28"/>
          <w:szCs w:val="28"/>
        </w:rPr>
        <w:t xml:space="preserve">. </w:t>
      </w:r>
      <w:r w:rsidR="00225E20" w:rsidRPr="00223D1D">
        <w:rPr>
          <w:sz w:val="28"/>
          <w:szCs w:val="28"/>
        </w:rPr>
        <w:t>Во в</w:t>
      </w:r>
      <w:r w:rsidRPr="00223D1D">
        <w:rPr>
          <w:sz w:val="28"/>
          <w:szCs w:val="28"/>
        </w:rPr>
        <w:t>ремя продления операционного дня МСПД, остальными пользователями проведено 14,2 тыс. платежей на сумму 220,5 млрд. тенге.</w:t>
      </w:r>
    </w:p>
    <w:p w:rsidR="006D3392" w:rsidRPr="00223D1D" w:rsidRDefault="006D3392" w:rsidP="00841C68">
      <w:pPr>
        <w:tabs>
          <w:tab w:val="left" w:pos="993"/>
        </w:tabs>
        <w:ind w:firstLine="709"/>
        <w:jc w:val="both"/>
        <w:rPr>
          <w:sz w:val="28"/>
          <w:szCs w:val="28"/>
        </w:rPr>
      </w:pPr>
      <w:r w:rsidRPr="00223D1D">
        <w:rPr>
          <w:sz w:val="28"/>
          <w:szCs w:val="28"/>
        </w:rPr>
        <w:t xml:space="preserve">Основными причинами продлений </w:t>
      </w:r>
      <w:r w:rsidR="00225E20" w:rsidRPr="00223D1D">
        <w:rPr>
          <w:sz w:val="28"/>
          <w:szCs w:val="28"/>
        </w:rPr>
        <w:t xml:space="preserve">пользователями операционного дня МСПД </w:t>
      </w:r>
      <w:r w:rsidRPr="00223D1D">
        <w:rPr>
          <w:sz w:val="28"/>
          <w:szCs w:val="28"/>
        </w:rPr>
        <w:t xml:space="preserve">являлись нарушение связи, а также технический сбой в работе системы </w:t>
      </w:r>
      <w:r w:rsidR="00225E20" w:rsidRPr="00223D1D">
        <w:rPr>
          <w:sz w:val="28"/>
          <w:szCs w:val="28"/>
        </w:rPr>
        <w:t>банков</w:t>
      </w:r>
      <w:r w:rsidRPr="00223D1D">
        <w:rPr>
          <w:sz w:val="28"/>
          <w:szCs w:val="28"/>
        </w:rPr>
        <w:t xml:space="preserve"> </w:t>
      </w:r>
      <w:r w:rsidRPr="00223D1D">
        <w:rPr>
          <w:rStyle w:val="rvts220116"/>
          <w:sz w:val="28"/>
          <w:szCs w:val="28"/>
        </w:rPr>
        <w:t>(сбои в работе сетевого оборудования, серверов, энергоснабжения, программного обеспечения)</w:t>
      </w:r>
      <w:r w:rsidRPr="00223D1D">
        <w:rPr>
          <w:sz w:val="28"/>
          <w:szCs w:val="28"/>
        </w:rPr>
        <w:t>.</w:t>
      </w:r>
    </w:p>
    <w:p w:rsidR="00841C68" w:rsidRPr="00223D1D" w:rsidRDefault="00225E20" w:rsidP="00225E20">
      <w:pPr>
        <w:tabs>
          <w:tab w:val="left" w:pos="4203"/>
        </w:tabs>
        <w:ind w:firstLine="709"/>
        <w:jc w:val="both"/>
        <w:rPr>
          <w:sz w:val="28"/>
          <w:szCs w:val="28"/>
        </w:rPr>
      </w:pPr>
      <w:r w:rsidRPr="00223D1D">
        <w:rPr>
          <w:sz w:val="28"/>
          <w:szCs w:val="28"/>
        </w:rPr>
        <w:tab/>
      </w:r>
    </w:p>
    <w:p w:rsidR="006D3392" w:rsidRPr="00223D1D" w:rsidRDefault="006D3392" w:rsidP="00841C68">
      <w:pPr>
        <w:rPr>
          <w:sz w:val="28"/>
          <w:szCs w:val="28"/>
        </w:rPr>
      </w:pPr>
    </w:p>
    <w:p w:rsidR="006D3392" w:rsidRPr="00EE3F0A" w:rsidRDefault="00841C68" w:rsidP="00841C68">
      <w:pPr>
        <w:pStyle w:val="6"/>
        <w:widowControl w:val="0"/>
        <w:rPr>
          <w:color w:val="003300"/>
          <w:spacing w:val="4"/>
          <w:sz w:val="36"/>
          <w:szCs w:val="36"/>
          <w14:shadow w14:blurRad="50800" w14:dist="38100" w14:dir="2700000" w14:sx="100000" w14:sy="100000" w14:kx="0" w14:ky="0" w14:algn="tl">
            <w14:srgbClr w14:val="000000">
              <w14:alpha w14:val="60000"/>
            </w14:srgbClr>
          </w14:shadow>
        </w:rPr>
      </w:pPr>
      <w:r w:rsidRPr="00EE3F0A">
        <w:rPr>
          <w:color w:val="003300"/>
          <w:spacing w:val="4"/>
          <w:sz w:val="36"/>
          <w:szCs w:val="36"/>
          <w14:shadow w14:blurRad="50800" w14:dist="38100" w14:dir="2700000" w14:sx="100000" w14:sy="100000" w14:kx="0" w14:ky="0" w14:algn="tl">
            <w14:srgbClr w14:val="000000">
              <w14:alpha w14:val="60000"/>
            </w14:srgbClr>
          </w14:shadow>
        </w:rPr>
        <w:t xml:space="preserve">I.II. </w:t>
      </w:r>
      <w:r w:rsidR="006D3392" w:rsidRPr="00EE3F0A">
        <w:rPr>
          <w:color w:val="003300"/>
          <w:spacing w:val="4"/>
          <w:sz w:val="36"/>
          <w:szCs w:val="36"/>
          <w14:shadow w14:blurRad="50800" w14:dist="38100" w14:dir="2700000" w14:sx="100000" w14:sy="100000" w14:kx="0" w14:ky="0" w14:algn="tl">
            <w14:srgbClr w14:val="000000">
              <w14:alpha w14:val="60000"/>
            </w14:srgbClr>
          </w14:shadow>
        </w:rPr>
        <w:t>СИСТЕМА МЕЖБАНКОВСКОГО КЛИРИН</w:t>
      </w:r>
      <w:r w:rsidR="006D3392" w:rsidRPr="00EE3F0A">
        <w:rPr>
          <w:color w:val="003300"/>
          <w:spacing w:val="4"/>
          <w:sz w:val="36"/>
          <w:szCs w:val="36"/>
          <w14:shadow w14:blurRad="50800" w14:dist="38100" w14:dir="2700000" w14:sx="100000" w14:sy="100000" w14:kx="0" w14:ky="0" w14:algn="tl">
            <w14:srgbClr w14:val="000000">
              <w14:alpha w14:val="60000"/>
            </w14:srgbClr>
          </w14:shadow>
        </w:rPr>
        <w:t>ГА</w:t>
      </w:r>
    </w:p>
    <w:p w:rsidR="006D3392" w:rsidRPr="00223D1D" w:rsidRDefault="006D3392" w:rsidP="00841C68">
      <w:pPr>
        <w:ind w:firstLine="709"/>
        <w:rPr>
          <w:sz w:val="12"/>
          <w:szCs w:val="12"/>
        </w:rPr>
      </w:pPr>
    </w:p>
    <w:p w:rsidR="006D3392" w:rsidRPr="00223D1D" w:rsidRDefault="006D3392" w:rsidP="00841C68">
      <w:pPr>
        <w:widowControl w:val="0"/>
        <w:spacing w:line="228" w:lineRule="auto"/>
        <w:ind w:firstLine="709"/>
        <w:jc w:val="both"/>
        <w:rPr>
          <w:sz w:val="28"/>
          <w:szCs w:val="28"/>
        </w:rPr>
      </w:pPr>
      <w:r w:rsidRPr="00223D1D">
        <w:rPr>
          <w:sz w:val="28"/>
          <w:szCs w:val="28"/>
        </w:rPr>
        <w:t>Статистические данные по данной системе также свидетельствуют о выполн</w:t>
      </w:r>
      <w:r w:rsidRPr="00223D1D">
        <w:rPr>
          <w:sz w:val="28"/>
          <w:szCs w:val="28"/>
        </w:rPr>
        <w:t>е</w:t>
      </w:r>
      <w:r w:rsidRPr="00223D1D">
        <w:rPr>
          <w:sz w:val="28"/>
          <w:szCs w:val="28"/>
        </w:rPr>
        <w:t xml:space="preserve">нии ей своего предназначения в проведении основного количества платежей на </w:t>
      </w:r>
      <w:r w:rsidR="00CB3BBA" w:rsidRPr="00223D1D">
        <w:rPr>
          <w:sz w:val="28"/>
          <w:szCs w:val="28"/>
        </w:rPr>
        <w:t>небольшие</w:t>
      </w:r>
      <w:r w:rsidRPr="00223D1D">
        <w:rPr>
          <w:sz w:val="28"/>
          <w:szCs w:val="28"/>
        </w:rPr>
        <w:t xml:space="preserve"> суммы (платежи за товары и услуги составили 32,</w:t>
      </w:r>
      <w:r w:rsidR="00E5634C" w:rsidRPr="00223D1D">
        <w:rPr>
          <w:sz w:val="28"/>
          <w:szCs w:val="28"/>
        </w:rPr>
        <w:t>1</w:t>
      </w:r>
      <w:r w:rsidRPr="00223D1D">
        <w:rPr>
          <w:sz w:val="28"/>
          <w:szCs w:val="28"/>
        </w:rPr>
        <w:t xml:space="preserve">% и 27,5% соответственно от общего объема платежей, проведенных в систем, пенсионные платежи и пособия, налоговые платежи и специфические переводы, в том числе, безвозмездные переводы составили 32,7%). </w:t>
      </w:r>
    </w:p>
    <w:p w:rsidR="006D3392" w:rsidRPr="00223D1D" w:rsidRDefault="006D3392" w:rsidP="00841C68">
      <w:pPr>
        <w:tabs>
          <w:tab w:val="left" w:pos="993"/>
        </w:tabs>
        <w:ind w:firstLine="709"/>
        <w:jc w:val="right"/>
        <w:rPr>
          <w:rFonts w:eastAsia="MS Mincho"/>
          <w:b/>
          <w:color w:val="000000"/>
          <w:sz w:val="28"/>
          <w:szCs w:val="28"/>
          <w:lang w:eastAsia="ja-JP"/>
        </w:rPr>
      </w:pPr>
    </w:p>
    <w:p w:rsidR="00F76040" w:rsidRPr="00223D1D" w:rsidRDefault="006D3392" w:rsidP="00BF5CD8">
      <w:pPr>
        <w:tabs>
          <w:tab w:val="left" w:pos="993"/>
        </w:tabs>
        <w:ind w:firstLine="709"/>
        <w:jc w:val="center"/>
        <w:rPr>
          <w:b/>
          <w:sz w:val="28"/>
          <w:szCs w:val="28"/>
        </w:rPr>
      </w:pPr>
      <w:r w:rsidRPr="00223D1D">
        <w:rPr>
          <w:b/>
          <w:sz w:val="28"/>
          <w:szCs w:val="28"/>
        </w:rPr>
        <w:t>Объемы платежей в разрезе видов назначения платежей в СМК</w:t>
      </w:r>
    </w:p>
    <w:tbl>
      <w:tblPr>
        <w:tblW w:w="9507" w:type="dxa"/>
        <w:tblInd w:w="108" w:type="dxa"/>
        <w:tblLook w:val="04A0" w:firstRow="1" w:lastRow="0" w:firstColumn="1" w:lastColumn="0" w:noHBand="0" w:noVBand="1"/>
      </w:tblPr>
      <w:tblGrid>
        <w:gridCol w:w="2977"/>
        <w:gridCol w:w="1065"/>
        <w:gridCol w:w="1066"/>
        <w:gridCol w:w="1065"/>
        <w:gridCol w:w="1243"/>
        <w:gridCol w:w="1065"/>
        <w:gridCol w:w="1026"/>
      </w:tblGrid>
      <w:tr w:rsidR="006D3392" w:rsidRPr="00223D1D" w:rsidTr="00AE5A3F">
        <w:trPr>
          <w:trHeight w:val="254"/>
        </w:trPr>
        <w:tc>
          <w:tcPr>
            <w:tcW w:w="2977" w:type="dxa"/>
            <w:vMerge w:val="restart"/>
            <w:tcBorders>
              <w:top w:val="single" w:sz="4" w:space="0" w:color="auto"/>
              <w:left w:val="single" w:sz="4" w:space="0" w:color="auto"/>
              <w:bottom w:val="single" w:sz="4" w:space="0" w:color="auto"/>
              <w:right w:val="single" w:sz="4" w:space="0" w:color="auto"/>
            </w:tcBorders>
            <w:shd w:val="clear" w:color="auto" w:fill="D6E3BC"/>
            <w:vAlign w:val="center"/>
          </w:tcPr>
          <w:p w:rsidR="006D3392" w:rsidRPr="00223D1D" w:rsidRDefault="006D3392" w:rsidP="00841C68">
            <w:pPr>
              <w:spacing w:line="18" w:lineRule="atLeast"/>
              <w:jc w:val="center"/>
              <w:rPr>
                <w:b/>
                <w:bCs/>
                <w:sz w:val="20"/>
                <w:szCs w:val="20"/>
              </w:rPr>
            </w:pPr>
            <w:r w:rsidRPr="00223D1D">
              <w:rPr>
                <w:b/>
                <w:bCs/>
                <w:sz w:val="20"/>
                <w:szCs w:val="20"/>
              </w:rPr>
              <w:t>Наименование показателя</w:t>
            </w:r>
          </w:p>
        </w:tc>
        <w:tc>
          <w:tcPr>
            <w:tcW w:w="2131"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223D1D" w:rsidRDefault="006D3392" w:rsidP="00841C68">
            <w:pPr>
              <w:spacing w:line="18" w:lineRule="atLeast"/>
              <w:jc w:val="center"/>
              <w:rPr>
                <w:b/>
                <w:bCs/>
                <w:sz w:val="20"/>
                <w:szCs w:val="20"/>
              </w:rPr>
            </w:pPr>
            <w:r w:rsidRPr="00223D1D">
              <w:rPr>
                <w:b/>
                <w:bCs/>
                <w:sz w:val="20"/>
                <w:szCs w:val="20"/>
              </w:rPr>
              <w:t>2012 год</w:t>
            </w:r>
          </w:p>
        </w:tc>
        <w:tc>
          <w:tcPr>
            <w:tcW w:w="2308"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223D1D" w:rsidRDefault="006D3392" w:rsidP="00841C68">
            <w:pPr>
              <w:spacing w:line="18" w:lineRule="atLeast"/>
              <w:jc w:val="center"/>
              <w:rPr>
                <w:b/>
                <w:bCs/>
                <w:sz w:val="20"/>
                <w:szCs w:val="20"/>
              </w:rPr>
            </w:pPr>
            <w:r w:rsidRPr="00223D1D">
              <w:rPr>
                <w:b/>
                <w:bCs/>
                <w:sz w:val="20"/>
                <w:szCs w:val="20"/>
              </w:rPr>
              <w:t>2013 год</w:t>
            </w:r>
          </w:p>
        </w:tc>
        <w:tc>
          <w:tcPr>
            <w:tcW w:w="2091" w:type="dxa"/>
            <w:gridSpan w:val="2"/>
            <w:tcBorders>
              <w:top w:val="single" w:sz="4" w:space="0" w:color="auto"/>
              <w:left w:val="nil"/>
              <w:bottom w:val="single" w:sz="4" w:space="0" w:color="auto"/>
              <w:right w:val="single" w:sz="4" w:space="0" w:color="auto"/>
            </w:tcBorders>
            <w:shd w:val="clear" w:color="auto" w:fill="D6E3BC"/>
            <w:noWrap/>
            <w:vAlign w:val="center"/>
          </w:tcPr>
          <w:p w:rsidR="006D3392" w:rsidRPr="00223D1D" w:rsidRDefault="006D3392" w:rsidP="00841C68">
            <w:pPr>
              <w:spacing w:line="18" w:lineRule="atLeast"/>
              <w:jc w:val="center"/>
              <w:rPr>
                <w:b/>
                <w:bCs/>
                <w:sz w:val="20"/>
                <w:szCs w:val="20"/>
              </w:rPr>
            </w:pPr>
            <w:r w:rsidRPr="00223D1D">
              <w:rPr>
                <w:b/>
                <w:bCs/>
                <w:sz w:val="20"/>
                <w:szCs w:val="20"/>
              </w:rPr>
              <w:t>Изменение</w:t>
            </w:r>
          </w:p>
        </w:tc>
      </w:tr>
      <w:tr w:rsidR="006D3392" w:rsidRPr="00223D1D" w:rsidTr="00AE5A3F">
        <w:trPr>
          <w:trHeight w:val="763"/>
        </w:trPr>
        <w:tc>
          <w:tcPr>
            <w:tcW w:w="2977" w:type="dxa"/>
            <w:vMerge/>
            <w:tcBorders>
              <w:top w:val="single" w:sz="4" w:space="0" w:color="auto"/>
              <w:left w:val="single" w:sz="4" w:space="0" w:color="auto"/>
              <w:bottom w:val="single" w:sz="4" w:space="0" w:color="auto"/>
              <w:right w:val="single" w:sz="4" w:space="0" w:color="auto"/>
            </w:tcBorders>
            <w:shd w:val="clear" w:color="auto" w:fill="D6E3BC"/>
            <w:vAlign w:val="center"/>
          </w:tcPr>
          <w:p w:rsidR="006D3392" w:rsidRPr="00223D1D" w:rsidRDefault="006D3392" w:rsidP="00841C68">
            <w:pPr>
              <w:spacing w:line="18" w:lineRule="atLeast"/>
              <w:rPr>
                <w:b/>
                <w:bCs/>
                <w:sz w:val="20"/>
                <w:szCs w:val="20"/>
              </w:rPr>
            </w:pPr>
          </w:p>
        </w:tc>
        <w:tc>
          <w:tcPr>
            <w:tcW w:w="1065"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spacing w:line="18" w:lineRule="atLeast"/>
              <w:jc w:val="center"/>
              <w:rPr>
                <w:sz w:val="20"/>
                <w:szCs w:val="20"/>
              </w:rPr>
            </w:pPr>
            <w:r w:rsidRPr="00223D1D">
              <w:rPr>
                <w:sz w:val="20"/>
                <w:szCs w:val="20"/>
              </w:rPr>
              <w:t>в млрд. тенге</w:t>
            </w:r>
          </w:p>
        </w:tc>
        <w:tc>
          <w:tcPr>
            <w:tcW w:w="1066"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spacing w:line="18" w:lineRule="atLeast"/>
              <w:jc w:val="center"/>
              <w:rPr>
                <w:i/>
                <w:iCs/>
                <w:sz w:val="20"/>
                <w:szCs w:val="20"/>
              </w:rPr>
            </w:pPr>
            <w:r w:rsidRPr="00223D1D">
              <w:rPr>
                <w:i/>
                <w:iCs/>
                <w:sz w:val="20"/>
                <w:szCs w:val="20"/>
              </w:rPr>
              <w:t>в % к общему объему</w:t>
            </w:r>
          </w:p>
        </w:tc>
        <w:tc>
          <w:tcPr>
            <w:tcW w:w="1065"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spacing w:line="18" w:lineRule="atLeast"/>
              <w:jc w:val="center"/>
              <w:rPr>
                <w:sz w:val="20"/>
                <w:szCs w:val="20"/>
              </w:rPr>
            </w:pPr>
            <w:r w:rsidRPr="00223D1D">
              <w:rPr>
                <w:sz w:val="20"/>
                <w:szCs w:val="20"/>
              </w:rPr>
              <w:t>в млрд. тенге</w:t>
            </w:r>
          </w:p>
        </w:tc>
        <w:tc>
          <w:tcPr>
            <w:tcW w:w="1243"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spacing w:line="18" w:lineRule="atLeast"/>
              <w:jc w:val="center"/>
              <w:rPr>
                <w:i/>
                <w:iCs/>
                <w:sz w:val="20"/>
                <w:szCs w:val="20"/>
              </w:rPr>
            </w:pPr>
            <w:r w:rsidRPr="00223D1D">
              <w:rPr>
                <w:i/>
                <w:iCs/>
                <w:sz w:val="20"/>
                <w:szCs w:val="20"/>
              </w:rPr>
              <w:t>в % к общему объему</w:t>
            </w:r>
          </w:p>
        </w:tc>
        <w:tc>
          <w:tcPr>
            <w:tcW w:w="1065"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spacing w:line="18" w:lineRule="atLeast"/>
              <w:jc w:val="center"/>
              <w:rPr>
                <w:sz w:val="20"/>
                <w:szCs w:val="20"/>
              </w:rPr>
            </w:pPr>
            <w:r w:rsidRPr="00223D1D">
              <w:rPr>
                <w:sz w:val="20"/>
                <w:szCs w:val="20"/>
              </w:rPr>
              <w:t>в млрд. тенге</w:t>
            </w:r>
          </w:p>
        </w:tc>
        <w:tc>
          <w:tcPr>
            <w:tcW w:w="1026" w:type="dxa"/>
            <w:tcBorders>
              <w:top w:val="nil"/>
              <w:left w:val="nil"/>
              <w:bottom w:val="single" w:sz="4" w:space="0" w:color="auto"/>
              <w:right w:val="single" w:sz="4" w:space="0" w:color="auto"/>
            </w:tcBorders>
            <w:shd w:val="clear" w:color="auto" w:fill="D6E3BC"/>
            <w:vAlign w:val="center"/>
          </w:tcPr>
          <w:p w:rsidR="006D3392" w:rsidRPr="00223D1D" w:rsidRDefault="006D3392" w:rsidP="00841C68">
            <w:pPr>
              <w:spacing w:line="18" w:lineRule="atLeast"/>
              <w:jc w:val="center"/>
              <w:rPr>
                <w:i/>
                <w:iCs/>
                <w:sz w:val="20"/>
                <w:szCs w:val="20"/>
              </w:rPr>
            </w:pPr>
            <w:r w:rsidRPr="00223D1D">
              <w:rPr>
                <w:i/>
                <w:iCs/>
                <w:sz w:val="20"/>
                <w:szCs w:val="20"/>
              </w:rPr>
              <w:t xml:space="preserve">в % </w:t>
            </w:r>
          </w:p>
        </w:tc>
      </w:tr>
      <w:tr w:rsidR="006D3392" w:rsidRPr="00223D1D" w:rsidTr="00AE5A3F">
        <w:trPr>
          <w:trHeight w:val="388"/>
        </w:trPr>
        <w:tc>
          <w:tcPr>
            <w:tcW w:w="2977" w:type="dxa"/>
            <w:tcBorders>
              <w:top w:val="nil"/>
              <w:left w:val="single" w:sz="4" w:space="0" w:color="auto"/>
              <w:bottom w:val="single" w:sz="4" w:space="0" w:color="auto"/>
              <w:right w:val="single" w:sz="4" w:space="0" w:color="auto"/>
            </w:tcBorders>
            <w:shd w:val="clear" w:color="auto" w:fill="EAF1DD"/>
            <w:vAlign w:val="bottom"/>
          </w:tcPr>
          <w:p w:rsidR="006D3392" w:rsidRPr="00223D1D" w:rsidRDefault="006D3392" w:rsidP="00841C68">
            <w:pPr>
              <w:spacing w:line="18" w:lineRule="atLeast"/>
              <w:rPr>
                <w:sz w:val="20"/>
                <w:szCs w:val="20"/>
              </w:rPr>
            </w:pPr>
            <w:r w:rsidRPr="00223D1D">
              <w:rPr>
                <w:sz w:val="20"/>
                <w:szCs w:val="20"/>
              </w:rPr>
              <w:t>Операции с иностранной валютой  и драгоценными металлами</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0,1</w:t>
            </w:r>
          </w:p>
        </w:tc>
        <w:tc>
          <w:tcPr>
            <w:tcW w:w="106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0,002%</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0,2</w:t>
            </w:r>
          </w:p>
        </w:tc>
        <w:tc>
          <w:tcPr>
            <w:tcW w:w="124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0,003%</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0,1</w:t>
            </w:r>
          </w:p>
        </w:tc>
        <w:tc>
          <w:tcPr>
            <w:tcW w:w="102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87,7%</w:t>
            </w:r>
          </w:p>
        </w:tc>
      </w:tr>
      <w:tr w:rsidR="006D3392" w:rsidRPr="00223D1D" w:rsidTr="00AE5A3F">
        <w:trPr>
          <w:trHeight w:val="254"/>
        </w:trPr>
        <w:tc>
          <w:tcPr>
            <w:tcW w:w="2977" w:type="dxa"/>
            <w:tcBorders>
              <w:top w:val="nil"/>
              <w:left w:val="single" w:sz="4" w:space="0" w:color="auto"/>
              <w:bottom w:val="single" w:sz="4" w:space="0" w:color="auto"/>
              <w:right w:val="single" w:sz="4" w:space="0" w:color="auto"/>
            </w:tcBorders>
            <w:shd w:val="clear" w:color="auto" w:fill="EAF1DD"/>
            <w:vAlign w:val="bottom"/>
          </w:tcPr>
          <w:p w:rsidR="006D3392" w:rsidRPr="00223D1D" w:rsidRDefault="006D3392" w:rsidP="00841C68">
            <w:pPr>
              <w:spacing w:line="18" w:lineRule="atLeast"/>
              <w:rPr>
                <w:sz w:val="20"/>
                <w:szCs w:val="20"/>
              </w:rPr>
            </w:pPr>
            <w:r w:rsidRPr="00223D1D">
              <w:rPr>
                <w:sz w:val="20"/>
                <w:szCs w:val="20"/>
              </w:rPr>
              <w:t>Депозиты</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183,5</w:t>
            </w:r>
          </w:p>
        </w:tc>
        <w:tc>
          <w:tcPr>
            <w:tcW w:w="106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4,4%</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210,2</w:t>
            </w:r>
          </w:p>
        </w:tc>
        <w:tc>
          <w:tcPr>
            <w:tcW w:w="124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4,4%</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26,7</w:t>
            </w:r>
          </w:p>
        </w:tc>
        <w:tc>
          <w:tcPr>
            <w:tcW w:w="102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14,5%</w:t>
            </w:r>
          </w:p>
        </w:tc>
      </w:tr>
      <w:tr w:rsidR="006D3392" w:rsidRPr="00223D1D" w:rsidTr="00AE5A3F">
        <w:trPr>
          <w:trHeight w:val="254"/>
        </w:trPr>
        <w:tc>
          <w:tcPr>
            <w:tcW w:w="2977" w:type="dxa"/>
            <w:tcBorders>
              <w:top w:val="nil"/>
              <w:left w:val="single" w:sz="4" w:space="0" w:color="auto"/>
              <w:bottom w:val="single" w:sz="4" w:space="0" w:color="auto"/>
              <w:right w:val="single" w:sz="4" w:space="0" w:color="auto"/>
            </w:tcBorders>
            <w:shd w:val="clear" w:color="auto" w:fill="EAF1DD"/>
            <w:vAlign w:val="bottom"/>
          </w:tcPr>
          <w:p w:rsidR="006D3392" w:rsidRPr="00223D1D" w:rsidRDefault="006D3392" w:rsidP="00841C68">
            <w:pPr>
              <w:spacing w:line="18" w:lineRule="atLeast"/>
              <w:rPr>
                <w:sz w:val="20"/>
                <w:szCs w:val="20"/>
              </w:rPr>
            </w:pPr>
            <w:r w:rsidRPr="00223D1D">
              <w:rPr>
                <w:sz w:val="20"/>
                <w:szCs w:val="20"/>
              </w:rPr>
              <w:lastRenderedPageBreak/>
              <w:t>Займы</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88,9</w:t>
            </w:r>
          </w:p>
        </w:tc>
        <w:tc>
          <w:tcPr>
            <w:tcW w:w="106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2,1%</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157,5</w:t>
            </w:r>
          </w:p>
        </w:tc>
        <w:tc>
          <w:tcPr>
            <w:tcW w:w="124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3,3%</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68,6</w:t>
            </w:r>
          </w:p>
        </w:tc>
        <w:tc>
          <w:tcPr>
            <w:tcW w:w="102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77,2%</w:t>
            </w:r>
          </w:p>
        </w:tc>
      </w:tr>
      <w:tr w:rsidR="006D3392" w:rsidRPr="00223D1D" w:rsidTr="00AE5A3F">
        <w:trPr>
          <w:trHeight w:val="447"/>
        </w:trPr>
        <w:tc>
          <w:tcPr>
            <w:tcW w:w="2977" w:type="dxa"/>
            <w:tcBorders>
              <w:top w:val="nil"/>
              <w:left w:val="single" w:sz="4" w:space="0" w:color="auto"/>
              <w:bottom w:val="single" w:sz="4" w:space="0" w:color="auto"/>
              <w:right w:val="single" w:sz="4" w:space="0" w:color="auto"/>
            </w:tcBorders>
            <w:shd w:val="clear" w:color="auto" w:fill="EAF1DD"/>
            <w:vAlign w:val="bottom"/>
          </w:tcPr>
          <w:p w:rsidR="006D3392" w:rsidRPr="00223D1D" w:rsidRDefault="006D3392" w:rsidP="00841C68">
            <w:pPr>
              <w:spacing w:line="18" w:lineRule="atLeast"/>
              <w:rPr>
                <w:sz w:val="20"/>
                <w:szCs w:val="20"/>
              </w:rPr>
            </w:pPr>
            <w:r w:rsidRPr="00223D1D">
              <w:rPr>
                <w:sz w:val="20"/>
                <w:szCs w:val="20"/>
              </w:rPr>
              <w:t>Ценные бумаги, векселя и депозитные сертификаты, выпущенные нерезидентами РК</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0,4</w:t>
            </w:r>
          </w:p>
        </w:tc>
        <w:tc>
          <w:tcPr>
            <w:tcW w:w="106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0,01%</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0,4</w:t>
            </w:r>
          </w:p>
        </w:tc>
        <w:tc>
          <w:tcPr>
            <w:tcW w:w="124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0,01%</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- 0,0</w:t>
            </w:r>
          </w:p>
        </w:tc>
        <w:tc>
          <w:tcPr>
            <w:tcW w:w="102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-2,8%</w:t>
            </w:r>
          </w:p>
        </w:tc>
      </w:tr>
      <w:tr w:rsidR="006D3392" w:rsidRPr="00223D1D" w:rsidTr="00AE5A3F">
        <w:trPr>
          <w:trHeight w:val="509"/>
        </w:trPr>
        <w:tc>
          <w:tcPr>
            <w:tcW w:w="2977" w:type="dxa"/>
            <w:tcBorders>
              <w:top w:val="nil"/>
              <w:left w:val="single" w:sz="4" w:space="0" w:color="auto"/>
              <w:bottom w:val="single" w:sz="4" w:space="0" w:color="auto"/>
              <w:right w:val="single" w:sz="4" w:space="0" w:color="auto"/>
            </w:tcBorders>
            <w:shd w:val="clear" w:color="auto" w:fill="EAF1DD"/>
            <w:vAlign w:val="bottom"/>
          </w:tcPr>
          <w:p w:rsidR="006D3392" w:rsidRPr="00223D1D" w:rsidRDefault="006D3392" w:rsidP="00841C68">
            <w:pPr>
              <w:spacing w:line="18" w:lineRule="atLeast"/>
              <w:rPr>
                <w:sz w:val="20"/>
                <w:szCs w:val="20"/>
              </w:rPr>
            </w:pPr>
            <w:r w:rsidRPr="00223D1D">
              <w:rPr>
                <w:sz w:val="20"/>
                <w:szCs w:val="20"/>
              </w:rPr>
              <w:t>Ценные бумаги и векселя, выпущенные резидентами РК</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3,0</w:t>
            </w:r>
          </w:p>
        </w:tc>
        <w:tc>
          <w:tcPr>
            <w:tcW w:w="106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0,1%</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3,2</w:t>
            </w:r>
          </w:p>
        </w:tc>
        <w:tc>
          <w:tcPr>
            <w:tcW w:w="124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0,1%</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0,2</w:t>
            </w:r>
          </w:p>
        </w:tc>
        <w:tc>
          <w:tcPr>
            <w:tcW w:w="102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8,3%</w:t>
            </w:r>
          </w:p>
        </w:tc>
      </w:tr>
      <w:tr w:rsidR="006D3392" w:rsidRPr="00223D1D" w:rsidTr="00AE5A3F">
        <w:trPr>
          <w:trHeight w:val="254"/>
        </w:trPr>
        <w:tc>
          <w:tcPr>
            <w:tcW w:w="2977" w:type="dxa"/>
            <w:tcBorders>
              <w:top w:val="nil"/>
              <w:left w:val="single" w:sz="4" w:space="0" w:color="auto"/>
              <w:bottom w:val="single" w:sz="4" w:space="0" w:color="auto"/>
              <w:right w:val="single" w:sz="4" w:space="0" w:color="auto"/>
            </w:tcBorders>
            <w:shd w:val="clear" w:color="auto" w:fill="EAF1DD"/>
            <w:vAlign w:val="bottom"/>
          </w:tcPr>
          <w:p w:rsidR="006D3392" w:rsidRPr="00223D1D" w:rsidRDefault="006D3392" w:rsidP="00841C68">
            <w:pPr>
              <w:spacing w:line="18" w:lineRule="atLeast"/>
              <w:rPr>
                <w:sz w:val="20"/>
                <w:szCs w:val="20"/>
              </w:rPr>
            </w:pPr>
            <w:r w:rsidRPr="00223D1D">
              <w:rPr>
                <w:sz w:val="20"/>
                <w:szCs w:val="20"/>
              </w:rPr>
              <w:t>Товары и нематериальные активы</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1 378,4</w:t>
            </w:r>
          </w:p>
        </w:tc>
        <w:tc>
          <w:tcPr>
            <w:tcW w:w="106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32,7%</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1 544,4</w:t>
            </w:r>
          </w:p>
        </w:tc>
        <w:tc>
          <w:tcPr>
            <w:tcW w:w="124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32,1%</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166,0</w:t>
            </w:r>
          </w:p>
        </w:tc>
        <w:tc>
          <w:tcPr>
            <w:tcW w:w="102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12,0%</w:t>
            </w:r>
          </w:p>
        </w:tc>
      </w:tr>
      <w:tr w:rsidR="006D3392" w:rsidRPr="00223D1D" w:rsidTr="00AE5A3F">
        <w:trPr>
          <w:trHeight w:val="254"/>
        </w:trPr>
        <w:tc>
          <w:tcPr>
            <w:tcW w:w="2977" w:type="dxa"/>
            <w:tcBorders>
              <w:top w:val="nil"/>
              <w:left w:val="single" w:sz="4" w:space="0" w:color="auto"/>
              <w:bottom w:val="single" w:sz="4" w:space="0" w:color="auto"/>
              <w:right w:val="single" w:sz="4" w:space="0" w:color="auto"/>
            </w:tcBorders>
            <w:shd w:val="clear" w:color="auto" w:fill="EAF1DD"/>
            <w:vAlign w:val="bottom"/>
          </w:tcPr>
          <w:p w:rsidR="006D3392" w:rsidRPr="00223D1D" w:rsidRDefault="006D3392" w:rsidP="00841C68">
            <w:pPr>
              <w:spacing w:line="18" w:lineRule="atLeast"/>
              <w:rPr>
                <w:sz w:val="20"/>
                <w:szCs w:val="20"/>
              </w:rPr>
            </w:pPr>
            <w:r w:rsidRPr="00223D1D">
              <w:rPr>
                <w:sz w:val="20"/>
                <w:szCs w:val="20"/>
              </w:rPr>
              <w:t>Услуги</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1 134,1</w:t>
            </w:r>
          </w:p>
        </w:tc>
        <w:tc>
          <w:tcPr>
            <w:tcW w:w="106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26,9%</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1 323,1</w:t>
            </w:r>
          </w:p>
        </w:tc>
        <w:tc>
          <w:tcPr>
            <w:tcW w:w="124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27,5%</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188,9</w:t>
            </w:r>
          </w:p>
        </w:tc>
        <w:tc>
          <w:tcPr>
            <w:tcW w:w="102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16,7%</w:t>
            </w:r>
          </w:p>
        </w:tc>
      </w:tr>
      <w:tr w:rsidR="006D3392" w:rsidRPr="00223D1D" w:rsidTr="00AE5A3F">
        <w:trPr>
          <w:trHeight w:val="254"/>
        </w:trPr>
        <w:tc>
          <w:tcPr>
            <w:tcW w:w="2977" w:type="dxa"/>
            <w:tcBorders>
              <w:top w:val="nil"/>
              <w:left w:val="single" w:sz="4" w:space="0" w:color="auto"/>
              <w:bottom w:val="single" w:sz="4" w:space="0" w:color="auto"/>
              <w:right w:val="single" w:sz="4" w:space="0" w:color="auto"/>
            </w:tcBorders>
            <w:shd w:val="clear" w:color="auto" w:fill="EAF1DD"/>
            <w:vAlign w:val="bottom"/>
          </w:tcPr>
          <w:p w:rsidR="006D3392" w:rsidRPr="00223D1D" w:rsidRDefault="006D3392" w:rsidP="00841C68">
            <w:pPr>
              <w:spacing w:line="18" w:lineRule="atLeast"/>
              <w:rPr>
                <w:sz w:val="20"/>
                <w:szCs w:val="20"/>
              </w:rPr>
            </w:pPr>
            <w:r w:rsidRPr="00223D1D">
              <w:rPr>
                <w:sz w:val="20"/>
                <w:szCs w:val="20"/>
              </w:rPr>
              <w:t>Прочие платежи*</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1 430,0</w:t>
            </w:r>
          </w:p>
        </w:tc>
        <w:tc>
          <w:tcPr>
            <w:tcW w:w="106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33,9%</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1 575,9</w:t>
            </w:r>
          </w:p>
        </w:tc>
        <w:tc>
          <w:tcPr>
            <w:tcW w:w="1243"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32,7%</w:t>
            </w:r>
          </w:p>
        </w:tc>
        <w:tc>
          <w:tcPr>
            <w:tcW w:w="1065"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sz w:val="20"/>
                <w:szCs w:val="20"/>
              </w:rPr>
            </w:pPr>
            <w:r w:rsidRPr="00223D1D">
              <w:rPr>
                <w:sz w:val="20"/>
                <w:szCs w:val="20"/>
              </w:rPr>
              <w:t>145,9</w:t>
            </w:r>
          </w:p>
        </w:tc>
        <w:tc>
          <w:tcPr>
            <w:tcW w:w="1026" w:type="dxa"/>
            <w:tcBorders>
              <w:top w:val="nil"/>
              <w:left w:val="nil"/>
              <w:bottom w:val="single" w:sz="4" w:space="0" w:color="auto"/>
              <w:right w:val="single" w:sz="4" w:space="0" w:color="auto"/>
            </w:tcBorders>
            <w:shd w:val="clear" w:color="auto" w:fill="auto"/>
            <w:noWrap/>
            <w:vAlign w:val="center"/>
          </w:tcPr>
          <w:p w:rsidR="006D3392" w:rsidRPr="00223D1D" w:rsidRDefault="006D3392" w:rsidP="00841C68">
            <w:pPr>
              <w:spacing w:line="18" w:lineRule="atLeast"/>
              <w:jc w:val="center"/>
              <w:rPr>
                <w:i/>
                <w:iCs/>
                <w:sz w:val="20"/>
                <w:szCs w:val="20"/>
              </w:rPr>
            </w:pPr>
            <w:r w:rsidRPr="00223D1D">
              <w:rPr>
                <w:i/>
                <w:iCs/>
                <w:sz w:val="20"/>
                <w:szCs w:val="20"/>
              </w:rPr>
              <w:t>10,2%</w:t>
            </w:r>
          </w:p>
        </w:tc>
      </w:tr>
      <w:tr w:rsidR="006D3392" w:rsidRPr="00223D1D" w:rsidTr="00AE5A3F">
        <w:trPr>
          <w:trHeight w:val="269"/>
        </w:trPr>
        <w:tc>
          <w:tcPr>
            <w:tcW w:w="2977" w:type="dxa"/>
            <w:tcBorders>
              <w:top w:val="nil"/>
              <w:left w:val="single" w:sz="4" w:space="0" w:color="auto"/>
              <w:bottom w:val="single" w:sz="4" w:space="0" w:color="auto"/>
              <w:right w:val="nil"/>
            </w:tcBorders>
            <w:shd w:val="clear" w:color="auto" w:fill="C2D69B"/>
            <w:vAlign w:val="bottom"/>
          </w:tcPr>
          <w:p w:rsidR="006D3392" w:rsidRPr="00223D1D" w:rsidRDefault="006D3392" w:rsidP="00841C68">
            <w:pPr>
              <w:spacing w:line="18" w:lineRule="atLeast"/>
              <w:rPr>
                <w:b/>
                <w:bCs/>
                <w:sz w:val="20"/>
                <w:szCs w:val="20"/>
              </w:rPr>
            </w:pPr>
            <w:r w:rsidRPr="00223D1D">
              <w:rPr>
                <w:b/>
                <w:bCs/>
                <w:sz w:val="20"/>
                <w:szCs w:val="20"/>
              </w:rPr>
              <w:t>Итого</w:t>
            </w:r>
          </w:p>
        </w:tc>
        <w:tc>
          <w:tcPr>
            <w:tcW w:w="1065" w:type="dxa"/>
            <w:tcBorders>
              <w:top w:val="nil"/>
              <w:left w:val="single" w:sz="4" w:space="0" w:color="auto"/>
              <w:bottom w:val="single" w:sz="4" w:space="0" w:color="auto"/>
              <w:right w:val="single" w:sz="4" w:space="0" w:color="auto"/>
            </w:tcBorders>
            <w:shd w:val="clear" w:color="auto" w:fill="C2D69B"/>
            <w:noWrap/>
            <w:vAlign w:val="center"/>
          </w:tcPr>
          <w:p w:rsidR="006D3392" w:rsidRPr="00223D1D" w:rsidRDefault="006D3392" w:rsidP="00841C68">
            <w:pPr>
              <w:spacing w:line="18" w:lineRule="atLeast"/>
              <w:jc w:val="center"/>
              <w:rPr>
                <w:b/>
                <w:bCs/>
                <w:sz w:val="20"/>
                <w:szCs w:val="20"/>
              </w:rPr>
            </w:pPr>
            <w:r w:rsidRPr="00223D1D">
              <w:rPr>
                <w:b/>
                <w:bCs/>
                <w:sz w:val="20"/>
                <w:szCs w:val="20"/>
              </w:rPr>
              <w:t>4 218,5</w:t>
            </w:r>
          </w:p>
        </w:tc>
        <w:tc>
          <w:tcPr>
            <w:tcW w:w="1066"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spacing w:line="18" w:lineRule="atLeast"/>
              <w:jc w:val="center"/>
              <w:rPr>
                <w:i/>
                <w:iCs/>
                <w:sz w:val="20"/>
                <w:szCs w:val="20"/>
              </w:rPr>
            </w:pPr>
            <w:r w:rsidRPr="00223D1D">
              <w:rPr>
                <w:i/>
                <w:iCs/>
                <w:sz w:val="20"/>
                <w:szCs w:val="20"/>
              </w:rPr>
              <w:t>100,0%</w:t>
            </w:r>
          </w:p>
        </w:tc>
        <w:tc>
          <w:tcPr>
            <w:tcW w:w="1065"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spacing w:line="18" w:lineRule="atLeast"/>
              <w:jc w:val="center"/>
              <w:rPr>
                <w:b/>
                <w:bCs/>
                <w:sz w:val="20"/>
                <w:szCs w:val="20"/>
              </w:rPr>
            </w:pPr>
            <w:r w:rsidRPr="00223D1D">
              <w:rPr>
                <w:b/>
                <w:bCs/>
                <w:sz w:val="20"/>
                <w:szCs w:val="20"/>
              </w:rPr>
              <w:t>4 814,9</w:t>
            </w:r>
          </w:p>
        </w:tc>
        <w:tc>
          <w:tcPr>
            <w:tcW w:w="1243"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spacing w:line="18" w:lineRule="atLeast"/>
              <w:jc w:val="center"/>
              <w:rPr>
                <w:i/>
                <w:iCs/>
                <w:sz w:val="20"/>
                <w:szCs w:val="20"/>
              </w:rPr>
            </w:pPr>
            <w:r w:rsidRPr="00223D1D">
              <w:rPr>
                <w:i/>
                <w:iCs/>
                <w:sz w:val="20"/>
                <w:szCs w:val="20"/>
              </w:rPr>
              <w:t>100,0%</w:t>
            </w:r>
          </w:p>
        </w:tc>
        <w:tc>
          <w:tcPr>
            <w:tcW w:w="1065"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spacing w:line="18" w:lineRule="atLeast"/>
              <w:jc w:val="center"/>
              <w:rPr>
                <w:b/>
                <w:bCs/>
                <w:sz w:val="20"/>
                <w:szCs w:val="20"/>
              </w:rPr>
            </w:pPr>
            <w:r w:rsidRPr="00223D1D">
              <w:rPr>
                <w:b/>
                <w:bCs/>
                <w:sz w:val="20"/>
                <w:szCs w:val="20"/>
              </w:rPr>
              <w:t>4 103,7</w:t>
            </w:r>
          </w:p>
        </w:tc>
        <w:tc>
          <w:tcPr>
            <w:tcW w:w="1026" w:type="dxa"/>
            <w:tcBorders>
              <w:top w:val="nil"/>
              <w:left w:val="nil"/>
              <w:bottom w:val="single" w:sz="4" w:space="0" w:color="auto"/>
              <w:right w:val="single" w:sz="4" w:space="0" w:color="auto"/>
            </w:tcBorders>
            <w:shd w:val="clear" w:color="auto" w:fill="C2D69B"/>
            <w:noWrap/>
            <w:vAlign w:val="center"/>
          </w:tcPr>
          <w:p w:rsidR="006D3392" w:rsidRPr="00223D1D" w:rsidRDefault="006D3392" w:rsidP="00841C68">
            <w:pPr>
              <w:spacing w:line="18" w:lineRule="atLeast"/>
              <w:jc w:val="center"/>
              <w:rPr>
                <w:i/>
                <w:iCs/>
                <w:sz w:val="20"/>
                <w:szCs w:val="20"/>
              </w:rPr>
            </w:pPr>
            <w:r w:rsidRPr="00223D1D">
              <w:rPr>
                <w:i/>
                <w:iCs/>
                <w:sz w:val="20"/>
                <w:szCs w:val="20"/>
              </w:rPr>
              <w:t>14,1%</w:t>
            </w:r>
          </w:p>
        </w:tc>
      </w:tr>
    </w:tbl>
    <w:p w:rsidR="006D3392" w:rsidRPr="00223D1D" w:rsidRDefault="006D3392" w:rsidP="00841C68">
      <w:pPr>
        <w:tabs>
          <w:tab w:val="left" w:pos="993"/>
        </w:tabs>
        <w:ind w:firstLine="709"/>
        <w:jc w:val="right"/>
        <w:rPr>
          <w:rFonts w:eastAsia="MS Mincho"/>
          <w:b/>
          <w:color w:val="000000"/>
          <w:sz w:val="12"/>
          <w:szCs w:val="12"/>
          <w:lang w:eastAsia="ja-JP"/>
        </w:rPr>
      </w:pPr>
    </w:p>
    <w:p w:rsidR="006D3392" w:rsidRPr="00223D1D" w:rsidRDefault="006D3392" w:rsidP="00841C68">
      <w:pPr>
        <w:widowControl w:val="0"/>
        <w:spacing w:line="228" w:lineRule="auto"/>
        <w:ind w:firstLine="709"/>
        <w:jc w:val="both"/>
        <w:rPr>
          <w:sz w:val="28"/>
          <w:szCs w:val="28"/>
        </w:rPr>
      </w:pPr>
      <w:r w:rsidRPr="00223D1D">
        <w:rPr>
          <w:sz w:val="28"/>
          <w:szCs w:val="28"/>
        </w:rPr>
        <w:t xml:space="preserve">В 2013 году через Систему межбанковского клиринга было </w:t>
      </w:r>
      <w:r w:rsidR="00CB3BBA" w:rsidRPr="00223D1D">
        <w:rPr>
          <w:sz w:val="28"/>
          <w:szCs w:val="28"/>
        </w:rPr>
        <w:t xml:space="preserve">обработано </w:t>
      </w:r>
      <w:r w:rsidRPr="00223D1D">
        <w:rPr>
          <w:sz w:val="28"/>
          <w:szCs w:val="28"/>
        </w:rPr>
        <w:t xml:space="preserve">21,4 млн. </w:t>
      </w:r>
      <w:r w:rsidR="00CB3BBA" w:rsidRPr="00223D1D">
        <w:rPr>
          <w:sz w:val="28"/>
          <w:szCs w:val="28"/>
        </w:rPr>
        <w:t>электронных платежных сообщений н</w:t>
      </w:r>
      <w:r w:rsidRPr="00223D1D">
        <w:rPr>
          <w:sz w:val="28"/>
          <w:szCs w:val="28"/>
        </w:rPr>
        <w:t>а сумму 4 814,9 млрд. тенге. По сравн</w:t>
      </w:r>
      <w:r w:rsidRPr="00223D1D">
        <w:rPr>
          <w:sz w:val="28"/>
          <w:szCs w:val="28"/>
        </w:rPr>
        <w:t>е</w:t>
      </w:r>
      <w:r w:rsidRPr="00223D1D">
        <w:rPr>
          <w:sz w:val="28"/>
          <w:szCs w:val="28"/>
        </w:rPr>
        <w:t xml:space="preserve">нию с 2012 годом количество </w:t>
      </w:r>
      <w:r w:rsidR="00CB3BBA" w:rsidRPr="00223D1D">
        <w:rPr>
          <w:sz w:val="28"/>
          <w:szCs w:val="28"/>
        </w:rPr>
        <w:t>платежных сообщений</w:t>
      </w:r>
      <w:r w:rsidRPr="00223D1D">
        <w:rPr>
          <w:sz w:val="28"/>
          <w:szCs w:val="28"/>
        </w:rPr>
        <w:t xml:space="preserve"> в клиринговой системе увеличилось на 6,4% (на 1,3 млн. документов), сумма плат</w:t>
      </w:r>
      <w:r w:rsidRPr="00223D1D">
        <w:rPr>
          <w:sz w:val="28"/>
          <w:szCs w:val="28"/>
        </w:rPr>
        <w:t>е</w:t>
      </w:r>
      <w:r w:rsidRPr="00223D1D">
        <w:rPr>
          <w:sz w:val="28"/>
          <w:szCs w:val="28"/>
        </w:rPr>
        <w:t xml:space="preserve">жей выросла на 14,1% (на 596,3 млрд. тенге). </w:t>
      </w:r>
    </w:p>
    <w:p w:rsidR="006D3392" w:rsidRPr="00223D1D" w:rsidRDefault="006D3392" w:rsidP="00841C68">
      <w:pPr>
        <w:tabs>
          <w:tab w:val="left" w:pos="993"/>
        </w:tabs>
        <w:spacing w:line="228" w:lineRule="auto"/>
        <w:ind w:firstLine="709"/>
        <w:jc w:val="right"/>
        <w:rPr>
          <w:rFonts w:eastAsia="MS Mincho"/>
          <w:b/>
          <w:color w:val="000000"/>
          <w:sz w:val="28"/>
          <w:szCs w:val="28"/>
          <w:lang w:eastAsia="ja-JP"/>
        </w:rPr>
      </w:pPr>
    </w:p>
    <w:p w:rsidR="006D3392" w:rsidRPr="00223D1D" w:rsidRDefault="006D3392" w:rsidP="00841C68">
      <w:pPr>
        <w:tabs>
          <w:tab w:val="left" w:pos="993"/>
        </w:tabs>
        <w:spacing w:line="228" w:lineRule="auto"/>
        <w:ind w:firstLine="709"/>
        <w:jc w:val="center"/>
        <w:rPr>
          <w:sz w:val="28"/>
          <w:szCs w:val="28"/>
        </w:rPr>
      </w:pPr>
      <w:r w:rsidRPr="00223D1D">
        <w:rPr>
          <w:rFonts w:eastAsia="MS Mincho"/>
          <w:b/>
          <w:color w:val="000000"/>
          <w:sz w:val="28"/>
          <w:szCs w:val="28"/>
          <w:lang w:eastAsia="ja-JP"/>
        </w:rPr>
        <w:t xml:space="preserve">Динамика потоков платежей в Системе межбанковского клиринга </w:t>
      </w:r>
    </w:p>
    <w:p w:rsidR="006D3392" w:rsidRPr="00223D1D" w:rsidRDefault="00EE3F0A" w:rsidP="00841C68">
      <w:pPr>
        <w:widowControl w:val="0"/>
        <w:jc w:val="both"/>
        <w:rPr>
          <w:sz w:val="28"/>
          <w:szCs w:val="28"/>
        </w:rPr>
      </w:pPr>
      <w:r w:rsidRPr="00223D1D">
        <w:rPr>
          <w:noProof/>
          <w:sz w:val="28"/>
          <w:szCs w:val="28"/>
        </w:rPr>
        <w:drawing>
          <wp:inline distT="0" distB="0" distL="0" distR="0">
            <wp:extent cx="5943600" cy="217170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6D3392" w:rsidRPr="00223D1D">
        <w:rPr>
          <w:sz w:val="28"/>
          <w:szCs w:val="28"/>
        </w:rPr>
        <w:t>Средняя сумма одного пла</w:t>
      </w:r>
      <w:r w:rsidR="00CB3BBA" w:rsidRPr="00223D1D">
        <w:rPr>
          <w:sz w:val="28"/>
          <w:szCs w:val="28"/>
        </w:rPr>
        <w:t>тежного сообщения</w:t>
      </w:r>
      <w:r w:rsidR="006D3392" w:rsidRPr="00223D1D">
        <w:rPr>
          <w:sz w:val="28"/>
          <w:szCs w:val="28"/>
        </w:rPr>
        <w:t xml:space="preserve"> в Системе межбанковского клиринга составила в 2013 году 225,5 тыс. тенге, увел</w:t>
      </w:r>
      <w:r w:rsidR="006D3392" w:rsidRPr="00223D1D">
        <w:rPr>
          <w:sz w:val="28"/>
          <w:szCs w:val="28"/>
        </w:rPr>
        <w:t>и</w:t>
      </w:r>
      <w:r w:rsidR="006D3392" w:rsidRPr="00223D1D">
        <w:rPr>
          <w:sz w:val="28"/>
          <w:szCs w:val="28"/>
        </w:rPr>
        <w:t xml:space="preserve">чившись по сравнению с 2012 годом на 7,3% (на 15,3 тыс. тенге). В среднем за день через клиринговую систему в 2013 году проходило 86,8 тыс. </w:t>
      </w:r>
      <w:r w:rsidR="00CB3BBA" w:rsidRPr="00223D1D">
        <w:rPr>
          <w:sz w:val="28"/>
          <w:szCs w:val="28"/>
        </w:rPr>
        <w:t>платежных сообщений</w:t>
      </w:r>
      <w:r w:rsidR="006D3392" w:rsidRPr="00223D1D">
        <w:rPr>
          <w:sz w:val="28"/>
          <w:szCs w:val="28"/>
        </w:rPr>
        <w:t xml:space="preserve"> на сумму 19,6 млрд. тенге, что больше уровня 2012 года по количеству платежей на 6,8% (на 5,6 тыс. транзакций) и по сумме платежей – на 14,6% (на 2,5 млрд. те</w:t>
      </w:r>
      <w:r w:rsidR="006D3392" w:rsidRPr="00223D1D">
        <w:rPr>
          <w:sz w:val="28"/>
          <w:szCs w:val="28"/>
        </w:rPr>
        <w:t>н</w:t>
      </w:r>
      <w:r w:rsidR="006D3392" w:rsidRPr="00223D1D">
        <w:rPr>
          <w:sz w:val="28"/>
          <w:szCs w:val="28"/>
        </w:rPr>
        <w:t xml:space="preserve">ге). </w:t>
      </w:r>
    </w:p>
    <w:p w:rsidR="006D3392" w:rsidRPr="00223D1D" w:rsidRDefault="006D3392" w:rsidP="00E5634C">
      <w:pPr>
        <w:widowControl w:val="0"/>
        <w:ind w:firstLine="709"/>
        <w:jc w:val="both"/>
        <w:rPr>
          <w:b/>
          <w:kern w:val="16"/>
          <w:sz w:val="28"/>
          <w:szCs w:val="28"/>
        </w:rPr>
      </w:pPr>
      <w:r w:rsidRPr="00223D1D">
        <w:rPr>
          <w:sz w:val="28"/>
          <w:szCs w:val="28"/>
        </w:rPr>
        <w:t>В разрезе групп пользователей наибольшая доля объема платежей в 2013 году приходилась на пятерку крупных банков – 42,2%.</w:t>
      </w:r>
    </w:p>
    <w:p w:rsidR="00E5634C" w:rsidRPr="00223D1D" w:rsidRDefault="00E5634C" w:rsidP="00841C68">
      <w:pPr>
        <w:ind w:firstLine="709"/>
        <w:jc w:val="center"/>
        <w:rPr>
          <w:b/>
          <w:kern w:val="16"/>
          <w:sz w:val="28"/>
          <w:szCs w:val="28"/>
        </w:rPr>
      </w:pPr>
    </w:p>
    <w:p w:rsidR="006D3392" w:rsidRPr="00223D1D" w:rsidRDefault="006D3392" w:rsidP="00841C68">
      <w:pPr>
        <w:ind w:firstLine="709"/>
        <w:jc w:val="center"/>
        <w:rPr>
          <w:b/>
          <w:kern w:val="16"/>
          <w:sz w:val="28"/>
          <w:szCs w:val="28"/>
        </w:rPr>
      </w:pPr>
      <w:r w:rsidRPr="00223D1D">
        <w:rPr>
          <w:b/>
          <w:kern w:val="16"/>
          <w:sz w:val="28"/>
          <w:szCs w:val="28"/>
        </w:rPr>
        <w:t>Потоки платежей в Системе межбанковского клиринга по группам пользователей</w:t>
      </w: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96"/>
        <w:gridCol w:w="1309"/>
        <w:gridCol w:w="1309"/>
        <w:gridCol w:w="1276"/>
        <w:gridCol w:w="1342"/>
        <w:gridCol w:w="1243"/>
      </w:tblGrid>
      <w:tr w:rsidR="006D3392" w:rsidRPr="00223D1D" w:rsidTr="00AE5A3F">
        <w:tblPrEx>
          <w:tblCellMar>
            <w:top w:w="0" w:type="dxa"/>
            <w:bottom w:w="0" w:type="dxa"/>
          </w:tblCellMar>
        </w:tblPrEx>
        <w:trPr>
          <w:cantSplit/>
        </w:trPr>
        <w:tc>
          <w:tcPr>
            <w:tcW w:w="1496" w:type="dxa"/>
            <w:vMerge w:val="restart"/>
            <w:shd w:val="clear" w:color="auto" w:fill="D6E3BC"/>
            <w:vAlign w:val="center"/>
          </w:tcPr>
          <w:p w:rsidR="006D3392" w:rsidRPr="00223D1D" w:rsidRDefault="006D3392" w:rsidP="00841C68">
            <w:pPr>
              <w:jc w:val="center"/>
              <w:rPr>
                <w:b/>
                <w:sz w:val="20"/>
                <w:szCs w:val="20"/>
              </w:rPr>
            </w:pPr>
            <w:r w:rsidRPr="00223D1D">
              <w:rPr>
                <w:b/>
                <w:snapToGrid w:val="0"/>
                <w:sz w:val="20"/>
                <w:szCs w:val="20"/>
              </w:rPr>
              <w:t>Группа</w:t>
            </w:r>
          </w:p>
        </w:tc>
        <w:tc>
          <w:tcPr>
            <w:tcW w:w="2805" w:type="dxa"/>
            <w:gridSpan w:val="2"/>
            <w:shd w:val="clear" w:color="auto" w:fill="D6E3BC"/>
          </w:tcPr>
          <w:p w:rsidR="006D3392" w:rsidRPr="00223D1D" w:rsidRDefault="006D3392" w:rsidP="00841C68">
            <w:pPr>
              <w:jc w:val="center"/>
              <w:rPr>
                <w:b/>
                <w:sz w:val="20"/>
                <w:szCs w:val="20"/>
              </w:rPr>
            </w:pPr>
            <w:r w:rsidRPr="00223D1D">
              <w:rPr>
                <w:b/>
                <w:sz w:val="20"/>
                <w:szCs w:val="20"/>
              </w:rPr>
              <w:t>20</w:t>
            </w:r>
            <w:r w:rsidRPr="00223D1D">
              <w:rPr>
                <w:b/>
                <w:sz w:val="20"/>
                <w:szCs w:val="20"/>
                <w:lang w:val="kk-KZ"/>
              </w:rPr>
              <w:t>12</w:t>
            </w:r>
            <w:r w:rsidR="00E5634C" w:rsidRPr="00223D1D">
              <w:rPr>
                <w:b/>
                <w:sz w:val="20"/>
                <w:szCs w:val="20"/>
              </w:rPr>
              <w:t xml:space="preserve"> год</w:t>
            </w:r>
          </w:p>
        </w:tc>
        <w:tc>
          <w:tcPr>
            <w:tcW w:w="2585" w:type="dxa"/>
            <w:gridSpan w:val="2"/>
            <w:shd w:val="clear" w:color="auto" w:fill="D6E3BC"/>
          </w:tcPr>
          <w:p w:rsidR="006D3392" w:rsidRPr="00223D1D" w:rsidRDefault="006D3392" w:rsidP="00E5634C">
            <w:pPr>
              <w:jc w:val="center"/>
              <w:rPr>
                <w:b/>
                <w:sz w:val="20"/>
                <w:szCs w:val="20"/>
              </w:rPr>
            </w:pPr>
            <w:r w:rsidRPr="00223D1D">
              <w:rPr>
                <w:b/>
                <w:sz w:val="20"/>
                <w:szCs w:val="20"/>
              </w:rPr>
              <w:t>20</w:t>
            </w:r>
            <w:r w:rsidRPr="00223D1D">
              <w:rPr>
                <w:b/>
                <w:sz w:val="20"/>
                <w:szCs w:val="20"/>
                <w:lang w:val="kk-KZ"/>
              </w:rPr>
              <w:t>13</w:t>
            </w:r>
            <w:r w:rsidR="00E5634C" w:rsidRPr="00223D1D">
              <w:rPr>
                <w:b/>
                <w:sz w:val="20"/>
                <w:szCs w:val="20"/>
                <w:lang w:val="kk-KZ"/>
              </w:rPr>
              <w:t xml:space="preserve"> год</w:t>
            </w:r>
          </w:p>
        </w:tc>
        <w:tc>
          <w:tcPr>
            <w:tcW w:w="2585" w:type="dxa"/>
            <w:gridSpan w:val="2"/>
            <w:shd w:val="clear" w:color="auto" w:fill="D6E3BC"/>
          </w:tcPr>
          <w:p w:rsidR="006D3392" w:rsidRPr="00223D1D" w:rsidRDefault="006D3392" w:rsidP="00841C68">
            <w:pPr>
              <w:jc w:val="center"/>
              <w:rPr>
                <w:b/>
                <w:sz w:val="20"/>
                <w:szCs w:val="20"/>
              </w:rPr>
            </w:pPr>
            <w:r w:rsidRPr="00223D1D">
              <w:rPr>
                <w:b/>
                <w:sz w:val="20"/>
                <w:szCs w:val="20"/>
              </w:rPr>
              <w:t>Изменения</w:t>
            </w:r>
          </w:p>
        </w:tc>
      </w:tr>
      <w:tr w:rsidR="006D3392" w:rsidRPr="00223D1D" w:rsidTr="00AE5A3F">
        <w:tblPrEx>
          <w:tblCellMar>
            <w:top w:w="0" w:type="dxa"/>
            <w:bottom w:w="0" w:type="dxa"/>
          </w:tblCellMar>
        </w:tblPrEx>
        <w:trPr>
          <w:cantSplit/>
          <w:trHeight w:val="483"/>
        </w:trPr>
        <w:tc>
          <w:tcPr>
            <w:tcW w:w="1496" w:type="dxa"/>
            <w:vMerge/>
            <w:tcBorders>
              <w:bottom w:val="single" w:sz="4" w:space="0" w:color="auto"/>
            </w:tcBorders>
            <w:shd w:val="clear" w:color="auto" w:fill="D6E3BC"/>
          </w:tcPr>
          <w:p w:rsidR="006D3392" w:rsidRPr="00223D1D" w:rsidRDefault="006D3392" w:rsidP="00841C68">
            <w:pPr>
              <w:rPr>
                <w:b/>
                <w:snapToGrid w:val="0"/>
                <w:sz w:val="20"/>
                <w:szCs w:val="20"/>
              </w:rPr>
            </w:pPr>
          </w:p>
        </w:tc>
        <w:tc>
          <w:tcPr>
            <w:tcW w:w="1496" w:type="dxa"/>
            <w:shd w:val="clear" w:color="auto" w:fill="D6E3BC"/>
            <w:vAlign w:val="center"/>
          </w:tcPr>
          <w:p w:rsidR="006D3392" w:rsidRPr="00223D1D" w:rsidRDefault="006D3392" w:rsidP="00841C68">
            <w:pPr>
              <w:ind w:right="-206"/>
              <w:jc w:val="center"/>
              <w:rPr>
                <w:b/>
                <w:snapToGrid w:val="0"/>
                <w:sz w:val="20"/>
                <w:szCs w:val="20"/>
              </w:rPr>
            </w:pPr>
            <w:r w:rsidRPr="00223D1D">
              <w:rPr>
                <w:b/>
                <w:snapToGrid w:val="0"/>
                <w:sz w:val="20"/>
                <w:szCs w:val="20"/>
              </w:rPr>
              <w:t>в млрд.тенге</w:t>
            </w:r>
          </w:p>
        </w:tc>
        <w:tc>
          <w:tcPr>
            <w:tcW w:w="1309" w:type="dxa"/>
            <w:shd w:val="clear" w:color="auto" w:fill="D6E3BC"/>
            <w:vAlign w:val="center"/>
          </w:tcPr>
          <w:p w:rsidR="006D3392" w:rsidRPr="00223D1D" w:rsidRDefault="006D3392" w:rsidP="00841C68">
            <w:pPr>
              <w:jc w:val="center"/>
              <w:rPr>
                <w:b/>
                <w:i/>
                <w:snapToGrid w:val="0"/>
                <w:sz w:val="20"/>
                <w:szCs w:val="20"/>
              </w:rPr>
            </w:pPr>
            <w:r w:rsidRPr="00223D1D">
              <w:rPr>
                <w:b/>
                <w:i/>
                <w:snapToGrid w:val="0"/>
                <w:sz w:val="20"/>
                <w:szCs w:val="20"/>
              </w:rPr>
              <w:t>в % к общему об</w:t>
            </w:r>
            <w:r w:rsidRPr="00223D1D">
              <w:rPr>
                <w:b/>
                <w:i/>
                <w:snapToGrid w:val="0"/>
                <w:sz w:val="20"/>
                <w:szCs w:val="20"/>
              </w:rPr>
              <w:t>ъ</w:t>
            </w:r>
            <w:r w:rsidRPr="00223D1D">
              <w:rPr>
                <w:b/>
                <w:i/>
                <w:snapToGrid w:val="0"/>
                <w:sz w:val="20"/>
                <w:szCs w:val="20"/>
              </w:rPr>
              <w:t>ему</w:t>
            </w:r>
          </w:p>
        </w:tc>
        <w:tc>
          <w:tcPr>
            <w:tcW w:w="1309" w:type="dxa"/>
            <w:shd w:val="clear" w:color="auto" w:fill="D6E3BC"/>
            <w:vAlign w:val="center"/>
          </w:tcPr>
          <w:p w:rsidR="006D3392" w:rsidRPr="00223D1D" w:rsidRDefault="006D3392" w:rsidP="00841C68">
            <w:pPr>
              <w:ind w:right="-108"/>
              <w:jc w:val="center"/>
              <w:rPr>
                <w:b/>
                <w:snapToGrid w:val="0"/>
                <w:sz w:val="20"/>
                <w:szCs w:val="20"/>
              </w:rPr>
            </w:pPr>
            <w:r w:rsidRPr="00223D1D">
              <w:rPr>
                <w:b/>
                <w:snapToGrid w:val="0"/>
                <w:sz w:val="20"/>
                <w:szCs w:val="20"/>
              </w:rPr>
              <w:t>в млрд.тенге</w:t>
            </w:r>
          </w:p>
        </w:tc>
        <w:tc>
          <w:tcPr>
            <w:tcW w:w="1276" w:type="dxa"/>
            <w:shd w:val="clear" w:color="auto" w:fill="D6E3BC"/>
            <w:vAlign w:val="center"/>
          </w:tcPr>
          <w:p w:rsidR="006D3392" w:rsidRPr="00223D1D" w:rsidRDefault="006D3392" w:rsidP="00841C68">
            <w:pPr>
              <w:ind w:right="-120"/>
              <w:jc w:val="center"/>
              <w:rPr>
                <w:b/>
                <w:i/>
                <w:snapToGrid w:val="0"/>
                <w:sz w:val="20"/>
                <w:szCs w:val="20"/>
              </w:rPr>
            </w:pPr>
            <w:r w:rsidRPr="00223D1D">
              <w:rPr>
                <w:b/>
                <w:i/>
                <w:snapToGrid w:val="0"/>
                <w:sz w:val="20"/>
                <w:szCs w:val="20"/>
              </w:rPr>
              <w:t>в % к общему об</w:t>
            </w:r>
            <w:r w:rsidRPr="00223D1D">
              <w:rPr>
                <w:b/>
                <w:i/>
                <w:snapToGrid w:val="0"/>
                <w:sz w:val="20"/>
                <w:szCs w:val="20"/>
              </w:rPr>
              <w:t>ъ</w:t>
            </w:r>
            <w:r w:rsidRPr="00223D1D">
              <w:rPr>
                <w:b/>
                <w:i/>
                <w:snapToGrid w:val="0"/>
                <w:sz w:val="20"/>
                <w:szCs w:val="20"/>
              </w:rPr>
              <w:t>ему</w:t>
            </w:r>
          </w:p>
        </w:tc>
        <w:tc>
          <w:tcPr>
            <w:tcW w:w="1342" w:type="dxa"/>
            <w:shd w:val="clear" w:color="auto" w:fill="D6E3BC"/>
            <w:vAlign w:val="center"/>
          </w:tcPr>
          <w:p w:rsidR="006D3392" w:rsidRPr="00223D1D" w:rsidRDefault="006D3392" w:rsidP="00841C68">
            <w:pPr>
              <w:ind w:right="-63"/>
              <w:jc w:val="center"/>
              <w:rPr>
                <w:b/>
                <w:snapToGrid w:val="0"/>
                <w:sz w:val="20"/>
                <w:szCs w:val="20"/>
              </w:rPr>
            </w:pPr>
            <w:r w:rsidRPr="00223D1D">
              <w:rPr>
                <w:b/>
                <w:snapToGrid w:val="0"/>
                <w:sz w:val="20"/>
                <w:szCs w:val="20"/>
              </w:rPr>
              <w:t>в млрд.тенге</w:t>
            </w:r>
          </w:p>
        </w:tc>
        <w:tc>
          <w:tcPr>
            <w:tcW w:w="1243" w:type="dxa"/>
            <w:shd w:val="clear" w:color="auto" w:fill="D6E3BC"/>
          </w:tcPr>
          <w:p w:rsidR="006D3392" w:rsidRPr="00223D1D" w:rsidRDefault="006D3392" w:rsidP="00841C68">
            <w:pPr>
              <w:jc w:val="center"/>
              <w:rPr>
                <w:b/>
                <w:i/>
                <w:snapToGrid w:val="0"/>
                <w:sz w:val="20"/>
                <w:szCs w:val="20"/>
              </w:rPr>
            </w:pPr>
            <w:r w:rsidRPr="00223D1D">
              <w:rPr>
                <w:b/>
                <w:i/>
                <w:snapToGrid w:val="0"/>
                <w:sz w:val="20"/>
                <w:szCs w:val="20"/>
              </w:rPr>
              <w:t>доли в процен</w:t>
            </w:r>
            <w:r w:rsidRPr="00223D1D">
              <w:rPr>
                <w:b/>
                <w:i/>
                <w:snapToGrid w:val="0"/>
                <w:sz w:val="20"/>
                <w:szCs w:val="20"/>
              </w:rPr>
              <w:t>т</w:t>
            </w:r>
            <w:r w:rsidRPr="00223D1D">
              <w:rPr>
                <w:b/>
                <w:i/>
                <w:snapToGrid w:val="0"/>
                <w:sz w:val="20"/>
                <w:szCs w:val="20"/>
              </w:rPr>
              <w:t>ных пун</w:t>
            </w:r>
            <w:r w:rsidRPr="00223D1D">
              <w:rPr>
                <w:b/>
                <w:i/>
                <w:snapToGrid w:val="0"/>
                <w:sz w:val="20"/>
                <w:szCs w:val="20"/>
              </w:rPr>
              <w:t>к</w:t>
            </w:r>
            <w:r w:rsidRPr="00223D1D">
              <w:rPr>
                <w:b/>
                <w:i/>
                <w:snapToGrid w:val="0"/>
                <w:sz w:val="20"/>
                <w:szCs w:val="20"/>
              </w:rPr>
              <w:t>тах (п.п.)</w:t>
            </w:r>
          </w:p>
        </w:tc>
      </w:tr>
      <w:tr w:rsidR="009F203A" w:rsidRPr="00223D1D" w:rsidTr="00AE5A3F">
        <w:tblPrEx>
          <w:tblCellMar>
            <w:top w:w="0" w:type="dxa"/>
            <w:bottom w:w="0" w:type="dxa"/>
          </w:tblCellMar>
        </w:tblPrEx>
        <w:trPr>
          <w:trHeight w:val="280"/>
        </w:trPr>
        <w:tc>
          <w:tcPr>
            <w:tcW w:w="1496" w:type="dxa"/>
            <w:shd w:val="clear" w:color="auto" w:fill="EAF1DD"/>
            <w:vAlign w:val="center"/>
          </w:tcPr>
          <w:p w:rsidR="009F203A" w:rsidRPr="00223D1D" w:rsidRDefault="009F203A" w:rsidP="00841C68">
            <w:pPr>
              <w:rPr>
                <w:snapToGrid w:val="0"/>
                <w:sz w:val="20"/>
                <w:szCs w:val="20"/>
              </w:rPr>
            </w:pPr>
            <w:r w:rsidRPr="00223D1D">
              <w:rPr>
                <w:snapToGrid w:val="0"/>
                <w:sz w:val="20"/>
                <w:szCs w:val="20"/>
              </w:rPr>
              <w:t>Пять крупных банков</w:t>
            </w:r>
          </w:p>
        </w:tc>
        <w:tc>
          <w:tcPr>
            <w:tcW w:w="1496" w:type="dxa"/>
            <w:vAlign w:val="center"/>
          </w:tcPr>
          <w:p w:rsidR="009F203A" w:rsidRPr="00223D1D" w:rsidRDefault="009F203A" w:rsidP="00E8772F">
            <w:pPr>
              <w:jc w:val="center"/>
              <w:rPr>
                <w:sz w:val="20"/>
                <w:szCs w:val="20"/>
              </w:rPr>
            </w:pPr>
            <w:r w:rsidRPr="00223D1D">
              <w:rPr>
                <w:sz w:val="20"/>
                <w:szCs w:val="20"/>
              </w:rPr>
              <w:t>1 884,4</w:t>
            </w:r>
          </w:p>
        </w:tc>
        <w:tc>
          <w:tcPr>
            <w:tcW w:w="1309" w:type="dxa"/>
            <w:vAlign w:val="center"/>
          </w:tcPr>
          <w:p w:rsidR="009F203A" w:rsidRPr="00223D1D" w:rsidRDefault="009F203A" w:rsidP="00E8772F">
            <w:pPr>
              <w:jc w:val="center"/>
              <w:rPr>
                <w:i/>
                <w:iCs/>
                <w:sz w:val="20"/>
                <w:szCs w:val="20"/>
              </w:rPr>
            </w:pPr>
            <w:r w:rsidRPr="00223D1D">
              <w:rPr>
                <w:i/>
                <w:iCs/>
                <w:sz w:val="20"/>
                <w:szCs w:val="20"/>
              </w:rPr>
              <w:t>44,7%</w:t>
            </w:r>
          </w:p>
        </w:tc>
        <w:tc>
          <w:tcPr>
            <w:tcW w:w="1309" w:type="dxa"/>
            <w:vAlign w:val="center"/>
          </w:tcPr>
          <w:p w:rsidR="009F203A" w:rsidRPr="00223D1D" w:rsidRDefault="009F203A" w:rsidP="00E8772F">
            <w:pPr>
              <w:jc w:val="center"/>
              <w:rPr>
                <w:sz w:val="20"/>
                <w:szCs w:val="20"/>
              </w:rPr>
            </w:pPr>
            <w:r w:rsidRPr="00223D1D">
              <w:rPr>
                <w:sz w:val="20"/>
                <w:szCs w:val="20"/>
              </w:rPr>
              <w:t>2 030,0</w:t>
            </w:r>
          </w:p>
        </w:tc>
        <w:tc>
          <w:tcPr>
            <w:tcW w:w="1276" w:type="dxa"/>
            <w:vAlign w:val="center"/>
          </w:tcPr>
          <w:p w:rsidR="009F203A" w:rsidRPr="00223D1D" w:rsidRDefault="009F203A" w:rsidP="00E8772F">
            <w:pPr>
              <w:jc w:val="center"/>
              <w:rPr>
                <w:i/>
                <w:iCs/>
                <w:sz w:val="20"/>
                <w:szCs w:val="20"/>
              </w:rPr>
            </w:pPr>
            <w:r w:rsidRPr="00223D1D">
              <w:rPr>
                <w:i/>
                <w:iCs/>
                <w:sz w:val="20"/>
                <w:szCs w:val="20"/>
              </w:rPr>
              <w:t>42,2%</w:t>
            </w:r>
          </w:p>
        </w:tc>
        <w:tc>
          <w:tcPr>
            <w:tcW w:w="1342" w:type="dxa"/>
            <w:vAlign w:val="center"/>
          </w:tcPr>
          <w:p w:rsidR="009F203A" w:rsidRPr="00223D1D" w:rsidRDefault="009F203A" w:rsidP="00E8772F">
            <w:pPr>
              <w:jc w:val="center"/>
              <w:rPr>
                <w:sz w:val="20"/>
                <w:szCs w:val="20"/>
              </w:rPr>
            </w:pPr>
            <w:r w:rsidRPr="00223D1D">
              <w:rPr>
                <w:sz w:val="20"/>
                <w:szCs w:val="20"/>
              </w:rPr>
              <w:t>145,6</w:t>
            </w:r>
          </w:p>
        </w:tc>
        <w:tc>
          <w:tcPr>
            <w:tcW w:w="1243" w:type="dxa"/>
            <w:vAlign w:val="center"/>
          </w:tcPr>
          <w:p w:rsidR="009F203A" w:rsidRPr="00223D1D" w:rsidRDefault="009F203A" w:rsidP="00E8772F">
            <w:pPr>
              <w:jc w:val="center"/>
              <w:rPr>
                <w:i/>
                <w:iCs/>
                <w:sz w:val="20"/>
                <w:szCs w:val="20"/>
              </w:rPr>
            </w:pPr>
            <w:r w:rsidRPr="00223D1D">
              <w:rPr>
                <w:i/>
                <w:iCs/>
                <w:sz w:val="20"/>
                <w:szCs w:val="20"/>
              </w:rPr>
              <w:t>24,4%</w:t>
            </w:r>
          </w:p>
        </w:tc>
      </w:tr>
      <w:tr w:rsidR="009F203A" w:rsidRPr="00223D1D" w:rsidTr="00AE5A3F">
        <w:tblPrEx>
          <w:tblCellMar>
            <w:top w:w="0" w:type="dxa"/>
            <w:bottom w:w="0" w:type="dxa"/>
          </w:tblCellMar>
        </w:tblPrEx>
        <w:trPr>
          <w:trHeight w:val="280"/>
        </w:trPr>
        <w:tc>
          <w:tcPr>
            <w:tcW w:w="1496" w:type="dxa"/>
            <w:shd w:val="clear" w:color="auto" w:fill="EAF1DD"/>
            <w:vAlign w:val="center"/>
          </w:tcPr>
          <w:p w:rsidR="009F203A" w:rsidRPr="00223D1D" w:rsidRDefault="009F203A" w:rsidP="00841C68">
            <w:pPr>
              <w:pStyle w:val="a6"/>
              <w:rPr>
                <w:snapToGrid w:val="0"/>
              </w:rPr>
            </w:pPr>
            <w:r w:rsidRPr="00223D1D">
              <w:rPr>
                <w:snapToGrid w:val="0"/>
              </w:rPr>
              <w:lastRenderedPageBreak/>
              <w:t>Прочие банки</w:t>
            </w:r>
            <w:r w:rsidRPr="00223D1D">
              <w:rPr>
                <w:rStyle w:val="a4"/>
                <w:snapToGrid w:val="0"/>
              </w:rPr>
              <w:footnoteReference w:id="6"/>
            </w:r>
          </w:p>
        </w:tc>
        <w:tc>
          <w:tcPr>
            <w:tcW w:w="1496" w:type="dxa"/>
            <w:vAlign w:val="center"/>
          </w:tcPr>
          <w:p w:rsidR="009F203A" w:rsidRPr="00223D1D" w:rsidRDefault="009F203A" w:rsidP="00E8772F">
            <w:pPr>
              <w:jc w:val="center"/>
              <w:rPr>
                <w:sz w:val="20"/>
                <w:szCs w:val="20"/>
              </w:rPr>
            </w:pPr>
            <w:r w:rsidRPr="00223D1D">
              <w:rPr>
                <w:sz w:val="20"/>
                <w:szCs w:val="20"/>
              </w:rPr>
              <w:t>1 473,2</w:t>
            </w:r>
          </w:p>
        </w:tc>
        <w:tc>
          <w:tcPr>
            <w:tcW w:w="1309" w:type="dxa"/>
            <w:vAlign w:val="center"/>
          </w:tcPr>
          <w:p w:rsidR="009F203A" w:rsidRPr="00223D1D" w:rsidRDefault="009F203A" w:rsidP="00E8772F">
            <w:pPr>
              <w:jc w:val="center"/>
              <w:rPr>
                <w:i/>
                <w:iCs/>
                <w:sz w:val="20"/>
                <w:szCs w:val="20"/>
              </w:rPr>
            </w:pPr>
            <w:r w:rsidRPr="00223D1D">
              <w:rPr>
                <w:i/>
                <w:iCs/>
                <w:sz w:val="20"/>
                <w:szCs w:val="20"/>
              </w:rPr>
              <w:t>34,9%</w:t>
            </w:r>
          </w:p>
        </w:tc>
        <w:tc>
          <w:tcPr>
            <w:tcW w:w="1309" w:type="dxa"/>
            <w:vAlign w:val="center"/>
          </w:tcPr>
          <w:p w:rsidR="009F203A" w:rsidRPr="00223D1D" w:rsidRDefault="009F203A" w:rsidP="00E8772F">
            <w:pPr>
              <w:jc w:val="center"/>
              <w:rPr>
                <w:sz w:val="20"/>
                <w:szCs w:val="20"/>
              </w:rPr>
            </w:pPr>
            <w:r w:rsidRPr="00223D1D">
              <w:rPr>
                <w:sz w:val="20"/>
                <w:szCs w:val="20"/>
              </w:rPr>
              <w:t>1 784,8</w:t>
            </w:r>
          </w:p>
        </w:tc>
        <w:tc>
          <w:tcPr>
            <w:tcW w:w="1276" w:type="dxa"/>
            <w:vAlign w:val="center"/>
          </w:tcPr>
          <w:p w:rsidR="009F203A" w:rsidRPr="00223D1D" w:rsidRDefault="009F203A" w:rsidP="00E8772F">
            <w:pPr>
              <w:jc w:val="center"/>
              <w:rPr>
                <w:i/>
                <w:iCs/>
                <w:sz w:val="20"/>
                <w:szCs w:val="20"/>
              </w:rPr>
            </w:pPr>
            <w:r w:rsidRPr="00223D1D">
              <w:rPr>
                <w:i/>
                <w:iCs/>
                <w:sz w:val="20"/>
                <w:szCs w:val="20"/>
              </w:rPr>
              <w:t>37,1%</w:t>
            </w:r>
          </w:p>
        </w:tc>
        <w:tc>
          <w:tcPr>
            <w:tcW w:w="1342" w:type="dxa"/>
            <w:vAlign w:val="center"/>
          </w:tcPr>
          <w:p w:rsidR="009F203A" w:rsidRPr="00223D1D" w:rsidRDefault="009F203A" w:rsidP="00E8772F">
            <w:pPr>
              <w:jc w:val="center"/>
              <w:rPr>
                <w:sz w:val="20"/>
                <w:szCs w:val="20"/>
              </w:rPr>
            </w:pPr>
            <w:r w:rsidRPr="00223D1D">
              <w:rPr>
                <w:sz w:val="20"/>
                <w:szCs w:val="20"/>
              </w:rPr>
              <w:t>311,6</w:t>
            </w:r>
          </w:p>
        </w:tc>
        <w:tc>
          <w:tcPr>
            <w:tcW w:w="1243" w:type="dxa"/>
            <w:vAlign w:val="center"/>
          </w:tcPr>
          <w:p w:rsidR="009F203A" w:rsidRPr="00223D1D" w:rsidRDefault="009F203A" w:rsidP="00E8772F">
            <w:pPr>
              <w:jc w:val="center"/>
              <w:rPr>
                <w:i/>
                <w:iCs/>
                <w:sz w:val="20"/>
                <w:szCs w:val="20"/>
              </w:rPr>
            </w:pPr>
            <w:r w:rsidRPr="00223D1D">
              <w:rPr>
                <w:i/>
                <w:iCs/>
                <w:sz w:val="20"/>
                <w:szCs w:val="20"/>
              </w:rPr>
              <w:t>52,2%</w:t>
            </w:r>
          </w:p>
        </w:tc>
      </w:tr>
      <w:tr w:rsidR="009F203A" w:rsidRPr="00223D1D" w:rsidTr="00AE5A3F">
        <w:tblPrEx>
          <w:tblCellMar>
            <w:top w:w="0" w:type="dxa"/>
            <w:bottom w:w="0" w:type="dxa"/>
          </w:tblCellMar>
        </w:tblPrEx>
        <w:trPr>
          <w:trHeight w:val="280"/>
        </w:trPr>
        <w:tc>
          <w:tcPr>
            <w:tcW w:w="1496" w:type="dxa"/>
            <w:shd w:val="clear" w:color="auto" w:fill="EAF1DD"/>
            <w:vAlign w:val="center"/>
          </w:tcPr>
          <w:p w:rsidR="009F203A" w:rsidRPr="00223D1D" w:rsidRDefault="009F203A" w:rsidP="00841C68">
            <w:pPr>
              <w:rPr>
                <w:snapToGrid w:val="0"/>
                <w:sz w:val="20"/>
                <w:szCs w:val="20"/>
              </w:rPr>
            </w:pPr>
            <w:r w:rsidRPr="00223D1D">
              <w:rPr>
                <w:snapToGrid w:val="0"/>
                <w:sz w:val="20"/>
                <w:szCs w:val="20"/>
              </w:rPr>
              <w:t>Орган</w:t>
            </w:r>
            <w:r w:rsidRPr="00223D1D">
              <w:rPr>
                <w:snapToGrid w:val="0"/>
                <w:sz w:val="20"/>
                <w:szCs w:val="20"/>
              </w:rPr>
              <w:t>и</w:t>
            </w:r>
            <w:r w:rsidRPr="00223D1D">
              <w:rPr>
                <w:snapToGrid w:val="0"/>
                <w:sz w:val="20"/>
                <w:szCs w:val="20"/>
              </w:rPr>
              <w:t>зации</w:t>
            </w:r>
            <w:r w:rsidRPr="00223D1D">
              <w:rPr>
                <w:rStyle w:val="a4"/>
                <w:snapToGrid w:val="0"/>
                <w:sz w:val="20"/>
                <w:szCs w:val="20"/>
              </w:rPr>
              <w:footnoteReference w:id="7"/>
            </w:r>
          </w:p>
        </w:tc>
        <w:tc>
          <w:tcPr>
            <w:tcW w:w="1496" w:type="dxa"/>
            <w:vAlign w:val="center"/>
          </w:tcPr>
          <w:p w:rsidR="009F203A" w:rsidRPr="00223D1D" w:rsidRDefault="009F203A" w:rsidP="00E8772F">
            <w:pPr>
              <w:jc w:val="center"/>
              <w:rPr>
                <w:sz w:val="20"/>
                <w:szCs w:val="20"/>
              </w:rPr>
            </w:pPr>
            <w:r w:rsidRPr="00223D1D">
              <w:rPr>
                <w:sz w:val="20"/>
                <w:szCs w:val="20"/>
              </w:rPr>
              <w:t>860,9</w:t>
            </w:r>
          </w:p>
        </w:tc>
        <w:tc>
          <w:tcPr>
            <w:tcW w:w="1309" w:type="dxa"/>
            <w:vAlign w:val="center"/>
          </w:tcPr>
          <w:p w:rsidR="009F203A" w:rsidRPr="00223D1D" w:rsidRDefault="009F203A" w:rsidP="00E8772F">
            <w:pPr>
              <w:jc w:val="center"/>
              <w:rPr>
                <w:i/>
                <w:iCs/>
                <w:sz w:val="20"/>
                <w:szCs w:val="20"/>
              </w:rPr>
            </w:pPr>
            <w:r w:rsidRPr="00223D1D">
              <w:rPr>
                <w:i/>
                <w:iCs/>
                <w:sz w:val="20"/>
                <w:szCs w:val="20"/>
              </w:rPr>
              <w:t>20,4%</w:t>
            </w:r>
          </w:p>
        </w:tc>
        <w:tc>
          <w:tcPr>
            <w:tcW w:w="1309" w:type="dxa"/>
            <w:vAlign w:val="center"/>
          </w:tcPr>
          <w:p w:rsidR="009F203A" w:rsidRPr="00223D1D" w:rsidRDefault="009F203A" w:rsidP="00E8772F">
            <w:pPr>
              <w:jc w:val="center"/>
              <w:rPr>
                <w:sz w:val="20"/>
                <w:szCs w:val="20"/>
              </w:rPr>
            </w:pPr>
            <w:r w:rsidRPr="00223D1D">
              <w:rPr>
                <w:sz w:val="20"/>
                <w:szCs w:val="20"/>
              </w:rPr>
              <w:t>1 000,1</w:t>
            </w:r>
          </w:p>
        </w:tc>
        <w:tc>
          <w:tcPr>
            <w:tcW w:w="1276" w:type="dxa"/>
            <w:vAlign w:val="center"/>
          </w:tcPr>
          <w:p w:rsidR="009F203A" w:rsidRPr="00223D1D" w:rsidRDefault="009F203A" w:rsidP="00E8772F">
            <w:pPr>
              <w:jc w:val="center"/>
              <w:rPr>
                <w:i/>
                <w:iCs/>
                <w:sz w:val="20"/>
                <w:szCs w:val="20"/>
              </w:rPr>
            </w:pPr>
            <w:r w:rsidRPr="00223D1D">
              <w:rPr>
                <w:i/>
                <w:iCs/>
                <w:sz w:val="20"/>
                <w:szCs w:val="20"/>
              </w:rPr>
              <w:t>20,8%</w:t>
            </w:r>
          </w:p>
        </w:tc>
        <w:tc>
          <w:tcPr>
            <w:tcW w:w="1342" w:type="dxa"/>
            <w:vAlign w:val="center"/>
          </w:tcPr>
          <w:p w:rsidR="009F203A" w:rsidRPr="00223D1D" w:rsidRDefault="009F203A" w:rsidP="00E8772F">
            <w:pPr>
              <w:jc w:val="center"/>
              <w:rPr>
                <w:sz w:val="20"/>
                <w:szCs w:val="20"/>
              </w:rPr>
            </w:pPr>
            <w:r w:rsidRPr="00223D1D">
              <w:rPr>
                <w:sz w:val="20"/>
                <w:szCs w:val="20"/>
              </w:rPr>
              <w:t>139,1</w:t>
            </w:r>
          </w:p>
        </w:tc>
        <w:tc>
          <w:tcPr>
            <w:tcW w:w="1243" w:type="dxa"/>
            <w:vAlign w:val="center"/>
          </w:tcPr>
          <w:p w:rsidR="009F203A" w:rsidRPr="00223D1D" w:rsidRDefault="009F203A" w:rsidP="00E8772F">
            <w:pPr>
              <w:jc w:val="center"/>
              <w:rPr>
                <w:i/>
                <w:iCs/>
                <w:sz w:val="20"/>
                <w:szCs w:val="20"/>
              </w:rPr>
            </w:pPr>
            <w:r w:rsidRPr="00223D1D">
              <w:rPr>
                <w:i/>
                <w:iCs/>
                <w:sz w:val="20"/>
                <w:szCs w:val="20"/>
              </w:rPr>
              <w:t>23,3%</w:t>
            </w:r>
          </w:p>
        </w:tc>
      </w:tr>
      <w:tr w:rsidR="009F203A" w:rsidRPr="00223D1D" w:rsidTr="00AE5A3F">
        <w:tblPrEx>
          <w:tblCellMar>
            <w:top w:w="0" w:type="dxa"/>
            <w:bottom w:w="0" w:type="dxa"/>
          </w:tblCellMar>
        </w:tblPrEx>
        <w:trPr>
          <w:trHeight w:val="280"/>
        </w:trPr>
        <w:tc>
          <w:tcPr>
            <w:tcW w:w="1496" w:type="dxa"/>
            <w:shd w:val="clear" w:color="auto" w:fill="D6E3BC"/>
            <w:vAlign w:val="center"/>
          </w:tcPr>
          <w:p w:rsidR="009F203A" w:rsidRPr="00223D1D" w:rsidRDefault="009F203A" w:rsidP="00841C68">
            <w:pPr>
              <w:rPr>
                <w:snapToGrid w:val="0"/>
                <w:sz w:val="20"/>
                <w:szCs w:val="20"/>
              </w:rPr>
            </w:pPr>
            <w:r w:rsidRPr="00223D1D">
              <w:rPr>
                <w:b/>
                <w:snapToGrid w:val="0"/>
                <w:sz w:val="20"/>
                <w:szCs w:val="20"/>
              </w:rPr>
              <w:t>Общий итог</w:t>
            </w:r>
          </w:p>
        </w:tc>
        <w:tc>
          <w:tcPr>
            <w:tcW w:w="1496" w:type="dxa"/>
            <w:shd w:val="clear" w:color="auto" w:fill="D6E3BC"/>
            <w:vAlign w:val="center"/>
          </w:tcPr>
          <w:p w:rsidR="009F203A" w:rsidRPr="00223D1D" w:rsidRDefault="009F203A" w:rsidP="00E8772F">
            <w:pPr>
              <w:jc w:val="center"/>
              <w:rPr>
                <w:b/>
                <w:sz w:val="20"/>
                <w:szCs w:val="20"/>
              </w:rPr>
            </w:pPr>
            <w:r w:rsidRPr="00223D1D">
              <w:rPr>
                <w:b/>
                <w:sz w:val="20"/>
                <w:szCs w:val="20"/>
              </w:rPr>
              <w:t>4 218,5</w:t>
            </w:r>
          </w:p>
        </w:tc>
        <w:tc>
          <w:tcPr>
            <w:tcW w:w="1309" w:type="dxa"/>
            <w:shd w:val="clear" w:color="auto" w:fill="D6E3BC"/>
            <w:vAlign w:val="center"/>
          </w:tcPr>
          <w:p w:rsidR="009F203A" w:rsidRPr="00223D1D" w:rsidRDefault="009F203A" w:rsidP="00E8772F">
            <w:pPr>
              <w:jc w:val="center"/>
              <w:rPr>
                <w:i/>
                <w:iCs/>
                <w:sz w:val="20"/>
                <w:szCs w:val="20"/>
              </w:rPr>
            </w:pPr>
            <w:r w:rsidRPr="00223D1D">
              <w:rPr>
                <w:i/>
                <w:iCs/>
                <w:sz w:val="20"/>
                <w:szCs w:val="20"/>
              </w:rPr>
              <w:t>100,0%</w:t>
            </w:r>
          </w:p>
        </w:tc>
        <w:tc>
          <w:tcPr>
            <w:tcW w:w="1309" w:type="dxa"/>
            <w:shd w:val="clear" w:color="auto" w:fill="D6E3BC"/>
            <w:vAlign w:val="center"/>
          </w:tcPr>
          <w:p w:rsidR="009F203A" w:rsidRPr="00223D1D" w:rsidRDefault="009F203A" w:rsidP="00E8772F">
            <w:pPr>
              <w:jc w:val="center"/>
              <w:rPr>
                <w:b/>
                <w:sz w:val="20"/>
                <w:szCs w:val="20"/>
              </w:rPr>
            </w:pPr>
            <w:r w:rsidRPr="00223D1D">
              <w:rPr>
                <w:b/>
                <w:sz w:val="20"/>
                <w:szCs w:val="20"/>
              </w:rPr>
              <w:t>4 814,9</w:t>
            </w:r>
          </w:p>
        </w:tc>
        <w:tc>
          <w:tcPr>
            <w:tcW w:w="1276" w:type="dxa"/>
            <w:shd w:val="clear" w:color="auto" w:fill="D6E3BC"/>
            <w:vAlign w:val="center"/>
          </w:tcPr>
          <w:p w:rsidR="009F203A" w:rsidRPr="00223D1D" w:rsidRDefault="009F203A" w:rsidP="00E8772F">
            <w:pPr>
              <w:jc w:val="center"/>
              <w:rPr>
                <w:i/>
                <w:iCs/>
                <w:sz w:val="20"/>
                <w:szCs w:val="20"/>
              </w:rPr>
            </w:pPr>
            <w:r w:rsidRPr="00223D1D">
              <w:rPr>
                <w:i/>
                <w:iCs/>
                <w:sz w:val="20"/>
                <w:szCs w:val="20"/>
              </w:rPr>
              <w:t>100,0%</w:t>
            </w:r>
          </w:p>
        </w:tc>
        <w:tc>
          <w:tcPr>
            <w:tcW w:w="1342" w:type="dxa"/>
            <w:shd w:val="clear" w:color="auto" w:fill="D6E3BC"/>
            <w:vAlign w:val="center"/>
          </w:tcPr>
          <w:p w:rsidR="009F203A" w:rsidRPr="00223D1D" w:rsidRDefault="009F203A" w:rsidP="00E8772F">
            <w:pPr>
              <w:jc w:val="center"/>
              <w:rPr>
                <w:b/>
                <w:sz w:val="20"/>
                <w:szCs w:val="20"/>
              </w:rPr>
            </w:pPr>
            <w:r w:rsidRPr="00223D1D">
              <w:rPr>
                <w:b/>
                <w:sz w:val="20"/>
                <w:szCs w:val="20"/>
              </w:rPr>
              <w:t>596,3</w:t>
            </w:r>
          </w:p>
        </w:tc>
        <w:tc>
          <w:tcPr>
            <w:tcW w:w="1243" w:type="dxa"/>
            <w:shd w:val="clear" w:color="auto" w:fill="D6E3BC"/>
            <w:vAlign w:val="center"/>
          </w:tcPr>
          <w:p w:rsidR="009F203A" w:rsidRPr="00223D1D" w:rsidRDefault="009F203A" w:rsidP="00E8772F">
            <w:pPr>
              <w:jc w:val="center"/>
              <w:rPr>
                <w:sz w:val="20"/>
                <w:szCs w:val="20"/>
              </w:rPr>
            </w:pPr>
          </w:p>
        </w:tc>
      </w:tr>
    </w:tbl>
    <w:p w:rsidR="006D3392" w:rsidRPr="00223D1D" w:rsidRDefault="006D3392" w:rsidP="00841C68">
      <w:pPr>
        <w:widowControl w:val="0"/>
        <w:ind w:firstLine="709"/>
        <w:jc w:val="both"/>
        <w:rPr>
          <w:sz w:val="28"/>
          <w:szCs w:val="28"/>
        </w:rPr>
      </w:pPr>
      <w:r w:rsidRPr="00223D1D">
        <w:rPr>
          <w:sz w:val="28"/>
          <w:szCs w:val="28"/>
        </w:rPr>
        <w:t xml:space="preserve">В 2013 году наибольшую долю платежей составили платежи на суммы до 10 тыс. тенге (52,5% от общего количества </w:t>
      </w:r>
      <w:r w:rsidR="00CB3BBA" w:rsidRPr="00223D1D">
        <w:rPr>
          <w:sz w:val="28"/>
          <w:szCs w:val="28"/>
        </w:rPr>
        <w:t>платежных сообщений</w:t>
      </w:r>
      <w:r w:rsidRPr="00223D1D">
        <w:rPr>
          <w:sz w:val="28"/>
          <w:szCs w:val="28"/>
        </w:rPr>
        <w:t>), наименьшую долю –  платежи на сумму от 500 тыс. тенге до 1 млн. тенге (2,5%)</w:t>
      </w:r>
      <w:r w:rsidR="00E5634C" w:rsidRPr="00223D1D">
        <w:rPr>
          <w:sz w:val="28"/>
          <w:szCs w:val="28"/>
        </w:rPr>
        <w:t>.</w:t>
      </w:r>
      <w:r w:rsidRPr="00223D1D">
        <w:rPr>
          <w:sz w:val="28"/>
          <w:szCs w:val="28"/>
        </w:rPr>
        <w:t xml:space="preserve"> </w:t>
      </w:r>
    </w:p>
    <w:p w:rsidR="006D3392" w:rsidRPr="00223D1D" w:rsidRDefault="00EE3F0A" w:rsidP="00841C68">
      <w:pPr>
        <w:pStyle w:val="a5"/>
        <w:ind w:right="-108"/>
        <w:jc w:val="left"/>
        <w:rPr>
          <w:b/>
          <w:kern w:val="16"/>
          <w:sz w:val="28"/>
          <w:szCs w:val="28"/>
          <w:u w:val="single"/>
        </w:rPr>
      </w:pPr>
      <w:r w:rsidRPr="00223D1D">
        <w:rPr>
          <w:noProof/>
          <w:sz w:val="28"/>
          <w:szCs w:val="28"/>
        </w:rPr>
        <w:drawing>
          <wp:inline distT="0" distB="0" distL="0" distR="0">
            <wp:extent cx="2857500" cy="1790700"/>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6D3392" w:rsidRPr="00223D1D">
        <w:rPr>
          <w:sz w:val="28"/>
          <w:szCs w:val="28"/>
        </w:rPr>
        <w:t xml:space="preserve"> </w:t>
      </w:r>
      <w:r w:rsidRPr="00223D1D">
        <w:rPr>
          <w:noProof/>
          <w:sz w:val="28"/>
          <w:szCs w:val="28"/>
        </w:rPr>
        <w:drawing>
          <wp:inline distT="0" distB="0" distL="0" distR="0">
            <wp:extent cx="2857500" cy="1781175"/>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D3392" w:rsidRPr="00223D1D" w:rsidRDefault="006D3392" w:rsidP="00841C68">
      <w:pPr>
        <w:pStyle w:val="a5"/>
        <w:ind w:right="-108" w:firstLine="709"/>
        <w:jc w:val="left"/>
        <w:rPr>
          <w:b/>
          <w:kern w:val="16"/>
          <w:sz w:val="28"/>
          <w:szCs w:val="28"/>
          <w:u w:val="single"/>
        </w:rPr>
      </w:pPr>
      <w:r w:rsidRPr="00223D1D">
        <w:rPr>
          <w:b/>
          <w:kern w:val="16"/>
          <w:sz w:val="28"/>
          <w:szCs w:val="28"/>
          <w:u w:val="single"/>
        </w:rPr>
        <w:t>Риски и методы их управления</w:t>
      </w:r>
    </w:p>
    <w:p w:rsidR="006D3392" w:rsidRPr="00223D1D" w:rsidRDefault="006D3392" w:rsidP="00E5634C">
      <w:pPr>
        <w:ind w:firstLine="709"/>
        <w:jc w:val="both"/>
        <w:rPr>
          <w:sz w:val="28"/>
          <w:szCs w:val="28"/>
        </w:rPr>
      </w:pPr>
      <w:r w:rsidRPr="00223D1D">
        <w:rPr>
          <w:sz w:val="28"/>
          <w:szCs w:val="28"/>
        </w:rPr>
        <w:t xml:space="preserve">В Системе межбанковского клиринга </w:t>
      </w:r>
      <w:r w:rsidR="00E5634C" w:rsidRPr="00223D1D">
        <w:rPr>
          <w:sz w:val="28"/>
          <w:szCs w:val="28"/>
        </w:rPr>
        <w:t>для анализа эффективности  используется расчет коэффициента оборачиваемости денег, который показывает, сколько раз использовался встречный поток денег, а также анализ суммы чистой позиции пользователей.</w:t>
      </w:r>
      <w:r w:rsidRPr="00223D1D">
        <w:rPr>
          <w:sz w:val="28"/>
          <w:szCs w:val="28"/>
        </w:rPr>
        <w:t xml:space="preserve"> Так, в 2013 году среднедневной КОД составил 4,8, тогда как 2012 году данный показатель составил 4,9. При этом среднедневная сумма чистых позиций пользователей по резул</w:t>
      </w:r>
      <w:r w:rsidRPr="00223D1D">
        <w:rPr>
          <w:sz w:val="28"/>
          <w:szCs w:val="28"/>
        </w:rPr>
        <w:t>ь</w:t>
      </w:r>
      <w:r w:rsidRPr="00223D1D">
        <w:rPr>
          <w:sz w:val="28"/>
          <w:szCs w:val="28"/>
        </w:rPr>
        <w:t>татам клиринга составила 4,2 млрд. тенге, по сравнению с 2012 годом увеличившись на 16,5%. Доля суммы чистых позиций пользователей в клиринге по отношению к сумме среднедневных об</w:t>
      </w:r>
      <w:r w:rsidRPr="00223D1D">
        <w:rPr>
          <w:sz w:val="28"/>
          <w:szCs w:val="28"/>
        </w:rPr>
        <w:t>о</w:t>
      </w:r>
      <w:r w:rsidRPr="00223D1D">
        <w:rPr>
          <w:sz w:val="28"/>
          <w:szCs w:val="28"/>
        </w:rPr>
        <w:t>ротов пользователей в МСПД</w:t>
      </w:r>
      <w:r w:rsidRPr="00223D1D">
        <w:rPr>
          <w:sz w:val="28"/>
          <w:szCs w:val="28"/>
        </w:rPr>
        <w:footnoteReference w:id="8"/>
      </w:r>
      <w:r w:rsidRPr="00223D1D">
        <w:rPr>
          <w:sz w:val="28"/>
          <w:szCs w:val="28"/>
        </w:rPr>
        <w:t xml:space="preserve"> является незначительной - 0,6%, </w:t>
      </w:r>
      <w:r w:rsidR="00E5634C" w:rsidRPr="00223D1D">
        <w:rPr>
          <w:sz w:val="28"/>
          <w:szCs w:val="28"/>
        </w:rPr>
        <w:t>что говорит о достаточном уровне ликвидности в МСПД.</w:t>
      </w:r>
    </w:p>
    <w:p w:rsidR="006D3392" w:rsidRPr="00223D1D" w:rsidRDefault="006D3392" w:rsidP="00841C68">
      <w:pPr>
        <w:pStyle w:val="a5"/>
        <w:ind w:firstLine="709"/>
        <w:jc w:val="center"/>
        <w:rPr>
          <w:b/>
          <w:kern w:val="16"/>
          <w:sz w:val="28"/>
          <w:szCs w:val="28"/>
        </w:rPr>
      </w:pPr>
    </w:p>
    <w:p w:rsidR="006D3392" w:rsidRPr="00223D1D" w:rsidRDefault="006D3392" w:rsidP="00841C68">
      <w:pPr>
        <w:pStyle w:val="a5"/>
        <w:ind w:firstLine="709"/>
        <w:jc w:val="center"/>
        <w:rPr>
          <w:b/>
          <w:kern w:val="16"/>
          <w:sz w:val="28"/>
          <w:szCs w:val="28"/>
        </w:rPr>
      </w:pPr>
      <w:r w:rsidRPr="00223D1D">
        <w:rPr>
          <w:b/>
          <w:kern w:val="16"/>
          <w:sz w:val="28"/>
          <w:szCs w:val="28"/>
        </w:rPr>
        <w:t>Показатели  ликвидности и оборачиваемости в Системе межбанковского клиринга</w:t>
      </w:r>
      <w:r w:rsidR="00E5634C" w:rsidRPr="00223D1D">
        <w:rPr>
          <w:b/>
          <w:kern w:val="16"/>
          <w:sz w:val="28"/>
          <w:szCs w:val="28"/>
        </w:rPr>
        <w:t xml:space="preserve"> за 2013 год</w:t>
      </w:r>
    </w:p>
    <w:p w:rsidR="006D3392" w:rsidRPr="00223D1D" w:rsidRDefault="00EE3F0A" w:rsidP="00841C68">
      <w:pPr>
        <w:pStyle w:val="a5"/>
        <w:rPr>
          <w:kern w:val="16"/>
          <w:sz w:val="28"/>
          <w:szCs w:val="28"/>
        </w:rPr>
      </w:pPr>
      <w:r w:rsidRPr="00223D1D">
        <w:rPr>
          <w:noProof/>
          <w:sz w:val="28"/>
          <w:szCs w:val="28"/>
        </w:rPr>
        <w:drawing>
          <wp:inline distT="0" distB="0" distL="0" distR="0">
            <wp:extent cx="6115050" cy="1981200"/>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D3392" w:rsidRPr="00223D1D" w:rsidRDefault="006D3392" w:rsidP="00841C68">
      <w:pPr>
        <w:pStyle w:val="a5"/>
        <w:ind w:firstLine="709"/>
        <w:rPr>
          <w:sz w:val="28"/>
          <w:szCs w:val="28"/>
        </w:rPr>
      </w:pPr>
      <w:r w:rsidRPr="00223D1D">
        <w:rPr>
          <w:sz w:val="28"/>
          <w:szCs w:val="28"/>
        </w:rPr>
        <w:t xml:space="preserve">В 2013 году были не исполнены (аннулированы) в Системе межбанковского клиринга по причине недостаточности ликвидности 213 платежных </w:t>
      </w:r>
      <w:r w:rsidR="00CB3BBA" w:rsidRPr="00223D1D">
        <w:rPr>
          <w:sz w:val="28"/>
          <w:szCs w:val="28"/>
        </w:rPr>
        <w:t>сообщений</w:t>
      </w:r>
      <w:r w:rsidRPr="00223D1D">
        <w:rPr>
          <w:sz w:val="28"/>
          <w:szCs w:val="28"/>
        </w:rPr>
        <w:t xml:space="preserve"> на сумму 65,7 млн. тенге</w:t>
      </w:r>
      <w:r w:rsidRPr="00223D1D">
        <w:rPr>
          <w:kern w:val="16"/>
          <w:sz w:val="28"/>
          <w:szCs w:val="28"/>
        </w:rPr>
        <w:t>, тогда как в</w:t>
      </w:r>
      <w:r w:rsidRPr="00223D1D">
        <w:rPr>
          <w:sz w:val="28"/>
          <w:szCs w:val="28"/>
        </w:rPr>
        <w:t xml:space="preserve"> 2012 году</w:t>
      </w:r>
      <w:r w:rsidRPr="00223D1D">
        <w:rPr>
          <w:kern w:val="16"/>
          <w:sz w:val="28"/>
          <w:szCs w:val="28"/>
        </w:rPr>
        <w:t xml:space="preserve"> </w:t>
      </w:r>
      <w:r w:rsidRPr="00223D1D">
        <w:rPr>
          <w:sz w:val="28"/>
          <w:szCs w:val="28"/>
        </w:rPr>
        <w:t xml:space="preserve">были </w:t>
      </w:r>
      <w:r w:rsidR="00E5634C" w:rsidRPr="00223D1D">
        <w:rPr>
          <w:sz w:val="28"/>
          <w:szCs w:val="28"/>
        </w:rPr>
        <w:t>аннулированы</w:t>
      </w:r>
      <w:r w:rsidRPr="00223D1D">
        <w:rPr>
          <w:sz w:val="28"/>
          <w:szCs w:val="28"/>
        </w:rPr>
        <w:t xml:space="preserve"> по причине недостаточности ликвидности 168 платежных </w:t>
      </w:r>
      <w:r w:rsidR="00CB3BBA" w:rsidRPr="00223D1D">
        <w:rPr>
          <w:sz w:val="28"/>
          <w:szCs w:val="28"/>
        </w:rPr>
        <w:t>сообщений</w:t>
      </w:r>
      <w:r w:rsidRPr="00223D1D">
        <w:rPr>
          <w:sz w:val="28"/>
          <w:szCs w:val="28"/>
        </w:rPr>
        <w:t xml:space="preserve"> на сумму 304,1 млн. тенге. </w:t>
      </w:r>
    </w:p>
    <w:p w:rsidR="006D3392" w:rsidRPr="00223D1D" w:rsidRDefault="006D3392" w:rsidP="00841C68">
      <w:pPr>
        <w:ind w:firstLine="709"/>
        <w:jc w:val="both"/>
        <w:rPr>
          <w:sz w:val="28"/>
          <w:szCs w:val="28"/>
        </w:rPr>
      </w:pPr>
      <w:r w:rsidRPr="00223D1D">
        <w:rPr>
          <w:sz w:val="28"/>
          <w:szCs w:val="28"/>
        </w:rPr>
        <w:t>При этом значение  среднегодового коэффициента работоспособности Систем</w:t>
      </w:r>
      <w:r w:rsidR="00E5634C" w:rsidRPr="00223D1D">
        <w:rPr>
          <w:sz w:val="28"/>
          <w:szCs w:val="28"/>
        </w:rPr>
        <w:t>ы межбанковского клиринга (99,979</w:t>
      </w:r>
      <w:r w:rsidRPr="00223D1D">
        <w:rPr>
          <w:sz w:val="28"/>
          <w:szCs w:val="28"/>
        </w:rPr>
        <w:t>%) характеризует высокую эффект</w:t>
      </w:r>
      <w:r w:rsidRPr="00223D1D">
        <w:rPr>
          <w:sz w:val="28"/>
          <w:szCs w:val="28"/>
        </w:rPr>
        <w:lastRenderedPageBreak/>
        <w:t xml:space="preserve">ивность и беспрерывность функционирования данной платежной системы. </w:t>
      </w:r>
    </w:p>
    <w:p w:rsidR="00F76040" w:rsidRPr="00223D1D" w:rsidRDefault="00F76040" w:rsidP="00841C68">
      <w:pPr>
        <w:ind w:firstLine="709"/>
        <w:jc w:val="center"/>
        <w:rPr>
          <w:b/>
          <w:sz w:val="28"/>
          <w:szCs w:val="28"/>
        </w:rPr>
      </w:pPr>
    </w:p>
    <w:p w:rsidR="006D3392" w:rsidRPr="00223D1D" w:rsidRDefault="006D3392" w:rsidP="00841C68">
      <w:pPr>
        <w:ind w:firstLine="709"/>
        <w:jc w:val="center"/>
        <w:rPr>
          <w:b/>
          <w:sz w:val="28"/>
          <w:szCs w:val="28"/>
        </w:rPr>
      </w:pPr>
      <w:r w:rsidRPr="00223D1D">
        <w:rPr>
          <w:b/>
          <w:sz w:val="28"/>
          <w:szCs w:val="28"/>
        </w:rPr>
        <w:t>Динамика изменения коэффициента работоспособности Системы межбанковского кл</w:t>
      </w:r>
      <w:r w:rsidRPr="00223D1D">
        <w:rPr>
          <w:b/>
          <w:sz w:val="28"/>
          <w:szCs w:val="28"/>
        </w:rPr>
        <w:t>и</w:t>
      </w:r>
      <w:r w:rsidRPr="00223D1D">
        <w:rPr>
          <w:b/>
          <w:sz w:val="28"/>
          <w:szCs w:val="28"/>
        </w:rPr>
        <w:t>ринга в 2013 году</w:t>
      </w:r>
    </w:p>
    <w:p w:rsidR="006D3392" w:rsidRPr="00223D1D" w:rsidRDefault="00EE3F0A" w:rsidP="00841C68">
      <w:pPr>
        <w:jc w:val="center"/>
        <w:rPr>
          <w:b/>
          <w:sz w:val="28"/>
          <w:szCs w:val="28"/>
        </w:rPr>
      </w:pPr>
      <w:r w:rsidRPr="00223D1D">
        <w:rPr>
          <w:noProof/>
          <w:sz w:val="28"/>
          <w:szCs w:val="28"/>
        </w:rPr>
        <w:drawing>
          <wp:inline distT="0" distB="0" distL="0" distR="0">
            <wp:extent cx="5753100" cy="1571625"/>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D3392" w:rsidRPr="00223D1D" w:rsidRDefault="006D3392" w:rsidP="00841C68">
      <w:pPr>
        <w:shd w:val="clear" w:color="auto" w:fill="FFFFFF"/>
        <w:ind w:firstLine="709"/>
        <w:jc w:val="both"/>
        <w:rPr>
          <w:sz w:val="28"/>
          <w:szCs w:val="28"/>
        </w:rPr>
      </w:pPr>
    </w:p>
    <w:p w:rsidR="006D3392" w:rsidRPr="00223D1D" w:rsidRDefault="006D3392" w:rsidP="00841C68">
      <w:pPr>
        <w:ind w:firstLine="708"/>
        <w:jc w:val="both"/>
        <w:rPr>
          <w:sz w:val="28"/>
        </w:rPr>
      </w:pPr>
      <w:r w:rsidRPr="00223D1D">
        <w:rPr>
          <w:sz w:val="28"/>
        </w:rPr>
        <w:t>По итогам 2013 года можно сделать выв</w:t>
      </w:r>
      <w:r w:rsidR="00E5634C" w:rsidRPr="00223D1D">
        <w:rPr>
          <w:sz w:val="28"/>
        </w:rPr>
        <w:t xml:space="preserve">од о том, что платежные системы, оператором которых выступает РГП «Казахстанский центр межбанковских расчетов Национального Банка РК» </w:t>
      </w:r>
      <w:r w:rsidRPr="00223D1D">
        <w:rPr>
          <w:sz w:val="28"/>
        </w:rPr>
        <w:t>(МСПД и Система межбанковского клиринга)</w:t>
      </w:r>
      <w:r w:rsidR="00F76040" w:rsidRPr="00223D1D">
        <w:rPr>
          <w:sz w:val="28"/>
        </w:rPr>
        <w:t>,</w:t>
      </w:r>
      <w:r w:rsidRPr="00223D1D">
        <w:rPr>
          <w:sz w:val="28"/>
        </w:rPr>
        <w:t xml:space="preserve"> </w:t>
      </w:r>
      <w:r w:rsidR="00E5634C" w:rsidRPr="00223D1D">
        <w:rPr>
          <w:sz w:val="28"/>
        </w:rPr>
        <w:t xml:space="preserve">эффективно </w:t>
      </w:r>
      <w:r w:rsidRPr="00223D1D">
        <w:rPr>
          <w:sz w:val="28"/>
        </w:rPr>
        <w:t>функционирует и с уверенностью выполняет поставленные перед нею задачи.</w:t>
      </w:r>
    </w:p>
    <w:p w:rsidR="00E5634C" w:rsidRPr="00223D1D" w:rsidRDefault="00E5634C" w:rsidP="00E5634C">
      <w:pPr>
        <w:tabs>
          <w:tab w:val="left" w:pos="993"/>
        </w:tabs>
        <w:ind w:firstLine="709"/>
        <w:jc w:val="both"/>
        <w:rPr>
          <w:sz w:val="28"/>
          <w:szCs w:val="28"/>
        </w:rPr>
      </w:pPr>
      <w:r w:rsidRPr="00223D1D">
        <w:rPr>
          <w:sz w:val="28"/>
          <w:szCs w:val="28"/>
        </w:rPr>
        <w:t>В целях обеспечения беспрерывного функционирования платежных систем и по</w:t>
      </w:r>
      <w:r w:rsidRPr="00223D1D">
        <w:rPr>
          <w:sz w:val="28"/>
          <w:szCs w:val="28"/>
        </w:rPr>
        <w:t>д</w:t>
      </w:r>
      <w:r w:rsidRPr="00223D1D">
        <w:rPr>
          <w:sz w:val="28"/>
          <w:szCs w:val="28"/>
        </w:rPr>
        <w:t>держания резервного центра в постоянной готовности РГП «КЦМР НБРК» в течение 2013 года дважды был осуществлен перевод работы платежных систем на пр</w:t>
      </w:r>
      <w:r w:rsidRPr="00223D1D">
        <w:rPr>
          <w:sz w:val="28"/>
          <w:szCs w:val="28"/>
        </w:rPr>
        <w:t>о</w:t>
      </w:r>
      <w:r w:rsidRPr="00223D1D">
        <w:rPr>
          <w:sz w:val="28"/>
          <w:szCs w:val="28"/>
        </w:rPr>
        <w:t>граммно-технический комплекс резервного центра. Первый перевод осуществлен 15 марта 2013 года в 07:43 часов, обратный перевод на сервера основного центра проведен 15 марта 2013 года в 19:04 часов. Второй перевод платежных систем был осуществлен 21 ноября 2013 года с 20:00 часов до 21:00 часов, обратный перевод на сервера основного центра проведен 6 декабря 2013 года в 19:59 часов. Проблем в работе программного обеспечения и оборудования при переходах отм</w:t>
      </w:r>
      <w:r w:rsidRPr="00223D1D">
        <w:rPr>
          <w:sz w:val="28"/>
          <w:szCs w:val="28"/>
        </w:rPr>
        <w:t>е</w:t>
      </w:r>
      <w:r w:rsidRPr="00223D1D">
        <w:rPr>
          <w:sz w:val="28"/>
          <w:szCs w:val="28"/>
        </w:rPr>
        <w:t>чено не было.</w:t>
      </w:r>
    </w:p>
    <w:p w:rsidR="00F76040" w:rsidRPr="00223D1D" w:rsidRDefault="00F76040" w:rsidP="00F76040">
      <w:pPr>
        <w:ind w:firstLine="708"/>
        <w:jc w:val="both"/>
        <w:rPr>
          <w:sz w:val="28"/>
        </w:rPr>
      </w:pPr>
      <w:r w:rsidRPr="00223D1D">
        <w:rPr>
          <w:sz w:val="28"/>
        </w:rPr>
        <w:t>В рамках повышения безопасности работы платежных систем проведены мероприятия по настройке дополнительной пары оптических канальных шифраторов в режиме увеличения пропускной способности и отказоустойчивости между центрами, введено в эксплуатацию новое оборудование систем обнаружения и предотвращения атак, введены в промышленную эксплуатацию новая версия прикладного программного обеспечения удостоверяющего центра «Центр регистрации «</w:t>
      </w:r>
      <w:r w:rsidRPr="00223D1D">
        <w:rPr>
          <w:sz w:val="28"/>
          <w:lang w:val="en-US"/>
        </w:rPr>
        <w:t>CERTEX</w:t>
      </w:r>
      <w:r w:rsidRPr="00223D1D">
        <w:rPr>
          <w:sz w:val="28"/>
        </w:rPr>
        <w:t xml:space="preserve"> </w:t>
      </w:r>
      <w:r w:rsidRPr="00223D1D">
        <w:rPr>
          <w:sz w:val="28"/>
          <w:lang w:val="en-US"/>
        </w:rPr>
        <w:lastRenderedPageBreak/>
        <w:t>WReg</w:t>
      </w:r>
      <w:r w:rsidRPr="00223D1D">
        <w:rPr>
          <w:sz w:val="28"/>
        </w:rPr>
        <w:t>», криптопровайдера Тумар</w:t>
      </w:r>
      <w:r w:rsidRPr="00223D1D">
        <w:rPr>
          <w:sz w:val="28"/>
          <w:lang w:val="en-US"/>
        </w:rPr>
        <w:t>CSP</w:t>
      </w:r>
      <w:r w:rsidRPr="00223D1D">
        <w:rPr>
          <w:sz w:val="28"/>
        </w:rPr>
        <w:t xml:space="preserve"> на серверы платежной системы и СИО «</w:t>
      </w:r>
      <w:r w:rsidRPr="00223D1D">
        <w:rPr>
          <w:sz w:val="28"/>
          <w:lang w:val="en-US"/>
        </w:rPr>
        <w:t>VISTA</w:t>
      </w:r>
      <w:r w:rsidRPr="00223D1D">
        <w:rPr>
          <w:sz w:val="28"/>
        </w:rPr>
        <w:t>».</w:t>
      </w:r>
    </w:p>
    <w:p w:rsidR="00F76040" w:rsidRPr="00223D1D" w:rsidRDefault="00F76040" w:rsidP="00F76040">
      <w:pPr>
        <w:ind w:firstLine="708"/>
        <w:jc w:val="both"/>
        <w:rPr>
          <w:sz w:val="28"/>
        </w:rPr>
      </w:pPr>
      <w:r w:rsidRPr="00223D1D">
        <w:rPr>
          <w:sz w:val="28"/>
        </w:rPr>
        <w:t>В целях улучшения работоспособности программного обеспечения проведено обновление программного обеспечения платежных систем (МСПД, СМК, СМЭП), доработаны функциональные возможности СИО «</w:t>
      </w:r>
      <w:r w:rsidRPr="00223D1D">
        <w:rPr>
          <w:sz w:val="28"/>
          <w:lang w:val="en-US"/>
        </w:rPr>
        <w:t>VISTA</w:t>
      </w:r>
      <w:r w:rsidRPr="00223D1D">
        <w:rPr>
          <w:sz w:val="28"/>
        </w:rPr>
        <w:t>» и СОБС, проведены исправления и дополнения программного обеспечения платежных систем, расширены функциональных возможностей программного обеспечения «</w:t>
      </w:r>
      <w:r w:rsidRPr="00223D1D">
        <w:rPr>
          <w:sz w:val="28"/>
          <w:lang w:val="en-US"/>
        </w:rPr>
        <w:t>CERTEX</w:t>
      </w:r>
      <w:r w:rsidRPr="00223D1D">
        <w:rPr>
          <w:sz w:val="28"/>
        </w:rPr>
        <w:t xml:space="preserve">» удостоверяющего центра </w:t>
      </w:r>
      <w:r w:rsidRPr="00223D1D">
        <w:rPr>
          <w:sz w:val="28"/>
          <w:lang w:val="kk-KZ"/>
        </w:rPr>
        <w:t xml:space="preserve">КЦМР. </w:t>
      </w:r>
      <w:r w:rsidRPr="00223D1D">
        <w:rPr>
          <w:sz w:val="28"/>
        </w:rPr>
        <w:t xml:space="preserve">Проведены соответствующие работы по </w:t>
      </w:r>
      <w:r w:rsidRPr="00223D1D">
        <w:rPr>
          <w:sz w:val="28"/>
          <w:lang w:val="kk-KZ"/>
        </w:rPr>
        <w:t>повышению отказоустойчивости аппаратной части платежных систем. В</w:t>
      </w:r>
      <w:r w:rsidRPr="00223D1D">
        <w:rPr>
          <w:sz w:val="28"/>
        </w:rPr>
        <w:t xml:space="preserve">веден в эксплуатацию резервный сервер </w:t>
      </w:r>
      <w:r w:rsidRPr="00223D1D">
        <w:rPr>
          <w:sz w:val="28"/>
          <w:lang w:val="en-US"/>
        </w:rPr>
        <w:t>Oracle</w:t>
      </w:r>
      <w:r w:rsidRPr="00223D1D">
        <w:rPr>
          <w:sz w:val="28"/>
        </w:rPr>
        <w:t xml:space="preserve"> </w:t>
      </w:r>
      <w:r w:rsidRPr="00223D1D">
        <w:rPr>
          <w:sz w:val="28"/>
          <w:lang w:val="en-US"/>
        </w:rPr>
        <w:t>Audit</w:t>
      </w:r>
      <w:r w:rsidRPr="00223D1D">
        <w:rPr>
          <w:sz w:val="28"/>
        </w:rPr>
        <w:t xml:space="preserve"> </w:t>
      </w:r>
      <w:r w:rsidRPr="00223D1D">
        <w:rPr>
          <w:sz w:val="28"/>
          <w:lang w:val="en-US"/>
        </w:rPr>
        <w:t>Vault</w:t>
      </w:r>
      <w:r w:rsidRPr="00223D1D">
        <w:rPr>
          <w:sz w:val="28"/>
        </w:rPr>
        <w:t xml:space="preserve"> на случай выхода из строя основного сервера, произведена установка дополнительных дисков и кэш-памяти в дисковый массив ХР 24000 в основном и резервном центрах, ведено в эксплуатацию программное обеспечение «Служба поддержки мобильных устройств» (новый программный модуль программного обеспечения «</w:t>
      </w:r>
      <w:r w:rsidRPr="00223D1D">
        <w:rPr>
          <w:sz w:val="28"/>
          <w:lang w:val="en-US"/>
        </w:rPr>
        <w:t>CERTEX</w:t>
      </w:r>
      <w:r w:rsidRPr="00223D1D">
        <w:rPr>
          <w:sz w:val="28"/>
        </w:rPr>
        <w:t>» удостоверяющего центра КЦМР).</w:t>
      </w:r>
    </w:p>
    <w:p w:rsidR="00E5634C" w:rsidRPr="00223D1D" w:rsidRDefault="00E5634C" w:rsidP="00F76040">
      <w:pPr>
        <w:ind w:firstLine="708"/>
        <w:jc w:val="both"/>
        <w:rPr>
          <w:sz w:val="28"/>
        </w:rPr>
      </w:pPr>
      <w:r w:rsidRPr="00223D1D">
        <w:rPr>
          <w:sz w:val="28"/>
          <w:szCs w:val="28"/>
        </w:rPr>
        <w:t>В течение 2013 года было зафиксировано 2 сбоя в работе платежных систем КЦМР:</w:t>
      </w:r>
    </w:p>
    <w:p w:rsidR="00E5634C" w:rsidRPr="00223D1D" w:rsidRDefault="00E5634C" w:rsidP="00CB3BBA">
      <w:pPr>
        <w:tabs>
          <w:tab w:val="left" w:pos="993"/>
        </w:tabs>
        <w:spacing w:line="233" w:lineRule="auto"/>
        <w:ind w:firstLine="709"/>
        <w:jc w:val="both"/>
        <w:rPr>
          <w:sz w:val="28"/>
          <w:szCs w:val="28"/>
        </w:rPr>
      </w:pPr>
      <w:r w:rsidRPr="00223D1D">
        <w:rPr>
          <w:sz w:val="28"/>
          <w:szCs w:val="28"/>
        </w:rPr>
        <w:t>1) 12 февраля 2013 года с 11:44 часов до 12:15 часов наблюдалась ост</w:t>
      </w:r>
      <w:r w:rsidRPr="00223D1D">
        <w:rPr>
          <w:sz w:val="28"/>
          <w:szCs w:val="28"/>
        </w:rPr>
        <w:t>а</w:t>
      </w:r>
      <w:r w:rsidRPr="00223D1D">
        <w:rPr>
          <w:sz w:val="28"/>
          <w:szCs w:val="28"/>
        </w:rPr>
        <w:t>новка работы аппаратного обеспечения Удостоверяющего центра РГП «КЦМР  НБРК» в связи с остановкой процессов аппаратного обеспечения серверной части Удостоверяющего центра. Общее время простоя платежных систем составило 31 минута.</w:t>
      </w:r>
    </w:p>
    <w:p w:rsidR="00E5634C" w:rsidRPr="00223D1D" w:rsidRDefault="00E5634C" w:rsidP="00CB3BBA">
      <w:pPr>
        <w:tabs>
          <w:tab w:val="left" w:pos="993"/>
        </w:tabs>
        <w:spacing w:line="233" w:lineRule="auto"/>
        <w:ind w:firstLine="709"/>
        <w:jc w:val="both"/>
        <w:rPr>
          <w:sz w:val="28"/>
          <w:szCs w:val="28"/>
        </w:rPr>
      </w:pPr>
      <w:r w:rsidRPr="00223D1D">
        <w:rPr>
          <w:sz w:val="28"/>
          <w:szCs w:val="28"/>
        </w:rPr>
        <w:t>2) 1 августа 2013 года в период с 9:05 часов до 10:23 часов наблюдалась остановка расчета платежей в связи с аварийной остановкой работы сервера обработки платежей РГП «КЦМР  НБРК». При этом прием платежей в МСПД и Системе межбанковского клиринга не прекращался. Общее время простоя МСПД составило 77 минут.</w:t>
      </w:r>
    </w:p>
    <w:p w:rsidR="00F76040" w:rsidRPr="00223D1D" w:rsidRDefault="00F76040" w:rsidP="00CB3BBA">
      <w:pPr>
        <w:tabs>
          <w:tab w:val="left" w:pos="993"/>
        </w:tabs>
        <w:spacing w:line="233" w:lineRule="auto"/>
        <w:ind w:firstLine="709"/>
        <w:jc w:val="both"/>
        <w:rPr>
          <w:sz w:val="28"/>
          <w:szCs w:val="28"/>
        </w:rPr>
      </w:pPr>
      <w:r w:rsidRPr="00223D1D">
        <w:rPr>
          <w:sz w:val="28"/>
          <w:szCs w:val="28"/>
        </w:rPr>
        <w:t>В целом в 2013 году общее время простоя МСПД и СМК составило всего 0,066%  и 0,021% от общего времени работы данных систем. По всем случаям простоя после проведения соответствующих процедур работа МСПД и СМК была своевременно восстановл</w:t>
      </w:r>
      <w:r w:rsidRPr="00223D1D">
        <w:rPr>
          <w:sz w:val="28"/>
          <w:szCs w:val="28"/>
        </w:rPr>
        <w:t>е</w:t>
      </w:r>
      <w:r w:rsidRPr="00223D1D">
        <w:rPr>
          <w:sz w:val="28"/>
          <w:szCs w:val="28"/>
        </w:rPr>
        <w:t>на.</w:t>
      </w:r>
    </w:p>
    <w:p w:rsidR="00CB3BBA" w:rsidRPr="00EE3F0A" w:rsidRDefault="00CB3BBA" w:rsidP="00841C68">
      <w:pPr>
        <w:jc w:val="center"/>
        <w:rPr>
          <w:b/>
          <w:color w:val="003300"/>
          <w:spacing w:val="4"/>
          <w:sz w:val="40"/>
          <w:szCs w:val="40"/>
          <w14:shadow w14:blurRad="50800" w14:dist="38100" w14:dir="2700000" w14:sx="100000" w14:sy="100000" w14:kx="0" w14:ky="0" w14:algn="tl">
            <w14:srgbClr w14:val="000000">
              <w14:alpha w14:val="60000"/>
            </w14:srgbClr>
          </w14:shadow>
        </w:rPr>
      </w:pPr>
    </w:p>
    <w:p w:rsidR="009F203A" w:rsidRPr="00EE3F0A" w:rsidRDefault="009F203A" w:rsidP="00841C68">
      <w:pPr>
        <w:jc w:val="center"/>
        <w:rPr>
          <w:b/>
          <w:color w:val="003300"/>
          <w:spacing w:val="4"/>
          <w:sz w:val="40"/>
          <w:szCs w:val="40"/>
          <w14:shadow w14:blurRad="50800" w14:dist="38100" w14:dir="2700000" w14:sx="100000" w14:sy="100000" w14:kx="0" w14:ky="0" w14:algn="tl">
            <w14:srgbClr w14:val="000000">
              <w14:alpha w14:val="60000"/>
            </w14:srgbClr>
          </w14:shadow>
        </w:rPr>
      </w:pPr>
    </w:p>
    <w:p w:rsidR="007353AA" w:rsidRPr="00EE3F0A" w:rsidRDefault="00E97D94" w:rsidP="00841C68">
      <w:pPr>
        <w:pStyle w:val="6"/>
        <w:widowControl w:val="0"/>
        <w:rPr>
          <w:color w:val="003300"/>
          <w:spacing w:val="4"/>
          <w:sz w:val="40"/>
          <w:szCs w:val="40"/>
          <w14:shadow w14:blurRad="50800" w14:dist="38100" w14:dir="2700000" w14:sx="100000" w14:sy="100000" w14:kx="0" w14:ky="0" w14:algn="tl">
            <w14:srgbClr w14:val="000000">
              <w14:alpha w14:val="60000"/>
            </w14:srgbClr>
          </w14:shadow>
        </w:rPr>
      </w:pPr>
      <w:r w:rsidRPr="00EE3F0A">
        <w:rPr>
          <w:color w:val="003300"/>
          <w:spacing w:val="4"/>
          <w:sz w:val="40"/>
          <w:szCs w:val="40"/>
          <w14:shadow w14:blurRad="50800" w14:dist="38100" w14:dir="2700000" w14:sx="100000" w14:sy="100000" w14:kx="0" w14:ky="0" w14:algn="tl">
            <w14:srgbClr w14:val="000000">
              <w14:alpha w14:val="60000"/>
            </w14:srgbClr>
          </w14:shadow>
        </w:rPr>
        <w:br w:type="page"/>
      </w:r>
      <w:r w:rsidR="00841C68" w:rsidRPr="00EE3F0A">
        <w:rPr>
          <w:color w:val="003300"/>
          <w:spacing w:val="4"/>
          <w:sz w:val="40"/>
          <w:szCs w:val="40"/>
          <w14:shadow w14:blurRad="50800" w14:dist="38100" w14:dir="2700000" w14:sx="100000" w14:sy="100000" w14:kx="0" w14:ky="0" w14:algn="tl">
            <w14:srgbClr w14:val="000000">
              <w14:alpha w14:val="60000"/>
            </w14:srgbClr>
          </w14:shadow>
        </w:rPr>
        <w:lastRenderedPageBreak/>
        <w:t xml:space="preserve">II. РЫНОК ЭЛЕКТРОННЫХ БАНКОВСКИХ УСЛУГ </w:t>
      </w:r>
    </w:p>
    <w:p w:rsidR="007353AA" w:rsidRPr="00223D1D" w:rsidRDefault="007353AA" w:rsidP="00841C68">
      <w:pPr>
        <w:ind w:firstLine="709"/>
        <w:jc w:val="both"/>
        <w:rPr>
          <w:sz w:val="28"/>
          <w:szCs w:val="28"/>
        </w:rPr>
      </w:pPr>
    </w:p>
    <w:p w:rsidR="007353AA" w:rsidRPr="00223D1D" w:rsidRDefault="007353AA" w:rsidP="00CB3BBA">
      <w:pPr>
        <w:spacing w:line="228" w:lineRule="auto"/>
        <w:ind w:firstLine="709"/>
        <w:jc w:val="both"/>
        <w:rPr>
          <w:sz w:val="28"/>
          <w:szCs w:val="28"/>
        </w:rPr>
      </w:pPr>
      <w:r w:rsidRPr="00223D1D">
        <w:rPr>
          <w:sz w:val="28"/>
          <w:szCs w:val="28"/>
        </w:rPr>
        <w:t>По состоянию на 01.01.2014 года дистанционные банковские услуги посредством электронных терминалов и систем удаленного доступа предоставляли 27 банков второго уровня и АО «Казпочта». Из указанного числа организаций 24 банка и АО «Казпочта» представляют, в том числе, услуги с использованием платежных карточек и 13 банков без их использования.</w:t>
      </w:r>
    </w:p>
    <w:p w:rsidR="006A6BEE" w:rsidRPr="00223D1D" w:rsidRDefault="006A6BEE" w:rsidP="00CB3BBA">
      <w:pPr>
        <w:spacing w:line="228" w:lineRule="auto"/>
        <w:ind w:firstLine="709"/>
        <w:jc w:val="both"/>
        <w:rPr>
          <w:sz w:val="28"/>
          <w:szCs w:val="28"/>
        </w:rPr>
      </w:pPr>
      <w:r w:rsidRPr="00223D1D">
        <w:rPr>
          <w:sz w:val="28"/>
          <w:szCs w:val="28"/>
        </w:rPr>
        <w:t xml:space="preserve">В целом в 2013 году посредством Интернет и мобильных телефонов было проведено 15,2 млн. транзакций на сумму 266,7 млрд. тенге (1,8 млрд. долл. США), что превышает показатели 2012 года на 89,1% </w:t>
      </w:r>
      <w:r w:rsidR="002E3448" w:rsidRPr="00223D1D">
        <w:rPr>
          <w:sz w:val="28"/>
          <w:szCs w:val="28"/>
        </w:rPr>
        <w:t xml:space="preserve">(на 7,2 млн. транзакций) </w:t>
      </w:r>
      <w:r w:rsidRPr="00223D1D">
        <w:rPr>
          <w:sz w:val="28"/>
          <w:szCs w:val="28"/>
        </w:rPr>
        <w:t xml:space="preserve">по количеству и 81,1% </w:t>
      </w:r>
      <w:r w:rsidR="002E3448" w:rsidRPr="00223D1D">
        <w:rPr>
          <w:sz w:val="28"/>
          <w:szCs w:val="28"/>
        </w:rPr>
        <w:t xml:space="preserve">(на 119,4 млрд. тенге) </w:t>
      </w:r>
      <w:r w:rsidRPr="00223D1D">
        <w:rPr>
          <w:sz w:val="28"/>
          <w:szCs w:val="28"/>
        </w:rPr>
        <w:t>по сумме платежей.  При этом Интернет-платежи в 2013 году составили 14,6 млн. транзакций на сумму 265,4 млрд. тенге</w:t>
      </w:r>
      <w:r w:rsidR="002E3448" w:rsidRPr="00223D1D">
        <w:rPr>
          <w:sz w:val="28"/>
          <w:szCs w:val="28"/>
        </w:rPr>
        <w:t xml:space="preserve">, </w:t>
      </w:r>
      <w:r w:rsidRPr="00223D1D">
        <w:rPr>
          <w:sz w:val="28"/>
          <w:szCs w:val="28"/>
        </w:rPr>
        <w:t xml:space="preserve">рост по сравнению 2012 годом на </w:t>
      </w:r>
      <w:r w:rsidR="002E3448" w:rsidRPr="00223D1D">
        <w:rPr>
          <w:sz w:val="28"/>
          <w:szCs w:val="28"/>
        </w:rPr>
        <w:t>94,7</w:t>
      </w:r>
      <w:r w:rsidRPr="00223D1D">
        <w:rPr>
          <w:sz w:val="28"/>
          <w:szCs w:val="28"/>
        </w:rPr>
        <w:t xml:space="preserve">% </w:t>
      </w:r>
      <w:r w:rsidR="002E3448" w:rsidRPr="00223D1D">
        <w:rPr>
          <w:sz w:val="28"/>
          <w:szCs w:val="28"/>
        </w:rPr>
        <w:t xml:space="preserve">(7,1 млн. транзакций) </w:t>
      </w:r>
      <w:r w:rsidRPr="00223D1D">
        <w:rPr>
          <w:sz w:val="28"/>
          <w:szCs w:val="28"/>
        </w:rPr>
        <w:t xml:space="preserve">по количеству и </w:t>
      </w:r>
      <w:r w:rsidR="002E3448" w:rsidRPr="00223D1D">
        <w:rPr>
          <w:sz w:val="28"/>
          <w:szCs w:val="28"/>
        </w:rPr>
        <w:t>81,5</w:t>
      </w:r>
      <w:r w:rsidRPr="00223D1D">
        <w:rPr>
          <w:sz w:val="28"/>
          <w:szCs w:val="28"/>
        </w:rPr>
        <w:t xml:space="preserve">% </w:t>
      </w:r>
      <w:r w:rsidR="002E3448" w:rsidRPr="00223D1D">
        <w:rPr>
          <w:sz w:val="28"/>
          <w:szCs w:val="28"/>
        </w:rPr>
        <w:t xml:space="preserve">(119,2 млрд. тенге) </w:t>
      </w:r>
      <w:r w:rsidRPr="00223D1D">
        <w:rPr>
          <w:sz w:val="28"/>
          <w:szCs w:val="28"/>
        </w:rPr>
        <w:t>по сумме платежей</w:t>
      </w:r>
      <w:r w:rsidR="002E3448" w:rsidRPr="00223D1D">
        <w:rPr>
          <w:sz w:val="28"/>
          <w:szCs w:val="28"/>
        </w:rPr>
        <w:t>. П</w:t>
      </w:r>
      <w:r w:rsidRPr="00223D1D">
        <w:rPr>
          <w:sz w:val="28"/>
          <w:szCs w:val="28"/>
        </w:rPr>
        <w:t>латежи п</w:t>
      </w:r>
      <w:r w:rsidR="002E3448" w:rsidRPr="00223D1D">
        <w:rPr>
          <w:sz w:val="28"/>
          <w:szCs w:val="28"/>
        </w:rPr>
        <w:t xml:space="preserve">осредством мобильных телефонов составили в 2013 году </w:t>
      </w:r>
      <w:r w:rsidRPr="00223D1D">
        <w:rPr>
          <w:sz w:val="28"/>
          <w:szCs w:val="28"/>
        </w:rPr>
        <w:t>627,2 тыс. транзакций на сумму 1,3 млрд. тенге</w:t>
      </w:r>
      <w:r w:rsidR="002E3448" w:rsidRPr="00223D1D">
        <w:rPr>
          <w:sz w:val="28"/>
          <w:szCs w:val="28"/>
        </w:rPr>
        <w:t xml:space="preserve">, увеличившись по сравнению с 2012 годом по количеству платежей на 12,6% (70,4 тыс. транзакций) и 18,5% (203,0 млн. тенге) по сумме платежей. </w:t>
      </w:r>
    </w:p>
    <w:p w:rsidR="002E3448" w:rsidRPr="00223D1D" w:rsidRDefault="002E3448" w:rsidP="00CB3BBA">
      <w:pPr>
        <w:spacing w:line="228" w:lineRule="auto"/>
        <w:ind w:firstLine="709"/>
        <w:jc w:val="both"/>
        <w:rPr>
          <w:sz w:val="28"/>
          <w:szCs w:val="28"/>
        </w:rPr>
      </w:pPr>
      <w:r w:rsidRPr="00223D1D">
        <w:rPr>
          <w:sz w:val="28"/>
          <w:szCs w:val="28"/>
        </w:rPr>
        <w:t>Основная доля от суммы платежей, проведенных посредством Интернет, приходится на переводы с одного банковского счета клиента на другой банковский счет (35,0% от общей суммы платежей через Интернет), оплату товаров и нематериальных ценностей (14,5%), иные виды платежей и переводов денег (41,2%). Оплата услуг операторов сотовой связи и услуг АО «Казахтелеком» составляет 4,9%, коммунальных услуг 3,2%.</w:t>
      </w:r>
    </w:p>
    <w:p w:rsidR="002E3448" w:rsidRPr="00223D1D" w:rsidRDefault="00CB3BBA" w:rsidP="00CB3BBA">
      <w:pPr>
        <w:spacing w:line="228" w:lineRule="auto"/>
        <w:ind w:firstLine="709"/>
        <w:jc w:val="both"/>
        <w:rPr>
          <w:sz w:val="28"/>
          <w:szCs w:val="28"/>
        </w:rPr>
      </w:pPr>
      <w:r w:rsidRPr="00223D1D">
        <w:rPr>
          <w:sz w:val="28"/>
          <w:szCs w:val="28"/>
        </w:rPr>
        <w:t>По платежам и переводам</w:t>
      </w:r>
      <w:r w:rsidR="002E3448" w:rsidRPr="00223D1D">
        <w:rPr>
          <w:sz w:val="28"/>
          <w:szCs w:val="28"/>
        </w:rPr>
        <w:t xml:space="preserve"> денег посредством мобильных приложений 44,6% </w:t>
      </w:r>
      <w:r w:rsidRPr="00223D1D">
        <w:rPr>
          <w:sz w:val="28"/>
          <w:szCs w:val="28"/>
        </w:rPr>
        <w:t>от общего объема указанных платежи приходится на оплату услуг операторов сотовой связи, 52,1% на переводы с одного банковского счета клиента на другой банковский счет.</w:t>
      </w:r>
    </w:p>
    <w:p w:rsidR="007353AA" w:rsidRPr="00223D1D" w:rsidRDefault="007353AA" w:rsidP="00CB3BBA">
      <w:pPr>
        <w:spacing w:line="228" w:lineRule="auto"/>
        <w:ind w:firstLine="709"/>
        <w:jc w:val="both"/>
        <w:rPr>
          <w:sz w:val="28"/>
          <w:szCs w:val="28"/>
        </w:rPr>
      </w:pPr>
      <w:r w:rsidRPr="00223D1D">
        <w:rPr>
          <w:sz w:val="28"/>
          <w:szCs w:val="28"/>
        </w:rPr>
        <w:t>Следует отметить, что за прошедший год количество банков, предоставляющих электронные банковские услуги без использования платежных карточек, увеличилось на 3, в то время как количество предоставляющих электронные банковские услуги с использованием платежных карточек осталось неизменным. Это объясняется действиями не крупных банков по установке терминалов моментальной оплаты. Несмотря на подобную динамику, не следует ожидать в обозримом будущем (без каких-либо кардинальных перемен законодательной базы) значительного увеличения количества банков - владельцев терминалов моментальной оплаты, так как указанный сегмент рынка, учитывая конкуренцию, по-прежнему остается для банков не привлекательным.</w:t>
      </w:r>
    </w:p>
    <w:p w:rsidR="007353AA" w:rsidRPr="00223D1D" w:rsidRDefault="007353AA" w:rsidP="00CB3BBA">
      <w:pPr>
        <w:spacing w:line="228" w:lineRule="auto"/>
        <w:ind w:firstLine="709"/>
        <w:jc w:val="both"/>
        <w:rPr>
          <w:sz w:val="28"/>
          <w:szCs w:val="28"/>
        </w:rPr>
      </w:pPr>
      <w:r w:rsidRPr="00223D1D">
        <w:rPr>
          <w:sz w:val="28"/>
          <w:szCs w:val="28"/>
        </w:rPr>
        <w:t xml:space="preserve">В то же время отмечается снижение интереса к развитию сети банкоматов, количество которых за прошедший год увеличилось менее чем на 4%. Хотя снижение темпов роста количества банкоматов наблюдаются уже на протяжении 3-х последних лет, в 2013 году рост оказался наименьшим. </w:t>
      </w:r>
      <w:r w:rsidR="00F76040" w:rsidRPr="00223D1D">
        <w:rPr>
          <w:sz w:val="28"/>
          <w:szCs w:val="28"/>
        </w:rPr>
        <w:t xml:space="preserve"> </w:t>
      </w:r>
      <w:r w:rsidRPr="00223D1D">
        <w:rPr>
          <w:sz w:val="28"/>
          <w:szCs w:val="28"/>
        </w:rPr>
        <w:t xml:space="preserve">Однако, ситуация с банковскими киосками противоположная, </w:t>
      </w:r>
      <w:r w:rsidRPr="00223D1D">
        <w:rPr>
          <w:sz w:val="28"/>
          <w:szCs w:val="28"/>
        </w:rPr>
        <w:lastRenderedPageBreak/>
        <w:t>количество которых увеличилось более чем в 2 раза (с 1 678 до 3 982), что явилось следствием проводимой политики по привлечению клиентов одного из банков. При этом установка банковских киосков была осуществлена не разово, а в течение 2013 года.</w:t>
      </w:r>
    </w:p>
    <w:p w:rsidR="007353AA" w:rsidRPr="00223D1D" w:rsidRDefault="007353AA" w:rsidP="00CB3BBA">
      <w:pPr>
        <w:spacing w:line="228" w:lineRule="auto"/>
        <w:ind w:firstLine="709"/>
        <w:jc w:val="both"/>
        <w:rPr>
          <w:sz w:val="28"/>
          <w:szCs w:val="28"/>
        </w:rPr>
      </w:pPr>
      <w:r w:rsidRPr="00223D1D">
        <w:rPr>
          <w:sz w:val="28"/>
          <w:szCs w:val="28"/>
        </w:rPr>
        <w:t>Нагрузка на банкоматы в 2013 году была относительно не большая, в среднем в день на каждый банкомат приходилось 53 транзакции, что на 2 транзакции больше по сравнению с 2012 годом. Такое изменение вполне объяснимо с точки зрения замедления темпов роста устанавливаемых банкоматов. При этом аналогичные показатели по банковским киоскам изменились значительно, с 97 транзакций на один банковский киоск в 2012 году до 178 транзакций в 2013 году. Следствием роста нагрузки на банковские киоски явилось расширение их функциональных возможностей, в частности, внедрение возможности использования как терминала моментальной оплаты.</w:t>
      </w:r>
    </w:p>
    <w:p w:rsidR="007353AA" w:rsidRPr="00223D1D" w:rsidRDefault="007353AA" w:rsidP="00CB3BBA">
      <w:pPr>
        <w:spacing w:line="228" w:lineRule="auto"/>
        <w:ind w:firstLine="709"/>
        <w:jc w:val="both"/>
        <w:rPr>
          <w:sz w:val="28"/>
          <w:szCs w:val="28"/>
        </w:rPr>
      </w:pPr>
      <w:r w:rsidRPr="00223D1D">
        <w:rPr>
          <w:sz w:val="28"/>
          <w:szCs w:val="28"/>
        </w:rPr>
        <w:t xml:space="preserve">Тем не менее, по итогам отчетного периода основная доля всех безналичных платежей и транзакций с использованием наличных денег в Казахстане приходилась на традиционные устройства – банкоматы и </w:t>
      </w:r>
      <w:r w:rsidRPr="00223D1D">
        <w:rPr>
          <w:sz w:val="28"/>
          <w:szCs w:val="28"/>
          <w:lang w:val="en-US"/>
        </w:rPr>
        <w:t>POS</w:t>
      </w:r>
      <w:r w:rsidRPr="00223D1D">
        <w:rPr>
          <w:sz w:val="28"/>
          <w:szCs w:val="28"/>
        </w:rPr>
        <w:t>-терминалы.</w:t>
      </w:r>
    </w:p>
    <w:tbl>
      <w:tblPr>
        <w:tblW w:w="0" w:type="auto"/>
        <w:tblLook w:val="04A0" w:firstRow="1" w:lastRow="0" w:firstColumn="1" w:lastColumn="0" w:noHBand="0" w:noVBand="1"/>
      </w:tblPr>
      <w:tblGrid>
        <w:gridCol w:w="4785"/>
        <w:gridCol w:w="4785"/>
      </w:tblGrid>
      <w:tr w:rsidR="007353AA" w:rsidRPr="00223D1D" w:rsidTr="009F203A">
        <w:trPr>
          <w:trHeight w:val="3494"/>
        </w:trPr>
        <w:tc>
          <w:tcPr>
            <w:tcW w:w="4785" w:type="dxa"/>
            <w:shd w:val="clear" w:color="auto" w:fill="auto"/>
          </w:tcPr>
          <w:p w:rsidR="007353AA" w:rsidRPr="00223D1D" w:rsidRDefault="007353AA" w:rsidP="00841C68">
            <w:pPr>
              <w:tabs>
                <w:tab w:val="num" w:pos="993"/>
              </w:tabs>
              <w:jc w:val="center"/>
              <w:rPr>
                <w:b/>
              </w:rPr>
            </w:pPr>
            <w:r w:rsidRPr="00223D1D">
              <w:rPr>
                <w:b/>
              </w:rPr>
              <w:t>Доля от общего количества безналичных платежей</w:t>
            </w:r>
          </w:p>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2933700" cy="1771650"/>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85" w:type="dxa"/>
            <w:shd w:val="clear" w:color="auto" w:fill="auto"/>
          </w:tcPr>
          <w:p w:rsidR="007353AA" w:rsidRPr="00223D1D" w:rsidRDefault="007353AA" w:rsidP="00841C68">
            <w:pPr>
              <w:tabs>
                <w:tab w:val="num" w:pos="993"/>
              </w:tabs>
              <w:jc w:val="center"/>
              <w:rPr>
                <w:b/>
              </w:rPr>
            </w:pPr>
            <w:r w:rsidRPr="00223D1D">
              <w:rPr>
                <w:b/>
              </w:rPr>
              <w:t>Доля от общего объема транзакций с использованием наличных денег</w:t>
            </w:r>
          </w:p>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2933700" cy="1771650"/>
                  <wp:effectExtent l="0" t="0" r="0" b="0"/>
                  <wp:docPr id="19" name="Объект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7353AA" w:rsidRPr="00223D1D" w:rsidRDefault="007353AA" w:rsidP="00841C68">
      <w:pPr>
        <w:ind w:firstLine="709"/>
        <w:jc w:val="both"/>
        <w:rPr>
          <w:sz w:val="28"/>
          <w:szCs w:val="28"/>
        </w:rPr>
      </w:pPr>
      <w:r w:rsidRPr="00223D1D">
        <w:rPr>
          <w:sz w:val="28"/>
          <w:szCs w:val="28"/>
        </w:rPr>
        <w:t>Принятое в начале 2013 года постановление Правительства</w:t>
      </w:r>
      <w:r w:rsidRPr="00223D1D">
        <w:rPr>
          <w:rStyle w:val="a4"/>
        </w:rPr>
        <w:footnoteReference w:id="9"/>
      </w:r>
      <w:r w:rsidRPr="00223D1D">
        <w:rPr>
          <w:sz w:val="28"/>
          <w:szCs w:val="28"/>
        </w:rPr>
        <w:t xml:space="preserve">, согласно которому индивидуальные предприниматели, осуществляя определенные виды деятельности, обязуются принимать к оплате платежные карточки, соответственно устанавливать </w:t>
      </w:r>
      <w:r w:rsidRPr="00223D1D">
        <w:rPr>
          <w:sz w:val="28"/>
          <w:szCs w:val="28"/>
          <w:lang w:val="en-US"/>
        </w:rPr>
        <w:t>POS</w:t>
      </w:r>
      <w:r w:rsidRPr="00223D1D">
        <w:rPr>
          <w:sz w:val="28"/>
          <w:szCs w:val="28"/>
        </w:rPr>
        <w:t xml:space="preserve">-терминалы, оказало положительное влияние на развитие сети приема к оплате платежных карточек. Так, рост количества </w:t>
      </w:r>
      <w:r w:rsidRPr="00223D1D">
        <w:rPr>
          <w:sz w:val="28"/>
          <w:szCs w:val="28"/>
          <w:lang w:val="en-US"/>
        </w:rPr>
        <w:t>POS</w:t>
      </w:r>
      <w:r w:rsidRPr="00223D1D">
        <w:rPr>
          <w:sz w:val="28"/>
          <w:szCs w:val="28"/>
        </w:rPr>
        <w:t xml:space="preserve">-терминалов, установленных у предпринимателей, составил 46,8%, достигнув отметки в 40 117 ед. Количество предпринимателей, с которыми банки заключили договора на установку </w:t>
      </w:r>
      <w:r w:rsidRPr="00223D1D">
        <w:rPr>
          <w:sz w:val="28"/>
          <w:szCs w:val="28"/>
          <w:lang w:val="en-US"/>
        </w:rPr>
        <w:t>POS</w:t>
      </w:r>
      <w:r w:rsidRPr="00223D1D">
        <w:rPr>
          <w:sz w:val="28"/>
          <w:szCs w:val="28"/>
        </w:rPr>
        <w:t xml:space="preserve">-терминалов, по состоянию на 01.01.2014 года составило 22 904 ед., увеличившись за прошедший год на 61,6%. Также значительно возросло (на 58,0%) количество торговых точек, где установлены </w:t>
      </w:r>
      <w:r w:rsidRPr="00223D1D">
        <w:rPr>
          <w:sz w:val="28"/>
          <w:szCs w:val="28"/>
          <w:lang w:val="en-US"/>
        </w:rPr>
        <w:t>POS</w:t>
      </w:r>
      <w:r w:rsidRPr="00223D1D">
        <w:rPr>
          <w:sz w:val="28"/>
          <w:szCs w:val="28"/>
        </w:rPr>
        <w:t>-терминалы, составив 33 709 ед.</w:t>
      </w:r>
    </w:p>
    <w:p w:rsidR="007353AA" w:rsidRPr="00223D1D" w:rsidRDefault="007353AA" w:rsidP="00841C68">
      <w:pPr>
        <w:ind w:firstLine="709"/>
        <w:jc w:val="both"/>
        <w:rPr>
          <w:sz w:val="28"/>
          <w:szCs w:val="28"/>
        </w:rPr>
      </w:pPr>
      <w:r w:rsidRPr="00223D1D">
        <w:rPr>
          <w:sz w:val="28"/>
          <w:szCs w:val="28"/>
        </w:rPr>
        <w:lastRenderedPageBreak/>
        <w:t xml:space="preserve">Указанные показатели развития сети приема платежей с использованием платежных карточек явились рекордными не только с момента проявления в конце 2008 года кризисных явлений в экономике Казахстана, но и вообще за обозримый период ведения мониторинга рынка электронных банковских услуг. </w:t>
      </w:r>
      <w:r w:rsidR="00F76040" w:rsidRPr="00223D1D">
        <w:rPr>
          <w:sz w:val="28"/>
          <w:szCs w:val="28"/>
        </w:rPr>
        <w:t>П</w:t>
      </w:r>
      <w:r w:rsidRPr="00223D1D">
        <w:rPr>
          <w:sz w:val="28"/>
          <w:szCs w:val="28"/>
        </w:rPr>
        <w:t>ри должном контроле ситуации со стороны налоговых органов и органов финансовой полиции, следует ожидать еще большего роста показателей развития сети приема платежей с использованием платежных карточек.</w:t>
      </w:r>
    </w:p>
    <w:p w:rsidR="007353AA" w:rsidRPr="00223D1D" w:rsidRDefault="007353AA" w:rsidP="00841C68">
      <w:pPr>
        <w:ind w:firstLine="709"/>
        <w:jc w:val="both"/>
        <w:rPr>
          <w:sz w:val="28"/>
          <w:szCs w:val="28"/>
        </w:rPr>
      </w:pPr>
      <w:r w:rsidRPr="00223D1D">
        <w:rPr>
          <w:sz w:val="28"/>
          <w:szCs w:val="28"/>
        </w:rPr>
        <w:t xml:space="preserve">Вместе с тем, уже сейчас наблюдается низкая нагрузка на </w:t>
      </w:r>
      <w:r w:rsidRPr="00223D1D">
        <w:rPr>
          <w:sz w:val="28"/>
          <w:szCs w:val="28"/>
          <w:lang w:val="en-US"/>
        </w:rPr>
        <w:t>POS</w:t>
      </w:r>
      <w:r w:rsidRPr="00223D1D">
        <w:rPr>
          <w:sz w:val="28"/>
          <w:szCs w:val="28"/>
        </w:rPr>
        <w:t xml:space="preserve">-терминалы, установленные у предпринимателей. Так, в 2013 году по одному </w:t>
      </w:r>
      <w:r w:rsidRPr="00223D1D">
        <w:rPr>
          <w:sz w:val="28"/>
          <w:szCs w:val="28"/>
          <w:lang w:val="en-US"/>
        </w:rPr>
        <w:t>POS</w:t>
      </w:r>
      <w:r w:rsidRPr="00223D1D">
        <w:rPr>
          <w:sz w:val="28"/>
          <w:szCs w:val="28"/>
        </w:rPr>
        <w:t xml:space="preserve">-терминалу в среднем в день совершалось не более 2-х транзакций. Столь не оптимистичные показатели можно объяснить не самым удачным расположением </w:t>
      </w:r>
      <w:r w:rsidRPr="00223D1D">
        <w:rPr>
          <w:sz w:val="28"/>
          <w:szCs w:val="28"/>
          <w:lang w:val="en-US"/>
        </w:rPr>
        <w:t>POS</w:t>
      </w:r>
      <w:r w:rsidRPr="00223D1D">
        <w:rPr>
          <w:sz w:val="28"/>
          <w:szCs w:val="28"/>
        </w:rPr>
        <w:t>-терминалов. Основная масса розничных платежей осуществляется в небольших магазинах и пунктах сервиса, владельцами которых являются</w:t>
      </w:r>
      <w:r w:rsidR="006A6BEE" w:rsidRPr="00223D1D">
        <w:rPr>
          <w:sz w:val="28"/>
          <w:szCs w:val="28"/>
        </w:rPr>
        <w:t xml:space="preserve"> индивидуальные предприниматели</w:t>
      </w:r>
      <w:r w:rsidRPr="00223D1D">
        <w:rPr>
          <w:sz w:val="28"/>
          <w:szCs w:val="28"/>
        </w:rPr>
        <w:t>. То есть с выполнением требований вышеуказанного Постановления будет не только развиваться сеть приема к оплате платежных карточек, но и значительно увеличиться объем платежей с использованием платежных карточек.</w:t>
      </w:r>
    </w:p>
    <w:p w:rsidR="007353AA" w:rsidRPr="00223D1D" w:rsidRDefault="007353AA" w:rsidP="00841C68">
      <w:pPr>
        <w:ind w:firstLine="709"/>
        <w:jc w:val="both"/>
        <w:rPr>
          <w:sz w:val="28"/>
          <w:szCs w:val="28"/>
        </w:rPr>
      </w:pPr>
      <w:r w:rsidRPr="00223D1D">
        <w:rPr>
          <w:sz w:val="28"/>
          <w:szCs w:val="28"/>
        </w:rPr>
        <w:t>В региональном разрезе распределение сети осуществления электронных банковских услуг в 2013 году особо не изменилось. Уменьшение или увеличение доли по основным показателям инфраструктуры подавляющего числа регионов не превысило 1%. Исключением является только ситуация с банковскими киосками, доля которых в Южно-Казахстанской области увеличилась на 6,3%, в Карагандинской на 4,4% и в г. Алматы на 3,7%, что также связано с действиями отдельного банка.</w:t>
      </w:r>
    </w:p>
    <w:p w:rsidR="007353AA" w:rsidRPr="00223D1D" w:rsidRDefault="007353AA" w:rsidP="00841C68">
      <w:pPr>
        <w:ind w:firstLine="709"/>
        <w:jc w:val="both"/>
        <w:rPr>
          <w:sz w:val="28"/>
          <w:szCs w:val="28"/>
        </w:rPr>
      </w:pPr>
      <w:r w:rsidRPr="00223D1D">
        <w:rPr>
          <w:sz w:val="28"/>
          <w:szCs w:val="28"/>
        </w:rPr>
        <w:t xml:space="preserve"> По прежнему, не менее 20% доли рынка по основным показателям приходится на г. Алматы.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8"/>
        <w:gridCol w:w="1526"/>
        <w:gridCol w:w="1418"/>
        <w:gridCol w:w="1559"/>
        <w:gridCol w:w="1559"/>
        <w:gridCol w:w="1524"/>
      </w:tblGrid>
      <w:tr w:rsidR="007353AA" w:rsidRPr="00223D1D" w:rsidTr="007353AA">
        <w:tc>
          <w:tcPr>
            <w:tcW w:w="2018" w:type="dxa"/>
            <w:shd w:val="clear" w:color="auto" w:fill="D6E3BC"/>
          </w:tcPr>
          <w:p w:rsidR="007353AA" w:rsidRPr="00223D1D" w:rsidRDefault="007353AA" w:rsidP="00841C68">
            <w:pPr>
              <w:jc w:val="both"/>
              <w:rPr>
                <w:b/>
              </w:rPr>
            </w:pPr>
            <w:r w:rsidRPr="00223D1D">
              <w:rPr>
                <w:b/>
              </w:rPr>
              <w:t>Наименование области/города</w:t>
            </w:r>
          </w:p>
        </w:tc>
        <w:tc>
          <w:tcPr>
            <w:tcW w:w="1526" w:type="dxa"/>
            <w:shd w:val="clear" w:color="auto" w:fill="D6E3BC"/>
            <w:vAlign w:val="center"/>
          </w:tcPr>
          <w:p w:rsidR="007353AA" w:rsidRPr="00223D1D" w:rsidRDefault="007353AA" w:rsidP="00841C68">
            <w:pPr>
              <w:jc w:val="center"/>
              <w:rPr>
                <w:b/>
              </w:rPr>
            </w:pPr>
            <w:r w:rsidRPr="00223D1D">
              <w:rPr>
                <w:b/>
                <w:lang w:val="en-US"/>
              </w:rPr>
              <w:t>POS-</w:t>
            </w:r>
            <w:r w:rsidRPr="00223D1D">
              <w:rPr>
                <w:b/>
              </w:rPr>
              <w:t>терминалы</w:t>
            </w:r>
          </w:p>
        </w:tc>
        <w:tc>
          <w:tcPr>
            <w:tcW w:w="1418" w:type="dxa"/>
            <w:shd w:val="clear" w:color="auto" w:fill="D6E3BC"/>
            <w:vAlign w:val="center"/>
          </w:tcPr>
          <w:p w:rsidR="007353AA" w:rsidRPr="00223D1D" w:rsidRDefault="007353AA" w:rsidP="00841C68">
            <w:pPr>
              <w:jc w:val="center"/>
              <w:rPr>
                <w:b/>
              </w:rPr>
            </w:pPr>
            <w:r w:rsidRPr="00223D1D">
              <w:rPr>
                <w:b/>
              </w:rPr>
              <w:t>Предприниматели</w:t>
            </w:r>
          </w:p>
        </w:tc>
        <w:tc>
          <w:tcPr>
            <w:tcW w:w="1559" w:type="dxa"/>
            <w:shd w:val="clear" w:color="auto" w:fill="D6E3BC"/>
            <w:vAlign w:val="center"/>
          </w:tcPr>
          <w:p w:rsidR="007353AA" w:rsidRPr="00223D1D" w:rsidRDefault="007353AA" w:rsidP="00841C68">
            <w:pPr>
              <w:jc w:val="center"/>
              <w:rPr>
                <w:b/>
              </w:rPr>
            </w:pPr>
            <w:r w:rsidRPr="00223D1D">
              <w:rPr>
                <w:b/>
              </w:rPr>
              <w:t>Торговые точки</w:t>
            </w:r>
          </w:p>
        </w:tc>
        <w:tc>
          <w:tcPr>
            <w:tcW w:w="1559" w:type="dxa"/>
            <w:shd w:val="clear" w:color="auto" w:fill="D6E3BC"/>
            <w:vAlign w:val="center"/>
          </w:tcPr>
          <w:p w:rsidR="007353AA" w:rsidRPr="00223D1D" w:rsidRDefault="007353AA" w:rsidP="00841C68">
            <w:pPr>
              <w:jc w:val="center"/>
              <w:rPr>
                <w:b/>
              </w:rPr>
            </w:pPr>
            <w:r w:rsidRPr="00223D1D">
              <w:rPr>
                <w:b/>
              </w:rPr>
              <w:t>Банкоматы</w:t>
            </w:r>
          </w:p>
        </w:tc>
        <w:tc>
          <w:tcPr>
            <w:tcW w:w="1524" w:type="dxa"/>
            <w:shd w:val="clear" w:color="auto" w:fill="D6E3BC"/>
            <w:vAlign w:val="center"/>
          </w:tcPr>
          <w:p w:rsidR="007353AA" w:rsidRPr="00223D1D" w:rsidRDefault="007353AA" w:rsidP="00841C68">
            <w:pPr>
              <w:jc w:val="center"/>
              <w:rPr>
                <w:b/>
              </w:rPr>
            </w:pPr>
            <w:r w:rsidRPr="00223D1D">
              <w:rPr>
                <w:b/>
              </w:rPr>
              <w:t>Банковские киоски</w:t>
            </w:r>
          </w:p>
        </w:tc>
      </w:tr>
      <w:tr w:rsidR="007353AA" w:rsidRPr="00223D1D" w:rsidTr="000A01D6">
        <w:tc>
          <w:tcPr>
            <w:tcW w:w="2018" w:type="dxa"/>
            <w:shd w:val="clear" w:color="auto" w:fill="auto"/>
            <w:vAlign w:val="bottom"/>
          </w:tcPr>
          <w:p w:rsidR="007353AA" w:rsidRPr="00223D1D" w:rsidRDefault="007353AA" w:rsidP="00841C68">
            <w:r w:rsidRPr="00223D1D">
              <w:t xml:space="preserve">Акмолинская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1 085</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548</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745</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311</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66</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2,5%</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2,6%</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2,4%</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3,5%</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1,9%</w:t>
            </w:r>
          </w:p>
        </w:tc>
      </w:tr>
      <w:tr w:rsidR="007353AA" w:rsidRPr="00223D1D" w:rsidTr="000A01D6">
        <w:tc>
          <w:tcPr>
            <w:tcW w:w="2018" w:type="dxa"/>
            <w:shd w:val="clear" w:color="auto" w:fill="auto"/>
            <w:vAlign w:val="bottom"/>
          </w:tcPr>
          <w:p w:rsidR="007353AA" w:rsidRPr="00223D1D" w:rsidRDefault="007353AA" w:rsidP="00841C68">
            <w:r w:rsidRPr="00223D1D">
              <w:t>Актюбинская</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1 769</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745</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1 114</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483</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115</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4,0%</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3,5%</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3,5%</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5,4%</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3,3%</w:t>
            </w:r>
          </w:p>
        </w:tc>
      </w:tr>
      <w:tr w:rsidR="007353AA" w:rsidRPr="00223D1D" w:rsidTr="000A01D6">
        <w:tc>
          <w:tcPr>
            <w:tcW w:w="2018" w:type="dxa"/>
            <w:shd w:val="clear" w:color="auto" w:fill="auto"/>
            <w:vAlign w:val="bottom"/>
          </w:tcPr>
          <w:p w:rsidR="007353AA" w:rsidRPr="00223D1D" w:rsidRDefault="007353AA" w:rsidP="00841C68">
            <w:r w:rsidRPr="00223D1D">
              <w:t xml:space="preserve">Алматинская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1 305</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584</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906</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356</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166</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3,0%</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2,9%</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4,0%</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4,7%</w:t>
            </w:r>
          </w:p>
        </w:tc>
      </w:tr>
      <w:tr w:rsidR="007353AA" w:rsidRPr="00223D1D" w:rsidTr="000A01D6">
        <w:tc>
          <w:tcPr>
            <w:tcW w:w="2018" w:type="dxa"/>
            <w:shd w:val="clear" w:color="auto" w:fill="auto"/>
            <w:vAlign w:val="bottom"/>
          </w:tcPr>
          <w:p w:rsidR="007353AA" w:rsidRPr="00223D1D" w:rsidRDefault="007353AA" w:rsidP="00841C68">
            <w:r w:rsidRPr="00223D1D">
              <w:t xml:space="preserve">Атырауская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2 042</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842</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1 298</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516</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89</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4,6%</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4,0%</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4,1%</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5,8%</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2,5%</w:t>
            </w:r>
          </w:p>
        </w:tc>
      </w:tr>
      <w:tr w:rsidR="007353AA" w:rsidRPr="00223D1D" w:rsidTr="000A01D6">
        <w:tc>
          <w:tcPr>
            <w:tcW w:w="2018" w:type="dxa"/>
            <w:shd w:val="clear" w:color="auto" w:fill="auto"/>
            <w:vAlign w:val="bottom"/>
          </w:tcPr>
          <w:p w:rsidR="007353AA" w:rsidRPr="00223D1D" w:rsidRDefault="007353AA" w:rsidP="00841C68">
            <w:r w:rsidRPr="00223D1D">
              <w:t>ВКО</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2 698</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1 213</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1 858</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713</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154</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6,1%</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5,9%</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8,0%</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4,4%</w:t>
            </w:r>
          </w:p>
        </w:tc>
      </w:tr>
      <w:tr w:rsidR="007353AA" w:rsidRPr="00223D1D" w:rsidTr="000A01D6">
        <w:tc>
          <w:tcPr>
            <w:tcW w:w="2018" w:type="dxa"/>
            <w:shd w:val="clear" w:color="auto" w:fill="auto"/>
            <w:vAlign w:val="bottom"/>
          </w:tcPr>
          <w:p w:rsidR="007353AA" w:rsidRPr="00223D1D" w:rsidRDefault="007353AA" w:rsidP="00841C68">
            <w:r w:rsidRPr="00223D1D">
              <w:t>Жамбылская</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864</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425</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622</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318</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87</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2,0%</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2,0%</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2,0%</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3,6%</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2,5%</w:t>
            </w:r>
          </w:p>
        </w:tc>
      </w:tr>
      <w:tr w:rsidR="007353AA" w:rsidRPr="00223D1D" w:rsidTr="000A01D6">
        <w:tc>
          <w:tcPr>
            <w:tcW w:w="2018" w:type="dxa"/>
            <w:shd w:val="clear" w:color="auto" w:fill="auto"/>
            <w:vAlign w:val="bottom"/>
          </w:tcPr>
          <w:p w:rsidR="007353AA" w:rsidRPr="00223D1D" w:rsidRDefault="007353AA" w:rsidP="00841C68">
            <w:r w:rsidRPr="00223D1D">
              <w:t>ЗКО</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1 480</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657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1 034</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349</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87</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3,4%</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3,1%</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3,3%</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3,9%</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2,5%</w:t>
            </w:r>
          </w:p>
        </w:tc>
      </w:tr>
      <w:tr w:rsidR="007353AA" w:rsidRPr="00223D1D" w:rsidTr="000A01D6">
        <w:tc>
          <w:tcPr>
            <w:tcW w:w="2018" w:type="dxa"/>
            <w:shd w:val="clear" w:color="auto" w:fill="auto"/>
            <w:vAlign w:val="bottom"/>
          </w:tcPr>
          <w:p w:rsidR="007353AA" w:rsidRPr="00223D1D" w:rsidRDefault="007353AA" w:rsidP="00841C68">
            <w:r w:rsidRPr="00223D1D">
              <w:t xml:space="preserve">Карагандинская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3 282</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1 577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2 233</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767</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581</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7,4%</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7,4%</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7,0%</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8,6%</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16,5%</w:t>
            </w:r>
          </w:p>
        </w:tc>
      </w:tr>
      <w:tr w:rsidR="007353AA" w:rsidRPr="00223D1D" w:rsidTr="000A01D6">
        <w:tc>
          <w:tcPr>
            <w:tcW w:w="2018" w:type="dxa"/>
            <w:shd w:val="clear" w:color="auto" w:fill="auto"/>
            <w:vAlign w:val="bottom"/>
          </w:tcPr>
          <w:p w:rsidR="007353AA" w:rsidRPr="00223D1D" w:rsidRDefault="007353AA" w:rsidP="00841C68">
            <w:r w:rsidRPr="00223D1D">
              <w:t xml:space="preserve">Костанайская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2 298</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1 147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1 809</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370</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256</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5,2%</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5,4%</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4,1%</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7,3%</w:t>
            </w:r>
          </w:p>
        </w:tc>
      </w:tr>
      <w:tr w:rsidR="007353AA" w:rsidRPr="00223D1D" w:rsidTr="000A01D6">
        <w:tc>
          <w:tcPr>
            <w:tcW w:w="2018" w:type="dxa"/>
            <w:shd w:val="clear" w:color="auto" w:fill="auto"/>
            <w:vAlign w:val="bottom"/>
          </w:tcPr>
          <w:p w:rsidR="007353AA" w:rsidRPr="00223D1D" w:rsidRDefault="007353AA" w:rsidP="00841C68">
            <w:r w:rsidRPr="00223D1D">
              <w:t xml:space="preserve">Кызылординская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658</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280</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421</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241</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56</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1,5%</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1,3%</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1,3%</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2,7%</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1,6%</w:t>
            </w:r>
          </w:p>
        </w:tc>
      </w:tr>
      <w:tr w:rsidR="007353AA" w:rsidRPr="00223D1D" w:rsidTr="000A01D6">
        <w:tc>
          <w:tcPr>
            <w:tcW w:w="2018" w:type="dxa"/>
            <w:shd w:val="clear" w:color="auto" w:fill="auto"/>
            <w:vAlign w:val="bottom"/>
          </w:tcPr>
          <w:p w:rsidR="007353AA" w:rsidRPr="00223D1D" w:rsidRDefault="007353AA" w:rsidP="00841C68">
            <w:r w:rsidRPr="00223D1D">
              <w:t xml:space="preserve">Мангистауская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1 548</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780</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1 022</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440</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103</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3,5%</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3,2%</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4,9%</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2,9%</w:t>
            </w:r>
          </w:p>
        </w:tc>
      </w:tr>
      <w:tr w:rsidR="007353AA" w:rsidRPr="00223D1D" w:rsidTr="000A01D6">
        <w:tc>
          <w:tcPr>
            <w:tcW w:w="2018" w:type="dxa"/>
            <w:shd w:val="clear" w:color="auto" w:fill="auto"/>
            <w:vAlign w:val="bottom"/>
          </w:tcPr>
          <w:p w:rsidR="007353AA" w:rsidRPr="00223D1D" w:rsidRDefault="007353AA" w:rsidP="00841C68">
            <w:r w:rsidRPr="00223D1D">
              <w:t xml:space="preserve">Павлодарская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2 080</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1 009</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1 462</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554</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197</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4,7%</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4,6%</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6,2%</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5,6%</w:t>
            </w:r>
          </w:p>
        </w:tc>
      </w:tr>
      <w:tr w:rsidR="007353AA" w:rsidRPr="00223D1D" w:rsidTr="000A01D6">
        <w:tc>
          <w:tcPr>
            <w:tcW w:w="2018" w:type="dxa"/>
            <w:shd w:val="clear" w:color="auto" w:fill="auto"/>
            <w:vAlign w:val="bottom"/>
          </w:tcPr>
          <w:p w:rsidR="007353AA" w:rsidRPr="00223D1D" w:rsidRDefault="007353AA" w:rsidP="00841C68">
            <w:r w:rsidRPr="00223D1D">
              <w:t>СКО</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1 184</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567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848</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272</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62</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2,7%</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3,0%</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1,8%</w:t>
            </w:r>
          </w:p>
        </w:tc>
      </w:tr>
      <w:tr w:rsidR="007353AA" w:rsidRPr="00223D1D" w:rsidTr="000A01D6">
        <w:tc>
          <w:tcPr>
            <w:tcW w:w="2018" w:type="dxa"/>
            <w:shd w:val="clear" w:color="auto" w:fill="auto"/>
            <w:vAlign w:val="bottom"/>
          </w:tcPr>
          <w:p w:rsidR="007353AA" w:rsidRPr="00223D1D" w:rsidRDefault="007353AA" w:rsidP="00841C68">
            <w:r w:rsidRPr="00223D1D">
              <w:t>ЮКО</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2 318</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1 118</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1 737</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553</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436</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5,3%</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5,3%</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5,5%</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6,2%</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12,3%</w:t>
            </w:r>
          </w:p>
        </w:tc>
      </w:tr>
      <w:tr w:rsidR="007353AA" w:rsidRPr="00223D1D" w:rsidTr="000A01D6">
        <w:tc>
          <w:tcPr>
            <w:tcW w:w="2018" w:type="dxa"/>
            <w:shd w:val="clear" w:color="auto" w:fill="auto"/>
            <w:vAlign w:val="bottom"/>
          </w:tcPr>
          <w:p w:rsidR="007353AA" w:rsidRPr="00223D1D" w:rsidRDefault="007353AA" w:rsidP="00841C68">
            <w:r w:rsidRPr="00223D1D">
              <w:t xml:space="preserve">Алматы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13 905</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6 892</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10 488</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1 787</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747</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31,5%</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32,4%</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33,1%</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20,0%</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21,2%</w:t>
            </w:r>
          </w:p>
        </w:tc>
      </w:tr>
      <w:tr w:rsidR="007353AA" w:rsidRPr="00223D1D" w:rsidTr="000A01D6">
        <w:tc>
          <w:tcPr>
            <w:tcW w:w="2018" w:type="dxa"/>
            <w:shd w:val="clear" w:color="auto" w:fill="auto"/>
            <w:vAlign w:val="bottom"/>
          </w:tcPr>
          <w:p w:rsidR="007353AA" w:rsidRPr="00223D1D" w:rsidRDefault="007353AA" w:rsidP="00841C68">
            <w:r w:rsidRPr="00223D1D">
              <w:t xml:space="preserve">Астана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5 579</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2 896</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4 094</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909</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329</w:t>
            </w:r>
          </w:p>
        </w:tc>
      </w:tr>
      <w:tr w:rsidR="007353AA" w:rsidRPr="00223D1D" w:rsidTr="000A01D6">
        <w:tc>
          <w:tcPr>
            <w:tcW w:w="2018" w:type="dxa"/>
            <w:shd w:val="clear" w:color="auto" w:fill="auto"/>
            <w:vAlign w:val="bottom"/>
          </w:tcPr>
          <w:p w:rsidR="007353AA" w:rsidRPr="00223D1D" w:rsidRDefault="007353AA" w:rsidP="00841C68">
            <w:pPr>
              <w:rPr>
                <w:i/>
              </w:rPr>
            </w:pPr>
            <w:r w:rsidRPr="00223D1D">
              <w:rPr>
                <w:i/>
              </w:rPr>
              <w:t>доля %</w:t>
            </w:r>
          </w:p>
        </w:tc>
        <w:tc>
          <w:tcPr>
            <w:tcW w:w="1526"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12,7%</w:t>
            </w:r>
          </w:p>
        </w:tc>
        <w:tc>
          <w:tcPr>
            <w:tcW w:w="1418"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13,6%</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12,9%</w:t>
            </w:r>
          </w:p>
        </w:tc>
        <w:tc>
          <w:tcPr>
            <w:tcW w:w="1559"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10,2%</w:t>
            </w:r>
          </w:p>
        </w:tc>
        <w:tc>
          <w:tcPr>
            <w:tcW w:w="1524" w:type="dxa"/>
            <w:shd w:val="clear" w:color="auto" w:fill="auto"/>
            <w:vAlign w:val="center"/>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9,3%</w:t>
            </w:r>
          </w:p>
        </w:tc>
      </w:tr>
      <w:tr w:rsidR="007353AA" w:rsidRPr="00223D1D" w:rsidTr="007353AA">
        <w:tc>
          <w:tcPr>
            <w:tcW w:w="2018" w:type="dxa"/>
            <w:shd w:val="clear" w:color="auto" w:fill="D6E3BC"/>
          </w:tcPr>
          <w:p w:rsidR="007353AA" w:rsidRPr="00223D1D" w:rsidRDefault="007353AA" w:rsidP="00841C68">
            <w:pPr>
              <w:jc w:val="both"/>
              <w:rPr>
                <w:b/>
              </w:rPr>
            </w:pPr>
            <w:r w:rsidRPr="00223D1D">
              <w:rPr>
                <w:b/>
              </w:rPr>
              <w:t>Р.Казахстан</w:t>
            </w:r>
          </w:p>
        </w:tc>
        <w:tc>
          <w:tcPr>
            <w:tcW w:w="1526" w:type="dxa"/>
            <w:shd w:val="clear" w:color="auto" w:fill="D6E3BC"/>
            <w:vAlign w:val="center"/>
          </w:tcPr>
          <w:p w:rsidR="007353AA" w:rsidRPr="00223D1D" w:rsidRDefault="007353AA" w:rsidP="00841C68">
            <w:pPr>
              <w:jc w:val="center"/>
              <w:rPr>
                <w:rFonts w:ascii="Times New Roman CYR" w:hAnsi="Times New Roman CYR" w:cs="Times New Roman CYR"/>
                <w:b/>
                <w:sz w:val="22"/>
                <w:szCs w:val="22"/>
              </w:rPr>
            </w:pPr>
            <w:r w:rsidRPr="00223D1D">
              <w:rPr>
                <w:rFonts w:ascii="Times New Roman CYR" w:hAnsi="Times New Roman CYR" w:cs="Times New Roman CYR"/>
                <w:b/>
                <w:sz w:val="22"/>
                <w:szCs w:val="22"/>
              </w:rPr>
              <w:t>44 095</w:t>
            </w:r>
          </w:p>
        </w:tc>
        <w:tc>
          <w:tcPr>
            <w:tcW w:w="1418" w:type="dxa"/>
            <w:shd w:val="clear" w:color="auto" w:fill="D6E3BC"/>
            <w:vAlign w:val="center"/>
          </w:tcPr>
          <w:p w:rsidR="007353AA" w:rsidRPr="00223D1D" w:rsidRDefault="007353AA" w:rsidP="00841C68">
            <w:pPr>
              <w:jc w:val="center"/>
              <w:rPr>
                <w:rFonts w:ascii="Times New Roman CYR" w:hAnsi="Times New Roman CYR" w:cs="Times New Roman CYR"/>
                <w:b/>
                <w:sz w:val="22"/>
                <w:szCs w:val="22"/>
              </w:rPr>
            </w:pPr>
            <w:r w:rsidRPr="00223D1D">
              <w:rPr>
                <w:rFonts w:ascii="Times New Roman CYR" w:hAnsi="Times New Roman CYR" w:cs="Times New Roman CYR"/>
                <w:b/>
                <w:sz w:val="22"/>
                <w:szCs w:val="22"/>
              </w:rPr>
              <w:t>21 280</w:t>
            </w:r>
          </w:p>
        </w:tc>
        <w:tc>
          <w:tcPr>
            <w:tcW w:w="1559" w:type="dxa"/>
            <w:shd w:val="clear" w:color="auto" w:fill="D6E3BC"/>
            <w:vAlign w:val="center"/>
          </w:tcPr>
          <w:p w:rsidR="007353AA" w:rsidRPr="00223D1D" w:rsidRDefault="007353AA" w:rsidP="00841C68">
            <w:pPr>
              <w:jc w:val="center"/>
              <w:rPr>
                <w:rFonts w:ascii="Times New Roman CYR" w:hAnsi="Times New Roman CYR" w:cs="Times New Roman CYR"/>
                <w:b/>
                <w:sz w:val="22"/>
                <w:szCs w:val="22"/>
              </w:rPr>
            </w:pPr>
            <w:r w:rsidRPr="00223D1D">
              <w:rPr>
                <w:rFonts w:ascii="Times New Roman CYR" w:hAnsi="Times New Roman CYR" w:cs="Times New Roman CYR"/>
                <w:b/>
                <w:sz w:val="22"/>
                <w:szCs w:val="22"/>
              </w:rPr>
              <w:t>31 691</w:t>
            </w:r>
          </w:p>
        </w:tc>
        <w:tc>
          <w:tcPr>
            <w:tcW w:w="1559" w:type="dxa"/>
            <w:shd w:val="clear" w:color="auto" w:fill="D6E3BC"/>
            <w:vAlign w:val="center"/>
          </w:tcPr>
          <w:p w:rsidR="007353AA" w:rsidRPr="00223D1D" w:rsidRDefault="007353AA" w:rsidP="00841C68">
            <w:pPr>
              <w:jc w:val="center"/>
              <w:rPr>
                <w:rFonts w:ascii="Times New Roman CYR" w:hAnsi="Times New Roman CYR" w:cs="Times New Roman CYR"/>
                <w:b/>
                <w:sz w:val="22"/>
                <w:szCs w:val="22"/>
              </w:rPr>
            </w:pPr>
            <w:r w:rsidRPr="00223D1D">
              <w:rPr>
                <w:rFonts w:ascii="Times New Roman CYR" w:hAnsi="Times New Roman CYR" w:cs="Times New Roman CYR"/>
                <w:b/>
                <w:sz w:val="22"/>
                <w:szCs w:val="22"/>
              </w:rPr>
              <w:t>8 939</w:t>
            </w:r>
          </w:p>
        </w:tc>
        <w:tc>
          <w:tcPr>
            <w:tcW w:w="1524" w:type="dxa"/>
            <w:shd w:val="clear" w:color="auto" w:fill="D6E3BC"/>
            <w:vAlign w:val="center"/>
          </w:tcPr>
          <w:p w:rsidR="007353AA" w:rsidRPr="00223D1D" w:rsidRDefault="007353AA" w:rsidP="00841C68">
            <w:pPr>
              <w:jc w:val="center"/>
              <w:rPr>
                <w:rFonts w:ascii="Times New Roman CYR" w:hAnsi="Times New Roman CYR" w:cs="Times New Roman CYR"/>
                <w:b/>
                <w:sz w:val="22"/>
                <w:szCs w:val="22"/>
              </w:rPr>
            </w:pPr>
            <w:r w:rsidRPr="00223D1D">
              <w:rPr>
                <w:rFonts w:ascii="Times New Roman CYR" w:hAnsi="Times New Roman CYR" w:cs="Times New Roman CYR"/>
                <w:b/>
                <w:sz w:val="22"/>
                <w:szCs w:val="22"/>
              </w:rPr>
              <w:t>3 531</w:t>
            </w:r>
          </w:p>
        </w:tc>
      </w:tr>
    </w:tbl>
    <w:p w:rsidR="007353AA" w:rsidRPr="00223D1D" w:rsidRDefault="007353AA" w:rsidP="00841C68">
      <w:pPr>
        <w:ind w:firstLine="709"/>
        <w:jc w:val="both"/>
        <w:rPr>
          <w:sz w:val="28"/>
          <w:szCs w:val="28"/>
        </w:rPr>
      </w:pPr>
    </w:p>
    <w:p w:rsidR="007353AA" w:rsidRPr="00223D1D" w:rsidRDefault="007353AA" w:rsidP="00841C68">
      <w:pPr>
        <w:ind w:firstLine="709"/>
        <w:jc w:val="both"/>
        <w:rPr>
          <w:sz w:val="28"/>
          <w:szCs w:val="28"/>
        </w:rPr>
      </w:pPr>
      <w:r w:rsidRPr="00223D1D">
        <w:rPr>
          <w:sz w:val="28"/>
          <w:szCs w:val="28"/>
        </w:rPr>
        <w:t xml:space="preserve">Еще одной из характерных особенностей рассматриваемого периода явилась ситуация с выпуском и использованием платежных карточек локальных систем. На протяжении всего периода мониторинга рынка электронных банковских услуг удельный вес локальных систем снижался, соответственно доля платежных карточек международных систем </w:t>
      </w:r>
      <w:r w:rsidRPr="00223D1D">
        <w:rPr>
          <w:sz w:val="28"/>
          <w:szCs w:val="28"/>
          <w:lang w:val="en-US"/>
        </w:rPr>
        <w:t>VISA</w:t>
      </w:r>
      <w:r w:rsidRPr="00223D1D">
        <w:rPr>
          <w:sz w:val="28"/>
          <w:szCs w:val="28"/>
        </w:rPr>
        <w:t xml:space="preserve"> и </w:t>
      </w:r>
      <w:r w:rsidRPr="00223D1D">
        <w:rPr>
          <w:sz w:val="28"/>
          <w:szCs w:val="28"/>
          <w:lang w:val="en-US"/>
        </w:rPr>
        <w:t>MasterCard</w:t>
      </w:r>
      <w:r w:rsidRPr="00223D1D">
        <w:rPr>
          <w:sz w:val="28"/>
          <w:szCs w:val="28"/>
        </w:rPr>
        <w:t xml:space="preserve"> увеличивалась. В рассматриваемый период доля локальной систем на протяжении 2013 года увеличивалась, включая платежные карточки в обращении и транзакции с их использованием. Однако, ситуация в декабре месяце с большим объемом эмиссии платежных карточек международных систем изменила ситуацию и доля локальных систем оказалась ниже показателей годичной давности. Кроме того</w:t>
      </w:r>
      <w:r w:rsidR="006A6BEE" w:rsidRPr="00223D1D">
        <w:rPr>
          <w:sz w:val="28"/>
          <w:szCs w:val="28"/>
        </w:rPr>
        <w:t>,</w:t>
      </w:r>
      <w:r w:rsidRPr="00223D1D">
        <w:rPr>
          <w:sz w:val="28"/>
          <w:szCs w:val="28"/>
        </w:rPr>
        <w:t xml:space="preserve"> следует отметить, что в абсолютном выражении показатели локальных систем остаются низкими.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555"/>
        <w:gridCol w:w="1555"/>
        <w:gridCol w:w="1903"/>
        <w:gridCol w:w="1903"/>
      </w:tblGrid>
      <w:tr w:rsidR="007353AA" w:rsidRPr="00223D1D" w:rsidTr="007353AA">
        <w:tc>
          <w:tcPr>
            <w:tcW w:w="2552" w:type="dxa"/>
            <w:vMerge w:val="restart"/>
            <w:shd w:val="clear" w:color="auto" w:fill="D6E3BC"/>
            <w:vAlign w:val="center"/>
          </w:tcPr>
          <w:p w:rsidR="007353AA" w:rsidRPr="00223D1D" w:rsidRDefault="007353AA" w:rsidP="00841C68">
            <w:pPr>
              <w:rPr>
                <w:b/>
              </w:rPr>
            </w:pPr>
            <w:r w:rsidRPr="00223D1D">
              <w:rPr>
                <w:b/>
              </w:rPr>
              <w:t>Системы платежных карточек</w:t>
            </w:r>
          </w:p>
        </w:tc>
        <w:tc>
          <w:tcPr>
            <w:tcW w:w="3118" w:type="dxa"/>
            <w:gridSpan w:val="2"/>
            <w:shd w:val="clear" w:color="auto" w:fill="D6E3BC"/>
            <w:vAlign w:val="center"/>
          </w:tcPr>
          <w:p w:rsidR="007353AA" w:rsidRPr="00223D1D" w:rsidRDefault="007353AA" w:rsidP="00841C68">
            <w:pPr>
              <w:jc w:val="center"/>
              <w:rPr>
                <w:b/>
              </w:rPr>
            </w:pPr>
            <w:r w:rsidRPr="00223D1D">
              <w:rPr>
                <w:b/>
              </w:rPr>
              <w:t>Платежные карточки в обращении (тыс. ед.)</w:t>
            </w:r>
          </w:p>
        </w:tc>
        <w:tc>
          <w:tcPr>
            <w:tcW w:w="3828" w:type="dxa"/>
            <w:gridSpan w:val="2"/>
            <w:shd w:val="clear" w:color="auto" w:fill="D6E3BC"/>
            <w:vAlign w:val="center"/>
          </w:tcPr>
          <w:p w:rsidR="007353AA" w:rsidRPr="00223D1D" w:rsidRDefault="007353AA" w:rsidP="00841C68">
            <w:pPr>
              <w:jc w:val="center"/>
              <w:rPr>
                <w:b/>
              </w:rPr>
            </w:pPr>
            <w:r w:rsidRPr="00223D1D">
              <w:rPr>
                <w:b/>
              </w:rPr>
              <w:t>Объем платежей с использованием платежных карточек</w:t>
            </w:r>
            <w:r w:rsidRPr="00223D1D">
              <w:rPr>
                <w:rStyle w:val="a4"/>
                <w:b/>
              </w:rPr>
              <w:footnoteReference w:id="10"/>
            </w:r>
            <w:r w:rsidRPr="00223D1D">
              <w:rPr>
                <w:b/>
              </w:rPr>
              <w:t xml:space="preserve"> за 2012/2013 годы (млн. тенге)</w:t>
            </w:r>
          </w:p>
        </w:tc>
      </w:tr>
      <w:tr w:rsidR="007353AA" w:rsidRPr="00223D1D" w:rsidTr="007353AA">
        <w:tc>
          <w:tcPr>
            <w:tcW w:w="2552" w:type="dxa"/>
            <w:vMerge/>
            <w:tcBorders>
              <w:bottom w:val="single" w:sz="4" w:space="0" w:color="auto"/>
            </w:tcBorders>
            <w:shd w:val="clear" w:color="auto" w:fill="D6E3BC"/>
          </w:tcPr>
          <w:p w:rsidR="007353AA" w:rsidRPr="00223D1D" w:rsidRDefault="007353AA" w:rsidP="00841C68">
            <w:pPr>
              <w:jc w:val="both"/>
              <w:rPr>
                <w:b/>
              </w:rPr>
            </w:pPr>
          </w:p>
        </w:tc>
        <w:tc>
          <w:tcPr>
            <w:tcW w:w="1559" w:type="dxa"/>
            <w:shd w:val="clear" w:color="auto" w:fill="D6E3BC"/>
            <w:vAlign w:val="center"/>
          </w:tcPr>
          <w:p w:rsidR="007353AA" w:rsidRPr="00223D1D" w:rsidRDefault="007353AA" w:rsidP="00841C68">
            <w:pPr>
              <w:jc w:val="center"/>
              <w:rPr>
                <w:b/>
              </w:rPr>
            </w:pPr>
            <w:r w:rsidRPr="00223D1D">
              <w:rPr>
                <w:b/>
              </w:rPr>
              <w:t>на 01.01.13г.</w:t>
            </w:r>
          </w:p>
        </w:tc>
        <w:tc>
          <w:tcPr>
            <w:tcW w:w="1559" w:type="dxa"/>
            <w:shd w:val="clear" w:color="auto" w:fill="D6E3BC"/>
            <w:vAlign w:val="center"/>
          </w:tcPr>
          <w:p w:rsidR="007353AA" w:rsidRPr="00223D1D" w:rsidRDefault="007353AA" w:rsidP="00841C68">
            <w:pPr>
              <w:jc w:val="center"/>
              <w:rPr>
                <w:b/>
              </w:rPr>
            </w:pPr>
            <w:r w:rsidRPr="00223D1D">
              <w:rPr>
                <w:b/>
              </w:rPr>
              <w:t>на 01.01.14г.</w:t>
            </w:r>
          </w:p>
        </w:tc>
        <w:tc>
          <w:tcPr>
            <w:tcW w:w="1914" w:type="dxa"/>
            <w:shd w:val="clear" w:color="auto" w:fill="D6E3BC"/>
            <w:vAlign w:val="center"/>
          </w:tcPr>
          <w:p w:rsidR="007353AA" w:rsidRPr="00223D1D" w:rsidRDefault="007353AA" w:rsidP="00841C68">
            <w:pPr>
              <w:jc w:val="center"/>
              <w:rPr>
                <w:b/>
              </w:rPr>
            </w:pPr>
            <w:r w:rsidRPr="00223D1D">
              <w:rPr>
                <w:b/>
              </w:rPr>
              <w:t>2012г.</w:t>
            </w:r>
          </w:p>
        </w:tc>
        <w:tc>
          <w:tcPr>
            <w:tcW w:w="1914" w:type="dxa"/>
            <w:shd w:val="clear" w:color="auto" w:fill="D6E3BC"/>
            <w:vAlign w:val="center"/>
          </w:tcPr>
          <w:p w:rsidR="007353AA" w:rsidRPr="00223D1D" w:rsidRDefault="007353AA" w:rsidP="00841C68">
            <w:pPr>
              <w:jc w:val="center"/>
              <w:rPr>
                <w:b/>
              </w:rPr>
            </w:pPr>
            <w:r w:rsidRPr="00223D1D">
              <w:rPr>
                <w:b/>
              </w:rPr>
              <w:t>2013г.</w:t>
            </w:r>
          </w:p>
        </w:tc>
      </w:tr>
      <w:tr w:rsidR="007353AA" w:rsidRPr="00223D1D" w:rsidTr="00AE5A3F">
        <w:tc>
          <w:tcPr>
            <w:tcW w:w="2552" w:type="dxa"/>
            <w:shd w:val="clear" w:color="auto" w:fill="EAF1DD"/>
          </w:tcPr>
          <w:p w:rsidR="007353AA" w:rsidRPr="00223D1D" w:rsidRDefault="007353AA" w:rsidP="00841C68">
            <w:pPr>
              <w:jc w:val="both"/>
            </w:pPr>
            <w:r w:rsidRPr="00223D1D">
              <w:t xml:space="preserve">локальные </w:t>
            </w:r>
          </w:p>
        </w:tc>
        <w:tc>
          <w:tcPr>
            <w:tcW w:w="1559" w:type="dxa"/>
            <w:shd w:val="clear" w:color="auto" w:fill="auto"/>
            <w:vAlign w:val="center"/>
          </w:tcPr>
          <w:p w:rsidR="007353AA" w:rsidRPr="00223D1D" w:rsidRDefault="007353AA" w:rsidP="00841C68">
            <w:pPr>
              <w:jc w:val="center"/>
            </w:pPr>
            <w:r w:rsidRPr="00223D1D">
              <w:rPr>
                <w:rFonts w:ascii="Times New Roman CYR" w:hAnsi="Times New Roman CYR" w:cs="Times New Roman CYR"/>
                <w:sz w:val="22"/>
                <w:szCs w:val="22"/>
              </w:rPr>
              <w:t>558,0</w:t>
            </w:r>
          </w:p>
        </w:tc>
        <w:tc>
          <w:tcPr>
            <w:tcW w:w="1559" w:type="dxa"/>
            <w:shd w:val="clear" w:color="auto" w:fill="auto"/>
            <w:vAlign w:val="center"/>
          </w:tcPr>
          <w:p w:rsidR="007353AA" w:rsidRPr="00223D1D" w:rsidRDefault="007353AA" w:rsidP="00841C68">
            <w:pPr>
              <w:jc w:val="center"/>
            </w:pPr>
            <w:r w:rsidRPr="00223D1D">
              <w:rPr>
                <w:rFonts w:ascii="Times New Roman CYR" w:hAnsi="Times New Roman CYR" w:cs="Times New Roman CYR"/>
                <w:sz w:val="22"/>
                <w:szCs w:val="22"/>
              </w:rPr>
              <w:t>732,8</w:t>
            </w:r>
          </w:p>
        </w:tc>
        <w:tc>
          <w:tcPr>
            <w:tcW w:w="1914" w:type="dxa"/>
            <w:shd w:val="clear" w:color="auto" w:fill="auto"/>
            <w:vAlign w:val="center"/>
          </w:tcPr>
          <w:p w:rsidR="007353AA" w:rsidRPr="00223D1D" w:rsidRDefault="007353AA" w:rsidP="00841C68">
            <w:pPr>
              <w:jc w:val="center"/>
              <w:rPr>
                <w:rFonts w:ascii="Arial" w:hAnsi="Arial" w:cs="Arial"/>
                <w:sz w:val="20"/>
                <w:szCs w:val="20"/>
              </w:rPr>
            </w:pPr>
            <w:r w:rsidRPr="00223D1D">
              <w:rPr>
                <w:rFonts w:ascii="Arial" w:hAnsi="Arial" w:cs="Arial"/>
                <w:sz w:val="20"/>
                <w:szCs w:val="20"/>
              </w:rPr>
              <w:t>193 529,0</w:t>
            </w:r>
          </w:p>
        </w:tc>
        <w:tc>
          <w:tcPr>
            <w:tcW w:w="1914" w:type="dxa"/>
            <w:shd w:val="clear" w:color="auto" w:fill="auto"/>
            <w:vAlign w:val="center"/>
          </w:tcPr>
          <w:p w:rsidR="007353AA" w:rsidRPr="00223D1D" w:rsidRDefault="007353AA" w:rsidP="00841C68">
            <w:pPr>
              <w:jc w:val="center"/>
              <w:rPr>
                <w:rFonts w:ascii="Arial" w:hAnsi="Arial" w:cs="Arial"/>
                <w:sz w:val="20"/>
                <w:szCs w:val="20"/>
              </w:rPr>
            </w:pPr>
            <w:r w:rsidRPr="00223D1D">
              <w:rPr>
                <w:rFonts w:ascii="Arial" w:hAnsi="Arial" w:cs="Arial"/>
                <w:sz w:val="20"/>
                <w:szCs w:val="20"/>
              </w:rPr>
              <w:t>263 062,0</w:t>
            </w:r>
          </w:p>
        </w:tc>
      </w:tr>
      <w:tr w:rsidR="007353AA" w:rsidRPr="00223D1D" w:rsidTr="00AE5A3F">
        <w:tc>
          <w:tcPr>
            <w:tcW w:w="2552" w:type="dxa"/>
            <w:shd w:val="clear" w:color="auto" w:fill="EAF1DD"/>
          </w:tcPr>
          <w:p w:rsidR="007353AA" w:rsidRPr="00223D1D" w:rsidRDefault="007353AA" w:rsidP="00841C68">
            <w:pPr>
              <w:jc w:val="both"/>
              <w:rPr>
                <w:i/>
              </w:rPr>
            </w:pPr>
            <w:r w:rsidRPr="00223D1D">
              <w:rPr>
                <w:i/>
              </w:rPr>
              <w:t xml:space="preserve">доля локальных </w:t>
            </w:r>
          </w:p>
        </w:tc>
        <w:tc>
          <w:tcPr>
            <w:tcW w:w="1559" w:type="dxa"/>
            <w:shd w:val="clear" w:color="auto" w:fill="auto"/>
            <w:vAlign w:val="center"/>
          </w:tcPr>
          <w:p w:rsidR="007353AA" w:rsidRPr="00223D1D" w:rsidRDefault="007353AA" w:rsidP="00841C68">
            <w:pPr>
              <w:jc w:val="center"/>
              <w:rPr>
                <w:i/>
              </w:rPr>
            </w:pPr>
            <w:r w:rsidRPr="00223D1D">
              <w:rPr>
                <w:i/>
              </w:rPr>
              <w:t>4,6%</w:t>
            </w:r>
          </w:p>
        </w:tc>
        <w:tc>
          <w:tcPr>
            <w:tcW w:w="1559" w:type="dxa"/>
            <w:shd w:val="clear" w:color="auto" w:fill="auto"/>
            <w:vAlign w:val="center"/>
          </w:tcPr>
          <w:p w:rsidR="007353AA" w:rsidRPr="00223D1D" w:rsidRDefault="007353AA" w:rsidP="00841C68">
            <w:pPr>
              <w:jc w:val="center"/>
              <w:rPr>
                <w:i/>
              </w:rPr>
            </w:pPr>
            <w:r w:rsidRPr="00223D1D">
              <w:rPr>
                <w:i/>
              </w:rPr>
              <w:t>4,4%</w:t>
            </w:r>
          </w:p>
        </w:tc>
        <w:tc>
          <w:tcPr>
            <w:tcW w:w="1914" w:type="dxa"/>
            <w:shd w:val="clear" w:color="auto" w:fill="auto"/>
            <w:vAlign w:val="center"/>
          </w:tcPr>
          <w:p w:rsidR="007353AA" w:rsidRPr="00223D1D" w:rsidRDefault="007353AA" w:rsidP="00841C68">
            <w:pPr>
              <w:jc w:val="center"/>
              <w:rPr>
                <w:i/>
              </w:rPr>
            </w:pPr>
            <w:r w:rsidRPr="00223D1D">
              <w:rPr>
                <w:i/>
              </w:rPr>
              <w:t>3,5%</w:t>
            </w:r>
          </w:p>
        </w:tc>
        <w:tc>
          <w:tcPr>
            <w:tcW w:w="1914" w:type="dxa"/>
            <w:shd w:val="clear" w:color="auto" w:fill="auto"/>
            <w:vAlign w:val="center"/>
          </w:tcPr>
          <w:p w:rsidR="007353AA" w:rsidRPr="00223D1D" w:rsidRDefault="007353AA" w:rsidP="00841C68">
            <w:pPr>
              <w:jc w:val="center"/>
              <w:rPr>
                <w:i/>
              </w:rPr>
            </w:pPr>
            <w:r w:rsidRPr="00223D1D">
              <w:rPr>
                <w:i/>
              </w:rPr>
              <w:t>4,0%</w:t>
            </w:r>
          </w:p>
        </w:tc>
      </w:tr>
      <w:tr w:rsidR="007353AA" w:rsidRPr="00223D1D" w:rsidTr="00AE5A3F">
        <w:tc>
          <w:tcPr>
            <w:tcW w:w="2552" w:type="dxa"/>
            <w:shd w:val="clear" w:color="auto" w:fill="EAF1DD"/>
          </w:tcPr>
          <w:p w:rsidR="007353AA" w:rsidRPr="00223D1D" w:rsidRDefault="007353AA" w:rsidP="00841C68">
            <w:pPr>
              <w:jc w:val="both"/>
            </w:pPr>
            <w:r w:rsidRPr="00223D1D">
              <w:t xml:space="preserve">международные </w:t>
            </w:r>
          </w:p>
        </w:tc>
        <w:tc>
          <w:tcPr>
            <w:tcW w:w="1559" w:type="dxa"/>
            <w:shd w:val="clear" w:color="auto" w:fill="auto"/>
            <w:vAlign w:val="center"/>
          </w:tcPr>
          <w:p w:rsidR="007353AA" w:rsidRPr="00223D1D" w:rsidRDefault="007353AA" w:rsidP="00841C68">
            <w:pPr>
              <w:jc w:val="center"/>
            </w:pPr>
            <w:r w:rsidRPr="00223D1D">
              <w:rPr>
                <w:rFonts w:ascii="Times New Roman CYR" w:hAnsi="Times New Roman CYR" w:cs="Times New Roman CYR"/>
                <w:sz w:val="22"/>
                <w:szCs w:val="22"/>
              </w:rPr>
              <w:t>11 581,8</w:t>
            </w:r>
          </w:p>
        </w:tc>
        <w:tc>
          <w:tcPr>
            <w:tcW w:w="1559" w:type="dxa"/>
            <w:shd w:val="clear" w:color="auto" w:fill="auto"/>
            <w:vAlign w:val="center"/>
          </w:tcPr>
          <w:p w:rsidR="007353AA" w:rsidRPr="00223D1D" w:rsidRDefault="007353AA" w:rsidP="00841C68">
            <w:pPr>
              <w:jc w:val="center"/>
            </w:pPr>
            <w:r w:rsidRPr="00223D1D">
              <w:rPr>
                <w:rFonts w:ascii="Times New Roman CYR" w:hAnsi="Times New Roman CYR" w:cs="Times New Roman CYR"/>
                <w:sz w:val="22"/>
                <w:szCs w:val="22"/>
              </w:rPr>
              <w:t>15 811,4</w:t>
            </w:r>
          </w:p>
        </w:tc>
        <w:tc>
          <w:tcPr>
            <w:tcW w:w="1914" w:type="dxa"/>
            <w:shd w:val="clear" w:color="auto" w:fill="auto"/>
            <w:vAlign w:val="center"/>
          </w:tcPr>
          <w:p w:rsidR="007353AA" w:rsidRPr="00223D1D" w:rsidRDefault="007353AA" w:rsidP="00841C68">
            <w:pPr>
              <w:jc w:val="center"/>
              <w:rPr>
                <w:rFonts w:ascii="Arial" w:hAnsi="Arial" w:cs="Arial"/>
                <w:sz w:val="20"/>
                <w:szCs w:val="20"/>
              </w:rPr>
            </w:pPr>
            <w:r w:rsidRPr="00223D1D">
              <w:rPr>
                <w:rFonts w:ascii="Arial" w:hAnsi="Arial" w:cs="Arial"/>
                <w:sz w:val="20"/>
                <w:szCs w:val="20"/>
              </w:rPr>
              <w:t>5 369 028,0</w:t>
            </w:r>
          </w:p>
        </w:tc>
        <w:tc>
          <w:tcPr>
            <w:tcW w:w="1914" w:type="dxa"/>
            <w:shd w:val="clear" w:color="auto" w:fill="auto"/>
            <w:vAlign w:val="center"/>
          </w:tcPr>
          <w:p w:rsidR="007353AA" w:rsidRPr="00223D1D" w:rsidRDefault="007353AA" w:rsidP="00841C68">
            <w:pPr>
              <w:jc w:val="center"/>
              <w:rPr>
                <w:rFonts w:ascii="Arial" w:hAnsi="Arial" w:cs="Arial"/>
                <w:sz w:val="20"/>
                <w:szCs w:val="20"/>
              </w:rPr>
            </w:pPr>
            <w:r w:rsidRPr="00223D1D">
              <w:rPr>
                <w:rFonts w:ascii="Arial" w:hAnsi="Arial" w:cs="Arial"/>
                <w:sz w:val="20"/>
                <w:szCs w:val="20"/>
              </w:rPr>
              <w:t>6 274 241,7</w:t>
            </w:r>
          </w:p>
        </w:tc>
      </w:tr>
      <w:tr w:rsidR="007353AA" w:rsidRPr="00223D1D" w:rsidTr="00AE5A3F">
        <w:tc>
          <w:tcPr>
            <w:tcW w:w="2552" w:type="dxa"/>
            <w:shd w:val="clear" w:color="auto" w:fill="EAF1DD"/>
          </w:tcPr>
          <w:p w:rsidR="007353AA" w:rsidRPr="00223D1D" w:rsidRDefault="007353AA" w:rsidP="00841C68">
            <w:pPr>
              <w:jc w:val="both"/>
              <w:rPr>
                <w:i/>
              </w:rPr>
            </w:pPr>
            <w:r w:rsidRPr="00223D1D">
              <w:rPr>
                <w:i/>
              </w:rPr>
              <w:t xml:space="preserve">доля международных </w:t>
            </w:r>
          </w:p>
        </w:tc>
        <w:tc>
          <w:tcPr>
            <w:tcW w:w="1559" w:type="dxa"/>
            <w:shd w:val="clear" w:color="auto" w:fill="auto"/>
            <w:vAlign w:val="center"/>
          </w:tcPr>
          <w:p w:rsidR="007353AA" w:rsidRPr="00223D1D" w:rsidRDefault="007353AA" w:rsidP="00841C68">
            <w:pPr>
              <w:jc w:val="center"/>
              <w:rPr>
                <w:i/>
              </w:rPr>
            </w:pPr>
            <w:r w:rsidRPr="00223D1D">
              <w:rPr>
                <w:i/>
              </w:rPr>
              <w:t>95,4%</w:t>
            </w:r>
          </w:p>
        </w:tc>
        <w:tc>
          <w:tcPr>
            <w:tcW w:w="1559" w:type="dxa"/>
            <w:shd w:val="clear" w:color="auto" w:fill="auto"/>
            <w:vAlign w:val="center"/>
          </w:tcPr>
          <w:p w:rsidR="007353AA" w:rsidRPr="00223D1D" w:rsidRDefault="007353AA" w:rsidP="00841C68">
            <w:pPr>
              <w:jc w:val="center"/>
              <w:rPr>
                <w:i/>
              </w:rPr>
            </w:pPr>
            <w:r w:rsidRPr="00223D1D">
              <w:rPr>
                <w:i/>
              </w:rPr>
              <w:t>95,6%</w:t>
            </w:r>
          </w:p>
        </w:tc>
        <w:tc>
          <w:tcPr>
            <w:tcW w:w="1914" w:type="dxa"/>
            <w:shd w:val="clear" w:color="auto" w:fill="auto"/>
            <w:vAlign w:val="center"/>
          </w:tcPr>
          <w:p w:rsidR="007353AA" w:rsidRPr="00223D1D" w:rsidRDefault="007353AA" w:rsidP="00841C68">
            <w:pPr>
              <w:jc w:val="center"/>
              <w:rPr>
                <w:i/>
              </w:rPr>
            </w:pPr>
            <w:r w:rsidRPr="00223D1D">
              <w:rPr>
                <w:i/>
              </w:rPr>
              <w:t>96,5%</w:t>
            </w:r>
          </w:p>
        </w:tc>
        <w:tc>
          <w:tcPr>
            <w:tcW w:w="1914" w:type="dxa"/>
            <w:shd w:val="clear" w:color="auto" w:fill="auto"/>
            <w:vAlign w:val="center"/>
          </w:tcPr>
          <w:p w:rsidR="007353AA" w:rsidRPr="00223D1D" w:rsidRDefault="007353AA" w:rsidP="00841C68">
            <w:pPr>
              <w:jc w:val="center"/>
              <w:rPr>
                <w:i/>
              </w:rPr>
            </w:pPr>
            <w:r w:rsidRPr="00223D1D">
              <w:rPr>
                <w:i/>
              </w:rPr>
              <w:t>96,0%</w:t>
            </w:r>
          </w:p>
        </w:tc>
      </w:tr>
      <w:tr w:rsidR="007353AA" w:rsidRPr="00223D1D" w:rsidTr="007353AA">
        <w:tc>
          <w:tcPr>
            <w:tcW w:w="2552" w:type="dxa"/>
            <w:shd w:val="clear" w:color="auto" w:fill="D6E3BC"/>
          </w:tcPr>
          <w:p w:rsidR="007353AA" w:rsidRPr="00223D1D" w:rsidRDefault="007353AA" w:rsidP="00841C68">
            <w:pPr>
              <w:jc w:val="both"/>
              <w:rPr>
                <w:b/>
              </w:rPr>
            </w:pPr>
            <w:r w:rsidRPr="00223D1D">
              <w:rPr>
                <w:b/>
              </w:rPr>
              <w:t>Всего:</w:t>
            </w:r>
          </w:p>
        </w:tc>
        <w:tc>
          <w:tcPr>
            <w:tcW w:w="1559" w:type="dxa"/>
            <w:shd w:val="clear" w:color="auto" w:fill="D6E3BC"/>
            <w:vAlign w:val="center"/>
          </w:tcPr>
          <w:p w:rsidR="007353AA" w:rsidRPr="00223D1D" w:rsidRDefault="007353AA" w:rsidP="00841C68">
            <w:pPr>
              <w:jc w:val="center"/>
              <w:rPr>
                <w:rFonts w:ascii="Arial" w:hAnsi="Arial" w:cs="Arial"/>
                <w:b/>
                <w:sz w:val="20"/>
                <w:szCs w:val="20"/>
              </w:rPr>
            </w:pPr>
            <w:r w:rsidRPr="00223D1D">
              <w:rPr>
                <w:rFonts w:ascii="Arial" w:hAnsi="Arial" w:cs="Arial"/>
                <w:b/>
                <w:sz w:val="20"/>
                <w:szCs w:val="20"/>
              </w:rPr>
              <w:t>12 139,8</w:t>
            </w:r>
          </w:p>
        </w:tc>
        <w:tc>
          <w:tcPr>
            <w:tcW w:w="1559" w:type="dxa"/>
            <w:shd w:val="clear" w:color="auto" w:fill="D6E3BC"/>
            <w:vAlign w:val="center"/>
          </w:tcPr>
          <w:p w:rsidR="007353AA" w:rsidRPr="00223D1D" w:rsidRDefault="007353AA" w:rsidP="00841C68">
            <w:pPr>
              <w:jc w:val="center"/>
              <w:rPr>
                <w:rFonts w:ascii="Arial" w:hAnsi="Arial" w:cs="Arial"/>
                <w:b/>
                <w:sz w:val="20"/>
                <w:szCs w:val="20"/>
              </w:rPr>
            </w:pPr>
            <w:r w:rsidRPr="00223D1D">
              <w:rPr>
                <w:rFonts w:ascii="Arial" w:hAnsi="Arial" w:cs="Arial"/>
                <w:b/>
                <w:sz w:val="20"/>
                <w:szCs w:val="20"/>
              </w:rPr>
              <w:t>16 544,1</w:t>
            </w:r>
          </w:p>
        </w:tc>
        <w:tc>
          <w:tcPr>
            <w:tcW w:w="1914" w:type="dxa"/>
            <w:shd w:val="clear" w:color="auto" w:fill="D6E3BC"/>
            <w:vAlign w:val="center"/>
          </w:tcPr>
          <w:p w:rsidR="007353AA" w:rsidRPr="00223D1D" w:rsidRDefault="007353AA" w:rsidP="00841C68">
            <w:pPr>
              <w:jc w:val="center"/>
              <w:rPr>
                <w:rFonts w:ascii="Arial" w:hAnsi="Arial" w:cs="Arial"/>
                <w:b/>
                <w:sz w:val="20"/>
                <w:szCs w:val="20"/>
              </w:rPr>
            </w:pPr>
            <w:r w:rsidRPr="00223D1D">
              <w:rPr>
                <w:rFonts w:ascii="Arial" w:hAnsi="Arial" w:cs="Arial"/>
                <w:b/>
                <w:sz w:val="20"/>
                <w:szCs w:val="20"/>
              </w:rPr>
              <w:t>5 562 557,0</w:t>
            </w:r>
          </w:p>
        </w:tc>
        <w:tc>
          <w:tcPr>
            <w:tcW w:w="1914" w:type="dxa"/>
            <w:shd w:val="clear" w:color="auto" w:fill="D6E3BC"/>
            <w:vAlign w:val="center"/>
          </w:tcPr>
          <w:p w:rsidR="007353AA" w:rsidRPr="00223D1D" w:rsidRDefault="007353AA" w:rsidP="00841C68">
            <w:pPr>
              <w:jc w:val="center"/>
              <w:rPr>
                <w:rFonts w:ascii="Arial" w:hAnsi="Arial" w:cs="Arial"/>
                <w:b/>
                <w:sz w:val="20"/>
                <w:szCs w:val="20"/>
              </w:rPr>
            </w:pPr>
            <w:r w:rsidRPr="00223D1D">
              <w:rPr>
                <w:rFonts w:ascii="Arial" w:hAnsi="Arial" w:cs="Arial"/>
                <w:b/>
                <w:sz w:val="20"/>
                <w:szCs w:val="20"/>
              </w:rPr>
              <w:t>6 537 303,7</w:t>
            </w:r>
          </w:p>
        </w:tc>
      </w:tr>
    </w:tbl>
    <w:p w:rsidR="007353AA" w:rsidRPr="00223D1D" w:rsidRDefault="007353AA" w:rsidP="00841C68">
      <w:pPr>
        <w:ind w:firstLine="709"/>
        <w:jc w:val="both"/>
        <w:rPr>
          <w:sz w:val="28"/>
          <w:szCs w:val="28"/>
        </w:rPr>
      </w:pPr>
      <w:r w:rsidRPr="00223D1D">
        <w:rPr>
          <w:sz w:val="28"/>
          <w:szCs w:val="28"/>
        </w:rPr>
        <w:t>В целом ежегодный рост эмиссии платежных карточек на протяжении двух последних лет превышает 25%, при этом опережающими темпами увеличивается доля кредитных платежных карточек, составившая в 2013 году 21,0%, для сравнения в 2012 году доля составляла 17,6%. Важно отметить, что 96,0% кредитных платежных карточек приходится на г. Алматы, по причине не только крупного мегаполиса, но и где сосредоточена основная деловая активность.</w:t>
      </w:r>
    </w:p>
    <w:p w:rsidR="007353AA" w:rsidRPr="00223D1D" w:rsidRDefault="007353AA" w:rsidP="00841C68">
      <w:pPr>
        <w:ind w:firstLine="709"/>
        <w:jc w:val="both"/>
        <w:rPr>
          <w:sz w:val="28"/>
          <w:szCs w:val="28"/>
        </w:rPr>
      </w:pPr>
      <w:r w:rsidRPr="00223D1D">
        <w:rPr>
          <w:sz w:val="28"/>
          <w:szCs w:val="28"/>
        </w:rPr>
        <w:t>В то же время необходимо отметить, что, несмотря на значительный рост количества платежных карточек в обращении, такой важный показатель как использование платежных карточек пропорционально не снижается, составив в 2013 году в среднем 42,4%, для сравнения в 2012 году он составлял 46,8% от общего объема карточек в обращении. Это говорит о качественном росте рынка платежных карточек, когда банки-эмитенты выдают платежные карточки тем держателям, которые в последующем их используют в качестве платежного инструмента.</w:t>
      </w:r>
    </w:p>
    <w:p w:rsidR="007353AA" w:rsidRPr="00223D1D" w:rsidRDefault="007353AA" w:rsidP="009F203A">
      <w:pPr>
        <w:spacing w:line="228" w:lineRule="auto"/>
        <w:ind w:firstLine="709"/>
        <w:jc w:val="both"/>
        <w:rPr>
          <w:sz w:val="28"/>
          <w:szCs w:val="28"/>
        </w:rPr>
      </w:pPr>
      <w:r w:rsidRPr="00223D1D">
        <w:rPr>
          <w:sz w:val="28"/>
          <w:szCs w:val="28"/>
        </w:rPr>
        <w:t>Несколько изменилась ситуация с распределением платежных карточек по регионам. Увеличилась с 33,2% до 39,7% доля г. Алматы, в первую очередь за счет увеличения количества кредитных платежных карточек. Следом за г. Алматы наибольший рост рынка платежных карточек пришелся на Южно-Казахстанскую область (22,2%), что обеспечило данной области перемещение с 5-го на 3-е место (после г. Алматы и Карагандинской области) по количеству платежных карточек в обращении. Указанное изменение ситуации в Южно-Казахстанской области вполне объяснимо с точки зрения демографической ситуации в данном регионе, по количеству жителей в 2,7 млн. занимающего 1-е место в Казахстане. Вместе с тем, при соотношении количества жителей региона с количеством платежных карточек, ситуация в Южно-Казахстанской после Алматинской области наихудшая – 1 платежная карточка приходится на 3-х человек.</w:t>
      </w: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929"/>
        <w:gridCol w:w="1843"/>
        <w:gridCol w:w="2316"/>
      </w:tblGrid>
      <w:tr w:rsidR="007353AA" w:rsidRPr="00223D1D" w:rsidTr="006A6BEE">
        <w:tc>
          <w:tcPr>
            <w:tcW w:w="2316" w:type="dxa"/>
            <w:tcBorders>
              <w:bottom w:val="single" w:sz="4" w:space="0" w:color="auto"/>
            </w:tcBorders>
            <w:shd w:val="clear" w:color="auto" w:fill="D6E3BC"/>
            <w:vAlign w:val="center"/>
          </w:tcPr>
          <w:p w:rsidR="007353AA" w:rsidRPr="00223D1D" w:rsidRDefault="007353AA" w:rsidP="00841C68">
            <w:pPr>
              <w:rPr>
                <w:b/>
              </w:rPr>
            </w:pPr>
            <w:r w:rsidRPr="00223D1D">
              <w:rPr>
                <w:b/>
              </w:rPr>
              <w:t>Наименование области/города</w:t>
            </w:r>
          </w:p>
        </w:tc>
        <w:tc>
          <w:tcPr>
            <w:tcW w:w="2929" w:type="dxa"/>
            <w:shd w:val="clear" w:color="auto" w:fill="D6E3BC"/>
            <w:vAlign w:val="center"/>
          </w:tcPr>
          <w:p w:rsidR="007353AA" w:rsidRPr="00223D1D" w:rsidRDefault="007353AA" w:rsidP="00841C68">
            <w:pPr>
              <w:jc w:val="center"/>
              <w:rPr>
                <w:b/>
              </w:rPr>
            </w:pPr>
            <w:r w:rsidRPr="00223D1D">
              <w:rPr>
                <w:b/>
              </w:rPr>
              <w:t>Количество платежных карточек в обращении (ед.)</w:t>
            </w:r>
          </w:p>
        </w:tc>
        <w:tc>
          <w:tcPr>
            <w:tcW w:w="1843" w:type="dxa"/>
            <w:shd w:val="clear" w:color="auto" w:fill="D6E3BC"/>
            <w:vAlign w:val="center"/>
          </w:tcPr>
          <w:p w:rsidR="007353AA" w:rsidRPr="00223D1D" w:rsidRDefault="007353AA" w:rsidP="00841C68">
            <w:pPr>
              <w:jc w:val="center"/>
              <w:rPr>
                <w:b/>
                <w:i/>
                <w:lang w:val="en-US"/>
              </w:rPr>
            </w:pPr>
            <w:r w:rsidRPr="00223D1D">
              <w:rPr>
                <w:b/>
                <w:i/>
                <w:lang w:val="en-US"/>
              </w:rPr>
              <w:t>Доля региона</w:t>
            </w:r>
          </w:p>
        </w:tc>
        <w:tc>
          <w:tcPr>
            <w:tcW w:w="2316" w:type="dxa"/>
            <w:shd w:val="clear" w:color="auto" w:fill="D6E3BC"/>
            <w:vAlign w:val="center"/>
          </w:tcPr>
          <w:p w:rsidR="007353AA" w:rsidRPr="00223D1D" w:rsidRDefault="007353AA" w:rsidP="00841C68">
            <w:pPr>
              <w:jc w:val="center"/>
              <w:rPr>
                <w:b/>
              </w:rPr>
            </w:pPr>
            <w:r w:rsidRPr="00223D1D">
              <w:rPr>
                <w:b/>
              </w:rPr>
              <w:t>Количество жителей региона, приходящихся на 1 платежную карточку</w:t>
            </w:r>
          </w:p>
        </w:tc>
      </w:tr>
      <w:tr w:rsidR="007353AA" w:rsidRPr="00223D1D" w:rsidTr="006A6BEE">
        <w:tc>
          <w:tcPr>
            <w:tcW w:w="2316" w:type="dxa"/>
            <w:shd w:val="clear" w:color="auto" w:fill="EAF1DD"/>
            <w:vAlign w:val="bottom"/>
          </w:tcPr>
          <w:p w:rsidR="007353AA" w:rsidRPr="00223D1D" w:rsidRDefault="007353AA" w:rsidP="00841C68">
            <w:r w:rsidRPr="00223D1D">
              <w:t xml:space="preserve">Акмолинская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358 072</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2,2%</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w:t>
            </w:r>
          </w:p>
        </w:tc>
      </w:tr>
      <w:tr w:rsidR="007353AA" w:rsidRPr="00223D1D" w:rsidTr="006A6BEE">
        <w:tc>
          <w:tcPr>
            <w:tcW w:w="2316" w:type="dxa"/>
            <w:shd w:val="clear" w:color="auto" w:fill="EAF1DD"/>
            <w:vAlign w:val="bottom"/>
          </w:tcPr>
          <w:p w:rsidR="007353AA" w:rsidRPr="00223D1D" w:rsidRDefault="007353AA" w:rsidP="00841C68">
            <w:r w:rsidRPr="00223D1D">
              <w:t>Актюбинская</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615 245</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3,7%</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w:t>
            </w:r>
          </w:p>
        </w:tc>
      </w:tr>
      <w:tr w:rsidR="007353AA" w:rsidRPr="00223D1D" w:rsidTr="006A6BEE">
        <w:tc>
          <w:tcPr>
            <w:tcW w:w="2316" w:type="dxa"/>
            <w:shd w:val="clear" w:color="auto" w:fill="EAF1DD"/>
            <w:vAlign w:val="bottom"/>
          </w:tcPr>
          <w:p w:rsidR="007353AA" w:rsidRPr="00223D1D" w:rsidRDefault="007353AA" w:rsidP="00841C68">
            <w:r w:rsidRPr="00223D1D">
              <w:t xml:space="preserve">Алматинская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520 741</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3,1%</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w:t>
            </w:r>
          </w:p>
        </w:tc>
      </w:tr>
      <w:tr w:rsidR="007353AA" w:rsidRPr="00223D1D" w:rsidTr="006A6BEE">
        <w:tc>
          <w:tcPr>
            <w:tcW w:w="2316" w:type="dxa"/>
            <w:shd w:val="clear" w:color="auto" w:fill="EAF1DD"/>
            <w:vAlign w:val="bottom"/>
          </w:tcPr>
          <w:p w:rsidR="007353AA" w:rsidRPr="00223D1D" w:rsidRDefault="007353AA" w:rsidP="00841C68">
            <w:r w:rsidRPr="00223D1D">
              <w:t xml:space="preserve">Атырауская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554 435</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3,4%</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w:t>
            </w:r>
          </w:p>
        </w:tc>
      </w:tr>
      <w:tr w:rsidR="007353AA" w:rsidRPr="00223D1D" w:rsidTr="006A6BEE">
        <w:tc>
          <w:tcPr>
            <w:tcW w:w="2316" w:type="dxa"/>
            <w:shd w:val="clear" w:color="auto" w:fill="EAF1DD"/>
            <w:vAlign w:val="bottom"/>
          </w:tcPr>
          <w:p w:rsidR="007353AA" w:rsidRPr="00223D1D" w:rsidRDefault="007353AA" w:rsidP="00841C68">
            <w:r w:rsidRPr="00223D1D">
              <w:t>ВКО</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967 030</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5,8%</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w:t>
            </w:r>
          </w:p>
        </w:tc>
      </w:tr>
      <w:tr w:rsidR="007353AA" w:rsidRPr="00223D1D" w:rsidTr="006A6BEE">
        <w:tc>
          <w:tcPr>
            <w:tcW w:w="2316" w:type="dxa"/>
            <w:shd w:val="clear" w:color="auto" w:fill="EAF1DD"/>
            <w:vAlign w:val="bottom"/>
          </w:tcPr>
          <w:p w:rsidR="007353AA" w:rsidRPr="00223D1D" w:rsidRDefault="007353AA" w:rsidP="00841C68">
            <w:r w:rsidRPr="00223D1D">
              <w:t>Жамбылская</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469 209</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2,8%</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w:t>
            </w:r>
          </w:p>
        </w:tc>
      </w:tr>
      <w:tr w:rsidR="007353AA" w:rsidRPr="00223D1D" w:rsidTr="006A6BEE">
        <w:tc>
          <w:tcPr>
            <w:tcW w:w="2316" w:type="dxa"/>
            <w:shd w:val="clear" w:color="auto" w:fill="EAF1DD"/>
            <w:vAlign w:val="bottom"/>
          </w:tcPr>
          <w:p w:rsidR="007353AA" w:rsidRPr="00223D1D" w:rsidRDefault="007353AA" w:rsidP="00841C68">
            <w:r w:rsidRPr="00223D1D">
              <w:t>ЗКО</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415 326</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2,5%</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w:t>
            </w:r>
          </w:p>
        </w:tc>
      </w:tr>
      <w:tr w:rsidR="007353AA" w:rsidRPr="00223D1D" w:rsidTr="006A6BEE">
        <w:tc>
          <w:tcPr>
            <w:tcW w:w="2316" w:type="dxa"/>
            <w:shd w:val="clear" w:color="auto" w:fill="EAF1DD"/>
            <w:vAlign w:val="bottom"/>
          </w:tcPr>
          <w:p w:rsidR="007353AA" w:rsidRPr="00223D1D" w:rsidRDefault="007353AA" w:rsidP="00841C68">
            <w:r w:rsidRPr="00223D1D">
              <w:t xml:space="preserve">Карагандинская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1 021 740</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6,2%</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w:t>
            </w:r>
          </w:p>
        </w:tc>
      </w:tr>
      <w:tr w:rsidR="007353AA" w:rsidRPr="00223D1D" w:rsidTr="006A6BEE">
        <w:tc>
          <w:tcPr>
            <w:tcW w:w="2316" w:type="dxa"/>
            <w:shd w:val="clear" w:color="auto" w:fill="EAF1DD"/>
            <w:vAlign w:val="bottom"/>
          </w:tcPr>
          <w:p w:rsidR="007353AA" w:rsidRPr="00223D1D" w:rsidRDefault="007353AA" w:rsidP="00841C68">
            <w:r w:rsidRPr="00223D1D">
              <w:t xml:space="preserve">Костанайская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507 986</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3,1%</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w:t>
            </w:r>
          </w:p>
        </w:tc>
      </w:tr>
      <w:tr w:rsidR="007353AA" w:rsidRPr="00223D1D" w:rsidTr="006A6BEE">
        <w:tc>
          <w:tcPr>
            <w:tcW w:w="2316" w:type="dxa"/>
            <w:shd w:val="clear" w:color="auto" w:fill="EAF1DD"/>
            <w:vAlign w:val="bottom"/>
          </w:tcPr>
          <w:p w:rsidR="007353AA" w:rsidRPr="00223D1D" w:rsidRDefault="007353AA" w:rsidP="00841C68">
            <w:r w:rsidRPr="00223D1D">
              <w:t xml:space="preserve">Кызылординская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420 596</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2,5%</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w:t>
            </w:r>
          </w:p>
        </w:tc>
      </w:tr>
      <w:tr w:rsidR="007353AA" w:rsidRPr="00223D1D" w:rsidTr="006A6BEE">
        <w:tc>
          <w:tcPr>
            <w:tcW w:w="2316" w:type="dxa"/>
            <w:shd w:val="clear" w:color="auto" w:fill="EAF1DD"/>
            <w:vAlign w:val="bottom"/>
          </w:tcPr>
          <w:p w:rsidR="007353AA" w:rsidRPr="00223D1D" w:rsidRDefault="007353AA" w:rsidP="00841C68">
            <w:r w:rsidRPr="00223D1D">
              <w:t xml:space="preserve">Мангистауская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503 273</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3,0%</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w:t>
            </w:r>
          </w:p>
        </w:tc>
      </w:tr>
      <w:tr w:rsidR="007353AA" w:rsidRPr="00223D1D" w:rsidTr="006A6BEE">
        <w:tc>
          <w:tcPr>
            <w:tcW w:w="2316" w:type="dxa"/>
            <w:shd w:val="clear" w:color="auto" w:fill="EAF1DD"/>
            <w:vAlign w:val="bottom"/>
          </w:tcPr>
          <w:p w:rsidR="007353AA" w:rsidRPr="00223D1D" w:rsidRDefault="007353AA" w:rsidP="00841C68">
            <w:r w:rsidRPr="00223D1D">
              <w:t xml:space="preserve">Павлодарская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618 029</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3,7%</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w:t>
            </w:r>
          </w:p>
        </w:tc>
      </w:tr>
      <w:tr w:rsidR="007353AA" w:rsidRPr="00223D1D" w:rsidTr="006A6BEE">
        <w:tc>
          <w:tcPr>
            <w:tcW w:w="2316" w:type="dxa"/>
            <w:shd w:val="clear" w:color="auto" w:fill="EAF1DD"/>
            <w:vAlign w:val="bottom"/>
          </w:tcPr>
          <w:p w:rsidR="007353AA" w:rsidRPr="00223D1D" w:rsidRDefault="007353AA" w:rsidP="00841C68">
            <w:r w:rsidRPr="00223D1D">
              <w:t>СКО</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287 125</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1,7%</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2</w:t>
            </w:r>
          </w:p>
        </w:tc>
      </w:tr>
      <w:tr w:rsidR="007353AA" w:rsidRPr="00223D1D" w:rsidTr="006A6BEE">
        <w:tc>
          <w:tcPr>
            <w:tcW w:w="2316" w:type="dxa"/>
            <w:shd w:val="clear" w:color="auto" w:fill="EAF1DD"/>
            <w:vAlign w:val="bottom"/>
          </w:tcPr>
          <w:p w:rsidR="007353AA" w:rsidRPr="00223D1D" w:rsidRDefault="007353AA" w:rsidP="00841C68">
            <w:r w:rsidRPr="00223D1D">
              <w:t>ЮКО</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996 052</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6,0%</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3</w:t>
            </w:r>
          </w:p>
        </w:tc>
      </w:tr>
      <w:tr w:rsidR="007353AA" w:rsidRPr="00223D1D" w:rsidTr="006A6BEE">
        <w:tc>
          <w:tcPr>
            <w:tcW w:w="2316" w:type="dxa"/>
            <w:shd w:val="clear" w:color="auto" w:fill="EAF1DD"/>
            <w:vAlign w:val="bottom"/>
          </w:tcPr>
          <w:p w:rsidR="007353AA" w:rsidRPr="00223D1D" w:rsidRDefault="007353AA" w:rsidP="00841C68">
            <w:r w:rsidRPr="00223D1D">
              <w:t xml:space="preserve">Алматы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7 360 059</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44,5%</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0,2</w:t>
            </w:r>
          </w:p>
        </w:tc>
      </w:tr>
      <w:tr w:rsidR="007353AA" w:rsidRPr="00223D1D" w:rsidTr="006A6BEE">
        <w:tc>
          <w:tcPr>
            <w:tcW w:w="2316" w:type="dxa"/>
            <w:shd w:val="clear" w:color="auto" w:fill="EAF1DD"/>
            <w:vAlign w:val="bottom"/>
          </w:tcPr>
          <w:p w:rsidR="007353AA" w:rsidRPr="00223D1D" w:rsidRDefault="007353AA" w:rsidP="00841C68">
            <w:r w:rsidRPr="00223D1D">
              <w:t xml:space="preserve">Астана                     </w:t>
            </w:r>
          </w:p>
        </w:tc>
        <w:tc>
          <w:tcPr>
            <w:tcW w:w="2929"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929 189</w:t>
            </w:r>
          </w:p>
        </w:tc>
        <w:tc>
          <w:tcPr>
            <w:tcW w:w="1843" w:type="dxa"/>
            <w:shd w:val="clear" w:color="auto" w:fill="auto"/>
            <w:vAlign w:val="bottom"/>
          </w:tcPr>
          <w:p w:rsidR="007353AA" w:rsidRPr="00223D1D" w:rsidRDefault="007353AA" w:rsidP="00841C68">
            <w:pPr>
              <w:jc w:val="center"/>
              <w:rPr>
                <w:rFonts w:ascii="Times New Roman CYR" w:hAnsi="Times New Roman CYR" w:cs="Times New Roman CYR"/>
                <w:i/>
                <w:sz w:val="22"/>
                <w:szCs w:val="22"/>
              </w:rPr>
            </w:pPr>
            <w:r w:rsidRPr="00223D1D">
              <w:rPr>
                <w:rFonts w:ascii="Times New Roman CYR" w:hAnsi="Times New Roman CYR" w:cs="Times New Roman CYR"/>
                <w:i/>
                <w:sz w:val="22"/>
                <w:szCs w:val="22"/>
              </w:rPr>
              <w:t>5,6%</w:t>
            </w:r>
          </w:p>
        </w:tc>
        <w:tc>
          <w:tcPr>
            <w:tcW w:w="2316" w:type="dxa"/>
            <w:shd w:val="clear" w:color="auto" w:fill="auto"/>
            <w:vAlign w:val="bottom"/>
          </w:tcPr>
          <w:p w:rsidR="007353AA" w:rsidRPr="00223D1D" w:rsidRDefault="007353AA" w:rsidP="00841C68">
            <w:pPr>
              <w:jc w:val="center"/>
              <w:rPr>
                <w:rFonts w:ascii="Times New Roman CYR" w:hAnsi="Times New Roman CYR" w:cs="Times New Roman CYR"/>
                <w:sz w:val="22"/>
                <w:szCs w:val="22"/>
              </w:rPr>
            </w:pPr>
            <w:r w:rsidRPr="00223D1D">
              <w:rPr>
                <w:rFonts w:ascii="Times New Roman CYR" w:hAnsi="Times New Roman CYR" w:cs="Times New Roman CYR"/>
                <w:sz w:val="22"/>
                <w:szCs w:val="22"/>
              </w:rPr>
              <w:t>1</w:t>
            </w:r>
          </w:p>
        </w:tc>
      </w:tr>
      <w:tr w:rsidR="007353AA" w:rsidRPr="00223D1D" w:rsidTr="006A6BEE">
        <w:tc>
          <w:tcPr>
            <w:tcW w:w="2316" w:type="dxa"/>
            <w:shd w:val="clear" w:color="auto" w:fill="D6E3BC"/>
          </w:tcPr>
          <w:p w:rsidR="007353AA" w:rsidRPr="00223D1D" w:rsidRDefault="007353AA" w:rsidP="00841C68">
            <w:pPr>
              <w:jc w:val="both"/>
              <w:rPr>
                <w:b/>
              </w:rPr>
            </w:pPr>
            <w:r w:rsidRPr="00223D1D">
              <w:rPr>
                <w:b/>
              </w:rPr>
              <w:t>Р.Казахстан</w:t>
            </w:r>
          </w:p>
        </w:tc>
        <w:tc>
          <w:tcPr>
            <w:tcW w:w="2929" w:type="dxa"/>
            <w:shd w:val="clear" w:color="auto" w:fill="D6E3BC"/>
            <w:vAlign w:val="bottom"/>
          </w:tcPr>
          <w:p w:rsidR="007353AA" w:rsidRPr="00223D1D" w:rsidRDefault="007353AA" w:rsidP="00841C68">
            <w:pPr>
              <w:jc w:val="center"/>
              <w:rPr>
                <w:rFonts w:ascii="Times New Roman CYR" w:hAnsi="Times New Roman CYR" w:cs="Times New Roman CYR"/>
                <w:b/>
                <w:sz w:val="22"/>
                <w:szCs w:val="22"/>
              </w:rPr>
            </w:pPr>
            <w:r w:rsidRPr="00223D1D">
              <w:rPr>
                <w:rFonts w:ascii="Times New Roman CYR" w:hAnsi="Times New Roman CYR" w:cs="Times New Roman CYR"/>
                <w:b/>
                <w:sz w:val="22"/>
                <w:szCs w:val="22"/>
              </w:rPr>
              <w:t>16 544 107</w:t>
            </w:r>
          </w:p>
        </w:tc>
        <w:tc>
          <w:tcPr>
            <w:tcW w:w="1843" w:type="dxa"/>
            <w:shd w:val="clear" w:color="auto" w:fill="D6E3BC"/>
            <w:vAlign w:val="bottom"/>
          </w:tcPr>
          <w:p w:rsidR="007353AA" w:rsidRPr="00223D1D" w:rsidRDefault="007353AA" w:rsidP="00841C68">
            <w:pPr>
              <w:jc w:val="center"/>
              <w:rPr>
                <w:rFonts w:ascii="Times New Roman CYR" w:hAnsi="Times New Roman CYR" w:cs="Times New Roman CYR"/>
                <w:b/>
                <w:i/>
                <w:sz w:val="22"/>
                <w:szCs w:val="22"/>
              </w:rPr>
            </w:pPr>
            <w:r w:rsidRPr="00223D1D">
              <w:rPr>
                <w:rFonts w:ascii="Times New Roman CYR" w:hAnsi="Times New Roman CYR" w:cs="Times New Roman CYR"/>
                <w:b/>
                <w:i/>
                <w:sz w:val="22"/>
                <w:szCs w:val="22"/>
              </w:rPr>
              <w:t>100,0%</w:t>
            </w:r>
          </w:p>
        </w:tc>
        <w:tc>
          <w:tcPr>
            <w:tcW w:w="2316" w:type="dxa"/>
            <w:shd w:val="clear" w:color="auto" w:fill="D6E3BC"/>
            <w:vAlign w:val="bottom"/>
          </w:tcPr>
          <w:p w:rsidR="007353AA" w:rsidRPr="00223D1D" w:rsidRDefault="007353AA" w:rsidP="00841C68">
            <w:pPr>
              <w:jc w:val="center"/>
              <w:rPr>
                <w:rFonts w:ascii="Times New Roman CYR" w:hAnsi="Times New Roman CYR" w:cs="Times New Roman CYR"/>
                <w:b/>
                <w:sz w:val="22"/>
                <w:szCs w:val="22"/>
              </w:rPr>
            </w:pPr>
            <w:r w:rsidRPr="00223D1D">
              <w:rPr>
                <w:rFonts w:ascii="Times New Roman CYR" w:hAnsi="Times New Roman CYR" w:cs="Times New Roman CYR"/>
                <w:b/>
                <w:sz w:val="22"/>
                <w:szCs w:val="22"/>
              </w:rPr>
              <w:t>1</w:t>
            </w:r>
          </w:p>
        </w:tc>
      </w:tr>
    </w:tbl>
    <w:p w:rsidR="007353AA" w:rsidRPr="00223D1D" w:rsidRDefault="007353AA" w:rsidP="00841C68">
      <w:pPr>
        <w:ind w:firstLine="709"/>
        <w:jc w:val="both"/>
        <w:rPr>
          <w:sz w:val="28"/>
          <w:szCs w:val="28"/>
        </w:rPr>
      </w:pPr>
      <w:r w:rsidRPr="00223D1D">
        <w:rPr>
          <w:sz w:val="28"/>
          <w:szCs w:val="28"/>
        </w:rPr>
        <w:t>На сегодняшний день можно говорить о динамичном росте объемов безналичных платежей с использованием платежных карточек</w:t>
      </w:r>
      <w:r w:rsidRPr="00223D1D">
        <w:rPr>
          <w:rStyle w:val="a4"/>
        </w:rPr>
        <w:footnoteReference w:id="11"/>
      </w:r>
      <w:r w:rsidRPr="00223D1D">
        <w:rPr>
          <w:sz w:val="28"/>
          <w:szCs w:val="28"/>
        </w:rPr>
        <w:t>, количество и сумма которых за 2013 год увеличились на 31,8% и 27,5% соответственно по сравнению с 2012 годом. Количество и сумма операций по снятию наличных денег увеличились на 9,9% и 17,1% соответственно. При этом доля безналичных платежей остается небольшой - на уровне 25,0% от общего количества и 10,0% от общей суммы транзакций с использованием платежных карточек казахстанских эмитентов. Однако, прослеживается положительная динамика увеличения количества совершаемых безналичных транзакций, в частности в 2012 году их доля составляла 21,8%, а 5 лет назад 17,3%.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843"/>
        <w:gridCol w:w="1701"/>
        <w:gridCol w:w="1701"/>
      </w:tblGrid>
      <w:tr w:rsidR="007353AA" w:rsidRPr="00223D1D" w:rsidTr="007353AA">
        <w:tc>
          <w:tcPr>
            <w:tcW w:w="9498" w:type="dxa"/>
            <w:gridSpan w:val="5"/>
            <w:shd w:val="clear" w:color="auto" w:fill="D6E3BC"/>
            <w:vAlign w:val="center"/>
          </w:tcPr>
          <w:p w:rsidR="007353AA" w:rsidRPr="00223D1D" w:rsidRDefault="007353AA" w:rsidP="00841C68">
            <w:pPr>
              <w:jc w:val="center"/>
              <w:rPr>
                <w:b/>
              </w:rPr>
            </w:pPr>
            <w:r w:rsidRPr="00223D1D">
              <w:rPr>
                <w:b/>
              </w:rPr>
              <w:t>Операции с использованием платежных карточек казахстанских эмитентов</w:t>
            </w:r>
          </w:p>
        </w:tc>
      </w:tr>
      <w:tr w:rsidR="007353AA" w:rsidRPr="00223D1D" w:rsidTr="00841C68">
        <w:trPr>
          <w:trHeight w:val="138"/>
        </w:trPr>
        <w:tc>
          <w:tcPr>
            <w:tcW w:w="2552" w:type="dxa"/>
            <w:vMerge w:val="restart"/>
            <w:shd w:val="clear" w:color="auto" w:fill="D6E3BC"/>
            <w:vAlign w:val="center"/>
          </w:tcPr>
          <w:p w:rsidR="007353AA" w:rsidRPr="00223D1D" w:rsidRDefault="007353AA" w:rsidP="00841C68">
            <w:pPr>
              <w:jc w:val="center"/>
            </w:pPr>
            <w:r w:rsidRPr="00223D1D">
              <w:t>Период</w:t>
            </w:r>
          </w:p>
        </w:tc>
        <w:tc>
          <w:tcPr>
            <w:tcW w:w="3544" w:type="dxa"/>
            <w:gridSpan w:val="2"/>
            <w:shd w:val="clear" w:color="auto" w:fill="D6E3BC"/>
            <w:vAlign w:val="center"/>
          </w:tcPr>
          <w:p w:rsidR="007353AA" w:rsidRPr="00223D1D" w:rsidRDefault="007353AA" w:rsidP="00841C68">
            <w:pPr>
              <w:jc w:val="center"/>
            </w:pPr>
            <w:r w:rsidRPr="00223D1D">
              <w:t>январь-ноябрь 2012г.</w:t>
            </w:r>
          </w:p>
        </w:tc>
        <w:tc>
          <w:tcPr>
            <w:tcW w:w="3402" w:type="dxa"/>
            <w:gridSpan w:val="2"/>
            <w:shd w:val="clear" w:color="auto" w:fill="D6E3BC"/>
            <w:vAlign w:val="center"/>
          </w:tcPr>
          <w:p w:rsidR="007353AA" w:rsidRPr="00223D1D" w:rsidRDefault="007353AA" w:rsidP="00841C68">
            <w:pPr>
              <w:jc w:val="center"/>
            </w:pPr>
            <w:r w:rsidRPr="00223D1D">
              <w:t>январь-ноябрь 2013г.</w:t>
            </w:r>
          </w:p>
        </w:tc>
      </w:tr>
      <w:tr w:rsidR="007353AA" w:rsidRPr="00223D1D" w:rsidTr="00841C68">
        <w:trPr>
          <w:trHeight w:val="138"/>
        </w:trPr>
        <w:tc>
          <w:tcPr>
            <w:tcW w:w="2552" w:type="dxa"/>
            <w:vMerge/>
            <w:tcBorders>
              <w:bottom w:val="single" w:sz="4" w:space="0" w:color="auto"/>
            </w:tcBorders>
            <w:shd w:val="clear" w:color="auto" w:fill="D6E3BC"/>
            <w:vAlign w:val="center"/>
          </w:tcPr>
          <w:p w:rsidR="007353AA" w:rsidRPr="00223D1D" w:rsidRDefault="007353AA" w:rsidP="00841C68">
            <w:pPr>
              <w:jc w:val="center"/>
            </w:pPr>
          </w:p>
        </w:tc>
        <w:tc>
          <w:tcPr>
            <w:tcW w:w="1701" w:type="dxa"/>
            <w:shd w:val="clear" w:color="auto" w:fill="D6E3BC"/>
            <w:vAlign w:val="center"/>
          </w:tcPr>
          <w:p w:rsidR="007353AA" w:rsidRPr="00223D1D" w:rsidRDefault="007353AA" w:rsidP="00841C68">
            <w:pPr>
              <w:jc w:val="center"/>
            </w:pPr>
            <w:r w:rsidRPr="00223D1D">
              <w:t>количество (тыс. транз.)</w:t>
            </w:r>
          </w:p>
        </w:tc>
        <w:tc>
          <w:tcPr>
            <w:tcW w:w="1843" w:type="dxa"/>
            <w:shd w:val="clear" w:color="auto" w:fill="D6E3BC"/>
            <w:vAlign w:val="center"/>
          </w:tcPr>
          <w:p w:rsidR="007353AA" w:rsidRPr="00223D1D" w:rsidRDefault="007353AA" w:rsidP="00841C68">
            <w:pPr>
              <w:jc w:val="center"/>
            </w:pPr>
            <w:r w:rsidRPr="00223D1D">
              <w:t>сумма (млн. тенге)</w:t>
            </w:r>
          </w:p>
        </w:tc>
        <w:tc>
          <w:tcPr>
            <w:tcW w:w="1701" w:type="dxa"/>
            <w:shd w:val="clear" w:color="auto" w:fill="D6E3BC"/>
            <w:vAlign w:val="center"/>
          </w:tcPr>
          <w:p w:rsidR="007353AA" w:rsidRPr="00223D1D" w:rsidRDefault="007353AA" w:rsidP="00841C68">
            <w:pPr>
              <w:jc w:val="center"/>
            </w:pPr>
            <w:r w:rsidRPr="00223D1D">
              <w:t>количество (тыс. транз.)</w:t>
            </w:r>
          </w:p>
        </w:tc>
        <w:tc>
          <w:tcPr>
            <w:tcW w:w="1701" w:type="dxa"/>
            <w:shd w:val="clear" w:color="auto" w:fill="D6E3BC"/>
            <w:vAlign w:val="center"/>
          </w:tcPr>
          <w:p w:rsidR="007353AA" w:rsidRPr="00223D1D" w:rsidRDefault="007353AA" w:rsidP="00841C68">
            <w:pPr>
              <w:jc w:val="center"/>
            </w:pPr>
            <w:r w:rsidRPr="00223D1D">
              <w:t>сумма (млн. тенге)</w:t>
            </w:r>
          </w:p>
        </w:tc>
      </w:tr>
      <w:tr w:rsidR="007353AA" w:rsidRPr="00223D1D" w:rsidTr="00AE5A3F">
        <w:tc>
          <w:tcPr>
            <w:tcW w:w="2552" w:type="dxa"/>
            <w:shd w:val="clear" w:color="auto" w:fill="EAF1DD"/>
          </w:tcPr>
          <w:p w:rsidR="007353AA" w:rsidRPr="00223D1D" w:rsidRDefault="007353AA" w:rsidP="00841C68">
            <w:pPr>
              <w:jc w:val="both"/>
            </w:pPr>
            <w:r w:rsidRPr="00223D1D">
              <w:t>Безналичные платежи</w:t>
            </w:r>
          </w:p>
        </w:tc>
        <w:tc>
          <w:tcPr>
            <w:tcW w:w="1701" w:type="dxa"/>
            <w:shd w:val="clear" w:color="auto" w:fill="auto"/>
            <w:vAlign w:val="center"/>
          </w:tcPr>
          <w:p w:rsidR="007353AA" w:rsidRPr="00223D1D" w:rsidRDefault="007353AA" w:rsidP="00841C68">
            <w:pPr>
              <w:jc w:val="center"/>
            </w:pPr>
            <w:r w:rsidRPr="00223D1D">
              <w:t>41 214,7</w:t>
            </w:r>
          </w:p>
        </w:tc>
        <w:tc>
          <w:tcPr>
            <w:tcW w:w="1843" w:type="dxa"/>
            <w:shd w:val="clear" w:color="auto" w:fill="auto"/>
            <w:vAlign w:val="center"/>
          </w:tcPr>
          <w:p w:rsidR="007353AA" w:rsidRPr="00223D1D" w:rsidRDefault="007353AA" w:rsidP="00841C68">
            <w:pPr>
              <w:jc w:val="center"/>
            </w:pPr>
            <w:r w:rsidRPr="00223D1D">
              <w:t>769 412,3</w:t>
            </w:r>
          </w:p>
        </w:tc>
        <w:tc>
          <w:tcPr>
            <w:tcW w:w="1701" w:type="dxa"/>
            <w:shd w:val="clear" w:color="auto" w:fill="auto"/>
            <w:vAlign w:val="center"/>
          </w:tcPr>
          <w:p w:rsidR="007353AA" w:rsidRPr="00223D1D" w:rsidRDefault="007353AA" w:rsidP="00841C68">
            <w:pPr>
              <w:jc w:val="center"/>
            </w:pPr>
            <w:r w:rsidRPr="00223D1D">
              <w:t>54 099,2</w:t>
            </w:r>
          </w:p>
        </w:tc>
        <w:tc>
          <w:tcPr>
            <w:tcW w:w="1701" w:type="dxa"/>
            <w:shd w:val="clear" w:color="auto" w:fill="auto"/>
            <w:vAlign w:val="center"/>
          </w:tcPr>
          <w:p w:rsidR="007353AA" w:rsidRPr="00223D1D" w:rsidRDefault="007353AA" w:rsidP="00841C68">
            <w:pPr>
              <w:jc w:val="center"/>
            </w:pPr>
            <w:r w:rsidRPr="00223D1D">
              <w:t>921 774,2</w:t>
            </w:r>
          </w:p>
        </w:tc>
      </w:tr>
      <w:tr w:rsidR="007353AA" w:rsidRPr="00223D1D" w:rsidTr="00AE5A3F">
        <w:tc>
          <w:tcPr>
            <w:tcW w:w="2552" w:type="dxa"/>
            <w:tcBorders>
              <w:bottom w:val="single" w:sz="4" w:space="0" w:color="auto"/>
            </w:tcBorders>
            <w:shd w:val="clear" w:color="auto" w:fill="EAF1DD"/>
          </w:tcPr>
          <w:p w:rsidR="007353AA" w:rsidRPr="00223D1D" w:rsidRDefault="007353AA" w:rsidP="00841C68">
            <w:pPr>
              <w:jc w:val="both"/>
            </w:pPr>
            <w:r w:rsidRPr="00223D1D">
              <w:t>Выдача наличных</w:t>
            </w:r>
          </w:p>
        </w:tc>
        <w:tc>
          <w:tcPr>
            <w:tcW w:w="1701" w:type="dxa"/>
            <w:shd w:val="clear" w:color="auto" w:fill="auto"/>
            <w:vAlign w:val="center"/>
          </w:tcPr>
          <w:p w:rsidR="007353AA" w:rsidRPr="00223D1D" w:rsidRDefault="007353AA" w:rsidP="00841C68">
            <w:pPr>
              <w:jc w:val="center"/>
            </w:pPr>
            <w:r w:rsidRPr="00223D1D">
              <w:t>146 431,2</w:t>
            </w:r>
          </w:p>
        </w:tc>
        <w:tc>
          <w:tcPr>
            <w:tcW w:w="1843" w:type="dxa"/>
            <w:shd w:val="clear" w:color="auto" w:fill="auto"/>
            <w:vAlign w:val="center"/>
          </w:tcPr>
          <w:p w:rsidR="007353AA" w:rsidRPr="00223D1D" w:rsidRDefault="007353AA" w:rsidP="00841C68">
            <w:pPr>
              <w:jc w:val="center"/>
            </w:pPr>
            <w:r w:rsidRPr="00223D1D">
              <w:t>4 793 144,8</w:t>
            </w:r>
          </w:p>
        </w:tc>
        <w:tc>
          <w:tcPr>
            <w:tcW w:w="1701" w:type="dxa"/>
            <w:shd w:val="clear" w:color="auto" w:fill="auto"/>
            <w:vAlign w:val="center"/>
          </w:tcPr>
          <w:p w:rsidR="007353AA" w:rsidRPr="00223D1D" w:rsidRDefault="007353AA" w:rsidP="00841C68">
            <w:pPr>
              <w:jc w:val="center"/>
            </w:pPr>
            <w:r w:rsidRPr="00223D1D">
              <w:t>160 977,0</w:t>
            </w:r>
          </w:p>
        </w:tc>
        <w:tc>
          <w:tcPr>
            <w:tcW w:w="1701" w:type="dxa"/>
            <w:shd w:val="clear" w:color="auto" w:fill="auto"/>
            <w:vAlign w:val="center"/>
          </w:tcPr>
          <w:p w:rsidR="007353AA" w:rsidRPr="00223D1D" w:rsidRDefault="007353AA" w:rsidP="00841C68">
            <w:pPr>
              <w:jc w:val="center"/>
            </w:pPr>
            <w:r w:rsidRPr="00223D1D">
              <w:t>5 615 529,5</w:t>
            </w:r>
          </w:p>
        </w:tc>
      </w:tr>
      <w:tr w:rsidR="007353AA" w:rsidRPr="00223D1D" w:rsidTr="007353AA">
        <w:tc>
          <w:tcPr>
            <w:tcW w:w="2552" w:type="dxa"/>
            <w:shd w:val="clear" w:color="auto" w:fill="D6E3BC"/>
          </w:tcPr>
          <w:p w:rsidR="007353AA" w:rsidRPr="00223D1D" w:rsidRDefault="007353AA" w:rsidP="00841C68">
            <w:pPr>
              <w:jc w:val="both"/>
              <w:rPr>
                <w:b/>
              </w:rPr>
            </w:pPr>
            <w:r w:rsidRPr="00223D1D">
              <w:rPr>
                <w:b/>
              </w:rPr>
              <w:t>Всего:</w:t>
            </w:r>
          </w:p>
        </w:tc>
        <w:tc>
          <w:tcPr>
            <w:tcW w:w="1701" w:type="dxa"/>
            <w:shd w:val="clear" w:color="auto" w:fill="D6E3BC"/>
            <w:vAlign w:val="center"/>
          </w:tcPr>
          <w:p w:rsidR="007353AA" w:rsidRPr="00223D1D" w:rsidRDefault="007353AA" w:rsidP="00841C68">
            <w:pPr>
              <w:jc w:val="center"/>
              <w:rPr>
                <w:b/>
              </w:rPr>
            </w:pPr>
            <w:r w:rsidRPr="00223D1D">
              <w:rPr>
                <w:b/>
              </w:rPr>
              <w:t>187 645,9</w:t>
            </w:r>
          </w:p>
        </w:tc>
        <w:tc>
          <w:tcPr>
            <w:tcW w:w="1843" w:type="dxa"/>
            <w:shd w:val="clear" w:color="auto" w:fill="D6E3BC"/>
            <w:vAlign w:val="center"/>
          </w:tcPr>
          <w:p w:rsidR="007353AA" w:rsidRPr="00223D1D" w:rsidRDefault="007353AA" w:rsidP="00841C68">
            <w:pPr>
              <w:jc w:val="center"/>
              <w:rPr>
                <w:b/>
              </w:rPr>
            </w:pPr>
            <w:r w:rsidRPr="00223D1D">
              <w:rPr>
                <w:b/>
              </w:rPr>
              <w:t>5 562 557,0</w:t>
            </w:r>
          </w:p>
        </w:tc>
        <w:tc>
          <w:tcPr>
            <w:tcW w:w="1701" w:type="dxa"/>
            <w:shd w:val="clear" w:color="auto" w:fill="D6E3BC"/>
            <w:vAlign w:val="center"/>
          </w:tcPr>
          <w:p w:rsidR="007353AA" w:rsidRPr="00223D1D" w:rsidRDefault="007353AA" w:rsidP="00841C68">
            <w:pPr>
              <w:jc w:val="center"/>
              <w:rPr>
                <w:b/>
              </w:rPr>
            </w:pPr>
            <w:r w:rsidRPr="00223D1D">
              <w:rPr>
                <w:b/>
              </w:rPr>
              <w:t>215 076,3</w:t>
            </w:r>
          </w:p>
        </w:tc>
        <w:tc>
          <w:tcPr>
            <w:tcW w:w="1701" w:type="dxa"/>
            <w:shd w:val="clear" w:color="auto" w:fill="D6E3BC"/>
            <w:vAlign w:val="center"/>
          </w:tcPr>
          <w:p w:rsidR="007353AA" w:rsidRPr="00223D1D" w:rsidRDefault="007353AA" w:rsidP="00841C68">
            <w:pPr>
              <w:jc w:val="center"/>
              <w:rPr>
                <w:b/>
              </w:rPr>
            </w:pPr>
            <w:r w:rsidRPr="00223D1D">
              <w:rPr>
                <w:b/>
              </w:rPr>
              <w:t>6 537 303,7</w:t>
            </w:r>
          </w:p>
        </w:tc>
      </w:tr>
    </w:tbl>
    <w:p w:rsidR="007353AA" w:rsidRPr="00223D1D" w:rsidRDefault="007353AA" w:rsidP="009F203A">
      <w:pPr>
        <w:spacing w:line="228" w:lineRule="auto"/>
        <w:ind w:firstLine="709"/>
        <w:jc w:val="both"/>
        <w:rPr>
          <w:sz w:val="28"/>
          <w:szCs w:val="28"/>
        </w:rPr>
      </w:pPr>
      <w:r w:rsidRPr="00223D1D">
        <w:rPr>
          <w:sz w:val="28"/>
          <w:szCs w:val="28"/>
        </w:rPr>
        <w:t>Заметное влияние на общую структуру платежей с использованием платежных карточек в Казахстане может оказать какой-либо отдельный банк. Так, для работников крупного предприятия одной из области некрупным банком запущен проект по безналичному расчету с использованием платежных карточек за услуги общественного питания. Благодаря данному проекту область в общей доле количества безналичных платежей с использованием платежных карточек в рассматриваемый период заняла второе место (12,7%) после Алматы (39,6%), хотя по сумме транзакций, как и большинство регионов не превышает 4,0%.</w:t>
      </w:r>
    </w:p>
    <w:p w:rsidR="007353AA" w:rsidRPr="00223D1D" w:rsidRDefault="007353AA" w:rsidP="009F203A">
      <w:pPr>
        <w:spacing w:line="228" w:lineRule="auto"/>
        <w:ind w:firstLine="709"/>
        <w:jc w:val="both"/>
        <w:rPr>
          <w:sz w:val="28"/>
          <w:szCs w:val="28"/>
        </w:rPr>
      </w:pPr>
      <w:r w:rsidRPr="00223D1D">
        <w:rPr>
          <w:sz w:val="28"/>
          <w:szCs w:val="28"/>
        </w:rPr>
        <w:t>Вместе с тем, лидирующее положение по общим объемам платежей посредством электронных терминалов и систем удаленного доступа с использованием и без использования платежных карточек занимают г. Алматы, г. Астана, Карагандинская и Восточно-Казахстанская области.</w:t>
      </w:r>
    </w:p>
    <w:p w:rsidR="007353AA" w:rsidRPr="00223D1D" w:rsidRDefault="007353AA" w:rsidP="00841C68">
      <w:pPr>
        <w:tabs>
          <w:tab w:val="num" w:pos="993"/>
        </w:tabs>
        <w:jc w:val="center"/>
        <w:rPr>
          <w:b/>
          <w:sz w:val="12"/>
          <w:szCs w:val="12"/>
        </w:rPr>
      </w:pPr>
    </w:p>
    <w:p w:rsidR="007353AA" w:rsidRPr="00223D1D" w:rsidRDefault="007353AA" w:rsidP="006A6BEE">
      <w:pPr>
        <w:tabs>
          <w:tab w:val="num" w:pos="993"/>
        </w:tabs>
        <w:jc w:val="center"/>
        <w:rPr>
          <w:sz w:val="28"/>
          <w:szCs w:val="28"/>
        </w:rPr>
      </w:pPr>
      <w:r w:rsidRPr="00223D1D">
        <w:rPr>
          <w:b/>
        </w:rPr>
        <w:t xml:space="preserve">Доля от общего количества транзакций </w:t>
      </w:r>
      <w:r w:rsidR="00EE3F0A" w:rsidRPr="00223D1D">
        <w:rPr>
          <w:noProof/>
          <w:sz w:val="26"/>
          <w:szCs w:val="26"/>
        </w:rPr>
        <w:drawing>
          <wp:inline distT="0" distB="0" distL="0" distR="0">
            <wp:extent cx="6038850" cy="1905000"/>
            <wp:effectExtent l="0" t="0" r="0" b="0"/>
            <wp:docPr id="20" name="Объект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353AA" w:rsidRPr="00223D1D" w:rsidRDefault="007353AA" w:rsidP="00841C68">
      <w:pPr>
        <w:tabs>
          <w:tab w:val="num" w:pos="993"/>
        </w:tabs>
        <w:jc w:val="center"/>
        <w:rPr>
          <w:b/>
        </w:rPr>
      </w:pPr>
      <w:r w:rsidRPr="00223D1D">
        <w:rPr>
          <w:b/>
        </w:rPr>
        <w:t xml:space="preserve">Доля от общего объема транзакций </w:t>
      </w:r>
    </w:p>
    <w:p w:rsidR="007353AA" w:rsidRPr="00223D1D" w:rsidRDefault="00EE3F0A" w:rsidP="009F203A">
      <w:pPr>
        <w:jc w:val="both"/>
        <w:rPr>
          <w:sz w:val="28"/>
          <w:szCs w:val="28"/>
        </w:rPr>
      </w:pPr>
      <w:r w:rsidRPr="00223D1D">
        <w:rPr>
          <w:noProof/>
          <w:sz w:val="26"/>
          <w:szCs w:val="26"/>
        </w:rPr>
        <w:drawing>
          <wp:inline distT="0" distB="0" distL="0" distR="0">
            <wp:extent cx="6038850" cy="1895475"/>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9F203A" w:rsidRPr="00223D1D">
        <w:rPr>
          <w:sz w:val="26"/>
          <w:szCs w:val="26"/>
        </w:rPr>
        <w:tab/>
      </w:r>
      <w:r w:rsidR="007353AA" w:rsidRPr="00223D1D">
        <w:rPr>
          <w:sz w:val="28"/>
          <w:szCs w:val="28"/>
        </w:rPr>
        <w:t>Средняя сумма одной транзакции по снятию наличных денег</w:t>
      </w:r>
      <w:r w:rsidR="006A6BEE" w:rsidRPr="00223D1D">
        <w:rPr>
          <w:sz w:val="28"/>
          <w:szCs w:val="28"/>
        </w:rPr>
        <w:t xml:space="preserve"> с использованием платежной карточки</w:t>
      </w:r>
      <w:r w:rsidR="007353AA" w:rsidRPr="00223D1D">
        <w:rPr>
          <w:sz w:val="28"/>
          <w:szCs w:val="28"/>
        </w:rPr>
        <w:t xml:space="preserve"> в 2013 году по сравнению с 2012 годом увеличилась с 33 до 35 тысяч тенге, в то время как средняя сумма безналичных платежей </w:t>
      </w:r>
      <w:r w:rsidR="006A6BEE" w:rsidRPr="00223D1D">
        <w:rPr>
          <w:sz w:val="28"/>
          <w:szCs w:val="28"/>
        </w:rPr>
        <w:t xml:space="preserve">с использованием данного платежного инструмента </w:t>
      </w:r>
      <w:r w:rsidR="007353AA" w:rsidRPr="00223D1D">
        <w:rPr>
          <w:sz w:val="28"/>
          <w:szCs w:val="28"/>
        </w:rPr>
        <w:t xml:space="preserve">осталась неизменна на уровне 12 тысяч тенге. Увеличение средней суммы снятия наличных денег процесс естественный, который наблюдался всегда (за год средняя сумма увеличивается на 1-4 тысячи тенге), что связано с инфляцией и соответствующим ростом заработной платы. Однако, средняя сумма безналичных платежей </w:t>
      </w:r>
      <w:r w:rsidR="006A6BEE" w:rsidRPr="00223D1D">
        <w:rPr>
          <w:sz w:val="28"/>
          <w:szCs w:val="28"/>
        </w:rPr>
        <w:t xml:space="preserve">с использованием платежных карточек </w:t>
      </w:r>
      <w:r w:rsidR="007353AA" w:rsidRPr="00223D1D">
        <w:rPr>
          <w:sz w:val="28"/>
          <w:szCs w:val="28"/>
        </w:rPr>
        <w:t>почти не меняется, что обусловлено увеличением количества розничных платежей, в том числе благодаря постепенному снижению банковских комиссий.</w:t>
      </w:r>
    </w:p>
    <w:p w:rsidR="006A6BEE" w:rsidRPr="00223D1D" w:rsidRDefault="006A6BEE" w:rsidP="00841C68">
      <w:pPr>
        <w:ind w:firstLine="709"/>
        <w:jc w:val="both"/>
        <w:rPr>
          <w:sz w:val="28"/>
          <w:szCs w:val="28"/>
        </w:rPr>
      </w:pPr>
    </w:p>
    <w:p w:rsidR="007353AA" w:rsidRPr="00223D1D" w:rsidRDefault="007353AA" w:rsidP="00841C68">
      <w:pPr>
        <w:ind w:firstLine="709"/>
        <w:jc w:val="both"/>
        <w:rPr>
          <w:sz w:val="28"/>
          <w:szCs w:val="28"/>
        </w:rPr>
      </w:pPr>
    </w:p>
    <w:p w:rsidR="007353AA" w:rsidRPr="00EE3F0A" w:rsidRDefault="00E97D94" w:rsidP="00841C68">
      <w:pPr>
        <w:jc w:val="center"/>
        <w:rPr>
          <w:b/>
          <w:color w:val="003300"/>
          <w:spacing w:val="4"/>
          <w:sz w:val="40"/>
          <w:szCs w:val="40"/>
          <w14:shadow w14:blurRad="50800" w14:dist="38100" w14:dir="2700000" w14:sx="100000" w14:sy="100000" w14:kx="0" w14:ky="0" w14:algn="tl">
            <w14:srgbClr w14:val="000000">
              <w14:alpha w14:val="60000"/>
            </w14:srgbClr>
          </w14:shadow>
        </w:rPr>
      </w:pPr>
      <w:r w:rsidRPr="00EE3F0A">
        <w:rPr>
          <w:b/>
          <w:color w:val="003300"/>
          <w:spacing w:val="4"/>
          <w:sz w:val="40"/>
          <w:szCs w:val="40"/>
          <w14:shadow w14:blurRad="50800" w14:dist="38100" w14:dir="2700000" w14:sx="100000" w14:sy="100000" w14:kx="0" w14:ky="0" w14:algn="tl">
            <w14:srgbClr w14:val="000000">
              <w14:alpha w14:val="60000"/>
            </w14:srgbClr>
          </w14:shadow>
        </w:rPr>
        <w:br w:type="page"/>
      </w:r>
      <w:r w:rsidR="00841C68" w:rsidRPr="00EE3F0A">
        <w:rPr>
          <w:b/>
          <w:color w:val="003300"/>
          <w:spacing w:val="4"/>
          <w:sz w:val="40"/>
          <w:szCs w:val="40"/>
          <w14:shadow w14:blurRad="50800" w14:dist="38100" w14:dir="2700000" w14:sx="100000" w14:sy="100000" w14:kx="0" w14:ky="0" w14:algn="tl">
            <w14:srgbClr w14:val="000000">
              <w14:alpha w14:val="60000"/>
            </w14:srgbClr>
          </w14:shadow>
        </w:rPr>
        <w:t>II</w:t>
      </w:r>
      <w:r w:rsidR="007353AA" w:rsidRPr="00EE3F0A">
        <w:rPr>
          <w:b/>
          <w:color w:val="003300"/>
          <w:spacing w:val="4"/>
          <w:sz w:val="40"/>
          <w:szCs w:val="40"/>
          <w14:shadow w14:blurRad="50800" w14:dist="38100" w14:dir="2700000" w14:sx="100000" w14:sy="100000" w14:kx="0" w14:ky="0" w14:algn="tl">
            <w14:srgbClr w14:val="000000">
              <w14:alpha w14:val="60000"/>
            </w14:srgbClr>
          </w14:shadow>
        </w:rPr>
        <w:t>I. СИСТЕМ</w:t>
      </w:r>
      <w:r w:rsidR="00841C68" w:rsidRPr="00EE3F0A">
        <w:rPr>
          <w:b/>
          <w:color w:val="003300"/>
          <w:spacing w:val="4"/>
          <w:sz w:val="40"/>
          <w:szCs w:val="40"/>
          <w14:shadow w14:blurRad="50800" w14:dist="38100" w14:dir="2700000" w14:sx="100000" w14:sy="100000" w14:kx="0" w14:ky="0" w14:algn="tl">
            <w14:srgbClr w14:val="000000">
              <w14:alpha w14:val="60000"/>
            </w14:srgbClr>
          </w14:shadow>
        </w:rPr>
        <w:t>Ы</w:t>
      </w:r>
      <w:r w:rsidR="007353AA" w:rsidRPr="00EE3F0A">
        <w:rPr>
          <w:b/>
          <w:color w:val="003300"/>
          <w:spacing w:val="4"/>
          <w:sz w:val="40"/>
          <w:szCs w:val="40"/>
          <w14:shadow w14:blurRad="50800" w14:dist="38100" w14:dir="2700000" w14:sx="100000" w14:sy="100000" w14:kx="0" w14:ky="0" w14:algn="tl">
            <w14:srgbClr w14:val="000000">
              <w14:alpha w14:val="60000"/>
            </w14:srgbClr>
          </w14:shadow>
        </w:rPr>
        <w:t xml:space="preserve"> </w:t>
      </w:r>
      <w:r w:rsidR="007353AA" w:rsidRPr="00EE3F0A">
        <w:rPr>
          <w:b/>
          <w:color w:val="003300"/>
          <w:spacing w:val="4"/>
          <w:sz w:val="40"/>
          <w:szCs w:val="40"/>
          <w14:shadow w14:blurRad="50800" w14:dist="38100" w14:dir="2700000" w14:sx="100000" w14:sy="100000" w14:kx="0" w14:ky="0" w14:algn="tl">
            <w14:srgbClr w14:val="000000">
              <w14:alpha w14:val="60000"/>
            </w14:srgbClr>
          </w14:shadow>
        </w:rPr>
        <w:t>МЕЖДУНАРОДНЫХ</w:t>
      </w:r>
    </w:p>
    <w:p w:rsidR="007353AA" w:rsidRPr="00EE3F0A" w:rsidRDefault="007353AA" w:rsidP="00841C68">
      <w:pPr>
        <w:jc w:val="center"/>
        <w:rPr>
          <w:b/>
          <w:color w:val="003300"/>
          <w:spacing w:val="4"/>
          <w:sz w:val="40"/>
          <w:szCs w:val="40"/>
          <w14:shadow w14:blurRad="50800" w14:dist="38100" w14:dir="2700000" w14:sx="100000" w14:sy="100000" w14:kx="0" w14:ky="0" w14:algn="tl">
            <w14:srgbClr w14:val="000000">
              <w14:alpha w14:val="60000"/>
            </w14:srgbClr>
          </w14:shadow>
        </w:rPr>
      </w:pPr>
      <w:r w:rsidRPr="00EE3F0A">
        <w:rPr>
          <w:b/>
          <w:color w:val="003300"/>
          <w:spacing w:val="4"/>
          <w:sz w:val="40"/>
          <w:szCs w:val="40"/>
          <w14:shadow w14:blurRad="50800" w14:dist="38100" w14:dir="2700000" w14:sx="100000" w14:sy="100000" w14:kx="0" w14:ky="0" w14:algn="tl">
            <w14:srgbClr w14:val="000000">
              <w14:alpha w14:val="60000"/>
            </w14:srgbClr>
          </w14:shadow>
        </w:rPr>
        <w:t>ДЕНЕЖНЫХ ПЕРЕВОДОВ</w:t>
      </w:r>
    </w:p>
    <w:p w:rsidR="007353AA" w:rsidRPr="00223D1D" w:rsidRDefault="007353AA" w:rsidP="00841C68">
      <w:pPr>
        <w:tabs>
          <w:tab w:val="num" w:pos="993"/>
        </w:tabs>
        <w:ind w:firstLine="709"/>
        <w:jc w:val="both"/>
        <w:rPr>
          <w:sz w:val="8"/>
          <w:szCs w:val="8"/>
        </w:rPr>
      </w:pPr>
    </w:p>
    <w:p w:rsidR="007353AA" w:rsidRPr="00223D1D" w:rsidRDefault="007353AA" w:rsidP="00841C68">
      <w:pPr>
        <w:tabs>
          <w:tab w:val="num" w:pos="993"/>
        </w:tabs>
        <w:ind w:firstLine="709"/>
        <w:jc w:val="both"/>
        <w:rPr>
          <w:sz w:val="28"/>
          <w:szCs w:val="28"/>
        </w:rPr>
      </w:pPr>
      <w:r w:rsidRPr="00223D1D">
        <w:rPr>
          <w:sz w:val="28"/>
          <w:szCs w:val="28"/>
        </w:rPr>
        <w:t xml:space="preserve">Объем переводов денег, отправленных через системы международных денежных переводов (далее - СДП), в 2013 году составил 2 292,4 тыс. транзакций на сумму 275,6 млрд. тенге, что превышает показатели </w:t>
      </w:r>
      <w:r w:rsidR="00CB3BBA" w:rsidRPr="00223D1D">
        <w:rPr>
          <w:sz w:val="28"/>
          <w:szCs w:val="28"/>
        </w:rPr>
        <w:t xml:space="preserve">2012 </w:t>
      </w:r>
      <w:r w:rsidRPr="00223D1D">
        <w:rPr>
          <w:sz w:val="28"/>
          <w:szCs w:val="28"/>
        </w:rPr>
        <w:t xml:space="preserve">года на 0,3% по количеству и 11,0% по объемам платежей. При этом банками Казахстана и АО «Казпочта»  представляются своим клиентам услуги по переводам денег через такие  системы, как Western Union, Faster, Contact, Золотая корона, Быстрая Почта, Блиц, Unistream, Анелик, Система Всемирного почтового союза, Лидер, MoneyGram, Coinstar Money Transfer, Migom, InterBanking, IntelExpress и другие системы. </w:t>
      </w:r>
    </w:p>
    <w:p w:rsidR="00841C68" w:rsidRPr="00223D1D" w:rsidRDefault="00841C68" w:rsidP="00841C68">
      <w:pPr>
        <w:jc w:val="center"/>
        <w:rPr>
          <w:b/>
        </w:rPr>
      </w:pPr>
    </w:p>
    <w:p w:rsidR="007353AA" w:rsidRPr="00223D1D" w:rsidRDefault="007353AA" w:rsidP="00841C68">
      <w:pPr>
        <w:jc w:val="center"/>
      </w:pPr>
      <w:r w:rsidRPr="00223D1D">
        <w:rPr>
          <w:b/>
        </w:rPr>
        <w:t>Динамика изменения объема переводов денег, отправленных через  СДП</w:t>
      </w:r>
    </w:p>
    <w:p w:rsidR="007353AA" w:rsidRPr="00223D1D" w:rsidRDefault="00EE3F0A" w:rsidP="009F203A">
      <w:pPr>
        <w:spacing w:line="228" w:lineRule="auto"/>
        <w:jc w:val="both"/>
        <w:rPr>
          <w:sz w:val="28"/>
          <w:szCs w:val="28"/>
        </w:rPr>
      </w:pPr>
      <w:r w:rsidRPr="00223D1D">
        <w:rPr>
          <w:noProof/>
          <w:sz w:val="28"/>
          <w:szCs w:val="28"/>
        </w:rPr>
        <w:drawing>
          <wp:inline distT="0" distB="0" distL="0" distR="0">
            <wp:extent cx="6115050" cy="2190750"/>
            <wp:effectExtent l="0" t="0" r="0" b="0"/>
            <wp:docPr id="22"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CB3BBA" w:rsidRPr="00223D1D">
        <w:rPr>
          <w:sz w:val="28"/>
          <w:szCs w:val="28"/>
        </w:rPr>
        <w:tab/>
      </w:r>
      <w:r w:rsidR="007353AA" w:rsidRPr="00223D1D">
        <w:rPr>
          <w:sz w:val="28"/>
          <w:szCs w:val="28"/>
        </w:rPr>
        <w:t>В настоящее время банками Казахстана и АО «Казпочта» услуги по переводам денег представляются как для физических, так и для юридических лиц. Основная доля переводов денег приходится на физических лиц. Так, за 2013 год физическими лицами</w:t>
      </w:r>
      <w:r w:rsidR="007353AA" w:rsidRPr="00223D1D">
        <w:rPr>
          <w:rStyle w:val="a4"/>
        </w:rPr>
        <w:footnoteReference w:id="12"/>
      </w:r>
      <w:r w:rsidR="007353AA" w:rsidRPr="00223D1D">
        <w:rPr>
          <w:sz w:val="28"/>
          <w:szCs w:val="28"/>
        </w:rPr>
        <w:t xml:space="preserve"> посредством СДП отправлено 2</w:t>
      </w:r>
      <w:r w:rsidR="007353AA" w:rsidRPr="00223D1D">
        <w:rPr>
          <w:sz w:val="28"/>
          <w:szCs w:val="28"/>
          <w:lang w:val="en-US"/>
        </w:rPr>
        <w:t> </w:t>
      </w:r>
      <w:r w:rsidR="007353AA" w:rsidRPr="00223D1D">
        <w:rPr>
          <w:sz w:val="28"/>
          <w:szCs w:val="28"/>
        </w:rPr>
        <w:t xml:space="preserve">162,0 тыс. переводов на сумму 256,4 млрд. тенге, </w:t>
      </w:r>
      <w:r w:rsidR="007353AA" w:rsidRPr="00223D1D">
        <w:rPr>
          <w:sz w:val="28"/>
          <w:szCs w:val="28"/>
          <w:u w:val="single"/>
        </w:rPr>
        <w:t xml:space="preserve">что составляет 94,3% от общего количества переводов и 93,0% от общего объема переводов денег, </w:t>
      </w:r>
      <w:r w:rsidR="007353AA" w:rsidRPr="00223D1D">
        <w:rPr>
          <w:sz w:val="28"/>
          <w:szCs w:val="28"/>
        </w:rPr>
        <w:t>отправленных с использованием систем международных денежных переводов.   В основном это безвозмездные переводы в пользу иных физических лиц (включают безвозмездные переводы, переводы на лечение, образование) – 2 140,3 тыс. переводов на сумму 252,5 млрд. тенге (99,0% от общего количества и 98,5% от общего объема переводов физических лиц). Юридическими лицами через СДП также проводятся безвозмездные переводы (на образование, на лечение, благотворительная помощь) – 76,8% от общего объема переводов данных лиц (14,7 млрд. тенге), а также осуществляется пополнение своих счетов – 13,0% (2,5 млрд. тенге).</w:t>
      </w:r>
    </w:p>
    <w:p w:rsidR="007353AA" w:rsidRPr="00223D1D" w:rsidRDefault="007353AA" w:rsidP="009F203A">
      <w:pPr>
        <w:tabs>
          <w:tab w:val="num" w:pos="993"/>
        </w:tabs>
        <w:spacing w:line="228" w:lineRule="auto"/>
        <w:ind w:firstLine="709"/>
        <w:jc w:val="both"/>
        <w:rPr>
          <w:sz w:val="28"/>
          <w:szCs w:val="28"/>
        </w:rPr>
      </w:pPr>
      <w:r w:rsidRPr="00223D1D">
        <w:rPr>
          <w:sz w:val="28"/>
          <w:szCs w:val="28"/>
        </w:rPr>
        <w:t>При этом СДП используются населением Казахстана как для проведения переводов на территории страны, так и для отправки/получения переводов денег за рубеж/из-за рубежа.</w:t>
      </w:r>
    </w:p>
    <w:p w:rsidR="007353AA" w:rsidRPr="00223D1D" w:rsidRDefault="007353AA" w:rsidP="009F203A">
      <w:pPr>
        <w:tabs>
          <w:tab w:val="num" w:pos="993"/>
        </w:tabs>
        <w:spacing w:line="228" w:lineRule="auto"/>
        <w:ind w:firstLine="709"/>
        <w:jc w:val="both"/>
        <w:rPr>
          <w:sz w:val="28"/>
          <w:szCs w:val="28"/>
        </w:rPr>
      </w:pPr>
      <w:r w:rsidRPr="00223D1D">
        <w:rPr>
          <w:sz w:val="28"/>
          <w:szCs w:val="28"/>
        </w:rPr>
        <w:t xml:space="preserve">Доля переводов денег, проведенных на территории Казахстана, составляет 22,1% от общего количества и 13,4% от общей суммы переводов денег, отправленных посредством СДП. Доля переводов денег, отправленных за рубеж, составляет 77,9% и 86,6% соответственно, что характеризуется их активным использованием для проведения трансграничных платежей в качестве аналога услугам банков по проведению платежей через счета, открытые на основании корреспондентских отношений с банками-нерезидентами. </w:t>
      </w:r>
    </w:p>
    <w:p w:rsidR="007353AA" w:rsidRPr="00223D1D" w:rsidRDefault="007353AA" w:rsidP="00841C68">
      <w:pPr>
        <w:tabs>
          <w:tab w:val="num" w:pos="993"/>
        </w:tabs>
        <w:ind w:firstLine="709"/>
        <w:rPr>
          <w:sz w:val="28"/>
          <w:szCs w:val="28"/>
        </w:rPr>
      </w:pPr>
    </w:p>
    <w:p w:rsidR="007353AA" w:rsidRPr="00223D1D" w:rsidRDefault="007353AA" w:rsidP="00841C68">
      <w:pPr>
        <w:tabs>
          <w:tab w:val="num" w:pos="993"/>
        </w:tabs>
        <w:ind w:firstLine="709"/>
        <w:rPr>
          <w:b/>
          <w:sz w:val="28"/>
          <w:szCs w:val="28"/>
          <w:u w:val="single"/>
        </w:rPr>
      </w:pPr>
      <w:r w:rsidRPr="00223D1D">
        <w:rPr>
          <w:b/>
          <w:sz w:val="28"/>
          <w:szCs w:val="28"/>
          <w:u w:val="single"/>
        </w:rPr>
        <w:t xml:space="preserve">ТРАНСГРАНИЧНЫЕ ПЕРЕВОДЫ ДЕНЕГ </w:t>
      </w:r>
    </w:p>
    <w:p w:rsidR="007353AA" w:rsidRPr="00223D1D" w:rsidRDefault="007353AA" w:rsidP="00841C68">
      <w:pPr>
        <w:tabs>
          <w:tab w:val="num" w:pos="993"/>
        </w:tabs>
        <w:ind w:firstLine="709"/>
        <w:jc w:val="center"/>
        <w:rPr>
          <w:b/>
          <w:sz w:val="12"/>
          <w:szCs w:val="12"/>
        </w:rPr>
      </w:pPr>
    </w:p>
    <w:p w:rsidR="007353AA" w:rsidRPr="00223D1D" w:rsidRDefault="007353AA" w:rsidP="00841C68">
      <w:pPr>
        <w:tabs>
          <w:tab w:val="num" w:pos="993"/>
        </w:tabs>
        <w:ind w:firstLine="709"/>
        <w:jc w:val="both"/>
        <w:rPr>
          <w:b/>
          <w:i/>
          <w:sz w:val="28"/>
          <w:szCs w:val="28"/>
        </w:rPr>
      </w:pPr>
      <w:r w:rsidRPr="00223D1D">
        <w:rPr>
          <w:b/>
          <w:i/>
          <w:sz w:val="28"/>
          <w:szCs w:val="28"/>
        </w:rPr>
        <w:t xml:space="preserve">ПЕРЕВОДЫ ДЕНЕГ, ОТПРАВЛЕННЫЕ ЗА РУБЕЖ </w:t>
      </w:r>
    </w:p>
    <w:p w:rsidR="007353AA" w:rsidRPr="00223D1D" w:rsidRDefault="007353AA" w:rsidP="009F203A">
      <w:pPr>
        <w:tabs>
          <w:tab w:val="num" w:pos="993"/>
        </w:tabs>
        <w:spacing w:line="228" w:lineRule="auto"/>
        <w:ind w:firstLine="709"/>
        <w:jc w:val="both"/>
        <w:rPr>
          <w:sz w:val="28"/>
          <w:szCs w:val="28"/>
        </w:rPr>
      </w:pPr>
      <w:r w:rsidRPr="00223D1D">
        <w:rPr>
          <w:sz w:val="28"/>
          <w:szCs w:val="28"/>
        </w:rPr>
        <w:t xml:space="preserve">В 2013 году за рубеж посредством СДП было отправлено 1 785,0 тыс. транзакций на сумму 238,8 млрд. тенге. В целом динамика изменения объемов платежей устойчивая с небольшим ростом в 2013 году по сравнению с </w:t>
      </w:r>
      <w:r w:rsidR="00C36216" w:rsidRPr="00223D1D">
        <w:rPr>
          <w:sz w:val="28"/>
          <w:szCs w:val="28"/>
        </w:rPr>
        <w:t>2012</w:t>
      </w:r>
      <w:r w:rsidRPr="00223D1D">
        <w:rPr>
          <w:sz w:val="28"/>
          <w:szCs w:val="28"/>
        </w:rPr>
        <w:t xml:space="preserve"> годом по количеству на 12,0% и по сумме переводов – на 16,9%. Средняя сумма одного перевода составила за указанный период 133,8 тыс. тенге, увеличившись по сравнению с 2012 годом на 5,7 тыс. тенге.</w:t>
      </w:r>
    </w:p>
    <w:p w:rsidR="009F203A" w:rsidRPr="00223D1D" w:rsidRDefault="009F203A" w:rsidP="00841C68">
      <w:pPr>
        <w:tabs>
          <w:tab w:val="num" w:pos="993"/>
        </w:tabs>
        <w:jc w:val="center"/>
        <w:rPr>
          <w:b/>
          <w:sz w:val="8"/>
          <w:szCs w:val="8"/>
        </w:rPr>
      </w:pPr>
    </w:p>
    <w:p w:rsidR="007353AA" w:rsidRPr="00223D1D" w:rsidRDefault="007353AA" w:rsidP="00841C68">
      <w:pPr>
        <w:tabs>
          <w:tab w:val="num" w:pos="993"/>
        </w:tabs>
        <w:jc w:val="center"/>
        <w:rPr>
          <w:b/>
        </w:rPr>
      </w:pPr>
      <w:r w:rsidRPr="00223D1D">
        <w:rPr>
          <w:b/>
        </w:rPr>
        <w:t xml:space="preserve">Динамика изменения потоков переводов денег, отправленных через СДП </w:t>
      </w:r>
    </w:p>
    <w:p w:rsidR="007353AA" w:rsidRPr="00223D1D" w:rsidRDefault="007353AA" w:rsidP="00841C68">
      <w:pPr>
        <w:tabs>
          <w:tab w:val="num" w:pos="993"/>
        </w:tabs>
        <w:jc w:val="center"/>
        <w:rPr>
          <w:b/>
        </w:rPr>
      </w:pPr>
      <w:r w:rsidRPr="00223D1D">
        <w:rPr>
          <w:b/>
        </w:rPr>
        <w:t>в 2012, 2013 годах</w:t>
      </w:r>
    </w:p>
    <w:p w:rsidR="007353AA" w:rsidRPr="00223D1D" w:rsidRDefault="00EE3F0A" w:rsidP="009F203A">
      <w:pPr>
        <w:tabs>
          <w:tab w:val="num" w:pos="993"/>
        </w:tabs>
        <w:spacing w:line="228" w:lineRule="auto"/>
        <w:ind w:firstLine="142"/>
        <w:jc w:val="both"/>
        <w:rPr>
          <w:sz w:val="28"/>
          <w:szCs w:val="28"/>
        </w:rPr>
      </w:pPr>
      <w:r w:rsidRPr="00223D1D">
        <w:rPr>
          <w:noProof/>
          <w:sz w:val="28"/>
          <w:szCs w:val="28"/>
        </w:rPr>
        <w:drawing>
          <wp:inline distT="0" distB="0" distL="0" distR="0">
            <wp:extent cx="6276975" cy="2190750"/>
            <wp:effectExtent l="0" t="0" r="0" b="0"/>
            <wp:docPr id="23" name="Объект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7353AA" w:rsidRPr="00223D1D">
        <w:rPr>
          <w:sz w:val="28"/>
          <w:szCs w:val="28"/>
        </w:rPr>
        <w:tab/>
        <w:t xml:space="preserve">При этом рост объемов отправленных за рубеж переводов денег посредством СДП вызван в основном увеличением объемов прочих безвозмездных переводов </w:t>
      </w:r>
      <w:r w:rsidR="007353AA" w:rsidRPr="00223D1D">
        <w:rPr>
          <w:rStyle w:val="a4"/>
          <w:sz w:val="28"/>
          <w:szCs w:val="28"/>
        </w:rPr>
        <w:footnoteReference w:id="13"/>
      </w:r>
      <w:r w:rsidR="007353AA" w:rsidRPr="00223D1D">
        <w:rPr>
          <w:sz w:val="28"/>
          <w:szCs w:val="28"/>
        </w:rPr>
        <w:t xml:space="preserve"> на 36,1 млрд. тенге (18,5%). </w:t>
      </w:r>
    </w:p>
    <w:p w:rsidR="007353AA" w:rsidRPr="00223D1D" w:rsidRDefault="007353AA" w:rsidP="00841C68">
      <w:pPr>
        <w:tabs>
          <w:tab w:val="num" w:pos="993"/>
        </w:tabs>
        <w:ind w:firstLine="709"/>
        <w:jc w:val="both"/>
        <w:rPr>
          <w:b/>
          <w:i/>
          <w:sz w:val="28"/>
          <w:szCs w:val="28"/>
        </w:rPr>
      </w:pPr>
      <w:r w:rsidRPr="00223D1D">
        <w:rPr>
          <w:b/>
          <w:i/>
          <w:sz w:val="28"/>
          <w:szCs w:val="28"/>
        </w:rPr>
        <w:t>В разрезе видов платежей</w:t>
      </w:r>
    </w:p>
    <w:tbl>
      <w:tblPr>
        <w:tblW w:w="9923" w:type="dxa"/>
        <w:tblInd w:w="-176" w:type="dxa"/>
        <w:tblLook w:val="04A0" w:firstRow="1" w:lastRow="0" w:firstColumn="1" w:lastColumn="0" w:noHBand="0" w:noVBand="1"/>
      </w:tblPr>
      <w:tblGrid>
        <w:gridCol w:w="4962"/>
        <w:gridCol w:w="1843"/>
        <w:gridCol w:w="1559"/>
        <w:gridCol w:w="1559"/>
      </w:tblGrid>
      <w:tr w:rsidR="007353AA" w:rsidRPr="00223D1D" w:rsidTr="000A01D6">
        <w:trPr>
          <w:trHeight w:val="255"/>
        </w:trPr>
        <w:tc>
          <w:tcPr>
            <w:tcW w:w="4962" w:type="dxa"/>
            <w:vMerge w:val="restart"/>
            <w:tcBorders>
              <w:top w:val="single" w:sz="4" w:space="0" w:color="auto"/>
              <w:left w:val="single" w:sz="4" w:space="0" w:color="auto"/>
              <w:right w:val="single" w:sz="4" w:space="0" w:color="auto"/>
            </w:tcBorders>
            <w:shd w:val="clear" w:color="auto" w:fill="D6E3BC"/>
            <w:noWrap/>
            <w:vAlign w:val="center"/>
          </w:tcPr>
          <w:p w:rsidR="007353AA" w:rsidRPr="00223D1D" w:rsidRDefault="007353AA" w:rsidP="00841C68">
            <w:pPr>
              <w:jc w:val="center"/>
              <w:rPr>
                <w:b/>
                <w:bCs/>
                <w:sz w:val="22"/>
                <w:szCs w:val="22"/>
              </w:rPr>
            </w:pPr>
            <w:r w:rsidRPr="00223D1D">
              <w:rPr>
                <w:b/>
                <w:bCs/>
                <w:sz w:val="22"/>
                <w:szCs w:val="22"/>
              </w:rPr>
              <w:t>Назначение платежа</w:t>
            </w:r>
          </w:p>
        </w:tc>
        <w:tc>
          <w:tcPr>
            <w:tcW w:w="4961" w:type="dxa"/>
            <w:gridSpan w:val="3"/>
            <w:tcBorders>
              <w:top w:val="single" w:sz="4" w:space="0" w:color="auto"/>
              <w:left w:val="nil"/>
              <w:bottom w:val="single" w:sz="4" w:space="0" w:color="auto"/>
              <w:right w:val="single" w:sz="4" w:space="0" w:color="000000"/>
            </w:tcBorders>
            <w:shd w:val="clear" w:color="auto" w:fill="D6E3BC"/>
            <w:noWrap/>
            <w:vAlign w:val="center"/>
          </w:tcPr>
          <w:p w:rsidR="007353AA" w:rsidRPr="00223D1D" w:rsidRDefault="007353AA" w:rsidP="00841C68">
            <w:pPr>
              <w:jc w:val="center"/>
              <w:rPr>
                <w:b/>
                <w:sz w:val="22"/>
                <w:szCs w:val="22"/>
              </w:rPr>
            </w:pPr>
            <w:r w:rsidRPr="00223D1D">
              <w:rPr>
                <w:b/>
                <w:sz w:val="22"/>
                <w:szCs w:val="22"/>
              </w:rPr>
              <w:t>Отправленные за рубеж</w:t>
            </w:r>
            <w:r w:rsidRPr="00223D1D">
              <w:rPr>
                <w:b/>
                <w:sz w:val="22"/>
                <w:szCs w:val="22"/>
                <w:lang w:val="kk-KZ"/>
              </w:rPr>
              <w:t xml:space="preserve"> </w:t>
            </w:r>
            <w:r w:rsidRPr="00223D1D">
              <w:rPr>
                <w:b/>
                <w:sz w:val="22"/>
                <w:szCs w:val="22"/>
              </w:rPr>
              <w:t>(млн. тенге)</w:t>
            </w:r>
          </w:p>
        </w:tc>
      </w:tr>
      <w:tr w:rsidR="007353AA" w:rsidRPr="00223D1D" w:rsidTr="000A01D6">
        <w:trPr>
          <w:trHeight w:val="255"/>
        </w:trPr>
        <w:tc>
          <w:tcPr>
            <w:tcW w:w="4962" w:type="dxa"/>
            <w:vMerge/>
            <w:tcBorders>
              <w:left w:val="single" w:sz="4" w:space="0" w:color="auto"/>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p>
        </w:tc>
        <w:tc>
          <w:tcPr>
            <w:tcW w:w="1843"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r w:rsidRPr="00223D1D">
              <w:rPr>
                <w:b/>
                <w:sz w:val="22"/>
                <w:szCs w:val="22"/>
              </w:rPr>
              <w:t>2012</w:t>
            </w:r>
          </w:p>
        </w:tc>
        <w:tc>
          <w:tcPr>
            <w:tcW w:w="1559"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r w:rsidRPr="00223D1D">
              <w:rPr>
                <w:b/>
                <w:sz w:val="22"/>
                <w:szCs w:val="22"/>
              </w:rPr>
              <w:t>2013</w:t>
            </w:r>
          </w:p>
        </w:tc>
        <w:tc>
          <w:tcPr>
            <w:tcW w:w="1559"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i/>
                <w:sz w:val="22"/>
                <w:szCs w:val="22"/>
              </w:rPr>
            </w:pPr>
            <w:r w:rsidRPr="00223D1D">
              <w:rPr>
                <w:b/>
                <w:i/>
                <w:sz w:val="22"/>
                <w:szCs w:val="22"/>
              </w:rPr>
              <w:t>Изм.,</w:t>
            </w:r>
          </w:p>
          <w:p w:rsidR="007353AA" w:rsidRPr="00223D1D" w:rsidRDefault="007353AA" w:rsidP="00841C68">
            <w:pPr>
              <w:jc w:val="center"/>
              <w:rPr>
                <w:b/>
                <w:i/>
                <w:sz w:val="22"/>
                <w:szCs w:val="22"/>
              </w:rPr>
            </w:pPr>
            <w:r w:rsidRPr="00223D1D">
              <w:rPr>
                <w:b/>
                <w:i/>
                <w:sz w:val="22"/>
                <w:szCs w:val="22"/>
              </w:rPr>
              <w:t>в %, раз</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Специфические переводы, в том числе:</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195 872,8</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232 555,3</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18,7%</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переводы на лечение</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iCs/>
                <w:sz w:val="22"/>
                <w:szCs w:val="22"/>
              </w:rPr>
            </w:pPr>
            <w:r w:rsidRPr="00223D1D">
              <w:rPr>
                <w:i/>
                <w:iCs/>
                <w:sz w:val="22"/>
                <w:szCs w:val="22"/>
              </w:rPr>
              <w:t>43,3</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iCs/>
                <w:sz w:val="22"/>
                <w:szCs w:val="22"/>
              </w:rPr>
            </w:pPr>
            <w:r w:rsidRPr="00223D1D">
              <w:rPr>
                <w:i/>
                <w:iCs/>
                <w:sz w:val="22"/>
                <w:szCs w:val="22"/>
              </w:rPr>
              <w:t>182,4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4,2 раза</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переводы на образование</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iCs/>
                <w:sz w:val="22"/>
                <w:szCs w:val="22"/>
              </w:rPr>
            </w:pPr>
            <w:r w:rsidRPr="00223D1D">
              <w:rPr>
                <w:i/>
                <w:iCs/>
                <w:sz w:val="22"/>
                <w:szCs w:val="22"/>
              </w:rPr>
              <w:t>18,9</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iCs/>
                <w:sz w:val="22"/>
                <w:szCs w:val="22"/>
              </w:rPr>
            </w:pPr>
            <w:r w:rsidRPr="00223D1D">
              <w:rPr>
                <w:i/>
                <w:iCs/>
                <w:sz w:val="22"/>
                <w:szCs w:val="22"/>
              </w:rPr>
              <w:t>56,8</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3,0 раза</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b/>
                <w:i/>
                <w:sz w:val="22"/>
                <w:szCs w:val="22"/>
              </w:rPr>
            </w:pPr>
            <w:r w:rsidRPr="00223D1D">
              <w:rPr>
                <w:b/>
                <w:i/>
                <w:sz w:val="22"/>
                <w:szCs w:val="22"/>
              </w:rPr>
              <w:t>прочие безвозмездные переводы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b/>
                <w:i/>
                <w:iCs/>
                <w:sz w:val="22"/>
                <w:szCs w:val="22"/>
              </w:rPr>
            </w:pPr>
            <w:r w:rsidRPr="00223D1D">
              <w:rPr>
                <w:b/>
                <w:i/>
                <w:iCs/>
                <w:sz w:val="22"/>
                <w:szCs w:val="22"/>
              </w:rPr>
              <w:t>194 657,2</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b/>
                <w:i/>
                <w:iCs/>
                <w:sz w:val="22"/>
                <w:szCs w:val="22"/>
              </w:rPr>
            </w:pPr>
            <w:r w:rsidRPr="00223D1D">
              <w:rPr>
                <w:b/>
                <w:i/>
                <w:iCs/>
                <w:sz w:val="22"/>
                <w:szCs w:val="22"/>
              </w:rPr>
              <w:t>230 750,7</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b/>
                <w:i/>
                <w:sz w:val="22"/>
                <w:szCs w:val="22"/>
              </w:rPr>
            </w:pPr>
            <w:r w:rsidRPr="00223D1D">
              <w:rPr>
                <w:b/>
                <w:i/>
                <w:sz w:val="22"/>
                <w:szCs w:val="22"/>
              </w:rPr>
              <w:t>18,5%</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прочие специфические переводы</w:t>
            </w:r>
            <w:r w:rsidRPr="00223D1D">
              <w:rPr>
                <w:rStyle w:val="a4"/>
                <w:i/>
                <w:sz w:val="22"/>
                <w:szCs w:val="22"/>
              </w:rPr>
              <w:footnoteReference w:id="14"/>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iCs/>
                <w:sz w:val="22"/>
                <w:szCs w:val="22"/>
              </w:rPr>
            </w:pPr>
            <w:r w:rsidRPr="00223D1D">
              <w:rPr>
                <w:i/>
                <w:iCs/>
                <w:sz w:val="22"/>
                <w:szCs w:val="22"/>
              </w:rPr>
              <w:t>1 153,4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iCs/>
                <w:sz w:val="22"/>
                <w:szCs w:val="22"/>
              </w:rPr>
            </w:pPr>
            <w:r w:rsidRPr="00223D1D">
              <w:rPr>
                <w:i/>
                <w:iCs/>
                <w:sz w:val="22"/>
                <w:szCs w:val="22"/>
              </w:rPr>
              <w:t>1 565,3</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35,7%</w:t>
            </w:r>
          </w:p>
        </w:tc>
      </w:tr>
      <w:tr w:rsidR="007353AA" w:rsidRPr="00223D1D" w:rsidTr="00AE5A3F">
        <w:trPr>
          <w:trHeight w:val="108"/>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Операции с ин.валютой  и драг.металлами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1 292,4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593,1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-54,1%</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Депозиты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6 662,3</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5 444,1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-18,3%</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Займы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0,5</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2,0</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4,4 раза</w:t>
            </w:r>
          </w:p>
        </w:tc>
      </w:tr>
      <w:tr w:rsidR="007353AA" w:rsidRPr="00223D1D" w:rsidTr="00AE5A3F">
        <w:trPr>
          <w:trHeight w:val="349"/>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ЦБ, векселя и депозитные сертификаты нерезидентов РК</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63,3%</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Товары и нематериальные активы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49,0</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53,2</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8,7%</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Услуги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391,8</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170,4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-56,5%</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Прочие платежи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5,5</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11,8</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2,2 раза</w:t>
            </w:r>
          </w:p>
        </w:tc>
      </w:tr>
      <w:tr w:rsidR="007353AA" w:rsidRPr="00223D1D" w:rsidTr="007353AA">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D6E3BC"/>
            <w:vAlign w:val="bottom"/>
          </w:tcPr>
          <w:p w:rsidR="007353AA" w:rsidRPr="00223D1D" w:rsidRDefault="007353AA" w:rsidP="00841C68">
            <w:pPr>
              <w:rPr>
                <w:b/>
                <w:bCs/>
                <w:sz w:val="22"/>
                <w:szCs w:val="22"/>
              </w:rPr>
            </w:pPr>
            <w:r w:rsidRPr="00223D1D">
              <w:rPr>
                <w:b/>
                <w:bCs/>
                <w:sz w:val="22"/>
                <w:szCs w:val="22"/>
              </w:rPr>
              <w:t>Итого</w:t>
            </w:r>
          </w:p>
        </w:tc>
        <w:tc>
          <w:tcPr>
            <w:tcW w:w="1843" w:type="dxa"/>
            <w:tcBorders>
              <w:top w:val="single" w:sz="4" w:space="0" w:color="auto"/>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bCs/>
                <w:sz w:val="22"/>
                <w:szCs w:val="22"/>
              </w:rPr>
            </w:pPr>
            <w:r w:rsidRPr="00223D1D">
              <w:rPr>
                <w:b/>
                <w:bCs/>
                <w:sz w:val="22"/>
                <w:szCs w:val="22"/>
              </w:rPr>
              <w:t>204 274,2</w:t>
            </w:r>
          </w:p>
        </w:tc>
        <w:tc>
          <w:tcPr>
            <w:tcW w:w="1559" w:type="dxa"/>
            <w:tcBorders>
              <w:top w:val="single" w:sz="4" w:space="0" w:color="auto"/>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bCs/>
                <w:sz w:val="22"/>
                <w:szCs w:val="22"/>
              </w:rPr>
            </w:pPr>
            <w:r w:rsidRPr="00223D1D">
              <w:rPr>
                <w:b/>
                <w:bCs/>
                <w:sz w:val="22"/>
                <w:szCs w:val="22"/>
              </w:rPr>
              <w:t>238 830,1</w:t>
            </w:r>
          </w:p>
        </w:tc>
        <w:tc>
          <w:tcPr>
            <w:tcW w:w="1559" w:type="dxa"/>
            <w:tcBorders>
              <w:top w:val="single" w:sz="4" w:space="0" w:color="auto"/>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i/>
                <w:sz w:val="22"/>
                <w:szCs w:val="22"/>
              </w:rPr>
            </w:pPr>
            <w:r w:rsidRPr="00223D1D">
              <w:rPr>
                <w:b/>
                <w:i/>
                <w:sz w:val="22"/>
                <w:szCs w:val="22"/>
              </w:rPr>
              <w:t>16,9%</w:t>
            </w:r>
          </w:p>
        </w:tc>
      </w:tr>
    </w:tbl>
    <w:p w:rsidR="007353AA" w:rsidRPr="00223D1D" w:rsidRDefault="007353AA" w:rsidP="009F203A">
      <w:pPr>
        <w:tabs>
          <w:tab w:val="num" w:pos="993"/>
        </w:tabs>
        <w:spacing w:line="228" w:lineRule="auto"/>
        <w:ind w:firstLine="709"/>
        <w:jc w:val="both"/>
        <w:rPr>
          <w:sz w:val="28"/>
          <w:szCs w:val="28"/>
        </w:rPr>
      </w:pPr>
      <w:r w:rsidRPr="00223D1D">
        <w:rPr>
          <w:sz w:val="28"/>
          <w:szCs w:val="28"/>
        </w:rPr>
        <w:t>В целом СДП используются для проведения прочих безвозмездных переводов (230,8 млрд. тенге или 96,6% от общего объема отправленных за рубеж переводов денег), что характеризуется спецификой их деятельности. Кроме того, 2,3% от общего объема отправленных переводов через СДП приходится на переводы по операциям с депозитами (пополнение собственных счетов, переводы денег с депозитных счетов). Однако, через СДП также направляются платежи за товары и услуги, доля которых составила за 2013 год  0,1% от общего объема отправленных за рубеж переводов, а также платежи по операциям с иностранной валютой и драгоценными металлами, доля которых составила 0,2% соответственно и прочие платежи.</w:t>
      </w:r>
    </w:p>
    <w:p w:rsidR="007353AA" w:rsidRPr="00223D1D" w:rsidRDefault="007353AA" w:rsidP="009F203A">
      <w:pPr>
        <w:tabs>
          <w:tab w:val="num" w:pos="993"/>
        </w:tabs>
        <w:spacing w:line="228" w:lineRule="auto"/>
        <w:ind w:firstLine="709"/>
        <w:jc w:val="both"/>
        <w:rPr>
          <w:sz w:val="28"/>
          <w:szCs w:val="28"/>
        </w:rPr>
      </w:pPr>
      <w:r w:rsidRPr="00223D1D">
        <w:rPr>
          <w:b/>
          <w:sz w:val="28"/>
          <w:szCs w:val="28"/>
        </w:rPr>
        <w:t xml:space="preserve">Безвозмездные переводы </w:t>
      </w:r>
      <w:r w:rsidRPr="00223D1D">
        <w:rPr>
          <w:sz w:val="28"/>
          <w:szCs w:val="28"/>
        </w:rPr>
        <w:t>(за исключением переводов на лечение и образование) были направлены в основном в пользу резидентов таких стран, как Российская Федерация, Узбекистан, Китай, Кыргызстан.</w:t>
      </w:r>
    </w:p>
    <w:tbl>
      <w:tblPr>
        <w:tblW w:w="0" w:type="auto"/>
        <w:tblLook w:val="04A0" w:firstRow="1" w:lastRow="0" w:firstColumn="1" w:lastColumn="0" w:noHBand="0" w:noVBand="1"/>
      </w:tblPr>
      <w:tblGrid>
        <w:gridCol w:w="3204"/>
        <w:gridCol w:w="1581"/>
        <w:gridCol w:w="1589"/>
        <w:gridCol w:w="3196"/>
      </w:tblGrid>
      <w:tr w:rsidR="007353AA" w:rsidRPr="00223D1D" w:rsidTr="000A01D6">
        <w:trPr>
          <w:trHeight w:val="4031"/>
        </w:trPr>
        <w:tc>
          <w:tcPr>
            <w:tcW w:w="4927" w:type="dxa"/>
            <w:gridSpan w:val="2"/>
            <w:shd w:val="clear" w:color="auto" w:fill="auto"/>
          </w:tcPr>
          <w:p w:rsidR="007353AA" w:rsidRPr="00223D1D" w:rsidRDefault="007353AA" w:rsidP="00841C68">
            <w:pPr>
              <w:tabs>
                <w:tab w:val="num" w:pos="993"/>
              </w:tabs>
              <w:jc w:val="center"/>
              <w:rPr>
                <w:b/>
              </w:rPr>
            </w:pPr>
            <w:r w:rsidRPr="00223D1D">
              <w:rPr>
                <w:b/>
              </w:rPr>
              <w:t>Доля от общего количества отправленных безвозмездных  переводов</w:t>
            </w:r>
          </w:p>
          <w:p w:rsidR="00841C68" w:rsidRPr="00223D1D" w:rsidRDefault="00EE3F0A" w:rsidP="009F203A">
            <w:pPr>
              <w:tabs>
                <w:tab w:val="num" w:pos="993"/>
              </w:tabs>
              <w:jc w:val="both"/>
              <w:rPr>
                <w:sz w:val="28"/>
                <w:szCs w:val="28"/>
              </w:rPr>
            </w:pPr>
            <w:r w:rsidRPr="00223D1D">
              <w:rPr>
                <w:noProof/>
                <w:sz w:val="28"/>
                <w:szCs w:val="28"/>
              </w:rPr>
              <w:drawing>
                <wp:inline distT="0" distB="0" distL="0" distR="0">
                  <wp:extent cx="2933700" cy="1838325"/>
                  <wp:effectExtent l="0" t="0" r="0" b="0"/>
                  <wp:docPr id="24" name="Объект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27" w:type="dxa"/>
            <w:gridSpan w:val="2"/>
            <w:shd w:val="clear" w:color="auto" w:fill="auto"/>
          </w:tcPr>
          <w:p w:rsidR="007353AA" w:rsidRPr="00223D1D" w:rsidRDefault="007353AA" w:rsidP="00841C68">
            <w:pPr>
              <w:tabs>
                <w:tab w:val="num" w:pos="993"/>
              </w:tabs>
              <w:jc w:val="center"/>
              <w:rPr>
                <w:b/>
              </w:rPr>
            </w:pPr>
            <w:r w:rsidRPr="00223D1D">
              <w:rPr>
                <w:b/>
              </w:rPr>
              <w:t>Доля от общего объема отправленных безвозмездных переводов</w:t>
            </w:r>
          </w:p>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2933700" cy="1838325"/>
                  <wp:effectExtent l="0" t="0" r="0" b="0"/>
                  <wp:docPr id="25" name="Объект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7353AA" w:rsidRPr="00223D1D" w:rsidTr="00735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D6E3BC"/>
          </w:tcPr>
          <w:p w:rsidR="007353AA" w:rsidRPr="00223D1D" w:rsidRDefault="007353AA" w:rsidP="00841C68">
            <w:pPr>
              <w:tabs>
                <w:tab w:val="num" w:pos="993"/>
              </w:tabs>
              <w:jc w:val="center"/>
              <w:rPr>
                <w:b/>
                <w:sz w:val="22"/>
                <w:szCs w:val="22"/>
              </w:rPr>
            </w:pPr>
            <w:r w:rsidRPr="00223D1D">
              <w:rPr>
                <w:b/>
                <w:sz w:val="22"/>
                <w:szCs w:val="22"/>
              </w:rPr>
              <w:t>Наименование страны</w:t>
            </w:r>
          </w:p>
        </w:tc>
        <w:tc>
          <w:tcPr>
            <w:tcW w:w="3285" w:type="dxa"/>
            <w:gridSpan w:val="2"/>
            <w:shd w:val="clear" w:color="auto" w:fill="D6E3BC"/>
            <w:vAlign w:val="bottom"/>
          </w:tcPr>
          <w:p w:rsidR="007353AA" w:rsidRPr="00223D1D" w:rsidRDefault="007353AA" w:rsidP="00841C68">
            <w:pPr>
              <w:jc w:val="center"/>
              <w:rPr>
                <w:b/>
                <w:sz w:val="22"/>
                <w:szCs w:val="22"/>
              </w:rPr>
            </w:pPr>
            <w:r w:rsidRPr="00223D1D">
              <w:rPr>
                <w:b/>
                <w:sz w:val="22"/>
                <w:szCs w:val="22"/>
              </w:rPr>
              <w:t>Кол-во (тыс. транзакций)</w:t>
            </w:r>
          </w:p>
        </w:tc>
        <w:tc>
          <w:tcPr>
            <w:tcW w:w="3285" w:type="dxa"/>
            <w:shd w:val="clear" w:color="auto" w:fill="D6E3BC"/>
            <w:vAlign w:val="bottom"/>
          </w:tcPr>
          <w:p w:rsidR="007353AA" w:rsidRPr="00223D1D" w:rsidRDefault="007353AA" w:rsidP="00841C68">
            <w:pPr>
              <w:jc w:val="center"/>
              <w:rPr>
                <w:b/>
                <w:sz w:val="22"/>
                <w:szCs w:val="22"/>
              </w:rPr>
            </w:pPr>
            <w:r w:rsidRPr="00223D1D">
              <w:rPr>
                <w:b/>
                <w:sz w:val="22"/>
                <w:szCs w:val="22"/>
              </w:rPr>
              <w:t>Сумма (млн. тенге)</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Российская Федерация</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856,9</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100 293,7</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Узбекистан</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337,6</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38 923,3</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Китай</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43,7</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24 776,5</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Кыргызстан</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149,4</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14 587,9</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Украина</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59,9</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7 079,1</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Азербайджан</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34,4</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6 571,0</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Турция</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28,7</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5 687,5</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Армения</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17,3</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3 534,3</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Таджикистан</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28,2</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2 643,1</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Германия</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15,5</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2 330,4</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Грузия</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18,1</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2 229,3</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Беларусь</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13,8</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1 798,0</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ОАЭ</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5,4</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1 586,7</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Соединенные Штаты</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8,9</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1 393,2</w:t>
            </w:r>
          </w:p>
        </w:tc>
      </w:tr>
      <w:tr w:rsidR="007353AA" w:rsidRPr="00223D1D" w:rsidTr="00AE5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EAF1DD"/>
            <w:vAlign w:val="bottom"/>
          </w:tcPr>
          <w:p w:rsidR="007353AA" w:rsidRPr="00223D1D" w:rsidRDefault="007353AA" w:rsidP="00841C68">
            <w:pPr>
              <w:rPr>
                <w:sz w:val="22"/>
                <w:szCs w:val="22"/>
              </w:rPr>
            </w:pPr>
            <w:r w:rsidRPr="00223D1D">
              <w:rPr>
                <w:sz w:val="22"/>
                <w:szCs w:val="22"/>
              </w:rPr>
              <w:t>Прочие</w:t>
            </w:r>
          </w:p>
        </w:tc>
        <w:tc>
          <w:tcPr>
            <w:tcW w:w="3285" w:type="dxa"/>
            <w:gridSpan w:val="2"/>
            <w:shd w:val="clear" w:color="auto" w:fill="auto"/>
            <w:vAlign w:val="center"/>
          </w:tcPr>
          <w:p w:rsidR="007353AA" w:rsidRPr="00223D1D" w:rsidRDefault="007353AA" w:rsidP="00841C68">
            <w:pPr>
              <w:jc w:val="center"/>
              <w:rPr>
                <w:sz w:val="22"/>
                <w:szCs w:val="22"/>
              </w:rPr>
            </w:pPr>
            <w:r w:rsidRPr="00223D1D">
              <w:rPr>
                <w:sz w:val="22"/>
                <w:szCs w:val="22"/>
              </w:rPr>
              <w:t>117,3</w:t>
            </w:r>
          </w:p>
        </w:tc>
        <w:tc>
          <w:tcPr>
            <w:tcW w:w="3285" w:type="dxa"/>
            <w:shd w:val="clear" w:color="auto" w:fill="auto"/>
            <w:vAlign w:val="center"/>
          </w:tcPr>
          <w:p w:rsidR="007353AA" w:rsidRPr="00223D1D" w:rsidRDefault="007353AA" w:rsidP="00841C68">
            <w:pPr>
              <w:jc w:val="center"/>
              <w:rPr>
                <w:sz w:val="22"/>
                <w:szCs w:val="22"/>
              </w:rPr>
            </w:pPr>
            <w:r w:rsidRPr="00223D1D">
              <w:rPr>
                <w:sz w:val="22"/>
                <w:szCs w:val="22"/>
              </w:rPr>
              <w:t>17 317,0</w:t>
            </w:r>
          </w:p>
        </w:tc>
      </w:tr>
      <w:tr w:rsidR="007353AA" w:rsidRPr="00223D1D" w:rsidTr="00735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4" w:type="dxa"/>
            <w:shd w:val="clear" w:color="auto" w:fill="D6E3BC"/>
            <w:vAlign w:val="bottom"/>
          </w:tcPr>
          <w:p w:rsidR="007353AA" w:rsidRPr="00223D1D" w:rsidRDefault="007353AA" w:rsidP="00841C68">
            <w:pPr>
              <w:rPr>
                <w:b/>
                <w:sz w:val="22"/>
                <w:szCs w:val="22"/>
              </w:rPr>
            </w:pPr>
            <w:r w:rsidRPr="00223D1D">
              <w:rPr>
                <w:b/>
                <w:sz w:val="22"/>
                <w:szCs w:val="22"/>
              </w:rPr>
              <w:t>Общий итог</w:t>
            </w:r>
          </w:p>
        </w:tc>
        <w:tc>
          <w:tcPr>
            <w:tcW w:w="3285" w:type="dxa"/>
            <w:gridSpan w:val="2"/>
            <w:shd w:val="clear" w:color="auto" w:fill="EAF1DD"/>
            <w:vAlign w:val="center"/>
          </w:tcPr>
          <w:p w:rsidR="007353AA" w:rsidRPr="00223D1D" w:rsidRDefault="007353AA" w:rsidP="00841C68">
            <w:pPr>
              <w:jc w:val="center"/>
              <w:rPr>
                <w:b/>
                <w:sz w:val="22"/>
                <w:szCs w:val="22"/>
              </w:rPr>
            </w:pPr>
            <w:r w:rsidRPr="00223D1D">
              <w:rPr>
                <w:b/>
                <w:sz w:val="22"/>
                <w:szCs w:val="22"/>
              </w:rPr>
              <w:t>1 734,9</w:t>
            </w:r>
          </w:p>
        </w:tc>
        <w:tc>
          <w:tcPr>
            <w:tcW w:w="3285" w:type="dxa"/>
            <w:shd w:val="clear" w:color="auto" w:fill="EAF1DD"/>
            <w:vAlign w:val="center"/>
          </w:tcPr>
          <w:p w:rsidR="007353AA" w:rsidRPr="00223D1D" w:rsidRDefault="007353AA" w:rsidP="00841C68">
            <w:pPr>
              <w:jc w:val="center"/>
              <w:rPr>
                <w:b/>
                <w:sz w:val="22"/>
                <w:szCs w:val="22"/>
              </w:rPr>
            </w:pPr>
            <w:r w:rsidRPr="00223D1D">
              <w:rPr>
                <w:b/>
                <w:sz w:val="22"/>
                <w:szCs w:val="22"/>
              </w:rPr>
              <w:t>230 750,7</w:t>
            </w:r>
          </w:p>
        </w:tc>
      </w:tr>
    </w:tbl>
    <w:p w:rsidR="007353AA" w:rsidRPr="00223D1D" w:rsidRDefault="007353AA" w:rsidP="009F203A">
      <w:pPr>
        <w:ind w:firstLine="709"/>
        <w:jc w:val="both"/>
        <w:rPr>
          <w:sz w:val="28"/>
          <w:szCs w:val="28"/>
        </w:rPr>
      </w:pPr>
      <w:r w:rsidRPr="00223D1D">
        <w:rPr>
          <w:sz w:val="28"/>
          <w:szCs w:val="28"/>
        </w:rPr>
        <w:t xml:space="preserve">При отправке указанных переводов денег за рубеж наибольшее предпочтение было отдано использованию таких систем, как Золотая корона (доля от общего количества и объема безвозмездных переводов денег – </w:t>
      </w:r>
      <w:r w:rsidR="00C36216" w:rsidRPr="00223D1D">
        <w:rPr>
          <w:sz w:val="28"/>
          <w:szCs w:val="28"/>
        </w:rPr>
        <w:t>40,2</w:t>
      </w:r>
      <w:r w:rsidRPr="00223D1D">
        <w:rPr>
          <w:sz w:val="28"/>
          <w:szCs w:val="28"/>
        </w:rPr>
        <w:t>% и 3</w:t>
      </w:r>
      <w:r w:rsidR="00C36216" w:rsidRPr="00223D1D">
        <w:rPr>
          <w:sz w:val="28"/>
          <w:szCs w:val="28"/>
        </w:rPr>
        <w:t>6,1</w:t>
      </w:r>
      <w:r w:rsidRPr="00223D1D">
        <w:rPr>
          <w:sz w:val="28"/>
          <w:szCs w:val="28"/>
        </w:rPr>
        <w:t>% соответственно), Western Union (</w:t>
      </w:r>
      <w:r w:rsidR="00C36216" w:rsidRPr="00223D1D">
        <w:rPr>
          <w:sz w:val="28"/>
          <w:szCs w:val="28"/>
        </w:rPr>
        <w:t>15,3</w:t>
      </w:r>
      <w:r w:rsidRPr="00223D1D">
        <w:rPr>
          <w:sz w:val="28"/>
          <w:szCs w:val="28"/>
        </w:rPr>
        <w:t xml:space="preserve">% и </w:t>
      </w:r>
      <w:r w:rsidR="00C36216" w:rsidRPr="00223D1D">
        <w:rPr>
          <w:sz w:val="28"/>
          <w:szCs w:val="28"/>
        </w:rPr>
        <w:t>18,7</w:t>
      </w:r>
      <w:r w:rsidRPr="00223D1D">
        <w:rPr>
          <w:sz w:val="28"/>
          <w:szCs w:val="28"/>
        </w:rPr>
        <w:t>%), Contact (</w:t>
      </w:r>
      <w:r w:rsidR="00C36216" w:rsidRPr="00223D1D">
        <w:rPr>
          <w:sz w:val="28"/>
          <w:szCs w:val="28"/>
        </w:rPr>
        <w:t>13,5</w:t>
      </w:r>
      <w:r w:rsidRPr="00223D1D">
        <w:rPr>
          <w:sz w:val="28"/>
          <w:szCs w:val="28"/>
        </w:rPr>
        <w:t xml:space="preserve">% и </w:t>
      </w:r>
      <w:r w:rsidR="00C36216" w:rsidRPr="00223D1D">
        <w:rPr>
          <w:sz w:val="28"/>
          <w:szCs w:val="28"/>
        </w:rPr>
        <w:t>14,5</w:t>
      </w:r>
      <w:r w:rsidRPr="00223D1D">
        <w:rPr>
          <w:sz w:val="28"/>
          <w:szCs w:val="28"/>
        </w:rPr>
        <w:t>%), Юнистрим (</w:t>
      </w:r>
      <w:r w:rsidR="00C36216" w:rsidRPr="00223D1D">
        <w:rPr>
          <w:sz w:val="28"/>
          <w:szCs w:val="28"/>
        </w:rPr>
        <w:t>10,2</w:t>
      </w:r>
      <w:r w:rsidRPr="00223D1D">
        <w:rPr>
          <w:sz w:val="28"/>
          <w:szCs w:val="28"/>
        </w:rPr>
        <w:t xml:space="preserve">% и </w:t>
      </w:r>
      <w:r w:rsidR="00C36216" w:rsidRPr="00223D1D">
        <w:rPr>
          <w:sz w:val="28"/>
          <w:szCs w:val="28"/>
        </w:rPr>
        <w:t>11,3</w:t>
      </w:r>
      <w:r w:rsidRPr="00223D1D">
        <w:rPr>
          <w:sz w:val="28"/>
          <w:szCs w:val="28"/>
        </w:rPr>
        <w:t>%).</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701"/>
        <w:gridCol w:w="1417"/>
        <w:gridCol w:w="1843"/>
        <w:gridCol w:w="1559"/>
      </w:tblGrid>
      <w:tr w:rsidR="007353AA" w:rsidRPr="00223D1D" w:rsidTr="00AE5A3F">
        <w:trPr>
          <w:trHeight w:val="255"/>
        </w:trPr>
        <w:tc>
          <w:tcPr>
            <w:tcW w:w="3276" w:type="dxa"/>
            <w:shd w:val="clear" w:color="auto" w:fill="D6E3BC"/>
            <w:noWrap/>
            <w:vAlign w:val="center"/>
          </w:tcPr>
          <w:p w:rsidR="007353AA" w:rsidRPr="00223D1D" w:rsidRDefault="007353AA" w:rsidP="00841C68">
            <w:pPr>
              <w:jc w:val="center"/>
              <w:rPr>
                <w:b/>
                <w:sz w:val="22"/>
                <w:szCs w:val="22"/>
              </w:rPr>
            </w:pPr>
            <w:r w:rsidRPr="00223D1D">
              <w:rPr>
                <w:sz w:val="22"/>
                <w:szCs w:val="22"/>
              </w:rPr>
              <w:tab/>
            </w:r>
            <w:r w:rsidRPr="00223D1D">
              <w:rPr>
                <w:b/>
                <w:sz w:val="22"/>
                <w:szCs w:val="22"/>
              </w:rPr>
              <w:t>Система</w:t>
            </w:r>
          </w:p>
        </w:tc>
        <w:tc>
          <w:tcPr>
            <w:tcW w:w="1701" w:type="dxa"/>
            <w:shd w:val="clear" w:color="auto" w:fill="D6E3BC"/>
            <w:noWrap/>
            <w:vAlign w:val="center"/>
          </w:tcPr>
          <w:p w:rsidR="007353AA" w:rsidRPr="00223D1D" w:rsidRDefault="007353AA" w:rsidP="00841C68">
            <w:pPr>
              <w:jc w:val="center"/>
              <w:rPr>
                <w:b/>
                <w:sz w:val="22"/>
                <w:szCs w:val="22"/>
              </w:rPr>
            </w:pPr>
            <w:r w:rsidRPr="00223D1D">
              <w:rPr>
                <w:b/>
                <w:sz w:val="22"/>
                <w:szCs w:val="22"/>
              </w:rPr>
              <w:t>Кол-во (тыс. транзакций)</w:t>
            </w:r>
          </w:p>
        </w:tc>
        <w:tc>
          <w:tcPr>
            <w:tcW w:w="1417" w:type="dxa"/>
            <w:shd w:val="clear" w:color="auto" w:fill="D6E3BC"/>
            <w:noWrap/>
            <w:vAlign w:val="center"/>
          </w:tcPr>
          <w:p w:rsidR="007353AA" w:rsidRPr="00223D1D" w:rsidRDefault="007353AA" w:rsidP="00841C68">
            <w:pPr>
              <w:jc w:val="center"/>
              <w:rPr>
                <w:b/>
                <w:i/>
                <w:sz w:val="22"/>
                <w:szCs w:val="22"/>
              </w:rPr>
            </w:pPr>
            <w:r w:rsidRPr="00223D1D">
              <w:rPr>
                <w:b/>
                <w:i/>
                <w:sz w:val="22"/>
                <w:szCs w:val="22"/>
              </w:rPr>
              <w:t>Доля от общего кол-ва, в %</w:t>
            </w:r>
          </w:p>
        </w:tc>
        <w:tc>
          <w:tcPr>
            <w:tcW w:w="1843" w:type="dxa"/>
            <w:shd w:val="clear" w:color="auto" w:fill="D6E3BC"/>
            <w:noWrap/>
            <w:vAlign w:val="center"/>
          </w:tcPr>
          <w:p w:rsidR="007353AA" w:rsidRPr="00223D1D" w:rsidRDefault="007353AA" w:rsidP="00841C68">
            <w:pPr>
              <w:jc w:val="center"/>
              <w:rPr>
                <w:b/>
                <w:sz w:val="22"/>
                <w:szCs w:val="22"/>
              </w:rPr>
            </w:pPr>
            <w:r w:rsidRPr="00223D1D">
              <w:rPr>
                <w:b/>
                <w:sz w:val="22"/>
                <w:szCs w:val="22"/>
              </w:rPr>
              <w:t>Сумма (млн. тенге)</w:t>
            </w:r>
          </w:p>
        </w:tc>
        <w:tc>
          <w:tcPr>
            <w:tcW w:w="1559" w:type="dxa"/>
            <w:shd w:val="clear" w:color="auto" w:fill="D6E3BC"/>
            <w:noWrap/>
            <w:vAlign w:val="center"/>
          </w:tcPr>
          <w:p w:rsidR="007353AA" w:rsidRPr="00223D1D" w:rsidRDefault="007353AA" w:rsidP="00841C68">
            <w:pPr>
              <w:jc w:val="center"/>
              <w:rPr>
                <w:b/>
                <w:i/>
                <w:sz w:val="22"/>
                <w:szCs w:val="22"/>
              </w:rPr>
            </w:pPr>
            <w:r w:rsidRPr="00223D1D">
              <w:rPr>
                <w:b/>
                <w:i/>
                <w:sz w:val="22"/>
                <w:szCs w:val="22"/>
              </w:rPr>
              <w:t>Доля от общей  суммы, в %</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Золотая корона</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697,2</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40,2%</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83 257,4</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36,1%</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Western Union</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265,9</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15,3%</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43 195,8</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18,7%</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Contact</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234,8</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13,5%</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33 483,1</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14,5%</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Faster</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70,7</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4,1%</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7 026,7</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3,0%</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Юнистрим</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177,8</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10,2%</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26 140,1</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11,3%</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Блиц</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115,2</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6,6%</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12 770,6</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5,5%</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Быстрая почта</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33,2</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1,9%</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7 107,6</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3,1%</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Лидер</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16,6</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1,0%</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4 961,4</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2,2%</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Анелик</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11,0</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0,6%</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5 387,7</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2,3%</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Система Всемирного почтового союза</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83,7</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4,8%</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3 343,0</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1,4%</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Восточный Экспресс</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0,004</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0,0002%</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2,9</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0,001%</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MoneyGram</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20,5</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1,2%</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3 439,8</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1,5%</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Почтовые международные переводы</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7,2</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0,4%</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291,5</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0,1%</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InterBanking</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0,4</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0,02%</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256,6</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0,1%</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Система Киберплат</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0,5</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0,03%</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35,9</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0,02%</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InterExpress</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0,3</w:t>
            </w:r>
          </w:p>
        </w:tc>
        <w:tc>
          <w:tcPr>
            <w:tcW w:w="1417" w:type="dxa"/>
            <w:shd w:val="clear" w:color="auto" w:fill="auto"/>
            <w:noWrap/>
            <w:vAlign w:val="center"/>
          </w:tcPr>
          <w:p w:rsidR="007353AA" w:rsidRPr="00223D1D" w:rsidRDefault="007353AA" w:rsidP="00841C68">
            <w:pPr>
              <w:jc w:val="center"/>
              <w:rPr>
                <w:sz w:val="22"/>
                <w:szCs w:val="22"/>
              </w:rPr>
            </w:pPr>
            <w:r w:rsidRPr="00223D1D">
              <w:rPr>
                <w:sz w:val="22"/>
                <w:szCs w:val="22"/>
              </w:rPr>
              <w:t>0,02%</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50,7</w:t>
            </w:r>
          </w:p>
        </w:tc>
        <w:tc>
          <w:tcPr>
            <w:tcW w:w="1559" w:type="dxa"/>
            <w:shd w:val="clear" w:color="auto" w:fill="auto"/>
            <w:noWrap/>
            <w:vAlign w:val="center"/>
          </w:tcPr>
          <w:p w:rsidR="007353AA" w:rsidRPr="00223D1D" w:rsidRDefault="007353AA" w:rsidP="00841C68">
            <w:pPr>
              <w:jc w:val="center"/>
              <w:rPr>
                <w:sz w:val="22"/>
                <w:szCs w:val="22"/>
              </w:rPr>
            </w:pPr>
            <w:r w:rsidRPr="00223D1D">
              <w:rPr>
                <w:sz w:val="22"/>
                <w:szCs w:val="22"/>
              </w:rPr>
              <w:t>0,02%</w:t>
            </w:r>
          </w:p>
        </w:tc>
      </w:tr>
      <w:tr w:rsidR="007353AA" w:rsidRPr="00223D1D" w:rsidTr="007353AA">
        <w:trPr>
          <w:trHeight w:val="255"/>
        </w:trPr>
        <w:tc>
          <w:tcPr>
            <w:tcW w:w="3276" w:type="dxa"/>
            <w:shd w:val="clear" w:color="auto" w:fill="D6E3BC"/>
            <w:noWrap/>
            <w:vAlign w:val="bottom"/>
          </w:tcPr>
          <w:p w:rsidR="007353AA" w:rsidRPr="00223D1D" w:rsidRDefault="007353AA" w:rsidP="00841C68">
            <w:pPr>
              <w:rPr>
                <w:b/>
                <w:sz w:val="22"/>
                <w:szCs w:val="22"/>
              </w:rPr>
            </w:pPr>
            <w:r w:rsidRPr="00223D1D">
              <w:rPr>
                <w:b/>
                <w:sz w:val="22"/>
                <w:szCs w:val="22"/>
              </w:rPr>
              <w:t>Общий итог</w:t>
            </w:r>
          </w:p>
        </w:tc>
        <w:tc>
          <w:tcPr>
            <w:tcW w:w="1701" w:type="dxa"/>
            <w:shd w:val="clear" w:color="auto" w:fill="D6E3BC"/>
            <w:noWrap/>
            <w:vAlign w:val="center"/>
          </w:tcPr>
          <w:p w:rsidR="007353AA" w:rsidRPr="00223D1D" w:rsidRDefault="007353AA" w:rsidP="00841C68">
            <w:pPr>
              <w:jc w:val="center"/>
              <w:rPr>
                <w:b/>
                <w:sz w:val="22"/>
                <w:szCs w:val="22"/>
              </w:rPr>
            </w:pPr>
            <w:r w:rsidRPr="00223D1D">
              <w:rPr>
                <w:b/>
                <w:sz w:val="22"/>
                <w:szCs w:val="22"/>
              </w:rPr>
              <w:t>1 734,9</w:t>
            </w:r>
          </w:p>
        </w:tc>
        <w:tc>
          <w:tcPr>
            <w:tcW w:w="1417" w:type="dxa"/>
            <w:shd w:val="clear" w:color="auto" w:fill="D6E3BC"/>
            <w:noWrap/>
            <w:vAlign w:val="center"/>
          </w:tcPr>
          <w:p w:rsidR="007353AA" w:rsidRPr="00223D1D" w:rsidRDefault="007353AA" w:rsidP="00841C68">
            <w:pPr>
              <w:jc w:val="center"/>
              <w:rPr>
                <w:b/>
                <w:sz w:val="22"/>
                <w:szCs w:val="22"/>
              </w:rPr>
            </w:pPr>
            <w:r w:rsidRPr="00223D1D">
              <w:rPr>
                <w:b/>
                <w:sz w:val="22"/>
                <w:szCs w:val="22"/>
              </w:rPr>
              <w:t>100,0%</w:t>
            </w:r>
          </w:p>
        </w:tc>
        <w:tc>
          <w:tcPr>
            <w:tcW w:w="1843" w:type="dxa"/>
            <w:shd w:val="clear" w:color="auto" w:fill="D6E3BC"/>
            <w:noWrap/>
            <w:vAlign w:val="center"/>
          </w:tcPr>
          <w:p w:rsidR="007353AA" w:rsidRPr="00223D1D" w:rsidRDefault="007353AA" w:rsidP="00841C68">
            <w:pPr>
              <w:jc w:val="center"/>
              <w:rPr>
                <w:b/>
                <w:sz w:val="22"/>
                <w:szCs w:val="22"/>
              </w:rPr>
            </w:pPr>
            <w:r w:rsidRPr="00223D1D">
              <w:rPr>
                <w:b/>
                <w:sz w:val="22"/>
                <w:szCs w:val="22"/>
              </w:rPr>
              <w:t>230 750,7</w:t>
            </w:r>
          </w:p>
        </w:tc>
        <w:tc>
          <w:tcPr>
            <w:tcW w:w="1559" w:type="dxa"/>
            <w:shd w:val="clear" w:color="auto" w:fill="D6E3BC"/>
            <w:noWrap/>
            <w:vAlign w:val="center"/>
          </w:tcPr>
          <w:p w:rsidR="007353AA" w:rsidRPr="00223D1D" w:rsidRDefault="007353AA" w:rsidP="00841C68">
            <w:pPr>
              <w:jc w:val="center"/>
              <w:rPr>
                <w:b/>
                <w:sz w:val="22"/>
                <w:szCs w:val="22"/>
              </w:rPr>
            </w:pPr>
            <w:r w:rsidRPr="00223D1D">
              <w:rPr>
                <w:b/>
                <w:sz w:val="22"/>
                <w:szCs w:val="22"/>
              </w:rPr>
              <w:t>100,0%</w:t>
            </w:r>
          </w:p>
        </w:tc>
      </w:tr>
    </w:tbl>
    <w:p w:rsidR="007353AA" w:rsidRPr="00223D1D" w:rsidRDefault="007353AA" w:rsidP="00841C68">
      <w:pPr>
        <w:tabs>
          <w:tab w:val="num" w:pos="993"/>
        </w:tabs>
        <w:ind w:firstLine="709"/>
        <w:jc w:val="both"/>
      </w:pPr>
    </w:p>
    <w:p w:rsidR="007353AA" w:rsidRPr="00223D1D" w:rsidRDefault="007353AA" w:rsidP="00841C68">
      <w:pPr>
        <w:tabs>
          <w:tab w:val="num" w:pos="993"/>
        </w:tabs>
        <w:ind w:firstLine="709"/>
        <w:jc w:val="both"/>
        <w:rPr>
          <w:sz w:val="28"/>
          <w:szCs w:val="28"/>
        </w:rPr>
      </w:pPr>
      <w:r w:rsidRPr="00223D1D">
        <w:rPr>
          <w:b/>
          <w:sz w:val="28"/>
          <w:szCs w:val="28"/>
        </w:rPr>
        <w:t>Переводы по операциям с депозитами</w:t>
      </w:r>
      <w:r w:rsidRPr="00223D1D">
        <w:rPr>
          <w:sz w:val="28"/>
          <w:szCs w:val="28"/>
        </w:rPr>
        <w:t xml:space="preserve"> проводились как физическими лицами, так и юридическими лицами (доля по объему платежей соответственно составляет 51,9% и 48,0% соответственно). При этом основную часть занимают операции по размещению собственных средств на банковских счетах (4,8 млрд. тенге или 88,1% от общего объема переводов по операциям с депозитами), доля снятия (переводов) денег со счетов составляет 11,9% соответственно.</w:t>
      </w:r>
    </w:p>
    <w:p w:rsidR="007353AA" w:rsidRPr="00223D1D" w:rsidRDefault="007353AA" w:rsidP="00841C68">
      <w:pPr>
        <w:tabs>
          <w:tab w:val="num" w:pos="993"/>
        </w:tabs>
        <w:ind w:firstLine="709"/>
        <w:jc w:val="both"/>
        <w:rPr>
          <w:sz w:val="28"/>
          <w:szCs w:val="28"/>
        </w:rPr>
      </w:pPr>
    </w:p>
    <w:p w:rsidR="009F203A" w:rsidRPr="00223D1D" w:rsidRDefault="009F203A" w:rsidP="00841C68">
      <w:pPr>
        <w:tabs>
          <w:tab w:val="num" w:pos="993"/>
        </w:tabs>
        <w:ind w:firstLine="709"/>
        <w:jc w:val="both"/>
        <w:rPr>
          <w:sz w:val="28"/>
          <w:szCs w:val="28"/>
        </w:rPr>
      </w:pPr>
    </w:p>
    <w:tbl>
      <w:tblPr>
        <w:tblW w:w="0" w:type="auto"/>
        <w:tblLook w:val="04A0" w:firstRow="1" w:lastRow="0" w:firstColumn="1" w:lastColumn="0" w:noHBand="0" w:noVBand="1"/>
      </w:tblPr>
      <w:tblGrid>
        <w:gridCol w:w="4314"/>
        <w:gridCol w:w="5256"/>
      </w:tblGrid>
      <w:tr w:rsidR="007353AA" w:rsidRPr="00223D1D" w:rsidTr="00841C68">
        <w:tc>
          <w:tcPr>
            <w:tcW w:w="4314" w:type="dxa"/>
            <w:shd w:val="clear" w:color="auto" w:fill="auto"/>
          </w:tcPr>
          <w:p w:rsidR="007353AA" w:rsidRPr="00223D1D" w:rsidRDefault="007353AA" w:rsidP="00841C68">
            <w:pPr>
              <w:tabs>
                <w:tab w:val="num" w:pos="993"/>
              </w:tabs>
              <w:ind w:firstLine="709"/>
              <w:jc w:val="both"/>
              <w:rPr>
                <w:sz w:val="28"/>
                <w:szCs w:val="28"/>
              </w:rPr>
            </w:pPr>
            <w:r w:rsidRPr="00223D1D">
              <w:rPr>
                <w:sz w:val="28"/>
                <w:szCs w:val="28"/>
              </w:rPr>
              <w:t>Переводы по операциям с депозитами в основном были направлены в Россию и Узбекистан.</w:t>
            </w:r>
          </w:p>
          <w:p w:rsidR="007353AA" w:rsidRPr="00223D1D" w:rsidRDefault="007353AA" w:rsidP="00841C68">
            <w:pPr>
              <w:tabs>
                <w:tab w:val="num" w:pos="993"/>
              </w:tabs>
              <w:ind w:firstLine="709"/>
              <w:jc w:val="both"/>
              <w:rPr>
                <w:sz w:val="28"/>
                <w:szCs w:val="28"/>
              </w:rPr>
            </w:pPr>
            <w:r w:rsidRPr="00223D1D">
              <w:rPr>
                <w:sz w:val="28"/>
                <w:szCs w:val="28"/>
              </w:rPr>
              <w:t>При этом в основном были использованы такие СДП, как Contact, Быстрая почта, Western Union, Блиц.</w:t>
            </w:r>
          </w:p>
          <w:p w:rsidR="007353AA" w:rsidRPr="00223D1D" w:rsidRDefault="007353AA" w:rsidP="00841C68">
            <w:pPr>
              <w:tabs>
                <w:tab w:val="num" w:pos="993"/>
              </w:tabs>
              <w:jc w:val="both"/>
              <w:rPr>
                <w:sz w:val="28"/>
                <w:szCs w:val="28"/>
              </w:rPr>
            </w:pPr>
          </w:p>
        </w:tc>
        <w:tc>
          <w:tcPr>
            <w:tcW w:w="5256" w:type="dxa"/>
            <w:shd w:val="clear" w:color="auto" w:fill="auto"/>
          </w:tcPr>
          <w:p w:rsidR="007353AA" w:rsidRPr="00223D1D" w:rsidRDefault="007353AA" w:rsidP="00841C68">
            <w:pPr>
              <w:tabs>
                <w:tab w:val="num" w:pos="993"/>
              </w:tabs>
              <w:jc w:val="center"/>
              <w:rPr>
                <w:b/>
              </w:rPr>
            </w:pPr>
            <w:r w:rsidRPr="00223D1D">
              <w:rPr>
                <w:b/>
              </w:rPr>
              <w:t>Доля от общего объема отправленных переводов по операциям с депозитами</w:t>
            </w:r>
          </w:p>
          <w:p w:rsidR="007353AA" w:rsidRPr="00223D1D" w:rsidRDefault="00EE3F0A" w:rsidP="00841C68">
            <w:pPr>
              <w:tabs>
                <w:tab w:val="num" w:pos="993"/>
              </w:tabs>
              <w:jc w:val="center"/>
              <w:rPr>
                <w:b/>
              </w:rPr>
            </w:pPr>
            <w:r w:rsidRPr="00223D1D">
              <w:rPr>
                <w:noProof/>
                <w:sz w:val="28"/>
                <w:szCs w:val="28"/>
              </w:rPr>
              <w:drawing>
                <wp:inline distT="0" distB="0" distL="0" distR="0">
                  <wp:extent cx="3200400" cy="1533525"/>
                  <wp:effectExtent l="0" t="0" r="0" b="0"/>
                  <wp:docPr id="26" name="Объект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6276975" cy="1704975"/>
            <wp:effectExtent l="0" t="0" r="0" b="0"/>
            <wp:docPr id="27" name="Объект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W w:w="9963" w:type="dxa"/>
        <w:tblLook w:val="04A0" w:firstRow="1" w:lastRow="0" w:firstColumn="1" w:lastColumn="0" w:noHBand="0" w:noVBand="1"/>
      </w:tblPr>
      <w:tblGrid>
        <w:gridCol w:w="4518"/>
        <w:gridCol w:w="5445"/>
      </w:tblGrid>
      <w:tr w:rsidR="007353AA" w:rsidRPr="00223D1D" w:rsidTr="000A01D6">
        <w:trPr>
          <w:trHeight w:val="3600"/>
        </w:trPr>
        <w:tc>
          <w:tcPr>
            <w:tcW w:w="4518" w:type="dxa"/>
            <w:shd w:val="clear" w:color="auto" w:fill="auto"/>
          </w:tcPr>
          <w:p w:rsidR="007353AA" w:rsidRPr="00223D1D" w:rsidRDefault="007353AA" w:rsidP="00841C68">
            <w:pPr>
              <w:tabs>
                <w:tab w:val="num" w:pos="993"/>
              </w:tabs>
              <w:spacing w:line="228" w:lineRule="auto"/>
              <w:jc w:val="both"/>
              <w:rPr>
                <w:sz w:val="28"/>
                <w:szCs w:val="28"/>
              </w:rPr>
            </w:pPr>
            <w:r w:rsidRPr="00223D1D">
              <w:rPr>
                <w:sz w:val="28"/>
                <w:szCs w:val="28"/>
              </w:rPr>
              <w:t>Платежи за товары и услуги посредством СДП направлялись в основном в Россию, Китай, Германию, Узбекистан, США. При этом были использованы такие СДП, как Contact, Western Union, Юнистрим, InterBanking, Быстрая почта, Блиц, и Лидер.</w:t>
            </w:r>
          </w:p>
          <w:p w:rsidR="007353AA" w:rsidRPr="00223D1D" w:rsidRDefault="007353AA" w:rsidP="00841C68">
            <w:pPr>
              <w:tabs>
                <w:tab w:val="num" w:pos="993"/>
              </w:tabs>
              <w:spacing w:line="228" w:lineRule="auto"/>
              <w:jc w:val="both"/>
              <w:rPr>
                <w:sz w:val="28"/>
                <w:szCs w:val="28"/>
              </w:rPr>
            </w:pPr>
          </w:p>
        </w:tc>
        <w:tc>
          <w:tcPr>
            <w:tcW w:w="5445" w:type="dxa"/>
            <w:shd w:val="clear" w:color="auto" w:fill="auto"/>
          </w:tcPr>
          <w:p w:rsidR="007353AA" w:rsidRPr="00223D1D" w:rsidRDefault="007353AA" w:rsidP="00841C68">
            <w:pPr>
              <w:tabs>
                <w:tab w:val="num" w:pos="993"/>
              </w:tabs>
              <w:spacing w:line="228" w:lineRule="auto"/>
              <w:jc w:val="center"/>
              <w:rPr>
                <w:b/>
              </w:rPr>
            </w:pPr>
            <w:r w:rsidRPr="00223D1D">
              <w:rPr>
                <w:b/>
              </w:rPr>
              <w:t>Доля от общего объема отправленных платежей за товары и услуги</w:t>
            </w:r>
          </w:p>
          <w:p w:rsidR="007353AA" w:rsidRPr="00223D1D" w:rsidRDefault="00EE3F0A" w:rsidP="00841C68">
            <w:pPr>
              <w:tabs>
                <w:tab w:val="num" w:pos="993"/>
              </w:tabs>
              <w:spacing w:line="228" w:lineRule="auto"/>
              <w:ind w:firstLine="175"/>
              <w:jc w:val="both"/>
              <w:rPr>
                <w:sz w:val="28"/>
                <w:szCs w:val="28"/>
              </w:rPr>
            </w:pPr>
            <w:r w:rsidRPr="00223D1D">
              <w:rPr>
                <w:noProof/>
                <w:sz w:val="28"/>
                <w:szCs w:val="28"/>
              </w:rPr>
              <w:drawing>
                <wp:inline distT="0" distB="0" distL="0" distR="0">
                  <wp:extent cx="3200400" cy="1952625"/>
                  <wp:effectExtent l="0" t="0" r="0" b="0"/>
                  <wp:docPr id="28" name="Объект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6276975" cy="1676400"/>
            <wp:effectExtent l="0" t="0" r="0" b="0"/>
            <wp:docPr id="29" name="Объект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353AA" w:rsidRPr="00223D1D" w:rsidRDefault="007353AA" w:rsidP="00841C68">
      <w:pPr>
        <w:tabs>
          <w:tab w:val="num" w:pos="993"/>
        </w:tabs>
        <w:ind w:firstLine="709"/>
        <w:jc w:val="both"/>
        <w:rPr>
          <w:b/>
          <w:i/>
          <w:sz w:val="28"/>
          <w:szCs w:val="28"/>
        </w:rPr>
      </w:pPr>
      <w:r w:rsidRPr="00223D1D">
        <w:rPr>
          <w:b/>
          <w:i/>
          <w:sz w:val="28"/>
          <w:szCs w:val="28"/>
        </w:rPr>
        <w:t xml:space="preserve">В разрезе валют </w:t>
      </w:r>
    </w:p>
    <w:p w:rsidR="007353AA" w:rsidRPr="00223D1D" w:rsidRDefault="007353AA" w:rsidP="00841C68">
      <w:pPr>
        <w:tabs>
          <w:tab w:val="num" w:pos="993"/>
        </w:tabs>
        <w:ind w:firstLine="709"/>
        <w:jc w:val="both"/>
        <w:rPr>
          <w:sz w:val="28"/>
          <w:szCs w:val="28"/>
        </w:rPr>
      </w:pPr>
      <w:r w:rsidRPr="00223D1D">
        <w:rPr>
          <w:sz w:val="28"/>
          <w:szCs w:val="28"/>
        </w:rPr>
        <w:t xml:space="preserve">Основная доля отправленных </w:t>
      </w:r>
      <w:r w:rsidR="00E97F5C" w:rsidRPr="00223D1D">
        <w:rPr>
          <w:sz w:val="28"/>
          <w:szCs w:val="28"/>
        </w:rPr>
        <w:t xml:space="preserve">за рубеж </w:t>
      </w:r>
      <w:r w:rsidRPr="00223D1D">
        <w:rPr>
          <w:sz w:val="28"/>
          <w:szCs w:val="28"/>
        </w:rPr>
        <w:t>переводов через СДП  была осуществлена  в долларах США, доля которых составила по количеству 62,1% и по сумме 73,6%.</w:t>
      </w:r>
    </w:p>
    <w:p w:rsidR="00C36216" w:rsidRPr="00223D1D" w:rsidRDefault="00C36216" w:rsidP="00841C68">
      <w:pPr>
        <w:tabs>
          <w:tab w:val="num" w:pos="993"/>
        </w:tabs>
        <w:ind w:firstLine="709"/>
        <w:jc w:val="both"/>
        <w:rPr>
          <w:sz w:val="28"/>
          <w:szCs w:val="28"/>
        </w:rPr>
      </w:pPr>
    </w:p>
    <w:p w:rsidR="009F203A" w:rsidRPr="00223D1D" w:rsidRDefault="009F203A" w:rsidP="00841C68">
      <w:pPr>
        <w:tabs>
          <w:tab w:val="num" w:pos="993"/>
        </w:tabs>
        <w:ind w:firstLine="709"/>
        <w:jc w:val="both"/>
        <w:rPr>
          <w:sz w:val="28"/>
          <w:szCs w:val="28"/>
        </w:rPr>
      </w:pPr>
    </w:p>
    <w:tbl>
      <w:tblPr>
        <w:tblW w:w="0" w:type="auto"/>
        <w:tblLook w:val="04A0" w:firstRow="1" w:lastRow="0" w:firstColumn="1" w:lastColumn="0" w:noHBand="0" w:noVBand="1"/>
      </w:tblPr>
      <w:tblGrid>
        <w:gridCol w:w="4844"/>
        <w:gridCol w:w="4726"/>
      </w:tblGrid>
      <w:tr w:rsidR="007353AA" w:rsidRPr="00223D1D" w:rsidTr="000A01D6">
        <w:tc>
          <w:tcPr>
            <w:tcW w:w="4956" w:type="dxa"/>
            <w:shd w:val="clear" w:color="auto" w:fill="auto"/>
          </w:tcPr>
          <w:p w:rsidR="007353AA" w:rsidRPr="00223D1D" w:rsidRDefault="007353AA" w:rsidP="00841C68">
            <w:pPr>
              <w:tabs>
                <w:tab w:val="num" w:pos="993"/>
              </w:tabs>
              <w:jc w:val="center"/>
              <w:rPr>
                <w:b/>
              </w:rPr>
            </w:pPr>
            <w:r w:rsidRPr="00223D1D">
              <w:rPr>
                <w:b/>
              </w:rPr>
              <w:t>Доля от общего количества отправленных переводов</w:t>
            </w:r>
          </w:p>
          <w:p w:rsidR="007353AA" w:rsidRPr="00223D1D" w:rsidRDefault="007353AA" w:rsidP="00841C68">
            <w:pPr>
              <w:tabs>
                <w:tab w:val="num" w:pos="993"/>
              </w:tabs>
              <w:jc w:val="both"/>
            </w:pPr>
          </w:p>
          <w:p w:rsidR="007353AA" w:rsidRPr="00223D1D" w:rsidRDefault="00EE3F0A" w:rsidP="00841C68">
            <w:pPr>
              <w:tabs>
                <w:tab w:val="num" w:pos="993"/>
              </w:tabs>
              <w:jc w:val="both"/>
            </w:pPr>
            <w:r w:rsidRPr="00223D1D">
              <w:rPr>
                <w:noProof/>
              </w:rPr>
              <w:drawing>
                <wp:inline distT="0" distB="0" distL="0" distR="0">
                  <wp:extent cx="3009900" cy="1952625"/>
                  <wp:effectExtent l="0" t="0" r="0" b="0"/>
                  <wp:docPr id="30" name="Объект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898" w:type="dxa"/>
            <w:shd w:val="clear" w:color="auto" w:fill="auto"/>
          </w:tcPr>
          <w:p w:rsidR="007353AA" w:rsidRPr="00223D1D" w:rsidRDefault="007353AA" w:rsidP="00841C68">
            <w:pPr>
              <w:tabs>
                <w:tab w:val="num" w:pos="993"/>
              </w:tabs>
              <w:jc w:val="center"/>
              <w:rPr>
                <w:b/>
              </w:rPr>
            </w:pPr>
            <w:r w:rsidRPr="00223D1D">
              <w:rPr>
                <w:b/>
              </w:rPr>
              <w:t>Доля от общего объема отправленных переводов</w:t>
            </w:r>
          </w:p>
          <w:p w:rsidR="007353AA" w:rsidRPr="00223D1D" w:rsidRDefault="007353AA" w:rsidP="00841C68">
            <w:pPr>
              <w:tabs>
                <w:tab w:val="num" w:pos="993"/>
              </w:tabs>
              <w:jc w:val="center"/>
              <w:rPr>
                <w:b/>
              </w:rPr>
            </w:pPr>
          </w:p>
          <w:p w:rsidR="007353AA" w:rsidRPr="00223D1D" w:rsidRDefault="00EE3F0A" w:rsidP="00841C68">
            <w:pPr>
              <w:tabs>
                <w:tab w:val="num" w:pos="993"/>
              </w:tabs>
              <w:jc w:val="both"/>
            </w:pPr>
            <w:r w:rsidRPr="00223D1D">
              <w:rPr>
                <w:noProof/>
              </w:rPr>
              <w:drawing>
                <wp:inline distT="0" distB="0" distL="0" distR="0">
                  <wp:extent cx="2933700" cy="1905000"/>
                  <wp:effectExtent l="0" t="0" r="0" b="0"/>
                  <wp:docPr id="31" name="Объект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rsidR="007353AA" w:rsidRPr="00223D1D" w:rsidRDefault="007353AA" w:rsidP="00841C68">
      <w:pPr>
        <w:ind w:firstLine="709"/>
        <w:jc w:val="both"/>
        <w:rPr>
          <w:sz w:val="28"/>
          <w:szCs w:val="28"/>
        </w:rPr>
      </w:pPr>
      <w:r w:rsidRPr="00223D1D">
        <w:rPr>
          <w:sz w:val="28"/>
          <w:szCs w:val="28"/>
        </w:rPr>
        <w:t>Также значительна доля российских рублей, что характеризуется тем, что около половины всего объема переводов, проведенных через СДП, направляется из Казахстана в Российскую Федерацию (49,1% от общего количества и 43,3% от общего объема отправленных за рубеж переводов).</w:t>
      </w:r>
    </w:p>
    <w:p w:rsidR="007353AA" w:rsidRPr="00223D1D" w:rsidRDefault="007353AA" w:rsidP="00841C68">
      <w:pPr>
        <w:ind w:firstLine="709"/>
        <w:jc w:val="both"/>
        <w:rPr>
          <w:sz w:val="28"/>
          <w:szCs w:val="28"/>
        </w:rPr>
      </w:pPr>
      <w:r w:rsidRPr="00223D1D">
        <w:rPr>
          <w:sz w:val="28"/>
          <w:szCs w:val="28"/>
        </w:rPr>
        <w:t xml:space="preserve">Вместе с тем, следует отметить рост доли тенге в общем объеме отправленных переводов на 0,7 процентных пункта (в 2013 году доля составила 3,4%, в 2012 году составляла всего 2,7%). </w:t>
      </w:r>
    </w:p>
    <w:tbl>
      <w:tblPr>
        <w:tblW w:w="9747" w:type="dxa"/>
        <w:tblLook w:val="04A0" w:firstRow="1" w:lastRow="0" w:firstColumn="1" w:lastColumn="0" w:noHBand="0" w:noVBand="1"/>
      </w:tblPr>
      <w:tblGrid>
        <w:gridCol w:w="4219"/>
        <w:gridCol w:w="5528"/>
      </w:tblGrid>
      <w:tr w:rsidR="007353AA" w:rsidRPr="00223D1D" w:rsidTr="000A01D6">
        <w:tc>
          <w:tcPr>
            <w:tcW w:w="4219" w:type="dxa"/>
            <w:shd w:val="clear" w:color="auto" w:fill="auto"/>
          </w:tcPr>
          <w:p w:rsidR="007353AA" w:rsidRPr="00223D1D" w:rsidRDefault="007353AA" w:rsidP="00841C68">
            <w:pPr>
              <w:ind w:firstLine="709"/>
              <w:jc w:val="both"/>
              <w:rPr>
                <w:sz w:val="28"/>
                <w:szCs w:val="28"/>
              </w:rPr>
            </w:pPr>
            <w:r w:rsidRPr="00223D1D">
              <w:rPr>
                <w:sz w:val="28"/>
                <w:szCs w:val="28"/>
              </w:rPr>
              <w:t>Рост доли тенге был вызван ростом объемов безвозмездных переводов в тенге (за исключением переводов на лечение и образование) физических лиц на 54,6% (с 4,6 млрд. тенге до 7,2 млрд.  тенге). При этом основная доля данных переводов была направлена физическими лицами в пользу резидентов таких стран, как Российская Федерация, Кыргызстан, Германия, Узбекистан и Китай. Для отправки безвозмездных переводов денег физическими лицами в тенге были задействованы такие системы, как Western Union, Faster и Юнистрим.</w:t>
            </w:r>
          </w:p>
          <w:p w:rsidR="007353AA" w:rsidRPr="00223D1D" w:rsidRDefault="007353AA" w:rsidP="00841C68">
            <w:pPr>
              <w:ind w:firstLine="709"/>
              <w:jc w:val="both"/>
              <w:rPr>
                <w:sz w:val="28"/>
                <w:szCs w:val="28"/>
              </w:rPr>
            </w:pPr>
          </w:p>
        </w:tc>
        <w:tc>
          <w:tcPr>
            <w:tcW w:w="5528" w:type="dxa"/>
            <w:shd w:val="clear" w:color="auto" w:fill="auto"/>
          </w:tcPr>
          <w:p w:rsidR="007353AA" w:rsidRPr="00223D1D" w:rsidRDefault="007353AA" w:rsidP="00841C68">
            <w:pPr>
              <w:tabs>
                <w:tab w:val="num" w:pos="993"/>
              </w:tabs>
              <w:jc w:val="center"/>
              <w:rPr>
                <w:b/>
              </w:rPr>
            </w:pPr>
            <w:r w:rsidRPr="00223D1D">
              <w:rPr>
                <w:b/>
              </w:rPr>
              <w:t>Доля от общего объема отправленных безвозмездных переводов в тенге физических лиц в разрезе стран</w:t>
            </w:r>
          </w:p>
          <w:p w:rsidR="007353AA" w:rsidRPr="00223D1D" w:rsidRDefault="00EE3F0A" w:rsidP="00841C68">
            <w:pPr>
              <w:jc w:val="both"/>
              <w:rPr>
                <w:sz w:val="28"/>
                <w:szCs w:val="28"/>
              </w:rPr>
            </w:pPr>
            <w:r w:rsidRPr="00223D1D">
              <w:rPr>
                <w:noProof/>
                <w:sz w:val="28"/>
                <w:szCs w:val="28"/>
              </w:rPr>
              <w:drawing>
                <wp:inline distT="0" distB="0" distL="0" distR="0">
                  <wp:extent cx="3248025" cy="1362075"/>
                  <wp:effectExtent l="0" t="0" r="0" b="0"/>
                  <wp:docPr id="32" name="Объект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97F5C" w:rsidRPr="00223D1D" w:rsidRDefault="00E97F5C" w:rsidP="00841C68">
            <w:pPr>
              <w:tabs>
                <w:tab w:val="num" w:pos="993"/>
              </w:tabs>
              <w:jc w:val="center"/>
              <w:rPr>
                <w:b/>
              </w:rPr>
            </w:pPr>
          </w:p>
          <w:p w:rsidR="007353AA" w:rsidRPr="00223D1D" w:rsidRDefault="007353AA" w:rsidP="00841C68">
            <w:pPr>
              <w:tabs>
                <w:tab w:val="num" w:pos="993"/>
              </w:tabs>
              <w:jc w:val="center"/>
              <w:rPr>
                <w:b/>
              </w:rPr>
            </w:pPr>
            <w:r w:rsidRPr="00223D1D">
              <w:rPr>
                <w:b/>
              </w:rPr>
              <w:t>Доля от общего объема отправленных безвозмездных переводов физических лиц в тенге в разрезе систем</w:t>
            </w:r>
          </w:p>
          <w:p w:rsidR="007353AA" w:rsidRPr="00223D1D" w:rsidRDefault="00EE3F0A" w:rsidP="00841C68">
            <w:pPr>
              <w:jc w:val="both"/>
              <w:rPr>
                <w:sz w:val="28"/>
                <w:szCs w:val="28"/>
              </w:rPr>
            </w:pPr>
            <w:r w:rsidRPr="00223D1D">
              <w:rPr>
                <w:noProof/>
                <w:sz w:val="28"/>
                <w:szCs w:val="28"/>
              </w:rPr>
              <w:drawing>
                <wp:inline distT="0" distB="0" distL="0" distR="0">
                  <wp:extent cx="3190875" cy="1581150"/>
                  <wp:effectExtent l="0" t="0" r="0" b="0"/>
                  <wp:docPr id="33" name="Объект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rsidR="00E97F5C" w:rsidRPr="00223D1D" w:rsidRDefault="00E97F5C" w:rsidP="00841C68">
      <w:pPr>
        <w:tabs>
          <w:tab w:val="num" w:pos="993"/>
        </w:tabs>
        <w:ind w:firstLine="709"/>
        <w:jc w:val="both"/>
        <w:rPr>
          <w:b/>
          <w:i/>
          <w:sz w:val="28"/>
          <w:szCs w:val="28"/>
        </w:rPr>
      </w:pPr>
    </w:p>
    <w:p w:rsidR="007353AA" w:rsidRPr="00223D1D" w:rsidRDefault="007353AA" w:rsidP="00841C68">
      <w:pPr>
        <w:tabs>
          <w:tab w:val="num" w:pos="993"/>
        </w:tabs>
        <w:ind w:firstLine="709"/>
        <w:jc w:val="both"/>
        <w:rPr>
          <w:b/>
          <w:i/>
          <w:sz w:val="28"/>
          <w:szCs w:val="28"/>
        </w:rPr>
      </w:pPr>
      <w:r w:rsidRPr="00223D1D">
        <w:rPr>
          <w:b/>
          <w:i/>
          <w:sz w:val="28"/>
          <w:szCs w:val="28"/>
        </w:rPr>
        <w:t xml:space="preserve">ПЕРЕВОДЫ ДЕНЕГ, ПОЛУЧЕННЫЕ ИЗ-ЗА РУБЕЖА </w:t>
      </w:r>
    </w:p>
    <w:p w:rsidR="007353AA" w:rsidRPr="00223D1D" w:rsidRDefault="007353AA" w:rsidP="00841C68">
      <w:pPr>
        <w:ind w:firstLine="709"/>
        <w:jc w:val="both"/>
        <w:rPr>
          <w:sz w:val="28"/>
          <w:szCs w:val="28"/>
        </w:rPr>
      </w:pPr>
      <w:r w:rsidRPr="00223D1D">
        <w:rPr>
          <w:sz w:val="28"/>
          <w:szCs w:val="28"/>
        </w:rPr>
        <w:t xml:space="preserve">В Казахстан из-за рубежа посредством СДП было получено 851,2 тыс. транзакций на сумму 90,5 млрд. тенге (рост по сравнению с </w:t>
      </w:r>
      <w:r w:rsidR="00E97F5C" w:rsidRPr="00223D1D">
        <w:rPr>
          <w:sz w:val="28"/>
          <w:szCs w:val="28"/>
        </w:rPr>
        <w:t>2012</w:t>
      </w:r>
      <w:r w:rsidRPr="00223D1D">
        <w:rPr>
          <w:sz w:val="28"/>
          <w:szCs w:val="28"/>
        </w:rPr>
        <w:t xml:space="preserve"> годом составил по количеству 8,3% и по сумме 17,3%). </w:t>
      </w:r>
    </w:p>
    <w:p w:rsidR="007353AA" w:rsidRPr="00223D1D" w:rsidRDefault="007353AA" w:rsidP="00841C68">
      <w:pPr>
        <w:tabs>
          <w:tab w:val="num" w:pos="993"/>
        </w:tabs>
        <w:ind w:firstLine="709"/>
        <w:jc w:val="both"/>
        <w:rPr>
          <w:sz w:val="28"/>
          <w:szCs w:val="28"/>
        </w:rPr>
      </w:pPr>
      <w:r w:rsidRPr="00223D1D">
        <w:rPr>
          <w:sz w:val="28"/>
          <w:szCs w:val="28"/>
        </w:rPr>
        <w:t xml:space="preserve">Средняя сумма одного полученного </w:t>
      </w:r>
      <w:r w:rsidR="00E97F5C" w:rsidRPr="00223D1D">
        <w:rPr>
          <w:sz w:val="28"/>
          <w:szCs w:val="28"/>
        </w:rPr>
        <w:t xml:space="preserve">из-за рубежа </w:t>
      </w:r>
      <w:r w:rsidRPr="00223D1D">
        <w:rPr>
          <w:sz w:val="28"/>
          <w:szCs w:val="28"/>
        </w:rPr>
        <w:t xml:space="preserve">перевода составила за 2013 год 106,3 тыс. тенге, что на 27,5 тыс. тенге меньше аналогичной суммы одного отправленного перевода. </w:t>
      </w:r>
    </w:p>
    <w:p w:rsidR="007353AA" w:rsidRPr="00223D1D" w:rsidRDefault="007353AA" w:rsidP="00841C68">
      <w:pPr>
        <w:tabs>
          <w:tab w:val="num" w:pos="993"/>
        </w:tabs>
        <w:jc w:val="center"/>
        <w:rPr>
          <w:b/>
        </w:rPr>
      </w:pPr>
      <w:r w:rsidRPr="00223D1D">
        <w:rPr>
          <w:b/>
        </w:rPr>
        <w:t xml:space="preserve">Динамика изменения потоков переводов денег, полученных через СДП </w:t>
      </w:r>
    </w:p>
    <w:p w:rsidR="007353AA" w:rsidRPr="00223D1D" w:rsidRDefault="007353AA" w:rsidP="00841C68">
      <w:pPr>
        <w:tabs>
          <w:tab w:val="num" w:pos="993"/>
        </w:tabs>
        <w:jc w:val="center"/>
        <w:rPr>
          <w:b/>
        </w:rPr>
      </w:pPr>
      <w:r w:rsidRPr="00223D1D">
        <w:rPr>
          <w:b/>
        </w:rPr>
        <w:t>в 2012, 2013 годах</w:t>
      </w:r>
    </w:p>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6162675" cy="2190750"/>
            <wp:effectExtent l="0" t="0" r="0" b="0"/>
            <wp:docPr id="34" name="Объект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7353AA" w:rsidRPr="00223D1D">
        <w:rPr>
          <w:sz w:val="28"/>
          <w:szCs w:val="28"/>
        </w:rPr>
        <w:tab/>
        <w:t>Рост объемов полученных посредством СДП из-за рубежа переводов денег также связан с увеличением суммы безвозмездных переводов</w:t>
      </w:r>
      <w:r w:rsidR="007353AA" w:rsidRPr="00223D1D">
        <w:rPr>
          <w:rStyle w:val="a4"/>
          <w:sz w:val="28"/>
          <w:szCs w:val="28"/>
        </w:rPr>
        <w:footnoteReference w:id="15"/>
      </w:r>
      <w:r w:rsidR="007353AA" w:rsidRPr="00223D1D">
        <w:rPr>
          <w:sz w:val="28"/>
          <w:szCs w:val="28"/>
        </w:rPr>
        <w:t xml:space="preserve"> на 13,5 млрд. тенге (17,8%). </w:t>
      </w:r>
    </w:p>
    <w:p w:rsidR="007353AA" w:rsidRPr="00223D1D" w:rsidRDefault="007353AA" w:rsidP="00841C68">
      <w:pPr>
        <w:tabs>
          <w:tab w:val="num" w:pos="993"/>
        </w:tabs>
        <w:ind w:firstLine="709"/>
        <w:jc w:val="both"/>
        <w:rPr>
          <w:b/>
          <w:i/>
          <w:sz w:val="28"/>
          <w:szCs w:val="28"/>
        </w:rPr>
      </w:pPr>
      <w:r w:rsidRPr="00223D1D">
        <w:rPr>
          <w:b/>
          <w:i/>
          <w:sz w:val="28"/>
          <w:szCs w:val="28"/>
        </w:rPr>
        <w:t>В разрезе видов платежей</w:t>
      </w:r>
    </w:p>
    <w:tbl>
      <w:tblPr>
        <w:tblW w:w="9923" w:type="dxa"/>
        <w:tblInd w:w="-176" w:type="dxa"/>
        <w:tblLook w:val="04A0" w:firstRow="1" w:lastRow="0" w:firstColumn="1" w:lastColumn="0" w:noHBand="0" w:noVBand="1"/>
      </w:tblPr>
      <w:tblGrid>
        <w:gridCol w:w="4962"/>
        <w:gridCol w:w="1843"/>
        <w:gridCol w:w="1559"/>
        <w:gridCol w:w="1559"/>
      </w:tblGrid>
      <w:tr w:rsidR="007353AA" w:rsidRPr="00223D1D" w:rsidTr="000A01D6">
        <w:trPr>
          <w:trHeight w:val="255"/>
        </w:trPr>
        <w:tc>
          <w:tcPr>
            <w:tcW w:w="4962" w:type="dxa"/>
            <w:vMerge w:val="restart"/>
            <w:tcBorders>
              <w:top w:val="single" w:sz="4" w:space="0" w:color="auto"/>
              <w:left w:val="single" w:sz="4" w:space="0" w:color="auto"/>
              <w:right w:val="single" w:sz="4" w:space="0" w:color="auto"/>
            </w:tcBorders>
            <w:shd w:val="clear" w:color="auto" w:fill="D6E3BC"/>
            <w:noWrap/>
            <w:vAlign w:val="center"/>
          </w:tcPr>
          <w:p w:rsidR="007353AA" w:rsidRPr="00223D1D" w:rsidRDefault="007353AA" w:rsidP="00841C68">
            <w:pPr>
              <w:jc w:val="center"/>
              <w:rPr>
                <w:b/>
                <w:bCs/>
                <w:sz w:val="22"/>
                <w:szCs w:val="22"/>
              </w:rPr>
            </w:pPr>
            <w:r w:rsidRPr="00223D1D">
              <w:rPr>
                <w:b/>
                <w:bCs/>
                <w:sz w:val="22"/>
                <w:szCs w:val="22"/>
              </w:rPr>
              <w:t>Назначение платежа</w:t>
            </w:r>
          </w:p>
        </w:tc>
        <w:tc>
          <w:tcPr>
            <w:tcW w:w="4961" w:type="dxa"/>
            <w:gridSpan w:val="3"/>
            <w:tcBorders>
              <w:top w:val="single" w:sz="4" w:space="0" w:color="auto"/>
              <w:left w:val="nil"/>
              <w:bottom w:val="single" w:sz="4" w:space="0" w:color="auto"/>
              <w:right w:val="single" w:sz="4" w:space="0" w:color="000000"/>
            </w:tcBorders>
            <w:shd w:val="clear" w:color="auto" w:fill="D6E3BC"/>
            <w:noWrap/>
            <w:vAlign w:val="center"/>
          </w:tcPr>
          <w:p w:rsidR="007353AA" w:rsidRPr="00223D1D" w:rsidRDefault="007353AA" w:rsidP="00841C68">
            <w:pPr>
              <w:jc w:val="center"/>
              <w:rPr>
                <w:b/>
              </w:rPr>
            </w:pPr>
            <w:r w:rsidRPr="00223D1D">
              <w:rPr>
                <w:b/>
              </w:rPr>
              <w:t>Полученные из-за рубежа (млн. тенге)</w:t>
            </w:r>
          </w:p>
        </w:tc>
      </w:tr>
      <w:tr w:rsidR="007353AA" w:rsidRPr="00223D1D" w:rsidTr="000A01D6">
        <w:trPr>
          <w:trHeight w:val="255"/>
        </w:trPr>
        <w:tc>
          <w:tcPr>
            <w:tcW w:w="4962" w:type="dxa"/>
            <w:vMerge/>
            <w:tcBorders>
              <w:left w:val="single" w:sz="4" w:space="0" w:color="auto"/>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p>
        </w:tc>
        <w:tc>
          <w:tcPr>
            <w:tcW w:w="1843"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rPr>
            </w:pPr>
            <w:r w:rsidRPr="00223D1D">
              <w:rPr>
                <w:b/>
              </w:rPr>
              <w:t>2012</w:t>
            </w:r>
          </w:p>
        </w:tc>
        <w:tc>
          <w:tcPr>
            <w:tcW w:w="1559"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rPr>
            </w:pPr>
            <w:r w:rsidRPr="00223D1D">
              <w:rPr>
                <w:b/>
              </w:rPr>
              <w:t>2013</w:t>
            </w:r>
          </w:p>
        </w:tc>
        <w:tc>
          <w:tcPr>
            <w:tcW w:w="1559"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i/>
              </w:rPr>
            </w:pPr>
            <w:r w:rsidRPr="00223D1D">
              <w:rPr>
                <w:b/>
                <w:i/>
              </w:rPr>
              <w:t>Изм.,</w:t>
            </w:r>
          </w:p>
          <w:p w:rsidR="007353AA" w:rsidRPr="00223D1D" w:rsidRDefault="007353AA" w:rsidP="00841C68">
            <w:pPr>
              <w:jc w:val="center"/>
              <w:rPr>
                <w:b/>
                <w:i/>
              </w:rPr>
            </w:pPr>
            <w:r w:rsidRPr="00223D1D">
              <w:rPr>
                <w:b/>
                <w:i/>
              </w:rPr>
              <w:t>в %</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Специфические переводы, в том числе:</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76 542,4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89 956,5</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17,5%</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переводы на лечение</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2,6</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22,7</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8,6 раз</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переводы на образование</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3,4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19,1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5,7 раза</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b/>
                <w:i/>
                <w:sz w:val="22"/>
                <w:szCs w:val="22"/>
              </w:rPr>
            </w:pPr>
            <w:r w:rsidRPr="00223D1D">
              <w:rPr>
                <w:b/>
                <w:i/>
                <w:sz w:val="22"/>
                <w:szCs w:val="22"/>
              </w:rPr>
              <w:t>прочие безвозмездные переводы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b/>
                <w:i/>
                <w:sz w:val="22"/>
                <w:szCs w:val="22"/>
              </w:rPr>
            </w:pPr>
            <w:r w:rsidRPr="00223D1D">
              <w:rPr>
                <w:b/>
                <w:i/>
                <w:sz w:val="22"/>
                <w:szCs w:val="22"/>
              </w:rPr>
              <w:t>75 906,3</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b/>
                <w:i/>
                <w:sz w:val="22"/>
                <w:szCs w:val="22"/>
              </w:rPr>
            </w:pPr>
            <w:r w:rsidRPr="00223D1D">
              <w:rPr>
                <w:b/>
                <w:i/>
                <w:sz w:val="22"/>
                <w:szCs w:val="22"/>
              </w:rPr>
              <w:t>89 432,2</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b/>
                <w:i/>
                <w:sz w:val="22"/>
                <w:szCs w:val="22"/>
              </w:rPr>
            </w:pPr>
            <w:r w:rsidRPr="00223D1D">
              <w:rPr>
                <w:b/>
                <w:i/>
                <w:sz w:val="22"/>
                <w:szCs w:val="22"/>
              </w:rPr>
              <w:t>17,8%</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прочие специфические переводы</w:t>
            </w:r>
            <w:r w:rsidRPr="00223D1D">
              <w:rPr>
                <w:rStyle w:val="a4"/>
                <w:i/>
                <w:sz w:val="22"/>
                <w:szCs w:val="22"/>
              </w:rPr>
              <w:footnoteReference w:id="16"/>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630,1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482,5</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-23,4%</w:t>
            </w:r>
          </w:p>
        </w:tc>
      </w:tr>
      <w:tr w:rsidR="007353AA" w:rsidRPr="00223D1D" w:rsidTr="00AE5A3F">
        <w:trPr>
          <w:trHeight w:val="108"/>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Операции с ин.валютой  и драг.металлами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13,0</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5,4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-58,6%</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Депозиты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601,1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525,8</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-12,5%</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Займы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0,3</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3,7 раза</w:t>
            </w:r>
          </w:p>
        </w:tc>
      </w:tr>
      <w:tr w:rsidR="007353AA" w:rsidRPr="00223D1D" w:rsidTr="00AE5A3F">
        <w:trPr>
          <w:trHeight w:val="349"/>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ЦБ, векселя и депозитные сертификаты нерезидентов РК</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0,04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-100,0%</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Товары и нематериальные активы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0,8</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Услуги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18,7</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27,3</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45,9%</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Прочие платежи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4,6</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3,8</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-19,2%</w:t>
            </w:r>
          </w:p>
        </w:tc>
      </w:tr>
      <w:tr w:rsidR="007353AA" w:rsidRPr="00223D1D" w:rsidTr="007353AA">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D6E3BC"/>
            <w:vAlign w:val="bottom"/>
          </w:tcPr>
          <w:p w:rsidR="007353AA" w:rsidRPr="00223D1D" w:rsidRDefault="007353AA" w:rsidP="00841C68">
            <w:pPr>
              <w:rPr>
                <w:b/>
                <w:bCs/>
                <w:sz w:val="22"/>
                <w:szCs w:val="22"/>
              </w:rPr>
            </w:pPr>
            <w:r w:rsidRPr="00223D1D">
              <w:rPr>
                <w:b/>
                <w:bCs/>
                <w:sz w:val="22"/>
                <w:szCs w:val="22"/>
              </w:rPr>
              <w:t>Итого</w:t>
            </w:r>
          </w:p>
        </w:tc>
        <w:tc>
          <w:tcPr>
            <w:tcW w:w="1843" w:type="dxa"/>
            <w:tcBorders>
              <w:top w:val="single" w:sz="4" w:space="0" w:color="auto"/>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r w:rsidRPr="00223D1D">
              <w:rPr>
                <w:b/>
                <w:sz w:val="22"/>
                <w:szCs w:val="22"/>
              </w:rPr>
              <w:t>77 179,9</w:t>
            </w:r>
          </w:p>
        </w:tc>
        <w:tc>
          <w:tcPr>
            <w:tcW w:w="1559" w:type="dxa"/>
            <w:tcBorders>
              <w:top w:val="single" w:sz="4" w:space="0" w:color="auto"/>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r w:rsidRPr="00223D1D">
              <w:rPr>
                <w:b/>
                <w:sz w:val="22"/>
                <w:szCs w:val="22"/>
              </w:rPr>
              <w:t>90 519,8</w:t>
            </w:r>
          </w:p>
        </w:tc>
        <w:tc>
          <w:tcPr>
            <w:tcW w:w="1559" w:type="dxa"/>
            <w:tcBorders>
              <w:top w:val="single" w:sz="4" w:space="0" w:color="auto"/>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i/>
                <w:sz w:val="22"/>
                <w:szCs w:val="22"/>
              </w:rPr>
            </w:pPr>
            <w:r w:rsidRPr="00223D1D">
              <w:rPr>
                <w:b/>
                <w:i/>
                <w:sz w:val="22"/>
                <w:szCs w:val="22"/>
              </w:rPr>
              <w:t>17,3%</w:t>
            </w:r>
          </w:p>
        </w:tc>
      </w:tr>
    </w:tbl>
    <w:p w:rsidR="007353AA" w:rsidRPr="00223D1D" w:rsidRDefault="007353AA" w:rsidP="00841C68">
      <w:pPr>
        <w:tabs>
          <w:tab w:val="num" w:pos="993"/>
        </w:tabs>
        <w:ind w:firstLine="709"/>
        <w:jc w:val="both"/>
        <w:rPr>
          <w:sz w:val="28"/>
          <w:szCs w:val="28"/>
        </w:rPr>
      </w:pPr>
      <w:r w:rsidRPr="00223D1D">
        <w:rPr>
          <w:sz w:val="28"/>
          <w:szCs w:val="28"/>
        </w:rPr>
        <w:t>В 2013 доля безвозмездных переводов (за исключением переводов на лечение и образование) составила 98,8% от общего объема полученных переводов денег</w:t>
      </w:r>
      <w:r w:rsidR="00E97F5C" w:rsidRPr="00223D1D">
        <w:rPr>
          <w:sz w:val="28"/>
          <w:szCs w:val="28"/>
        </w:rPr>
        <w:t xml:space="preserve"> из-за рубежа</w:t>
      </w:r>
      <w:r w:rsidRPr="00223D1D">
        <w:rPr>
          <w:sz w:val="28"/>
          <w:szCs w:val="28"/>
        </w:rPr>
        <w:t>. 0,6% приходится на операции с депозитами, доля иных переводов незначительна и составляет всего 0,6% от общего объема полученных из-за рубежа переводов денег.</w:t>
      </w:r>
    </w:p>
    <w:p w:rsidR="007353AA" w:rsidRPr="00223D1D" w:rsidRDefault="007353AA" w:rsidP="00841C68">
      <w:pPr>
        <w:tabs>
          <w:tab w:val="num" w:pos="993"/>
        </w:tabs>
        <w:ind w:firstLine="709"/>
        <w:jc w:val="both"/>
        <w:rPr>
          <w:sz w:val="28"/>
          <w:szCs w:val="28"/>
        </w:rPr>
      </w:pPr>
      <w:r w:rsidRPr="00223D1D">
        <w:rPr>
          <w:sz w:val="28"/>
          <w:szCs w:val="28"/>
        </w:rPr>
        <w:t xml:space="preserve">Основной поток </w:t>
      </w:r>
      <w:r w:rsidRPr="00223D1D">
        <w:rPr>
          <w:b/>
          <w:sz w:val="28"/>
          <w:szCs w:val="28"/>
        </w:rPr>
        <w:t xml:space="preserve">безвозмездных переводов </w:t>
      </w:r>
      <w:r w:rsidRPr="00223D1D">
        <w:rPr>
          <w:sz w:val="28"/>
          <w:szCs w:val="28"/>
        </w:rPr>
        <w:t>(за исключением переводов на лечение и образование)</w:t>
      </w:r>
      <w:r w:rsidRPr="00223D1D">
        <w:rPr>
          <w:b/>
          <w:sz w:val="28"/>
          <w:szCs w:val="28"/>
        </w:rPr>
        <w:t xml:space="preserve"> </w:t>
      </w:r>
      <w:r w:rsidRPr="00223D1D">
        <w:rPr>
          <w:sz w:val="28"/>
          <w:szCs w:val="28"/>
        </w:rPr>
        <w:t xml:space="preserve"> был получен от резидентов таких стран, как Россия, Узбекистан, Германия, Кыргызстан, Таджикистан, США и Турция.</w:t>
      </w:r>
    </w:p>
    <w:tbl>
      <w:tblPr>
        <w:tblW w:w="0" w:type="auto"/>
        <w:tblLook w:val="04A0" w:firstRow="1" w:lastRow="0" w:firstColumn="1" w:lastColumn="0" w:noHBand="0" w:noVBand="1"/>
      </w:tblPr>
      <w:tblGrid>
        <w:gridCol w:w="4107"/>
        <w:gridCol w:w="678"/>
        <w:gridCol w:w="1082"/>
        <w:gridCol w:w="3703"/>
      </w:tblGrid>
      <w:tr w:rsidR="007353AA" w:rsidRPr="00223D1D" w:rsidTr="009F203A">
        <w:tc>
          <w:tcPr>
            <w:tcW w:w="4785" w:type="dxa"/>
            <w:gridSpan w:val="2"/>
            <w:shd w:val="clear" w:color="auto" w:fill="auto"/>
          </w:tcPr>
          <w:p w:rsidR="007353AA" w:rsidRPr="00223D1D" w:rsidRDefault="007353AA" w:rsidP="00841C68">
            <w:pPr>
              <w:tabs>
                <w:tab w:val="num" w:pos="993"/>
              </w:tabs>
              <w:jc w:val="center"/>
              <w:rPr>
                <w:b/>
              </w:rPr>
            </w:pPr>
            <w:r w:rsidRPr="00223D1D">
              <w:rPr>
                <w:b/>
              </w:rPr>
              <w:t>Доля от общего количества полученных безвозмездных  переводов</w:t>
            </w:r>
          </w:p>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2933700" cy="1905000"/>
                  <wp:effectExtent l="0" t="0" r="0" b="0"/>
                  <wp:docPr id="35" name="Объект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4785" w:type="dxa"/>
            <w:gridSpan w:val="2"/>
            <w:shd w:val="clear" w:color="auto" w:fill="auto"/>
          </w:tcPr>
          <w:p w:rsidR="007353AA" w:rsidRPr="00223D1D" w:rsidRDefault="007353AA" w:rsidP="00841C68">
            <w:pPr>
              <w:tabs>
                <w:tab w:val="num" w:pos="993"/>
              </w:tabs>
              <w:jc w:val="center"/>
              <w:rPr>
                <w:b/>
              </w:rPr>
            </w:pPr>
            <w:r w:rsidRPr="00223D1D">
              <w:rPr>
                <w:b/>
              </w:rPr>
              <w:t>Доля от общего объема полученных безвозмездных переводов</w:t>
            </w:r>
          </w:p>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2933700" cy="1905000"/>
                  <wp:effectExtent l="0" t="0" r="0" b="0"/>
                  <wp:docPr id="36" name="Объект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D6E3BC"/>
          </w:tcPr>
          <w:p w:rsidR="007353AA" w:rsidRPr="00223D1D" w:rsidRDefault="007353AA" w:rsidP="00841C68">
            <w:pPr>
              <w:tabs>
                <w:tab w:val="num" w:pos="993"/>
              </w:tabs>
              <w:jc w:val="center"/>
              <w:rPr>
                <w:b/>
                <w:sz w:val="22"/>
                <w:szCs w:val="22"/>
              </w:rPr>
            </w:pPr>
            <w:r w:rsidRPr="00223D1D">
              <w:rPr>
                <w:b/>
                <w:sz w:val="22"/>
                <w:szCs w:val="22"/>
              </w:rPr>
              <w:t>Наименование страны</w:t>
            </w:r>
          </w:p>
        </w:tc>
        <w:tc>
          <w:tcPr>
            <w:tcW w:w="2354" w:type="dxa"/>
            <w:gridSpan w:val="2"/>
            <w:shd w:val="clear" w:color="auto" w:fill="D6E3BC"/>
            <w:vAlign w:val="bottom"/>
          </w:tcPr>
          <w:p w:rsidR="007353AA" w:rsidRPr="00223D1D" w:rsidRDefault="007353AA" w:rsidP="00841C68">
            <w:pPr>
              <w:jc w:val="center"/>
              <w:rPr>
                <w:b/>
                <w:sz w:val="22"/>
                <w:szCs w:val="22"/>
              </w:rPr>
            </w:pPr>
            <w:r w:rsidRPr="00223D1D">
              <w:rPr>
                <w:b/>
                <w:sz w:val="22"/>
                <w:szCs w:val="22"/>
              </w:rPr>
              <w:t>Кол-во (тыс. транзакций)</w:t>
            </w:r>
          </w:p>
        </w:tc>
        <w:tc>
          <w:tcPr>
            <w:tcW w:w="3463" w:type="dxa"/>
            <w:shd w:val="clear" w:color="auto" w:fill="D6E3BC"/>
            <w:vAlign w:val="bottom"/>
          </w:tcPr>
          <w:p w:rsidR="007353AA" w:rsidRPr="00223D1D" w:rsidRDefault="007353AA" w:rsidP="00841C68">
            <w:pPr>
              <w:jc w:val="center"/>
              <w:rPr>
                <w:b/>
                <w:sz w:val="22"/>
                <w:szCs w:val="22"/>
              </w:rPr>
            </w:pPr>
            <w:r w:rsidRPr="00223D1D">
              <w:rPr>
                <w:b/>
                <w:sz w:val="22"/>
                <w:szCs w:val="22"/>
              </w:rPr>
              <w:t>Сумма (млн. тенге)</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Российская Федерация</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571,4</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55 393,0</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Узбекистан</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28,0</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6 042,9</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Германия</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46,1</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3 021,8</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Кыргызстан</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12,4</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2 473,9</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Таджикистан</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5,9</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2 246,0</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Соединенные Штаты</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21,6</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1 800,9</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Турция</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12,4</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1 695,3</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Китай</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3,5</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1 233,1</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Украина</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14,1</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1 057,3</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Азербайджан</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5,5</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872,8</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Объединенные Арабские Эмираты</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7,1</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757,3</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EAF1DD"/>
            <w:vAlign w:val="bottom"/>
          </w:tcPr>
          <w:p w:rsidR="007353AA" w:rsidRPr="00223D1D" w:rsidRDefault="007353AA" w:rsidP="00841C68">
            <w:pPr>
              <w:rPr>
                <w:sz w:val="22"/>
                <w:szCs w:val="22"/>
              </w:rPr>
            </w:pPr>
            <w:r w:rsidRPr="00223D1D">
              <w:rPr>
                <w:sz w:val="22"/>
                <w:szCs w:val="22"/>
              </w:rPr>
              <w:t>Корея, Республика</w:t>
            </w:r>
          </w:p>
        </w:tc>
        <w:tc>
          <w:tcPr>
            <w:tcW w:w="2354" w:type="dxa"/>
            <w:gridSpan w:val="2"/>
            <w:shd w:val="clear" w:color="auto" w:fill="auto"/>
            <w:vAlign w:val="center"/>
          </w:tcPr>
          <w:p w:rsidR="007353AA" w:rsidRPr="00223D1D" w:rsidRDefault="007353AA" w:rsidP="00841C68">
            <w:pPr>
              <w:jc w:val="center"/>
              <w:rPr>
                <w:sz w:val="22"/>
                <w:szCs w:val="22"/>
              </w:rPr>
            </w:pPr>
            <w:r w:rsidRPr="00223D1D">
              <w:rPr>
                <w:sz w:val="22"/>
                <w:szCs w:val="22"/>
              </w:rPr>
              <w:t>3,8</w:t>
            </w:r>
          </w:p>
        </w:tc>
        <w:tc>
          <w:tcPr>
            <w:tcW w:w="3463" w:type="dxa"/>
            <w:shd w:val="clear" w:color="auto" w:fill="auto"/>
            <w:vAlign w:val="center"/>
          </w:tcPr>
          <w:p w:rsidR="007353AA" w:rsidRPr="00223D1D" w:rsidRDefault="007353AA" w:rsidP="00841C68">
            <w:pPr>
              <w:jc w:val="center"/>
              <w:rPr>
                <w:sz w:val="22"/>
                <w:szCs w:val="22"/>
              </w:rPr>
            </w:pPr>
            <w:r w:rsidRPr="00223D1D">
              <w:rPr>
                <w:sz w:val="22"/>
                <w:szCs w:val="22"/>
              </w:rPr>
              <w:t>535,3</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tcBorders>
              <w:bottom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Прочие</w:t>
            </w:r>
          </w:p>
        </w:tc>
        <w:tc>
          <w:tcPr>
            <w:tcW w:w="2354" w:type="dxa"/>
            <w:gridSpan w:val="2"/>
            <w:tcBorders>
              <w:bottom w:val="single" w:sz="4" w:space="0" w:color="auto"/>
            </w:tcBorders>
            <w:shd w:val="clear" w:color="auto" w:fill="auto"/>
            <w:vAlign w:val="center"/>
          </w:tcPr>
          <w:p w:rsidR="007353AA" w:rsidRPr="00223D1D" w:rsidRDefault="007353AA" w:rsidP="00841C68">
            <w:pPr>
              <w:jc w:val="center"/>
              <w:rPr>
                <w:sz w:val="22"/>
                <w:szCs w:val="22"/>
              </w:rPr>
            </w:pPr>
            <w:r w:rsidRPr="00223D1D">
              <w:rPr>
                <w:sz w:val="22"/>
                <w:szCs w:val="22"/>
              </w:rPr>
              <w:t>114,4</w:t>
            </w:r>
          </w:p>
        </w:tc>
        <w:tc>
          <w:tcPr>
            <w:tcW w:w="3463" w:type="dxa"/>
            <w:tcBorders>
              <w:bottom w:val="single" w:sz="4" w:space="0" w:color="auto"/>
            </w:tcBorders>
            <w:shd w:val="clear" w:color="auto" w:fill="auto"/>
            <w:vAlign w:val="center"/>
          </w:tcPr>
          <w:p w:rsidR="007353AA" w:rsidRPr="00223D1D" w:rsidRDefault="007353AA" w:rsidP="00841C68">
            <w:pPr>
              <w:jc w:val="center"/>
              <w:rPr>
                <w:sz w:val="22"/>
                <w:szCs w:val="22"/>
              </w:rPr>
            </w:pPr>
            <w:r w:rsidRPr="00223D1D">
              <w:rPr>
                <w:sz w:val="22"/>
                <w:szCs w:val="22"/>
              </w:rPr>
              <w:t>12 302,6</w:t>
            </w:r>
          </w:p>
        </w:tc>
      </w:tr>
      <w:tr w:rsidR="007353AA" w:rsidRPr="00223D1D" w:rsidTr="009F2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53" w:type="dxa"/>
            <w:shd w:val="clear" w:color="auto" w:fill="D6E3BC"/>
            <w:vAlign w:val="bottom"/>
          </w:tcPr>
          <w:p w:rsidR="007353AA" w:rsidRPr="00223D1D" w:rsidRDefault="007353AA" w:rsidP="00841C68">
            <w:pPr>
              <w:rPr>
                <w:b/>
                <w:sz w:val="22"/>
                <w:szCs w:val="22"/>
              </w:rPr>
            </w:pPr>
            <w:r w:rsidRPr="00223D1D">
              <w:rPr>
                <w:b/>
                <w:sz w:val="22"/>
                <w:szCs w:val="22"/>
              </w:rPr>
              <w:t>Итого</w:t>
            </w:r>
          </w:p>
        </w:tc>
        <w:tc>
          <w:tcPr>
            <w:tcW w:w="2354" w:type="dxa"/>
            <w:gridSpan w:val="2"/>
            <w:shd w:val="clear" w:color="auto" w:fill="D6E3BC"/>
            <w:vAlign w:val="center"/>
          </w:tcPr>
          <w:p w:rsidR="007353AA" w:rsidRPr="00223D1D" w:rsidRDefault="007353AA" w:rsidP="00841C68">
            <w:pPr>
              <w:jc w:val="center"/>
              <w:rPr>
                <w:b/>
                <w:sz w:val="22"/>
                <w:szCs w:val="22"/>
              </w:rPr>
            </w:pPr>
            <w:r w:rsidRPr="00223D1D">
              <w:rPr>
                <w:b/>
                <w:sz w:val="22"/>
                <w:szCs w:val="22"/>
              </w:rPr>
              <w:t>846,2</w:t>
            </w:r>
          </w:p>
        </w:tc>
        <w:tc>
          <w:tcPr>
            <w:tcW w:w="3463" w:type="dxa"/>
            <w:shd w:val="clear" w:color="auto" w:fill="D6E3BC"/>
            <w:vAlign w:val="center"/>
          </w:tcPr>
          <w:p w:rsidR="007353AA" w:rsidRPr="00223D1D" w:rsidRDefault="007353AA" w:rsidP="00841C68">
            <w:pPr>
              <w:jc w:val="center"/>
              <w:rPr>
                <w:b/>
                <w:sz w:val="22"/>
                <w:szCs w:val="22"/>
              </w:rPr>
            </w:pPr>
            <w:r w:rsidRPr="00223D1D">
              <w:rPr>
                <w:b/>
                <w:sz w:val="22"/>
                <w:szCs w:val="22"/>
              </w:rPr>
              <w:t>89 432,2</w:t>
            </w:r>
          </w:p>
        </w:tc>
      </w:tr>
    </w:tbl>
    <w:p w:rsidR="007353AA" w:rsidRPr="00223D1D" w:rsidRDefault="007353AA" w:rsidP="00841C68">
      <w:pPr>
        <w:ind w:firstLine="709"/>
        <w:jc w:val="both"/>
        <w:rPr>
          <w:sz w:val="28"/>
          <w:szCs w:val="28"/>
        </w:rPr>
      </w:pPr>
      <w:r w:rsidRPr="00223D1D">
        <w:rPr>
          <w:sz w:val="28"/>
          <w:szCs w:val="28"/>
        </w:rPr>
        <w:t>В Казахстан из-за рубежа основной объем безвозмездных переводов денег был получен в основном через такие системы, как Золотая корона (доля от общего количества и объема безвозмездных переводов денег – 39,1% и 43,1% соответственно), Western Union (22,1% и 22,0%), Юнистрим (5,5% и 11,5%).</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701"/>
        <w:gridCol w:w="1417"/>
        <w:gridCol w:w="1843"/>
        <w:gridCol w:w="1559"/>
      </w:tblGrid>
      <w:tr w:rsidR="007353AA" w:rsidRPr="00223D1D" w:rsidTr="007353AA">
        <w:trPr>
          <w:trHeight w:val="255"/>
        </w:trPr>
        <w:tc>
          <w:tcPr>
            <w:tcW w:w="3276" w:type="dxa"/>
            <w:shd w:val="clear" w:color="auto" w:fill="D6E3BC"/>
            <w:noWrap/>
            <w:vAlign w:val="center"/>
          </w:tcPr>
          <w:p w:rsidR="007353AA" w:rsidRPr="00223D1D" w:rsidRDefault="007353AA" w:rsidP="00841C68">
            <w:pPr>
              <w:jc w:val="center"/>
              <w:rPr>
                <w:b/>
                <w:sz w:val="22"/>
                <w:szCs w:val="22"/>
              </w:rPr>
            </w:pPr>
            <w:r w:rsidRPr="00223D1D">
              <w:rPr>
                <w:sz w:val="22"/>
                <w:szCs w:val="22"/>
              </w:rPr>
              <w:tab/>
            </w:r>
            <w:r w:rsidRPr="00223D1D">
              <w:rPr>
                <w:b/>
                <w:sz w:val="22"/>
                <w:szCs w:val="22"/>
              </w:rPr>
              <w:t>Система</w:t>
            </w:r>
          </w:p>
        </w:tc>
        <w:tc>
          <w:tcPr>
            <w:tcW w:w="1701" w:type="dxa"/>
            <w:shd w:val="clear" w:color="auto" w:fill="D6E3BC"/>
            <w:noWrap/>
            <w:vAlign w:val="center"/>
          </w:tcPr>
          <w:p w:rsidR="007353AA" w:rsidRPr="00223D1D" w:rsidRDefault="007353AA" w:rsidP="00841C68">
            <w:pPr>
              <w:jc w:val="center"/>
              <w:rPr>
                <w:b/>
                <w:sz w:val="22"/>
                <w:szCs w:val="22"/>
              </w:rPr>
            </w:pPr>
            <w:r w:rsidRPr="00223D1D">
              <w:rPr>
                <w:b/>
                <w:sz w:val="22"/>
                <w:szCs w:val="22"/>
              </w:rPr>
              <w:t>Кол-во (тыс. транзакций)</w:t>
            </w:r>
          </w:p>
        </w:tc>
        <w:tc>
          <w:tcPr>
            <w:tcW w:w="1417" w:type="dxa"/>
            <w:shd w:val="clear" w:color="auto" w:fill="D6E3BC"/>
            <w:noWrap/>
            <w:vAlign w:val="center"/>
          </w:tcPr>
          <w:p w:rsidR="007353AA" w:rsidRPr="00223D1D" w:rsidRDefault="007353AA" w:rsidP="00841C68">
            <w:pPr>
              <w:jc w:val="center"/>
              <w:rPr>
                <w:b/>
                <w:i/>
                <w:sz w:val="22"/>
                <w:szCs w:val="22"/>
              </w:rPr>
            </w:pPr>
            <w:r w:rsidRPr="00223D1D">
              <w:rPr>
                <w:b/>
                <w:i/>
                <w:sz w:val="22"/>
                <w:szCs w:val="22"/>
              </w:rPr>
              <w:t>Доля от общего кол-ва, в %</w:t>
            </w:r>
          </w:p>
        </w:tc>
        <w:tc>
          <w:tcPr>
            <w:tcW w:w="1843" w:type="dxa"/>
            <w:shd w:val="clear" w:color="auto" w:fill="D6E3BC"/>
            <w:noWrap/>
            <w:vAlign w:val="center"/>
          </w:tcPr>
          <w:p w:rsidR="007353AA" w:rsidRPr="00223D1D" w:rsidRDefault="007353AA" w:rsidP="00841C68">
            <w:pPr>
              <w:jc w:val="center"/>
              <w:rPr>
                <w:b/>
                <w:sz w:val="22"/>
                <w:szCs w:val="22"/>
              </w:rPr>
            </w:pPr>
            <w:r w:rsidRPr="00223D1D">
              <w:rPr>
                <w:b/>
                <w:sz w:val="22"/>
                <w:szCs w:val="22"/>
              </w:rPr>
              <w:t>Сумма (млн. тенге)</w:t>
            </w:r>
          </w:p>
        </w:tc>
        <w:tc>
          <w:tcPr>
            <w:tcW w:w="1559" w:type="dxa"/>
            <w:shd w:val="clear" w:color="auto" w:fill="D6E3BC"/>
            <w:noWrap/>
            <w:vAlign w:val="center"/>
          </w:tcPr>
          <w:p w:rsidR="007353AA" w:rsidRPr="00223D1D" w:rsidRDefault="007353AA" w:rsidP="00841C68">
            <w:pPr>
              <w:jc w:val="center"/>
              <w:rPr>
                <w:b/>
                <w:i/>
                <w:sz w:val="22"/>
                <w:szCs w:val="22"/>
              </w:rPr>
            </w:pPr>
            <w:r w:rsidRPr="00223D1D">
              <w:rPr>
                <w:b/>
                <w:i/>
                <w:sz w:val="22"/>
                <w:szCs w:val="22"/>
              </w:rPr>
              <w:t>Доля от общей  суммы, в %</w:t>
            </w:r>
          </w:p>
        </w:tc>
      </w:tr>
      <w:tr w:rsidR="007353AA" w:rsidRPr="00223D1D" w:rsidTr="00AE5A3F">
        <w:trPr>
          <w:trHeight w:val="171"/>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Золотая корона</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331,0</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39,1%</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38 567,3</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43,1%</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Western Union</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187,2</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22,1%</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19 719,1</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22,0%</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Contact</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41,0</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4,8%</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3 548,6</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4,0%</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Faster</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6,8</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0,8%</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522,0</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0,6%</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Юнистрим</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46,6</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5,5%</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10 268,2</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11,5%</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Блиц</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38,8</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4,6%</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4 251,5</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4,8%</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Быстрая почта</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2,3</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0,3%</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554,3</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0,6%</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Лидер</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4,7</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0,6%</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3 044,6</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3,4%</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Анелик</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5,1</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0,6%</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2 221,6</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2,5%</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Система Всемирного почтового союза</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155,4</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18,4%</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3 937,2</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4,4%</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MoneyGram</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22,5</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2,7%</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2 297,2</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2,6%</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Coinstar Money Transfer</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2,3</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0,3%</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307,8</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0,3%</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Почтовые международные переводы</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0,6</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0,1%</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10,8</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0,01%</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Система Киберплат</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1,6</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0,2%</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175,8</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0,2%</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InterExpress</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0,1</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0,01%</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6,3</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0,01%</w:t>
            </w:r>
          </w:p>
        </w:tc>
      </w:tr>
      <w:tr w:rsidR="007353AA" w:rsidRPr="00223D1D" w:rsidTr="00AE5A3F">
        <w:trPr>
          <w:trHeight w:val="255"/>
        </w:trPr>
        <w:tc>
          <w:tcPr>
            <w:tcW w:w="3276" w:type="dxa"/>
            <w:shd w:val="clear" w:color="auto" w:fill="EAF1DD"/>
            <w:noWrap/>
            <w:vAlign w:val="bottom"/>
          </w:tcPr>
          <w:p w:rsidR="007353AA" w:rsidRPr="00223D1D" w:rsidRDefault="007353AA" w:rsidP="00841C68">
            <w:pPr>
              <w:rPr>
                <w:sz w:val="22"/>
                <w:szCs w:val="22"/>
              </w:rPr>
            </w:pPr>
            <w:r w:rsidRPr="00223D1D">
              <w:rPr>
                <w:sz w:val="22"/>
                <w:szCs w:val="22"/>
              </w:rPr>
              <w:t>Быстрые денежные переводы без открытия банковского счета</w:t>
            </w:r>
          </w:p>
        </w:tc>
        <w:tc>
          <w:tcPr>
            <w:tcW w:w="1701" w:type="dxa"/>
            <w:shd w:val="clear" w:color="auto" w:fill="auto"/>
            <w:noWrap/>
            <w:vAlign w:val="center"/>
          </w:tcPr>
          <w:p w:rsidR="007353AA" w:rsidRPr="00223D1D" w:rsidRDefault="007353AA" w:rsidP="00841C68">
            <w:pPr>
              <w:jc w:val="center"/>
              <w:rPr>
                <w:sz w:val="22"/>
                <w:szCs w:val="22"/>
              </w:rPr>
            </w:pPr>
            <w:r w:rsidRPr="00223D1D">
              <w:rPr>
                <w:sz w:val="22"/>
                <w:szCs w:val="22"/>
              </w:rPr>
              <w:t>0,001</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0,0001%</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0,1</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0,0001%</w:t>
            </w:r>
          </w:p>
        </w:tc>
      </w:tr>
      <w:tr w:rsidR="007353AA" w:rsidRPr="00223D1D" w:rsidTr="000A01D6">
        <w:trPr>
          <w:trHeight w:val="255"/>
        </w:trPr>
        <w:tc>
          <w:tcPr>
            <w:tcW w:w="3276" w:type="dxa"/>
            <w:shd w:val="clear" w:color="auto" w:fill="C2D69B"/>
            <w:noWrap/>
            <w:vAlign w:val="bottom"/>
          </w:tcPr>
          <w:p w:rsidR="007353AA" w:rsidRPr="00223D1D" w:rsidRDefault="007353AA" w:rsidP="00841C68">
            <w:pPr>
              <w:rPr>
                <w:b/>
                <w:sz w:val="22"/>
                <w:szCs w:val="22"/>
              </w:rPr>
            </w:pPr>
            <w:r w:rsidRPr="00223D1D">
              <w:rPr>
                <w:b/>
                <w:sz w:val="22"/>
                <w:szCs w:val="22"/>
              </w:rPr>
              <w:t>Общий итог</w:t>
            </w:r>
          </w:p>
        </w:tc>
        <w:tc>
          <w:tcPr>
            <w:tcW w:w="1701" w:type="dxa"/>
            <w:shd w:val="clear" w:color="auto" w:fill="C2D69B"/>
            <w:noWrap/>
            <w:vAlign w:val="center"/>
          </w:tcPr>
          <w:p w:rsidR="007353AA" w:rsidRPr="00223D1D" w:rsidRDefault="007353AA" w:rsidP="00841C68">
            <w:pPr>
              <w:jc w:val="center"/>
              <w:rPr>
                <w:b/>
                <w:sz w:val="22"/>
                <w:szCs w:val="22"/>
              </w:rPr>
            </w:pPr>
            <w:r w:rsidRPr="00223D1D">
              <w:rPr>
                <w:b/>
                <w:sz w:val="22"/>
                <w:szCs w:val="22"/>
              </w:rPr>
              <w:t>846,2</w:t>
            </w:r>
          </w:p>
        </w:tc>
        <w:tc>
          <w:tcPr>
            <w:tcW w:w="1417" w:type="dxa"/>
            <w:shd w:val="clear" w:color="auto" w:fill="C2D69B"/>
            <w:noWrap/>
            <w:vAlign w:val="center"/>
          </w:tcPr>
          <w:p w:rsidR="007353AA" w:rsidRPr="00223D1D" w:rsidRDefault="007353AA" w:rsidP="00841C68">
            <w:pPr>
              <w:jc w:val="center"/>
              <w:rPr>
                <w:b/>
                <w:i/>
                <w:sz w:val="22"/>
                <w:szCs w:val="22"/>
              </w:rPr>
            </w:pPr>
            <w:r w:rsidRPr="00223D1D">
              <w:rPr>
                <w:b/>
                <w:i/>
                <w:sz w:val="22"/>
                <w:szCs w:val="22"/>
              </w:rPr>
              <w:t>100,0%</w:t>
            </w:r>
          </w:p>
        </w:tc>
        <w:tc>
          <w:tcPr>
            <w:tcW w:w="1843" w:type="dxa"/>
            <w:shd w:val="clear" w:color="auto" w:fill="C2D69B"/>
            <w:noWrap/>
            <w:vAlign w:val="center"/>
          </w:tcPr>
          <w:p w:rsidR="007353AA" w:rsidRPr="00223D1D" w:rsidRDefault="007353AA" w:rsidP="00841C68">
            <w:pPr>
              <w:jc w:val="center"/>
              <w:rPr>
                <w:b/>
                <w:sz w:val="22"/>
                <w:szCs w:val="22"/>
              </w:rPr>
            </w:pPr>
            <w:r w:rsidRPr="00223D1D">
              <w:rPr>
                <w:b/>
                <w:sz w:val="22"/>
                <w:szCs w:val="22"/>
              </w:rPr>
              <w:t>89 432,2</w:t>
            </w:r>
          </w:p>
        </w:tc>
        <w:tc>
          <w:tcPr>
            <w:tcW w:w="1559" w:type="dxa"/>
            <w:shd w:val="clear" w:color="auto" w:fill="C2D69B"/>
            <w:noWrap/>
            <w:vAlign w:val="center"/>
          </w:tcPr>
          <w:p w:rsidR="007353AA" w:rsidRPr="00223D1D" w:rsidRDefault="007353AA" w:rsidP="00841C68">
            <w:pPr>
              <w:jc w:val="center"/>
              <w:rPr>
                <w:b/>
                <w:i/>
                <w:sz w:val="22"/>
                <w:szCs w:val="22"/>
              </w:rPr>
            </w:pPr>
            <w:r w:rsidRPr="00223D1D">
              <w:rPr>
                <w:b/>
                <w:i/>
                <w:sz w:val="22"/>
                <w:szCs w:val="22"/>
              </w:rPr>
              <w:t>100,0%</w:t>
            </w:r>
          </w:p>
        </w:tc>
      </w:tr>
    </w:tbl>
    <w:p w:rsidR="007353AA" w:rsidRPr="00223D1D" w:rsidRDefault="007353AA" w:rsidP="00841C68">
      <w:pPr>
        <w:tabs>
          <w:tab w:val="num" w:pos="993"/>
        </w:tabs>
        <w:ind w:firstLine="709"/>
        <w:jc w:val="both"/>
        <w:rPr>
          <w:sz w:val="28"/>
          <w:szCs w:val="28"/>
        </w:rPr>
      </w:pPr>
      <w:r w:rsidRPr="00223D1D">
        <w:rPr>
          <w:sz w:val="28"/>
          <w:szCs w:val="28"/>
        </w:rPr>
        <w:t>Основную долю по операциям с депозитами занимают операции по снятию денег с депозитов, размещенных за рубежом - 92,4% от общего объема операций с депозитами. При этом основная доля полученных переводов денег по операциям с депозитами была получена от резидентов России.</w:t>
      </w:r>
    </w:p>
    <w:tbl>
      <w:tblPr>
        <w:tblW w:w="0" w:type="auto"/>
        <w:tblLook w:val="04A0" w:firstRow="1" w:lastRow="0" w:firstColumn="1" w:lastColumn="0" w:noHBand="0" w:noVBand="1"/>
      </w:tblPr>
      <w:tblGrid>
        <w:gridCol w:w="4785"/>
        <w:gridCol w:w="4785"/>
      </w:tblGrid>
      <w:tr w:rsidR="007353AA" w:rsidRPr="00223D1D" w:rsidTr="000A01D6">
        <w:tc>
          <w:tcPr>
            <w:tcW w:w="4927" w:type="dxa"/>
            <w:shd w:val="clear" w:color="auto" w:fill="auto"/>
          </w:tcPr>
          <w:p w:rsidR="007353AA" w:rsidRPr="00223D1D" w:rsidRDefault="007353AA" w:rsidP="00841C68">
            <w:pPr>
              <w:tabs>
                <w:tab w:val="num" w:pos="993"/>
              </w:tabs>
              <w:jc w:val="center"/>
              <w:rPr>
                <w:b/>
              </w:rPr>
            </w:pPr>
            <w:r w:rsidRPr="00223D1D">
              <w:rPr>
                <w:b/>
              </w:rPr>
              <w:t>Доля от общего количества полученных</w:t>
            </w:r>
            <w:r w:rsidR="00261253" w:rsidRPr="00223D1D">
              <w:rPr>
                <w:b/>
              </w:rPr>
              <w:t xml:space="preserve"> из-за рубежа</w:t>
            </w:r>
            <w:r w:rsidRPr="00223D1D">
              <w:rPr>
                <w:b/>
              </w:rPr>
              <w:t xml:space="preserve"> переводов по операциям с депозитами</w:t>
            </w:r>
          </w:p>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2933700" cy="1905000"/>
                  <wp:effectExtent l="0" t="0" r="0" b="0"/>
                  <wp:docPr id="37" name="Объект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c>
          <w:tcPr>
            <w:tcW w:w="4927" w:type="dxa"/>
            <w:shd w:val="clear" w:color="auto" w:fill="auto"/>
          </w:tcPr>
          <w:p w:rsidR="007353AA" w:rsidRPr="00223D1D" w:rsidRDefault="007353AA" w:rsidP="00261253">
            <w:pPr>
              <w:tabs>
                <w:tab w:val="num" w:pos="993"/>
              </w:tabs>
              <w:jc w:val="center"/>
              <w:rPr>
                <w:sz w:val="28"/>
                <w:szCs w:val="28"/>
              </w:rPr>
            </w:pPr>
            <w:r w:rsidRPr="00223D1D">
              <w:rPr>
                <w:b/>
              </w:rPr>
              <w:t>Доля от общего объема полученных</w:t>
            </w:r>
            <w:r w:rsidR="00261253" w:rsidRPr="00223D1D">
              <w:rPr>
                <w:b/>
              </w:rPr>
              <w:t xml:space="preserve"> из-за рубежа </w:t>
            </w:r>
            <w:r w:rsidRPr="00223D1D">
              <w:rPr>
                <w:b/>
              </w:rPr>
              <w:t>переводов по операциям с депозитами</w:t>
            </w:r>
            <w:r w:rsidRPr="00223D1D">
              <w:rPr>
                <w:sz w:val="28"/>
                <w:szCs w:val="28"/>
              </w:rPr>
              <w:t xml:space="preserve"> </w:t>
            </w:r>
            <w:r w:rsidR="00EE3F0A" w:rsidRPr="00223D1D">
              <w:rPr>
                <w:noProof/>
                <w:sz w:val="28"/>
                <w:szCs w:val="28"/>
              </w:rPr>
              <w:drawing>
                <wp:inline distT="0" distB="0" distL="0" distR="0">
                  <wp:extent cx="2933700" cy="1905000"/>
                  <wp:effectExtent l="0" t="0" r="0" b="0"/>
                  <wp:docPr id="38" name="Объект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bl>
    <w:p w:rsidR="007353AA" w:rsidRPr="00223D1D" w:rsidRDefault="007353AA" w:rsidP="00841C68">
      <w:pPr>
        <w:tabs>
          <w:tab w:val="num" w:pos="993"/>
        </w:tabs>
        <w:ind w:firstLine="709"/>
        <w:jc w:val="both"/>
        <w:rPr>
          <w:sz w:val="28"/>
          <w:szCs w:val="28"/>
        </w:rPr>
      </w:pPr>
      <w:r w:rsidRPr="00223D1D">
        <w:rPr>
          <w:sz w:val="28"/>
          <w:szCs w:val="28"/>
        </w:rPr>
        <w:t>При проведении операций были использованы в основном такие СДП, как Блиц, Western Union, Юнистрим, Contact, Быстрая почта.</w:t>
      </w:r>
    </w:p>
    <w:p w:rsidR="007353AA" w:rsidRPr="00223D1D" w:rsidRDefault="00EE3F0A" w:rsidP="00841C68">
      <w:pPr>
        <w:tabs>
          <w:tab w:val="num" w:pos="993"/>
        </w:tabs>
        <w:jc w:val="both"/>
        <w:rPr>
          <w:sz w:val="28"/>
          <w:szCs w:val="28"/>
        </w:rPr>
      </w:pPr>
      <w:r w:rsidRPr="00223D1D">
        <w:rPr>
          <w:noProof/>
          <w:sz w:val="28"/>
          <w:szCs w:val="28"/>
        </w:rPr>
        <w:drawing>
          <wp:inline distT="0" distB="0" distL="0" distR="0">
            <wp:extent cx="6276975" cy="1800225"/>
            <wp:effectExtent l="0" t="0" r="0" b="0"/>
            <wp:docPr id="39" name="Объект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353AA" w:rsidRPr="00223D1D" w:rsidRDefault="007353AA" w:rsidP="00841C68">
      <w:pPr>
        <w:tabs>
          <w:tab w:val="num" w:pos="993"/>
        </w:tabs>
        <w:ind w:firstLine="709"/>
        <w:jc w:val="both"/>
        <w:rPr>
          <w:b/>
          <w:i/>
          <w:sz w:val="28"/>
          <w:szCs w:val="28"/>
        </w:rPr>
      </w:pPr>
      <w:r w:rsidRPr="00223D1D">
        <w:rPr>
          <w:b/>
          <w:i/>
          <w:sz w:val="28"/>
          <w:szCs w:val="28"/>
        </w:rPr>
        <w:t xml:space="preserve">В разрез валют </w:t>
      </w:r>
    </w:p>
    <w:p w:rsidR="007353AA" w:rsidRPr="00223D1D" w:rsidRDefault="007353AA" w:rsidP="00841C68">
      <w:pPr>
        <w:tabs>
          <w:tab w:val="num" w:pos="993"/>
        </w:tabs>
        <w:ind w:firstLine="709"/>
        <w:jc w:val="both"/>
        <w:rPr>
          <w:sz w:val="28"/>
          <w:szCs w:val="28"/>
        </w:rPr>
      </w:pPr>
      <w:r w:rsidRPr="00223D1D">
        <w:rPr>
          <w:sz w:val="28"/>
          <w:szCs w:val="28"/>
        </w:rPr>
        <w:t>Основная доля полученных из-за рубежа переводов денег через СДП  проводилась в долларах США (41,2% от общего количества и 60,7% от общей суммы полученных переводов) и российских рублях (52,6% и 34,7% соответственно) в виду того, что из Российской Федерации в Казахстан поступает 62,1% от общего объема входящих переводов денег через СМДП.</w:t>
      </w:r>
    </w:p>
    <w:tbl>
      <w:tblPr>
        <w:tblW w:w="0" w:type="auto"/>
        <w:tblLook w:val="04A0" w:firstRow="1" w:lastRow="0" w:firstColumn="1" w:lastColumn="0" w:noHBand="0" w:noVBand="1"/>
      </w:tblPr>
      <w:tblGrid>
        <w:gridCol w:w="4844"/>
        <w:gridCol w:w="4726"/>
      </w:tblGrid>
      <w:tr w:rsidR="007353AA" w:rsidRPr="00223D1D" w:rsidTr="000A01D6">
        <w:tc>
          <w:tcPr>
            <w:tcW w:w="4956" w:type="dxa"/>
            <w:shd w:val="clear" w:color="auto" w:fill="auto"/>
          </w:tcPr>
          <w:p w:rsidR="007353AA" w:rsidRPr="00223D1D" w:rsidRDefault="007353AA" w:rsidP="00841C68">
            <w:pPr>
              <w:tabs>
                <w:tab w:val="num" w:pos="993"/>
              </w:tabs>
              <w:jc w:val="center"/>
              <w:rPr>
                <w:b/>
              </w:rPr>
            </w:pPr>
            <w:r w:rsidRPr="00223D1D">
              <w:rPr>
                <w:b/>
              </w:rPr>
              <w:t>Доля от общего количества отправленных переводов</w:t>
            </w:r>
          </w:p>
          <w:p w:rsidR="007353AA" w:rsidRPr="00223D1D" w:rsidRDefault="007353AA" w:rsidP="00841C68">
            <w:pPr>
              <w:tabs>
                <w:tab w:val="num" w:pos="993"/>
              </w:tabs>
              <w:jc w:val="both"/>
            </w:pPr>
          </w:p>
          <w:p w:rsidR="007353AA" w:rsidRPr="00223D1D" w:rsidRDefault="00EE3F0A" w:rsidP="00841C68">
            <w:pPr>
              <w:tabs>
                <w:tab w:val="num" w:pos="993"/>
              </w:tabs>
              <w:jc w:val="both"/>
            </w:pPr>
            <w:r w:rsidRPr="00223D1D">
              <w:rPr>
                <w:noProof/>
              </w:rPr>
              <w:drawing>
                <wp:inline distT="0" distB="0" distL="0" distR="0">
                  <wp:extent cx="3009900" cy="1952625"/>
                  <wp:effectExtent l="0" t="0" r="0" b="0"/>
                  <wp:docPr id="40" name="Объект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8" w:type="dxa"/>
            <w:shd w:val="clear" w:color="auto" w:fill="auto"/>
          </w:tcPr>
          <w:p w:rsidR="007353AA" w:rsidRPr="00223D1D" w:rsidRDefault="007353AA" w:rsidP="00841C68">
            <w:pPr>
              <w:tabs>
                <w:tab w:val="num" w:pos="993"/>
              </w:tabs>
              <w:jc w:val="center"/>
              <w:rPr>
                <w:b/>
              </w:rPr>
            </w:pPr>
            <w:r w:rsidRPr="00223D1D">
              <w:rPr>
                <w:b/>
              </w:rPr>
              <w:t>Доля от общего объема отправленных переводов</w:t>
            </w:r>
          </w:p>
          <w:p w:rsidR="007353AA" w:rsidRPr="00223D1D" w:rsidRDefault="007353AA" w:rsidP="00841C68">
            <w:pPr>
              <w:tabs>
                <w:tab w:val="num" w:pos="993"/>
              </w:tabs>
              <w:jc w:val="center"/>
              <w:rPr>
                <w:b/>
              </w:rPr>
            </w:pPr>
          </w:p>
          <w:p w:rsidR="007353AA" w:rsidRPr="00223D1D" w:rsidRDefault="00EE3F0A" w:rsidP="00841C68">
            <w:pPr>
              <w:tabs>
                <w:tab w:val="num" w:pos="993"/>
              </w:tabs>
              <w:jc w:val="both"/>
            </w:pPr>
            <w:r w:rsidRPr="00223D1D">
              <w:rPr>
                <w:noProof/>
              </w:rPr>
              <w:drawing>
                <wp:inline distT="0" distB="0" distL="0" distR="0">
                  <wp:extent cx="2933700" cy="1905000"/>
                  <wp:effectExtent l="0" t="0" r="0" b="0"/>
                  <wp:docPr id="41" name="Объект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rsidR="007353AA" w:rsidRPr="00223D1D" w:rsidRDefault="007353AA" w:rsidP="00841C68">
      <w:pPr>
        <w:tabs>
          <w:tab w:val="left" w:pos="2280"/>
          <w:tab w:val="left" w:pos="6135"/>
        </w:tabs>
        <w:ind w:firstLine="709"/>
        <w:jc w:val="both"/>
        <w:rPr>
          <w:sz w:val="28"/>
          <w:szCs w:val="28"/>
        </w:rPr>
      </w:pPr>
      <w:r w:rsidRPr="00223D1D">
        <w:rPr>
          <w:sz w:val="28"/>
          <w:szCs w:val="28"/>
        </w:rPr>
        <w:tab/>
      </w:r>
    </w:p>
    <w:p w:rsidR="007353AA" w:rsidRPr="00223D1D" w:rsidRDefault="007353AA" w:rsidP="00841C68">
      <w:pPr>
        <w:tabs>
          <w:tab w:val="num" w:pos="993"/>
        </w:tabs>
        <w:ind w:firstLine="709"/>
        <w:jc w:val="both"/>
        <w:rPr>
          <w:b/>
          <w:sz w:val="28"/>
          <w:szCs w:val="28"/>
          <w:u w:val="single"/>
        </w:rPr>
      </w:pPr>
      <w:r w:rsidRPr="00223D1D">
        <w:rPr>
          <w:b/>
          <w:sz w:val="28"/>
          <w:szCs w:val="28"/>
          <w:u w:val="single"/>
        </w:rPr>
        <w:t>ПЕРЕВОДЫ НА ТЕРРИТОРИИ КАЗАХСТАНА</w:t>
      </w:r>
    </w:p>
    <w:p w:rsidR="00841C68" w:rsidRPr="00223D1D" w:rsidRDefault="00841C68" w:rsidP="00841C68">
      <w:pPr>
        <w:tabs>
          <w:tab w:val="num" w:pos="993"/>
        </w:tabs>
        <w:ind w:firstLine="709"/>
        <w:jc w:val="both"/>
        <w:rPr>
          <w:b/>
          <w:sz w:val="28"/>
          <w:szCs w:val="28"/>
          <w:u w:val="single"/>
        </w:rPr>
      </w:pPr>
    </w:p>
    <w:p w:rsidR="007353AA" w:rsidRPr="00223D1D" w:rsidRDefault="007353AA" w:rsidP="00841C68">
      <w:pPr>
        <w:ind w:firstLine="709"/>
        <w:jc w:val="both"/>
        <w:rPr>
          <w:sz w:val="28"/>
          <w:szCs w:val="28"/>
        </w:rPr>
      </w:pPr>
      <w:r w:rsidRPr="00223D1D">
        <w:rPr>
          <w:sz w:val="28"/>
          <w:szCs w:val="28"/>
        </w:rPr>
        <w:t xml:space="preserve">На территории Казахстана в 2013 году было проведено 507,4 тыс. транзакций на сумму 36,8 млрд. тенге. </w:t>
      </w:r>
      <w:r w:rsidR="00261253" w:rsidRPr="00223D1D">
        <w:rPr>
          <w:sz w:val="28"/>
          <w:szCs w:val="28"/>
        </w:rPr>
        <w:t xml:space="preserve">Следует отметить, что на территории Казахстана основная доля </w:t>
      </w:r>
      <w:r w:rsidR="004D7ED6" w:rsidRPr="00223D1D">
        <w:rPr>
          <w:sz w:val="28"/>
          <w:szCs w:val="28"/>
        </w:rPr>
        <w:t xml:space="preserve">межбанковских </w:t>
      </w:r>
      <w:r w:rsidR="00261253" w:rsidRPr="00223D1D">
        <w:rPr>
          <w:sz w:val="28"/>
          <w:szCs w:val="28"/>
        </w:rPr>
        <w:t xml:space="preserve">платежей в тенге проводится </w:t>
      </w:r>
      <w:r w:rsidR="004D7ED6" w:rsidRPr="00223D1D">
        <w:rPr>
          <w:sz w:val="28"/>
          <w:szCs w:val="28"/>
        </w:rPr>
        <w:t xml:space="preserve">через платежные системы, оператором которых является РГП «Казахстанский центр межбанковских расчетов НБРК», в том числе, через МСПД, которая обеспечивает обработку платежей в тенге в режиме реального времени. Также для проведения внутристрановых платежей могут использоваться  внутрибанковские системы, которые также представляют услуги ускоренных переводов от отправителя получателю через филиалы и отделения одного банка. В связи с чем, доля переводов денег, проведенных посредством СМДП на территории Казахстана незначительна </w:t>
      </w:r>
      <w:r w:rsidRPr="00223D1D">
        <w:rPr>
          <w:sz w:val="28"/>
          <w:szCs w:val="28"/>
        </w:rPr>
        <w:t xml:space="preserve">(1,4% от количества платежей и 0,02% от суммы платежей, проведенных через </w:t>
      </w:r>
      <w:r w:rsidR="004D7ED6" w:rsidRPr="00223D1D">
        <w:rPr>
          <w:sz w:val="28"/>
          <w:szCs w:val="28"/>
        </w:rPr>
        <w:t>МСПД и СМК).</w:t>
      </w:r>
    </w:p>
    <w:p w:rsidR="00841C68" w:rsidRPr="00223D1D" w:rsidRDefault="00841C68" w:rsidP="00841C68">
      <w:pPr>
        <w:ind w:firstLine="708"/>
        <w:jc w:val="both"/>
      </w:pPr>
      <w:r w:rsidRPr="00223D1D">
        <w:rPr>
          <w:sz w:val="28"/>
          <w:szCs w:val="28"/>
        </w:rPr>
        <w:t>Средняя сумма одного перевода, проведенного на территории Казахстана с использованием СДП, составила за 2013 год 72,6 тыс. тенге, увеличившись по сравнению с 2012 годом на 8,9 тыс. тенге</w:t>
      </w:r>
      <w:r w:rsidRPr="00223D1D">
        <w:t>.</w:t>
      </w:r>
    </w:p>
    <w:p w:rsidR="00841C68" w:rsidRPr="00223D1D" w:rsidRDefault="00841C68" w:rsidP="00841C68">
      <w:pPr>
        <w:tabs>
          <w:tab w:val="num" w:pos="993"/>
        </w:tabs>
        <w:jc w:val="center"/>
        <w:rPr>
          <w:b/>
        </w:rPr>
      </w:pPr>
    </w:p>
    <w:p w:rsidR="007353AA" w:rsidRPr="00223D1D" w:rsidRDefault="007353AA" w:rsidP="00841C68">
      <w:pPr>
        <w:tabs>
          <w:tab w:val="num" w:pos="993"/>
        </w:tabs>
        <w:jc w:val="center"/>
        <w:rPr>
          <w:b/>
        </w:rPr>
      </w:pPr>
      <w:r w:rsidRPr="00223D1D">
        <w:rPr>
          <w:b/>
        </w:rPr>
        <w:t xml:space="preserve">Динамика изменения потоков переводов денег, проведенных по СДП </w:t>
      </w:r>
    </w:p>
    <w:p w:rsidR="007353AA" w:rsidRPr="00223D1D" w:rsidRDefault="007353AA" w:rsidP="00841C68">
      <w:pPr>
        <w:tabs>
          <w:tab w:val="num" w:pos="993"/>
        </w:tabs>
        <w:jc w:val="center"/>
        <w:rPr>
          <w:b/>
        </w:rPr>
      </w:pPr>
      <w:r w:rsidRPr="00223D1D">
        <w:rPr>
          <w:b/>
        </w:rPr>
        <w:t>на территории Казахстана в 2012, 2013 годах</w:t>
      </w:r>
    </w:p>
    <w:p w:rsidR="007353AA" w:rsidRPr="00223D1D" w:rsidRDefault="00EE3F0A" w:rsidP="00841C68">
      <w:pPr>
        <w:jc w:val="both"/>
        <w:rPr>
          <w:sz w:val="28"/>
          <w:szCs w:val="28"/>
        </w:rPr>
      </w:pPr>
      <w:r w:rsidRPr="00223D1D">
        <w:rPr>
          <w:noProof/>
          <w:sz w:val="28"/>
          <w:szCs w:val="28"/>
        </w:rPr>
        <w:drawing>
          <wp:inline distT="0" distB="0" distL="0" distR="0">
            <wp:extent cx="6276975" cy="2190750"/>
            <wp:effectExtent l="0" t="0" r="0" b="0"/>
            <wp:docPr id="42" name="Объект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353AA" w:rsidRPr="00223D1D" w:rsidRDefault="007353AA" w:rsidP="00841C68">
      <w:pPr>
        <w:ind w:firstLine="708"/>
        <w:jc w:val="both"/>
        <w:rPr>
          <w:sz w:val="28"/>
          <w:szCs w:val="28"/>
        </w:rPr>
      </w:pPr>
      <w:r w:rsidRPr="00223D1D">
        <w:rPr>
          <w:sz w:val="28"/>
          <w:szCs w:val="28"/>
        </w:rPr>
        <w:t xml:space="preserve">Вместе с тем, объем переводов денег, проведенных через СДП на территории Казахстана за 2013 год, снизился по сравнению с показателем 2012 года на 16,5%, что вызвано снижением объема прочих безвозмездных переводов (за исключением переводов на лечение и образование) на 7,5 млрд. тенге (17,2%). </w:t>
      </w:r>
    </w:p>
    <w:p w:rsidR="007353AA" w:rsidRPr="00223D1D" w:rsidRDefault="007353AA" w:rsidP="00841C68">
      <w:pPr>
        <w:tabs>
          <w:tab w:val="center" w:pos="5173"/>
        </w:tabs>
        <w:ind w:firstLine="708"/>
        <w:jc w:val="both"/>
        <w:rPr>
          <w:b/>
          <w:i/>
          <w:sz w:val="28"/>
          <w:szCs w:val="28"/>
        </w:rPr>
      </w:pPr>
      <w:r w:rsidRPr="00223D1D">
        <w:rPr>
          <w:b/>
          <w:i/>
          <w:sz w:val="28"/>
          <w:szCs w:val="28"/>
        </w:rPr>
        <w:t>В разрезе видов платежей</w:t>
      </w:r>
      <w:r w:rsidRPr="00223D1D">
        <w:rPr>
          <w:b/>
          <w:i/>
          <w:sz w:val="28"/>
          <w:szCs w:val="28"/>
        </w:rPr>
        <w:tab/>
      </w:r>
    </w:p>
    <w:tbl>
      <w:tblPr>
        <w:tblW w:w="9923" w:type="dxa"/>
        <w:tblInd w:w="-176" w:type="dxa"/>
        <w:tblLook w:val="04A0" w:firstRow="1" w:lastRow="0" w:firstColumn="1" w:lastColumn="0" w:noHBand="0" w:noVBand="1"/>
      </w:tblPr>
      <w:tblGrid>
        <w:gridCol w:w="4962"/>
        <w:gridCol w:w="1843"/>
        <w:gridCol w:w="1559"/>
        <w:gridCol w:w="1559"/>
      </w:tblGrid>
      <w:tr w:rsidR="007353AA" w:rsidRPr="00223D1D" w:rsidTr="007353AA">
        <w:trPr>
          <w:trHeight w:val="255"/>
        </w:trPr>
        <w:tc>
          <w:tcPr>
            <w:tcW w:w="4962" w:type="dxa"/>
            <w:vMerge w:val="restart"/>
            <w:tcBorders>
              <w:top w:val="single" w:sz="4" w:space="0" w:color="auto"/>
              <w:left w:val="single" w:sz="4" w:space="0" w:color="auto"/>
              <w:right w:val="single" w:sz="4" w:space="0" w:color="auto"/>
            </w:tcBorders>
            <w:shd w:val="clear" w:color="auto" w:fill="D6E3BC"/>
            <w:noWrap/>
            <w:vAlign w:val="center"/>
          </w:tcPr>
          <w:p w:rsidR="007353AA" w:rsidRPr="00223D1D" w:rsidRDefault="007353AA" w:rsidP="00841C68">
            <w:pPr>
              <w:jc w:val="center"/>
              <w:rPr>
                <w:b/>
                <w:bCs/>
                <w:sz w:val="22"/>
                <w:szCs w:val="22"/>
              </w:rPr>
            </w:pPr>
          </w:p>
          <w:p w:rsidR="007353AA" w:rsidRPr="00223D1D" w:rsidRDefault="007353AA" w:rsidP="00841C68">
            <w:pPr>
              <w:jc w:val="center"/>
              <w:rPr>
                <w:b/>
                <w:bCs/>
                <w:sz w:val="22"/>
                <w:szCs w:val="22"/>
              </w:rPr>
            </w:pPr>
            <w:r w:rsidRPr="00223D1D">
              <w:rPr>
                <w:b/>
                <w:sz w:val="22"/>
                <w:szCs w:val="22"/>
              </w:rPr>
              <w:t>Назначение платежа</w:t>
            </w:r>
          </w:p>
        </w:tc>
        <w:tc>
          <w:tcPr>
            <w:tcW w:w="4961" w:type="dxa"/>
            <w:gridSpan w:val="3"/>
            <w:vMerge w:val="restart"/>
            <w:tcBorders>
              <w:top w:val="single" w:sz="4" w:space="0" w:color="auto"/>
              <w:left w:val="nil"/>
              <w:right w:val="single" w:sz="4" w:space="0" w:color="000000"/>
            </w:tcBorders>
            <w:shd w:val="clear" w:color="auto" w:fill="D6E3BC"/>
            <w:noWrap/>
            <w:vAlign w:val="center"/>
          </w:tcPr>
          <w:p w:rsidR="007353AA" w:rsidRPr="00223D1D" w:rsidRDefault="007353AA" w:rsidP="00841C68">
            <w:pPr>
              <w:jc w:val="center"/>
              <w:rPr>
                <w:b/>
                <w:sz w:val="22"/>
                <w:szCs w:val="22"/>
              </w:rPr>
            </w:pPr>
            <w:r w:rsidRPr="00223D1D">
              <w:rPr>
                <w:b/>
                <w:sz w:val="22"/>
                <w:szCs w:val="22"/>
              </w:rPr>
              <w:t>На территории РК</w:t>
            </w:r>
          </w:p>
        </w:tc>
      </w:tr>
      <w:tr w:rsidR="007353AA" w:rsidRPr="00223D1D" w:rsidTr="007353AA">
        <w:trPr>
          <w:trHeight w:val="255"/>
        </w:trPr>
        <w:tc>
          <w:tcPr>
            <w:tcW w:w="4962" w:type="dxa"/>
            <w:vMerge/>
            <w:tcBorders>
              <w:top w:val="single" w:sz="4" w:space="0" w:color="auto"/>
              <w:left w:val="single" w:sz="4" w:space="0" w:color="auto"/>
              <w:right w:val="single" w:sz="4" w:space="0" w:color="auto"/>
            </w:tcBorders>
            <w:shd w:val="clear" w:color="auto" w:fill="D6E3BC"/>
            <w:noWrap/>
            <w:vAlign w:val="center"/>
          </w:tcPr>
          <w:p w:rsidR="007353AA" w:rsidRPr="00223D1D" w:rsidRDefault="007353AA" w:rsidP="00841C68">
            <w:pPr>
              <w:jc w:val="center"/>
              <w:rPr>
                <w:b/>
                <w:bCs/>
                <w:sz w:val="22"/>
                <w:szCs w:val="22"/>
              </w:rPr>
            </w:pPr>
          </w:p>
        </w:tc>
        <w:tc>
          <w:tcPr>
            <w:tcW w:w="4961" w:type="dxa"/>
            <w:gridSpan w:val="3"/>
            <w:vMerge/>
            <w:tcBorders>
              <w:left w:val="nil"/>
              <w:bottom w:val="single" w:sz="4" w:space="0" w:color="auto"/>
              <w:right w:val="single" w:sz="4" w:space="0" w:color="000000"/>
            </w:tcBorders>
            <w:shd w:val="clear" w:color="auto" w:fill="D6E3BC"/>
            <w:noWrap/>
            <w:vAlign w:val="center"/>
          </w:tcPr>
          <w:p w:rsidR="007353AA" w:rsidRPr="00223D1D" w:rsidRDefault="007353AA" w:rsidP="00841C68">
            <w:pPr>
              <w:jc w:val="center"/>
              <w:rPr>
                <w:b/>
                <w:sz w:val="22"/>
                <w:szCs w:val="22"/>
              </w:rPr>
            </w:pPr>
          </w:p>
        </w:tc>
      </w:tr>
      <w:tr w:rsidR="007353AA" w:rsidRPr="00223D1D" w:rsidTr="007353AA">
        <w:trPr>
          <w:trHeight w:val="255"/>
        </w:trPr>
        <w:tc>
          <w:tcPr>
            <w:tcW w:w="4962" w:type="dxa"/>
            <w:vMerge/>
            <w:tcBorders>
              <w:left w:val="single" w:sz="4" w:space="0" w:color="auto"/>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p>
        </w:tc>
        <w:tc>
          <w:tcPr>
            <w:tcW w:w="1843"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r w:rsidRPr="00223D1D">
              <w:rPr>
                <w:b/>
                <w:sz w:val="22"/>
                <w:szCs w:val="22"/>
              </w:rPr>
              <w:t>2012</w:t>
            </w:r>
          </w:p>
        </w:tc>
        <w:tc>
          <w:tcPr>
            <w:tcW w:w="1559"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sz w:val="22"/>
                <w:szCs w:val="22"/>
              </w:rPr>
            </w:pPr>
            <w:r w:rsidRPr="00223D1D">
              <w:rPr>
                <w:b/>
                <w:sz w:val="22"/>
                <w:szCs w:val="22"/>
              </w:rPr>
              <w:t>2013</w:t>
            </w:r>
          </w:p>
        </w:tc>
        <w:tc>
          <w:tcPr>
            <w:tcW w:w="1559" w:type="dxa"/>
            <w:tcBorders>
              <w:top w:val="nil"/>
              <w:left w:val="nil"/>
              <w:bottom w:val="single" w:sz="4" w:space="0" w:color="auto"/>
              <w:right w:val="single" w:sz="4" w:space="0" w:color="auto"/>
            </w:tcBorders>
            <w:shd w:val="clear" w:color="auto" w:fill="D6E3BC"/>
            <w:noWrap/>
            <w:vAlign w:val="center"/>
          </w:tcPr>
          <w:p w:rsidR="007353AA" w:rsidRPr="00223D1D" w:rsidRDefault="007353AA" w:rsidP="00841C68">
            <w:pPr>
              <w:jc w:val="center"/>
              <w:rPr>
                <w:b/>
                <w:i/>
                <w:sz w:val="22"/>
                <w:szCs w:val="22"/>
              </w:rPr>
            </w:pPr>
            <w:r w:rsidRPr="00223D1D">
              <w:rPr>
                <w:b/>
                <w:i/>
                <w:sz w:val="22"/>
                <w:szCs w:val="22"/>
              </w:rPr>
              <w:t>Изм.,</w:t>
            </w:r>
          </w:p>
          <w:p w:rsidR="007353AA" w:rsidRPr="00223D1D" w:rsidRDefault="007353AA" w:rsidP="00841C68">
            <w:pPr>
              <w:jc w:val="center"/>
              <w:rPr>
                <w:b/>
                <w:i/>
                <w:sz w:val="22"/>
                <w:szCs w:val="22"/>
              </w:rPr>
            </w:pPr>
            <w:r w:rsidRPr="00223D1D">
              <w:rPr>
                <w:b/>
                <w:i/>
                <w:sz w:val="22"/>
                <w:szCs w:val="22"/>
              </w:rPr>
              <w:t>в %/в раз</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rFonts w:ascii="Arial" w:hAnsi="Arial" w:cs="Arial"/>
                <w:sz w:val="20"/>
                <w:szCs w:val="20"/>
              </w:rPr>
            </w:pPr>
            <w:r w:rsidRPr="00223D1D">
              <w:rPr>
                <w:sz w:val="22"/>
                <w:szCs w:val="22"/>
              </w:rPr>
              <w:t>Специфические</w:t>
            </w:r>
            <w:r w:rsidRPr="00223D1D">
              <w:rPr>
                <w:rFonts w:ascii="Arial" w:hAnsi="Arial" w:cs="Arial"/>
                <w:sz w:val="20"/>
                <w:szCs w:val="20"/>
              </w:rPr>
              <w:t xml:space="preserve"> переводы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43 811,4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36 281,3</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-17,2%</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111 - Переводы на лечение</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1,9</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6,0</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3,1 раз</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112 - Переводы на образование</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0,1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4,9</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в 50,7 раз</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119 - Прочие безвозмездные переводы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43 744,0</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36 219,4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-17,2%</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i/>
                <w:sz w:val="22"/>
                <w:szCs w:val="22"/>
              </w:rPr>
            </w:pPr>
            <w:r w:rsidRPr="00223D1D">
              <w:rPr>
                <w:i/>
                <w:sz w:val="22"/>
                <w:szCs w:val="22"/>
              </w:rPr>
              <w:t>190 - Прочие специфические переводы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65,4</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51,0</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i/>
                <w:sz w:val="22"/>
                <w:szCs w:val="22"/>
              </w:rPr>
            </w:pPr>
            <w:r w:rsidRPr="00223D1D">
              <w:rPr>
                <w:i/>
                <w:sz w:val="22"/>
                <w:szCs w:val="22"/>
              </w:rPr>
              <w:t>-22,0%</w:t>
            </w:r>
          </w:p>
        </w:tc>
      </w:tr>
      <w:tr w:rsidR="007353AA" w:rsidRPr="00223D1D" w:rsidTr="00AE5A3F">
        <w:trPr>
          <w:trHeight w:val="311"/>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Операции с ин.валютой  и драг.металлами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37,9</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13,9</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-63,4%</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Депозиты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224,2</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472,9</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в 2,1 раз</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Товары и нематериальные активы</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0,5</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в 5,5 раз</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Услуги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15,9</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44,1</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в 2,8 раза</w:t>
            </w:r>
          </w:p>
        </w:tc>
      </w:tr>
      <w:tr w:rsidR="007353AA" w:rsidRPr="00223D1D" w:rsidTr="00AE5A3F">
        <w:trPr>
          <w:trHeight w:val="255"/>
        </w:trPr>
        <w:tc>
          <w:tcPr>
            <w:tcW w:w="4962" w:type="dxa"/>
            <w:tcBorders>
              <w:top w:val="nil"/>
              <w:left w:val="single" w:sz="4" w:space="0" w:color="auto"/>
              <w:bottom w:val="single" w:sz="4" w:space="0" w:color="auto"/>
              <w:right w:val="single" w:sz="4" w:space="0" w:color="auto"/>
            </w:tcBorders>
            <w:shd w:val="clear" w:color="auto" w:fill="EAF1DD"/>
            <w:vAlign w:val="bottom"/>
          </w:tcPr>
          <w:p w:rsidR="007353AA" w:rsidRPr="00223D1D" w:rsidRDefault="007353AA" w:rsidP="00841C68">
            <w:pPr>
              <w:rPr>
                <w:sz w:val="22"/>
                <w:szCs w:val="22"/>
              </w:rPr>
            </w:pPr>
            <w:r w:rsidRPr="00223D1D">
              <w:rPr>
                <w:sz w:val="22"/>
                <w:szCs w:val="22"/>
              </w:rPr>
              <w:t>Прочие платежи**</w:t>
            </w:r>
          </w:p>
        </w:tc>
        <w:tc>
          <w:tcPr>
            <w:tcW w:w="1843"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1,0</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1,0</w:t>
            </w:r>
          </w:p>
        </w:tc>
        <w:tc>
          <w:tcPr>
            <w:tcW w:w="1559" w:type="dxa"/>
            <w:tcBorders>
              <w:top w:val="nil"/>
              <w:left w:val="nil"/>
              <w:bottom w:val="single" w:sz="4" w:space="0" w:color="auto"/>
              <w:right w:val="single" w:sz="4" w:space="0" w:color="auto"/>
            </w:tcBorders>
            <w:shd w:val="clear" w:color="auto" w:fill="auto"/>
            <w:noWrap/>
            <w:vAlign w:val="center"/>
          </w:tcPr>
          <w:p w:rsidR="007353AA" w:rsidRPr="00223D1D" w:rsidRDefault="007353AA" w:rsidP="00841C68">
            <w:pPr>
              <w:jc w:val="center"/>
              <w:rPr>
                <w:sz w:val="22"/>
                <w:szCs w:val="22"/>
              </w:rPr>
            </w:pPr>
            <w:r w:rsidRPr="00223D1D">
              <w:rPr>
                <w:sz w:val="22"/>
                <w:szCs w:val="22"/>
              </w:rPr>
              <w:t>2,3%</w:t>
            </w:r>
          </w:p>
        </w:tc>
      </w:tr>
      <w:tr w:rsidR="007353AA" w:rsidRPr="00223D1D" w:rsidTr="007353AA">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D6E3BC"/>
            <w:vAlign w:val="bottom"/>
          </w:tcPr>
          <w:p w:rsidR="007353AA" w:rsidRPr="00223D1D" w:rsidRDefault="007353AA" w:rsidP="00841C68">
            <w:pPr>
              <w:rPr>
                <w:b/>
                <w:bCs/>
                <w:sz w:val="22"/>
                <w:szCs w:val="22"/>
              </w:rPr>
            </w:pPr>
            <w:r w:rsidRPr="00223D1D">
              <w:rPr>
                <w:b/>
                <w:bCs/>
                <w:sz w:val="22"/>
                <w:szCs w:val="22"/>
              </w:rPr>
              <w:t>Итого</w:t>
            </w:r>
          </w:p>
        </w:tc>
        <w:tc>
          <w:tcPr>
            <w:tcW w:w="1843" w:type="dxa"/>
            <w:tcBorders>
              <w:top w:val="single" w:sz="4" w:space="0" w:color="auto"/>
              <w:left w:val="nil"/>
              <w:bottom w:val="single" w:sz="4" w:space="0" w:color="auto"/>
              <w:right w:val="single" w:sz="4" w:space="0" w:color="auto"/>
            </w:tcBorders>
            <w:shd w:val="clear" w:color="auto" w:fill="EAF1DD"/>
            <w:noWrap/>
            <w:vAlign w:val="center"/>
          </w:tcPr>
          <w:p w:rsidR="007353AA" w:rsidRPr="00223D1D" w:rsidRDefault="007353AA" w:rsidP="00841C68">
            <w:pPr>
              <w:jc w:val="center"/>
              <w:rPr>
                <w:b/>
                <w:sz w:val="22"/>
                <w:szCs w:val="22"/>
              </w:rPr>
            </w:pPr>
            <w:r w:rsidRPr="00223D1D">
              <w:rPr>
                <w:b/>
                <w:sz w:val="22"/>
                <w:szCs w:val="22"/>
              </w:rPr>
              <w:t>44 090,5</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7353AA" w:rsidRPr="00223D1D" w:rsidRDefault="007353AA" w:rsidP="00841C68">
            <w:pPr>
              <w:jc w:val="center"/>
              <w:rPr>
                <w:b/>
                <w:sz w:val="22"/>
                <w:szCs w:val="22"/>
              </w:rPr>
            </w:pPr>
            <w:r w:rsidRPr="00223D1D">
              <w:rPr>
                <w:b/>
                <w:sz w:val="22"/>
                <w:szCs w:val="22"/>
              </w:rPr>
              <w:t>36 813,6</w:t>
            </w:r>
          </w:p>
        </w:tc>
        <w:tc>
          <w:tcPr>
            <w:tcW w:w="1559" w:type="dxa"/>
            <w:tcBorders>
              <w:top w:val="single" w:sz="4" w:space="0" w:color="auto"/>
              <w:left w:val="nil"/>
              <w:bottom w:val="single" w:sz="4" w:space="0" w:color="auto"/>
              <w:right w:val="single" w:sz="4" w:space="0" w:color="auto"/>
            </w:tcBorders>
            <w:shd w:val="clear" w:color="auto" w:fill="EAF1DD"/>
            <w:noWrap/>
            <w:vAlign w:val="center"/>
          </w:tcPr>
          <w:p w:rsidR="007353AA" w:rsidRPr="00223D1D" w:rsidRDefault="007353AA" w:rsidP="00841C68">
            <w:pPr>
              <w:jc w:val="center"/>
              <w:rPr>
                <w:b/>
                <w:sz w:val="22"/>
                <w:szCs w:val="22"/>
              </w:rPr>
            </w:pPr>
            <w:r w:rsidRPr="00223D1D">
              <w:rPr>
                <w:b/>
                <w:sz w:val="22"/>
                <w:szCs w:val="22"/>
              </w:rPr>
              <w:t>-16,5%</w:t>
            </w:r>
          </w:p>
        </w:tc>
      </w:tr>
    </w:tbl>
    <w:p w:rsidR="007353AA" w:rsidRPr="00223D1D" w:rsidRDefault="007353AA" w:rsidP="00841C68">
      <w:pPr>
        <w:tabs>
          <w:tab w:val="num" w:pos="993"/>
        </w:tabs>
        <w:ind w:firstLine="709"/>
        <w:jc w:val="both"/>
        <w:rPr>
          <w:sz w:val="28"/>
          <w:szCs w:val="28"/>
        </w:rPr>
      </w:pPr>
      <w:r w:rsidRPr="00223D1D">
        <w:rPr>
          <w:sz w:val="28"/>
          <w:szCs w:val="28"/>
        </w:rPr>
        <w:t xml:space="preserve">98,4% переводов денег, проведенных по Казахстану через СДП, приходится на безвозмездные переводы (за исключением переводов на лечение и образование), 1,3% приходится на операции с депозитами. </w:t>
      </w:r>
    </w:p>
    <w:p w:rsidR="007353AA" w:rsidRPr="00223D1D" w:rsidRDefault="007353AA" w:rsidP="00841C68">
      <w:pPr>
        <w:tabs>
          <w:tab w:val="num" w:pos="993"/>
        </w:tabs>
        <w:ind w:firstLine="709"/>
        <w:jc w:val="both"/>
        <w:rPr>
          <w:sz w:val="28"/>
          <w:szCs w:val="28"/>
        </w:rPr>
      </w:pPr>
      <w:r w:rsidRPr="00223D1D">
        <w:rPr>
          <w:sz w:val="28"/>
          <w:szCs w:val="28"/>
        </w:rPr>
        <w:t>При этом по Казахстану переводы денег осуществлялись посредством следующих СДП:</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
        <w:gridCol w:w="3276"/>
        <w:gridCol w:w="1134"/>
        <w:gridCol w:w="567"/>
        <w:gridCol w:w="1417"/>
        <w:gridCol w:w="1843"/>
        <w:gridCol w:w="1559"/>
        <w:gridCol w:w="425"/>
      </w:tblGrid>
      <w:tr w:rsidR="007353AA" w:rsidRPr="00223D1D" w:rsidTr="007353AA">
        <w:trPr>
          <w:gridBefore w:val="1"/>
          <w:gridAfter w:val="1"/>
          <w:wBefore w:w="93" w:type="dxa"/>
          <w:wAfter w:w="425" w:type="dxa"/>
          <w:trHeight w:val="255"/>
        </w:trPr>
        <w:tc>
          <w:tcPr>
            <w:tcW w:w="3276" w:type="dxa"/>
            <w:shd w:val="clear" w:color="auto" w:fill="D6E3BC"/>
            <w:noWrap/>
            <w:vAlign w:val="center"/>
          </w:tcPr>
          <w:p w:rsidR="007353AA" w:rsidRPr="00223D1D" w:rsidRDefault="007353AA" w:rsidP="00841C68">
            <w:pPr>
              <w:jc w:val="center"/>
              <w:rPr>
                <w:b/>
                <w:sz w:val="22"/>
                <w:szCs w:val="22"/>
              </w:rPr>
            </w:pPr>
            <w:r w:rsidRPr="00223D1D">
              <w:rPr>
                <w:sz w:val="22"/>
                <w:szCs w:val="22"/>
              </w:rPr>
              <w:tab/>
            </w:r>
            <w:r w:rsidRPr="00223D1D">
              <w:rPr>
                <w:b/>
                <w:sz w:val="22"/>
                <w:szCs w:val="22"/>
              </w:rPr>
              <w:t>Система</w:t>
            </w:r>
          </w:p>
        </w:tc>
        <w:tc>
          <w:tcPr>
            <w:tcW w:w="1701" w:type="dxa"/>
            <w:gridSpan w:val="2"/>
            <w:shd w:val="clear" w:color="auto" w:fill="D6E3BC"/>
            <w:noWrap/>
            <w:vAlign w:val="center"/>
          </w:tcPr>
          <w:p w:rsidR="007353AA" w:rsidRPr="00223D1D" w:rsidRDefault="007353AA" w:rsidP="00841C68">
            <w:pPr>
              <w:jc w:val="center"/>
              <w:rPr>
                <w:b/>
                <w:sz w:val="22"/>
                <w:szCs w:val="22"/>
              </w:rPr>
            </w:pPr>
            <w:r w:rsidRPr="00223D1D">
              <w:rPr>
                <w:b/>
                <w:sz w:val="22"/>
                <w:szCs w:val="22"/>
              </w:rPr>
              <w:t>Кол-во (тыс. транзакций)</w:t>
            </w:r>
          </w:p>
        </w:tc>
        <w:tc>
          <w:tcPr>
            <w:tcW w:w="1417" w:type="dxa"/>
            <w:shd w:val="clear" w:color="auto" w:fill="D6E3BC"/>
            <w:noWrap/>
            <w:vAlign w:val="center"/>
          </w:tcPr>
          <w:p w:rsidR="007353AA" w:rsidRPr="00223D1D" w:rsidRDefault="007353AA" w:rsidP="00841C68">
            <w:pPr>
              <w:jc w:val="center"/>
              <w:rPr>
                <w:b/>
                <w:i/>
                <w:sz w:val="22"/>
                <w:szCs w:val="22"/>
              </w:rPr>
            </w:pPr>
            <w:r w:rsidRPr="00223D1D">
              <w:rPr>
                <w:b/>
                <w:i/>
                <w:sz w:val="22"/>
                <w:szCs w:val="22"/>
              </w:rPr>
              <w:t>Доля от общего кол-ва, в %</w:t>
            </w:r>
          </w:p>
        </w:tc>
        <w:tc>
          <w:tcPr>
            <w:tcW w:w="1843" w:type="dxa"/>
            <w:shd w:val="clear" w:color="auto" w:fill="D6E3BC"/>
            <w:noWrap/>
            <w:vAlign w:val="center"/>
          </w:tcPr>
          <w:p w:rsidR="007353AA" w:rsidRPr="00223D1D" w:rsidRDefault="007353AA" w:rsidP="00841C68">
            <w:pPr>
              <w:jc w:val="center"/>
              <w:rPr>
                <w:b/>
                <w:sz w:val="22"/>
                <w:szCs w:val="22"/>
              </w:rPr>
            </w:pPr>
            <w:r w:rsidRPr="00223D1D">
              <w:rPr>
                <w:b/>
                <w:sz w:val="22"/>
                <w:szCs w:val="22"/>
              </w:rPr>
              <w:t>Сумма (млн. тенге)</w:t>
            </w:r>
          </w:p>
        </w:tc>
        <w:tc>
          <w:tcPr>
            <w:tcW w:w="1559" w:type="dxa"/>
            <w:shd w:val="clear" w:color="auto" w:fill="D6E3BC"/>
            <w:noWrap/>
            <w:vAlign w:val="center"/>
          </w:tcPr>
          <w:p w:rsidR="007353AA" w:rsidRPr="00223D1D" w:rsidRDefault="007353AA" w:rsidP="00841C68">
            <w:pPr>
              <w:jc w:val="center"/>
              <w:rPr>
                <w:b/>
                <w:i/>
                <w:sz w:val="22"/>
                <w:szCs w:val="22"/>
              </w:rPr>
            </w:pPr>
            <w:r w:rsidRPr="00223D1D">
              <w:rPr>
                <w:b/>
                <w:i/>
                <w:sz w:val="22"/>
                <w:szCs w:val="22"/>
              </w:rPr>
              <w:t>Доля от общей  суммы, в %</w:t>
            </w:r>
          </w:p>
        </w:tc>
      </w:tr>
      <w:tr w:rsidR="007353AA" w:rsidRPr="00223D1D" w:rsidTr="00AE5A3F">
        <w:trPr>
          <w:gridBefore w:val="1"/>
          <w:gridAfter w:val="1"/>
          <w:wBefore w:w="93" w:type="dxa"/>
          <w:wAfter w:w="425" w:type="dxa"/>
          <w:trHeight w:val="171"/>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Faster</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199,9</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39,4%</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14 298,9</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38,8%</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Western Union</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60,6</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12,0%</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7 642,0</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20,8%</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Восточный Экспресс</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3,6</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0,7%</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6 302,0</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17,1%</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Блиц</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27,1</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5,3%</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3 203,8</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8,7%</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Почтовые переводы</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207,5</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40,9%</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2 790,1</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7,6%</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Быстрая почта</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3,2</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0,6%</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1 153,0</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3,1%</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Юнистрим</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1,8</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0,4%</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485,3</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1,3%</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Contact</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1,9</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0,4%</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485,0</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1,3%</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Лидер</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0,3</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0,1%</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217,9</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0,6%</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Анелик</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1,1</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0,2%</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177,8</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0,5%</w:t>
            </w:r>
          </w:p>
        </w:tc>
      </w:tr>
      <w:tr w:rsidR="007353AA" w:rsidRPr="00223D1D" w:rsidTr="00AE5A3F">
        <w:trPr>
          <w:gridBefore w:val="1"/>
          <w:gridAfter w:val="1"/>
          <w:wBefore w:w="93" w:type="dxa"/>
          <w:wAfter w:w="425" w:type="dxa"/>
          <w:trHeight w:val="255"/>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Быстрые денежные переводы без открытия банковского счета</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0,2</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0,05%</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26,0</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0,1%</w:t>
            </w:r>
          </w:p>
        </w:tc>
      </w:tr>
      <w:tr w:rsidR="007353AA" w:rsidRPr="00223D1D" w:rsidTr="00AE5A3F">
        <w:trPr>
          <w:gridBefore w:val="1"/>
          <w:gridAfter w:val="1"/>
          <w:wBefore w:w="93" w:type="dxa"/>
          <w:wAfter w:w="425" w:type="dxa"/>
          <w:trHeight w:val="296"/>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Coinstar Money Transfer</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0,1</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0,03%</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23,7</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0,1%</w:t>
            </w:r>
          </w:p>
        </w:tc>
      </w:tr>
      <w:tr w:rsidR="007353AA" w:rsidRPr="00223D1D" w:rsidTr="00AE5A3F">
        <w:trPr>
          <w:gridBefore w:val="1"/>
          <w:gridAfter w:val="1"/>
          <w:wBefore w:w="93" w:type="dxa"/>
          <w:wAfter w:w="425" w:type="dxa"/>
          <w:trHeight w:val="129"/>
        </w:trPr>
        <w:tc>
          <w:tcPr>
            <w:tcW w:w="3276" w:type="dxa"/>
            <w:shd w:val="clear" w:color="auto" w:fill="EAF1DD"/>
            <w:noWrap/>
            <w:vAlign w:val="center"/>
          </w:tcPr>
          <w:p w:rsidR="007353AA" w:rsidRPr="00223D1D" w:rsidRDefault="007353AA" w:rsidP="00841C68">
            <w:pPr>
              <w:rPr>
                <w:sz w:val="22"/>
                <w:szCs w:val="22"/>
              </w:rPr>
            </w:pPr>
            <w:r w:rsidRPr="00223D1D">
              <w:rPr>
                <w:sz w:val="22"/>
                <w:szCs w:val="22"/>
              </w:rPr>
              <w:t>Золотая корона</w:t>
            </w:r>
          </w:p>
        </w:tc>
        <w:tc>
          <w:tcPr>
            <w:tcW w:w="1701" w:type="dxa"/>
            <w:gridSpan w:val="2"/>
            <w:shd w:val="clear" w:color="auto" w:fill="auto"/>
            <w:noWrap/>
            <w:vAlign w:val="center"/>
          </w:tcPr>
          <w:p w:rsidR="007353AA" w:rsidRPr="00223D1D" w:rsidRDefault="007353AA" w:rsidP="00841C68">
            <w:pPr>
              <w:jc w:val="center"/>
              <w:rPr>
                <w:sz w:val="22"/>
                <w:szCs w:val="22"/>
              </w:rPr>
            </w:pPr>
            <w:r w:rsidRPr="00223D1D">
              <w:rPr>
                <w:sz w:val="22"/>
                <w:szCs w:val="22"/>
              </w:rPr>
              <w:t>0,1</w:t>
            </w:r>
          </w:p>
        </w:tc>
        <w:tc>
          <w:tcPr>
            <w:tcW w:w="1417" w:type="dxa"/>
            <w:shd w:val="clear" w:color="auto" w:fill="auto"/>
            <w:noWrap/>
            <w:vAlign w:val="center"/>
          </w:tcPr>
          <w:p w:rsidR="007353AA" w:rsidRPr="00223D1D" w:rsidRDefault="007353AA" w:rsidP="00841C68">
            <w:pPr>
              <w:jc w:val="center"/>
              <w:rPr>
                <w:i/>
                <w:sz w:val="22"/>
                <w:szCs w:val="22"/>
              </w:rPr>
            </w:pPr>
            <w:r w:rsidRPr="00223D1D">
              <w:rPr>
                <w:i/>
                <w:sz w:val="22"/>
                <w:szCs w:val="22"/>
              </w:rPr>
              <w:t>0,01%</w:t>
            </w:r>
          </w:p>
        </w:tc>
        <w:tc>
          <w:tcPr>
            <w:tcW w:w="1843" w:type="dxa"/>
            <w:shd w:val="clear" w:color="auto" w:fill="auto"/>
            <w:noWrap/>
            <w:vAlign w:val="center"/>
          </w:tcPr>
          <w:p w:rsidR="007353AA" w:rsidRPr="00223D1D" w:rsidRDefault="007353AA" w:rsidP="00841C68">
            <w:pPr>
              <w:jc w:val="center"/>
              <w:rPr>
                <w:sz w:val="22"/>
                <w:szCs w:val="22"/>
              </w:rPr>
            </w:pPr>
            <w:r w:rsidRPr="00223D1D">
              <w:rPr>
                <w:sz w:val="22"/>
                <w:szCs w:val="22"/>
              </w:rPr>
              <w:t>8,1</w:t>
            </w:r>
          </w:p>
        </w:tc>
        <w:tc>
          <w:tcPr>
            <w:tcW w:w="1559" w:type="dxa"/>
            <w:shd w:val="clear" w:color="auto" w:fill="auto"/>
            <w:noWrap/>
            <w:vAlign w:val="center"/>
          </w:tcPr>
          <w:p w:rsidR="007353AA" w:rsidRPr="00223D1D" w:rsidRDefault="007353AA" w:rsidP="00841C68">
            <w:pPr>
              <w:jc w:val="center"/>
              <w:rPr>
                <w:i/>
                <w:sz w:val="22"/>
                <w:szCs w:val="22"/>
              </w:rPr>
            </w:pPr>
            <w:r w:rsidRPr="00223D1D">
              <w:rPr>
                <w:i/>
                <w:sz w:val="22"/>
                <w:szCs w:val="22"/>
              </w:rPr>
              <w:t>0,02%</w:t>
            </w:r>
          </w:p>
        </w:tc>
      </w:tr>
      <w:tr w:rsidR="007353AA" w:rsidRPr="00684B8A" w:rsidTr="007353AA">
        <w:trPr>
          <w:gridBefore w:val="1"/>
          <w:gridAfter w:val="1"/>
          <w:wBefore w:w="93" w:type="dxa"/>
          <w:wAfter w:w="425" w:type="dxa"/>
          <w:trHeight w:val="255"/>
        </w:trPr>
        <w:tc>
          <w:tcPr>
            <w:tcW w:w="3276" w:type="dxa"/>
            <w:shd w:val="clear" w:color="auto" w:fill="D6E3BC"/>
            <w:noWrap/>
            <w:vAlign w:val="center"/>
          </w:tcPr>
          <w:p w:rsidR="007353AA" w:rsidRPr="00223D1D" w:rsidRDefault="007353AA" w:rsidP="00841C68">
            <w:pPr>
              <w:rPr>
                <w:b/>
                <w:sz w:val="22"/>
                <w:szCs w:val="22"/>
              </w:rPr>
            </w:pPr>
            <w:r w:rsidRPr="00223D1D">
              <w:rPr>
                <w:b/>
                <w:sz w:val="22"/>
                <w:szCs w:val="22"/>
              </w:rPr>
              <w:t>Общий итог</w:t>
            </w:r>
          </w:p>
        </w:tc>
        <w:tc>
          <w:tcPr>
            <w:tcW w:w="1701" w:type="dxa"/>
            <w:gridSpan w:val="2"/>
            <w:shd w:val="clear" w:color="auto" w:fill="D6E3BC"/>
            <w:noWrap/>
            <w:vAlign w:val="center"/>
          </w:tcPr>
          <w:p w:rsidR="007353AA" w:rsidRPr="00223D1D" w:rsidRDefault="007353AA" w:rsidP="00841C68">
            <w:pPr>
              <w:jc w:val="center"/>
              <w:rPr>
                <w:b/>
                <w:sz w:val="22"/>
                <w:szCs w:val="22"/>
              </w:rPr>
            </w:pPr>
            <w:r w:rsidRPr="00223D1D">
              <w:rPr>
                <w:b/>
                <w:sz w:val="22"/>
                <w:szCs w:val="22"/>
              </w:rPr>
              <w:t>507,4</w:t>
            </w:r>
          </w:p>
        </w:tc>
        <w:tc>
          <w:tcPr>
            <w:tcW w:w="1417" w:type="dxa"/>
            <w:shd w:val="clear" w:color="auto" w:fill="D6E3BC"/>
            <w:noWrap/>
            <w:vAlign w:val="center"/>
          </w:tcPr>
          <w:p w:rsidR="007353AA" w:rsidRPr="00223D1D" w:rsidRDefault="007353AA" w:rsidP="00841C68">
            <w:pPr>
              <w:jc w:val="center"/>
              <w:rPr>
                <w:b/>
                <w:i/>
                <w:sz w:val="22"/>
                <w:szCs w:val="22"/>
              </w:rPr>
            </w:pPr>
            <w:r w:rsidRPr="00223D1D">
              <w:rPr>
                <w:b/>
                <w:i/>
                <w:sz w:val="22"/>
                <w:szCs w:val="22"/>
              </w:rPr>
              <w:t>100,0%</w:t>
            </w:r>
          </w:p>
        </w:tc>
        <w:tc>
          <w:tcPr>
            <w:tcW w:w="1843" w:type="dxa"/>
            <w:shd w:val="clear" w:color="auto" w:fill="D6E3BC"/>
            <w:noWrap/>
            <w:vAlign w:val="center"/>
          </w:tcPr>
          <w:p w:rsidR="007353AA" w:rsidRPr="00223D1D" w:rsidRDefault="007353AA" w:rsidP="00841C68">
            <w:pPr>
              <w:jc w:val="center"/>
              <w:rPr>
                <w:b/>
                <w:sz w:val="22"/>
                <w:szCs w:val="22"/>
              </w:rPr>
            </w:pPr>
            <w:r w:rsidRPr="00223D1D">
              <w:rPr>
                <w:b/>
                <w:sz w:val="22"/>
                <w:szCs w:val="22"/>
              </w:rPr>
              <w:t>36 813,6</w:t>
            </w:r>
          </w:p>
        </w:tc>
        <w:tc>
          <w:tcPr>
            <w:tcW w:w="1559" w:type="dxa"/>
            <w:shd w:val="clear" w:color="auto" w:fill="D6E3BC"/>
            <w:noWrap/>
            <w:vAlign w:val="center"/>
          </w:tcPr>
          <w:p w:rsidR="007353AA" w:rsidRPr="00684B8A" w:rsidRDefault="007353AA" w:rsidP="00841C68">
            <w:pPr>
              <w:jc w:val="center"/>
              <w:rPr>
                <w:b/>
                <w:i/>
                <w:sz w:val="22"/>
                <w:szCs w:val="22"/>
              </w:rPr>
            </w:pPr>
            <w:r w:rsidRPr="00223D1D">
              <w:rPr>
                <w:b/>
                <w:i/>
                <w:sz w:val="22"/>
                <w:szCs w:val="22"/>
              </w:rPr>
              <w:t>100,0%</w:t>
            </w:r>
          </w:p>
        </w:tc>
      </w:tr>
      <w:tr w:rsidR="007353AA" w:rsidRPr="00D07617" w:rsidTr="000A01D6">
        <w:tc>
          <w:tcPr>
            <w:tcW w:w="4503" w:type="dxa"/>
            <w:gridSpan w:val="3"/>
            <w:tcBorders>
              <w:top w:val="nil"/>
              <w:left w:val="nil"/>
              <w:bottom w:val="nil"/>
              <w:right w:val="nil"/>
            </w:tcBorders>
            <w:shd w:val="clear" w:color="auto" w:fill="auto"/>
          </w:tcPr>
          <w:p w:rsidR="007353AA" w:rsidRPr="00D07617" w:rsidRDefault="007353AA" w:rsidP="00841C68">
            <w:pPr>
              <w:ind w:firstLine="709"/>
              <w:jc w:val="both"/>
              <w:rPr>
                <w:sz w:val="28"/>
                <w:szCs w:val="28"/>
              </w:rPr>
            </w:pPr>
          </w:p>
        </w:tc>
        <w:tc>
          <w:tcPr>
            <w:tcW w:w="5811" w:type="dxa"/>
            <w:gridSpan w:val="5"/>
            <w:tcBorders>
              <w:top w:val="nil"/>
              <w:left w:val="nil"/>
              <w:bottom w:val="nil"/>
              <w:right w:val="nil"/>
            </w:tcBorders>
            <w:shd w:val="clear" w:color="auto" w:fill="auto"/>
          </w:tcPr>
          <w:p w:rsidR="007353AA" w:rsidRPr="00D07617" w:rsidRDefault="007353AA" w:rsidP="00841C68">
            <w:pPr>
              <w:jc w:val="both"/>
              <w:rPr>
                <w:sz w:val="28"/>
                <w:szCs w:val="28"/>
              </w:rPr>
            </w:pPr>
          </w:p>
        </w:tc>
      </w:tr>
    </w:tbl>
    <w:p w:rsidR="00841C68" w:rsidRPr="00EE3F0A" w:rsidRDefault="00841C68" w:rsidP="00841C68">
      <w:pPr>
        <w:jc w:val="center"/>
        <w:rPr>
          <w:b/>
          <w:color w:val="003300"/>
          <w:spacing w:val="4"/>
          <w:sz w:val="40"/>
          <w:szCs w:val="40"/>
          <w14:shadow w14:blurRad="50800" w14:dist="38100" w14:dir="2700000" w14:sx="100000" w14:sy="100000" w14:kx="0" w14:ky="0" w14:algn="tl">
            <w14:srgbClr w14:val="000000">
              <w14:alpha w14:val="60000"/>
            </w14:srgbClr>
          </w14:shadow>
        </w:rPr>
      </w:pPr>
    </w:p>
    <w:sectPr w:rsidR="00841C68" w:rsidRPr="00EE3F0A" w:rsidSect="007353AA">
      <w:footerReference w:type="even" r:id="rId50"/>
      <w:footerReference w:type="default" r:id="rId5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393" w:rsidRDefault="00D23393">
      <w:r>
        <w:separator/>
      </w:r>
    </w:p>
  </w:endnote>
  <w:endnote w:type="continuationSeparator" w:id="0">
    <w:p w:rsidR="00D23393" w:rsidRDefault="00D2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KZ">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2F" w:rsidRDefault="00E8772F" w:rsidP="00E14514">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8772F" w:rsidRDefault="00E8772F" w:rsidP="00F560A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2F" w:rsidRDefault="00E8772F">
    <w:pPr>
      <w:pStyle w:val="ad"/>
      <w:jc w:val="right"/>
    </w:pPr>
    <w:r>
      <w:fldChar w:fldCharType="begin"/>
    </w:r>
    <w:r>
      <w:instrText>PAGE   \* MERGEFORMAT</w:instrText>
    </w:r>
    <w:r>
      <w:fldChar w:fldCharType="separate"/>
    </w:r>
    <w:r w:rsidR="00EE3F0A">
      <w:rPr>
        <w:noProof/>
      </w:rPr>
      <w:t>1</w:t>
    </w:r>
    <w:r>
      <w:fldChar w:fldCharType="end"/>
    </w:r>
  </w:p>
  <w:p w:rsidR="00E8772F" w:rsidRDefault="00E8772F" w:rsidP="00F560AB">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393" w:rsidRDefault="00D23393">
      <w:r>
        <w:separator/>
      </w:r>
    </w:p>
  </w:footnote>
  <w:footnote w:type="continuationSeparator" w:id="0">
    <w:p w:rsidR="00D23393" w:rsidRDefault="00D23393">
      <w:r>
        <w:continuationSeparator/>
      </w:r>
    </w:p>
  </w:footnote>
  <w:footnote w:id="1">
    <w:p w:rsidR="00E8772F" w:rsidRPr="00223D1D" w:rsidRDefault="00E8772F" w:rsidP="00BE7274">
      <w:pPr>
        <w:pStyle w:val="a6"/>
        <w:jc w:val="both"/>
        <w:rPr>
          <w:sz w:val="16"/>
          <w:szCs w:val="16"/>
        </w:rPr>
      </w:pPr>
      <w:r w:rsidRPr="00223D1D">
        <w:rPr>
          <w:rStyle w:val="a4"/>
          <w:sz w:val="16"/>
          <w:szCs w:val="16"/>
        </w:rPr>
        <w:footnoteRef/>
      </w:r>
      <w:r w:rsidRPr="00223D1D">
        <w:rPr>
          <w:sz w:val="16"/>
          <w:szCs w:val="16"/>
        </w:rPr>
        <w:t xml:space="preserve"> </w:t>
      </w:r>
      <w:r w:rsidRPr="00223D1D">
        <w:rPr>
          <w:spacing w:val="-4"/>
          <w:sz w:val="16"/>
          <w:szCs w:val="16"/>
        </w:rPr>
        <w:t>В группу «Прочие банки» включен Межгосударственный Банк и Евразийский Банк Развития.</w:t>
      </w:r>
    </w:p>
  </w:footnote>
  <w:footnote w:id="2">
    <w:p w:rsidR="00E8772F" w:rsidRPr="00223D1D" w:rsidRDefault="00E8772F" w:rsidP="00BE7274">
      <w:pPr>
        <w:pStyle w:val="a6"/>
        <w:jc w:val="both"/>
        <w:rPr>
          <w:sz w:val="16"/>
          <w:szCs w:val="16"/>
        </w:rPr>
      </w:pPr>
      <w:r w:rsidRPr="00223D1D">
        <w:rPr>
          <w:rStyle w:val="a4"/>
          <w:sz w:val="16"/>
          <w:szCs w:val="16"/>
        </w:rPr>
        <w:footnoteRef/>
      </w:r>
      <w:r w:rsidRPr="00223D1D">
        <w:rPr>
          <w:sz w:val="16"/>
          <w:szCs w:val="16"/>
        </w:rPr>
        <w:t xml:space="preserve"> В группу «Организации» включены организации, осуществляющие отдельные виды банковских операций, Национальный Банк РК, Банк-Кастодиан АО «ЕНПФ», Комитет Казначейства МФРК и ГЦВП.</w:t>
      </w:r>
    </w:p>
  </w:footnote>
  <w:footnote w:id="3">
    <w:p w:rsidR="00E8772F" w:rsidRPr="00223D1D" w:rsidRDefault="00E8772F" w:rsidP="006D3392">
      <w:pPr>
        <w:pStyle w:val="a6"/>
        <w:spacing w:line="235" w:lineRule="auto"/>
        <w:jc w:val="both"/>
        <w:rPr>
          <w:sz w:val="16"/>
          <w:szCs w:val="16"/>
        </w:rPr>
      </w:pPr>
      <w:r w:rsidRPr="00223D1D">
        <w:rPr>
          <w:rStyle w:val="a4"/>
          <w:sz w:val="16"/>
          <w:szCs w:val="16"/>
        </w:rPr>
        <w:footnoteRef/>
      </w:r>
      <w:r w:rsidRPr="00223D1D">
        <w:rPr>
          <w:sz w:val="16"/>
          <w:szCs w:val="16"/>
        </w:rPr>
        <w:t xml:space="preserve"> Риск ликвидности – риск плательщика, связанный с возможностью невыполнения им своих обязательств по переводу д</w:t>
      </w:r>
      <w:r w:rsidRPr="00223D1D">
        <w:rPr>
          <w:sz w:val="16"/>
          <w:szCs w:val="16"/>
        </w:rPr>
        <w:t>е</w:t>
      </w:r>
      <w:r w:rsidRPr="00223D1D">
        <w:rPr>
          <w:sz w:val="16"/>
          <w:szCs w:val="16"/>
        </w:rPr>
        <w:t>нег.</w:t>
      </w:r>
    </w:p>
  </w:footnote>
  <w:footnote w:id="4">
    <w:p w:rsidR="00E8772F" w:rsidRPr="00223D1D" w:rsidRDefault="00E8772F" w:rsidP="006D3392">
      <w:pPr>
        <w:pStyle w:val="a6"/>
        <w:spacing w:line="235" w:lineRule="auto"/>
        <w:jc w:val="both"/>
        <w:rPr>
          <w:sz w:val="16"/>
          <w:szCs w:val="16"/>
        </w:rPr>
      </w:pPr>
      <w:r w:rsidRPr="00223D1D">
        <w:rPr>
          <w:rStyle w:val="a4"/>
          <w:sz w:val="16"/>
          <w:szCs w:val="16"/>
        </w:rPr>
        <w:footnoteRef/>
      </w:r>
      <w:r w:rsidRPr="00223D1D">
        <w:rPr>
          <w:sz w:val="16"/>
          <w:szCs w:val="16"/>
        </w:rPr>
        <w:t xml:space="preserve"> Системный риск – это риск того, что невыполнение обязательств одним пользователем платежной системы по переводу денег вызовет невыполнение своих обязательств другими (одним или несколькими) пользователями  пл</w:t>
      </w:r>
      <w:r w:rsidRPr="00223D1D">
        <w:rPr>
          <w:sz w:val="16"/>
          <w:szCs w:val="16"/>
        </w:rPr>
        <w:t>а</w:t>
      </w:r>
      <w:r w:rsidRPr="00223D1D">
        <w:rPr>
          <w:sz w:val="16"/>
          <w:szCs w:val="16"/>
        </w:rPr>
        <w:t>тежной системы.</w:t>
      </w:r>
    </w:p>
  </w:footnote>
  <w:footnote w:id="5">
    <w:p w:rsidR="00E8772F" w:rsidRPr="00223D1D" w:rsidRDefault="00E8772F" w:rsidP="000303BC">
      <w:pPr>
        <w:jc w:val="both"/>
        <w:rPr>
          <w:sz w:val="18"/>
          <w:szCs w:val="20"/>
        </w:rPr>
      </w:pPr>
      <w:r w:rsidRPr="00223D1D">
        <w:rPr>
          <w:rStyle w:val="a4"/>
          <w:sz w:val="18"/>
          <w:szCs w:val="20"/>
        </w:rPr>
        <w:footnoteRef/>
      </w:r>
      <w:r w:rsidRPr="00223D1D">
        <w:rPr>
          <w:sz w:val="18"/>
          <w:szCs w:val="20"/>
        </w:rPr>
        <w:t xml:space="preserve"> </w:t>
      </w:r>
      <w:r w:rsidRPr="00223D1D">
        <w:rPr>
          <w:iCs/>
          <w:sz w:val="18"/>
          <w:szCs w:val="20"/>
        </w:rPr>
        <w:t xml:space="preserve">Коэффициент работоспособности платежной системы </w:t>
      </w:r>
      <w:r w:rsidRPr="00223D1D">
        <w:rPr>
          <w:sz w:val="18"/>
          <w:szCs w:val="20"/>
        </w:rPr>
        <w:t>за год</w:t>
      </w:r>
      <w:r w:rsidRPr="00223D1D">
        <w:rPr>
          <w:iCs/>
          <w:sz w:val="18"/>
          <w:szCs w:val="20"/>
        </w:rPr>
        <w:t xml:space="preserve"> </w:t>
      </w:r>
      <w:r w:rsidRPr="00223D1D">
        <w:rPr>
          <w:sz w:val="18"/>
          <w:szCs w:val="20"/>
        </w:rPr>
        <w:t>исчисляется как отношение реального времени работы (период времени от о</w:t>
      </w:r>
      <w:r w:rsidRPr="00223D1D">
        <w:rPr>
          <w:sz w:val="18"/>
          <w:szCs w:val="20"/>
        </w:rPr>
        <w:t>т</w:t>
      </w:r>
      <w:r w:rsidRPr="00223D1D">
        <w:rPr>
          <w:sz w:val="18"/>
          <w:szCs w:val="20"/>
        </w:rPr>
        <w:t>крытия операционного дня до закрытия операционного дня платежной системы с исключением периода времени, когда платежная система была остановлена) к общему времени работы платежной системы (период времени от открытия операционного дня до закрытия операц</w:t>
      </w:r>
      <w:r w:rsidRPr="00223D1D">
        <w:rPr>
          <w:sz w:val="18"/>
          <w:szCs w:val="20"/>
        </w:rPr>
        <w:t>и</w:t>
      </w:r>
      <w:r w:rsidRPr="00223D1D">
        <w:rPr>
          <w:sz w:val="18"/>
          <w:szCs w:val="20"/>
        </w:rPr>
        <w:t>онного дня платежной системы)</w:t>
      </w:r>
    </w:p>
  </w:footnote>
  <w:footnote w:id="6">
    <w:p w:rsidR="00E8772F" w:rsidRPr="00223D1D" w:rsidRDefault="00E8772F" w:rsidP="006D3392">
      <w:pPr>
        <w:pStyle w:val="a6"/>
        <w:rPr>
          <w:sz w:val="16"/>
          <w:szCs w:val="16"/>
        </w:rPr>
      </w:pPr>
      <w:r w:rsidRPr="00223D1D">
        <w:rPr>
          <w:rStyle w:val="a4"/>
          <w:sz w:val="16"/>
          <w:szCs w:val="16"/>
        </w:rPr>
        <w:footnoteRef/>
      </w:r>
      <w:r w:rsidRPr="00223D1D">
        <w:rPr>
          <w:sz w:val="16"/>
          <w:szCs w:val="16"/>
        </w:rPr>
        <w:t xml:space="preserve"> </w:t>
      </w:r>
      <w:r w:rsidRPr="00223D1D">
        <w:rPr>
          <w:spacing w:val="-4"/>
          <w:sz w:val="16"/>
          <w:szCs w:val="16"/>
        </w:rPr>
        <w:t>В группу «Прочие банки» включен Межгосударственный Банк и Евразийский Банк Развития.</w:t>
      </w:r>
    </w:p>
  </w:footnote>
  <w:footnote w:id="7">
    <w:p w:rsidR="00E8772F" w:rsidRPr="00223D1D" w:rsidRDefault="00E8772F" w:rsidP="006D3392">
      <w:pPr>
        <w:pStyle w:val="a6"/>
        <w:jc w:val="both"/>
        <w:rPr>
          <w:sz w:val="16"/>
          <w:szCs w:val="16"/>
        </w:rPr>
      </w:pPr>
      <w:r w:rsidRPr="00223D1D">
        <w:rPr>
          <w:rStyle w:val="a4"/>
          <w:sz w:val="16"/>
          <w:szCs w:val="16"/>
        </w:rPr>
        <w:footnoteRef/>
      </w:r>
      <w:r w:rsidRPr="00223D1D">
        <w:rPr>
          <w:sz w:val="16"/>
          <w:szCs w:val="16"/>
        </w:rPr>
        <w:t xml:space="preserve"> В группу «Организации» включены организации, осуществляющие отдельные виды банковских операций, Национальный Банк РК, Банк-Кастодиан АО «ЕНПФ», Комитет Казначейства МФРК и ГЦВП.</w:t>
      </w:r>
    </w:p>
  </w:footnote>
  <w:footnote w:id="8">
    <w:p w:rsidR="00E8772F" w:rsidRPr="00223D1D" w:rsidRDefault="00E8772F" w:rsidP="006D3392">
      <w:pPr>
        <w:pStyle w:val="a6"/>
        <w:jc w:val="both"/>
        <w:rPr>
          <w:sz w:val="18"/>
          <w:szCs w:val="18"/>
        </w:rPr>
      </w:pPr>
      <w:r w:rsidRPr="00223D1D">
        <w:rPr>
          <w:rStyle w:val="a4"/>
          <w:sz w:val="16"/>
          <w:szCs w:val="16"/>
        </w:rPr>
        <w:footnoteRef/>
      </w:r>
      <w:r w:rsidRPr="00223D1D">
        <w:rPr>
          <w:sz w:val="16"/>
          <w:szCs w:val="16"/>
        </w:rPr>
        <w:t xml:space="preserve"> Средняя сумма чистой дебетовой позиции пользователей соотносится к среднедневной сумме оборотов пользователей в МСПД, поскольку расчет чистых позиций пользователей клиринга осуществляется за счет имеющихся средств пользоват</w:t>
      </w:r>
      <w:r w:rsidRPr="00223D1D">
        <w:rPr>
          <w:sz w:val="16"/>
          <w:szCs w:val="16"/>
        </w:rPr>
        <w:t>е</w:t>
      </w:r>
      <w:r w:rsidRPr="00223D1D">
        <w:rPr>
          <w:sz w:val="16"/>
          <w:szCs w:val="16"/>
        </w:rPr>
        <w:t>лей в МСПД.</w:t>
      </w:r>
    </w:p>
  </w:footnote>
  <w:footnote w:id="9">
    <w:p w:rsidR="00E8772F" w:rsidRPr="00223D1D" w:rsidRDefault="00E8772F" w:rsidP="007353AA">
      <w:pPr>
        <w:jc w:val="both"/>
      </w:pPr>
      <w:r w:rsidRPr="00223D1D">
        <w:rPr>
          <w:rStyle w:val="a4"/>
        </w:rPr>
        <w:footnoteRef/>
      </w:r>
      <w:r w:rsidRPr="00223D1D">
        <w:t xml:space="preserve"> </w:t>
      </w:r>
      <w:r w:rsidRPr="00223D1D">
        <w:rPr>
          <w:sz w:val="20"/>
          <w:szCs w:val="20"/>
        </w:rPr>
        <w:t>Постановление Правительства Республики Казахстан от 29 декабря 2012 года № 1743 «Об утверждении отдельных видов деятельности, при осуществлении которых на территории Республики Казахстан индивидуальные предприниматели или юридические лица обязаны обеспечить установку в местах осуществления своей деятельности оборудования (устройства), предназначенного для приема платежей с использованием платежных карточек, а также принимать платежи с использованием платежных карточек».</w:t>
      </w:r>
    </w:p>
  </w:footnote>
  <w:footnote w:id="10">
    <w:p w:rsidR="00E8772F" w:rsidRPr="00223D1D" w:rsidRDefault="00E8772F" w:rsidP="007353AA">
      <w:pPr>
        <w:pStyle w:val="a6"/>
      </w:pPr>
      <w:r w:rsidRPr="00223D1D">
        <w:rPr>
          <w:rStyle w:val="a4"/>
        </w:rPr>
        <w:footnoteRef/>
      </w:r>
      <w:r w:rsidRPr="00223D1D">
        <w:t xml:space="preserve"> Операции совершены на территории Казахстана и за его пределами с использованием платежных карточек казахстанских эмитентов.</w:t>
      </w:r>
    </w:p>
  </w:footnote>
  <w:footnote w:id="11">
    <w:p w:rsidR="00E8772F" w:rsidRPr="00223D1D" w:rsidRDefault="00E8772F" w:rsidP="007353AA">
      <w:pPr>
        <w:pStyle w:val="a6"/>
        <w:jc w:val="both"/>
        <w:rPr>
          <w:sz w:val="16"/>
          <w:szCs w:val="16"/>
        </w:rPr>
      </w:pPr>
      <w:r w:rsidRPr="00223D1D">
        <w:rPr>
          <w:rStyle w:val="a4"/>
          <w:sz w:val="16"/>
          <w:szCs w:val="16"/>
        </w:rPr>
        <w:footnoteRef/>
      </w:r>
      <w:r w:rsidRPr="00223D1D">
        <w:rPr>
          <w:sz w:val="16"/>
          <w:szCs w:val="16"/>
        </w:rPr>
        <w:t xml:space="preserve"> Без учета таможенных платежей, доля количества и суммы которых от общего объема безналичных платежей с использованием платежных карточек составляет 0,7% и 32,6% соответственно.</w:t>
      </w:r>
    </w:p>
  </w:footnote>
  <w:footnote w:id="12">
    <w:p w:rsidR="00E8772F" w:rsidRPr="00223D1D" w:rsidRDefault="00E8772F" w:rsidP="007353AA">
      <w:pPr>
        <w:pStyle w:val="a6"/>
        <w:tabs>
          <w:tab w:val="left" w:pos="851"/>
          <w:tab w:val="left" w:pos="993"/>
        </w:tabs>
        <w:spacing w:line="216" w:lineRule="auto"/>
        <w:ind w:firstLine="709"/>
        <w:jc w:val="both"/>
        <w:rPr>
          <w:sz w:val="16"/>
          <w:szCs w:val="16"/>
        </w:rPr>
      </w:pPr>
      <w:r w:rsidRPr="00223D1D">
        <w:rPr>
          <w:rStyle w:val="a4"/>
          <w:sz w:val="16"/>
          <w:szCs w:val="16"/>
        </w:rPr>
        <w:footnoteRef/>
      </w:r>
      <w:r w:rsidRPr="00223D1D">
        <w:rPr>
          <w:sz w:val="16"/>
          <w:szCs w:val="16"/>
        </w:rPr>
        <w:t xml:space="preserve"> При выборе данных по отправленным переводам денег использовались следующие сведения:</w:t>
      </w:r>
    </w:p>
    <w:p w:rsidR="00E8772F" w:rsidRPr="00223D1D" w:rsidRDefault="00E8772F" w:rsidP="007353AA">
      <w:pPr>
        <w:pStyle w:val="a6"/>
        <w:numPr>
          <w:ilvl w:val="0"/>
          <w:numId w:val="45"/>
        </w:numPr>
        <w:tabs>
          <w:tab w:val="clear" w:pos="720"/>
          <w:tab w:val="num" w:pos="0"/>
          <w:tab w:val="left" w:pos="851"/>
          <w:tab w:val="left" w:pos="993"/>
        </w:tabs>
        <w:spacing w:line="216" w:lineRule="auto"/>
        <w:ind w:left="0" w:firstLine="709"/>
        <w:jc w:val="both"/>
        <w:rPr>
          <w:sz w:val="16"/>
          <w:szCs w:val="16"/>
        </w:rPr>
      </w:pPr>
      <w:r w:rsidRPr="00223D1D">
        <w:rPr>
          <w:sz w:val="16"/>
          <w:szCs w:val="16"/>
        </w:rPr>
        <w:t>переводы денег, проведенные через системы международных денежных переводов;</w:t>
      </w:r>
    </w:p>
    <w:p w:rsidR="00E8772F" w:rsidRPr="00223D1D" w:rsidRDefault="00E8772F" w:rsidP="007353AA">
      <w:pPr>
        <w:pStyle w:val="a6"/>
        <w:numPr>
          <w:ilvl w:val="0"/>
          <w:numId w:val="45"/>
        </w:numPr>
        <w:tabs>
          <w:tab w:val="clear" w:pos="720"/>
          <w:tab w:val="num" w:pos="0"/>
          <w:tab w:val="left" w:pos="851"/>
          <w:tab w:val="left" w:pos="993"/>
        </w:tabs>
        <w:spacing w:line="216" w:lineRule="auto"/>
        <w:ind w:left="0" w:firstLine="709"/>
        <w:jc w:val="both"/>
        <w:rPr>
          <w:sz w:val="16"/>
          <w:szCs w:val="16"/>
        </w:rPr>
      </w:pPr>
      <w:r w:rsidRPr="00223D1D">
        <w:rPr>
          <w:sz w:val="16"/>
          <w:szCs w:val="16"/>
        </w:rPr>
        <w:t>отправитель денег: признак резидентства – резидент или нерезидент, сектор экономики 9 «Домашние хозяйства», куда включены физические лица и индивидуальные предприниматели;</w:t>
      </w:r>
    </w:p>
    <w:p w:rsidR="00E8772F" w:rsidRPr="00223D1D" w:rsidRDefault="00E8772F" w:rsidP="007353AA">
      <w:pPr>
        <w:pStyle w:val="a6"/>
        <w:numPr>
          <w:ilvl w:val="0"/>
          <w:numId w:val="45"/>
        </w:numPr>
        <w:tabs>
          <w:tab w:val="clear" w:pos="720"/>
          <w:tab w:val="num" w:pos="0"/>
          <w:tab w:val="left" w:pos="851"/>
          <w:tab w:val="left" w:pos="993"/>
        </w:tabs>
        <w:spacing w:line="216" w:lineRule="auto"/>
        <w:ind w:left="0" w:firstLine="709"/>
        <w:jc w:val="both"/>
        <w:rPr>
          <w:sz w:val="16"/>
          <w:szCs w:val="16"/>
        </w:rPr>
      </w:pPr>
      <w:r w:rsidRPr="00223D1D">
        <w:rPr>
          <w:sz w:val="16"/>
          <w:szCs w:val="16"/>
        </w:rPr>
        <w:t>страна бенефициара (резидентства получателя денег) – все;</w:t>
      </w:r>
    </w:p>
    <w:p w:rsidR="00E8772F" w:rsidRPr="00223D1D" w:rsidRDefault="00E8772F" w:rsidP="007353AA">
      <w:pPr>
        <w:pStyle w:val="a6"/>
        <w:numPr>
          <w:ilvl w:val="0"/>
          <w:numId w:val="45"/>
        </w:numPr>
        <w:tabs>
          <w:tab w:val="clear" w:pos="720"/>
          <w:tab w:val="num" w:pos="0"/>
          <w:tab w:val="left" w:pos="851"/>
          <w:tab w:val="left" w:pos="993"/>
        </w:tabs>
        <w:spacing w:line="216" w:lineRule="auto"/>
        <w:ind w:left="0" w:firstLine="709"/>
        <w:jc w:val="both"/>
        <w:rPr>
          <w:sz w:val="16"/>
          <w:szCs w:val="16"/>
        </w:rPr>
      </w:pPr>
      <w:r w:rsidRPr="00223D1D">
        <w:rPr>
          <w:sz w:val="16"/>
          <w:szCs w:val="16"/>
        </w:rPr>
        <w:t xml:space="preserve">бенефициар (получатель денег): признак резидентства – резидент или нерезидент, все физические и юридические лица за рубежом. </w:t>
      </w:r>
    </w:p>
  </w:footnote>
  <w:footnote w:id="13">
    <w:p w:rsidR="00E8772F" w:rsidRPr="00223D1D" w:rsidRDefault="00E8772F" w:rsidP="009F203A">
      <w:pPr>
        <w:pStyle w:val="a6"/>
        <w:ind w:firstLine="709"/>
        <w:rPr>
          <w:sz w:val="16"/>
          <w:szCs w:val="16"/>
        </w:rPr>
      </w:pPr>
      <w:r w:rsidRPr="00223D1D">
        <w:rPr>
          <w:rStyle w:val="a4"/>
          <w:sz w:val="16"/>
          <w:szCs w:val="16"/>
        </w:rPr>
        <w:footnoteRef/>
      </w:r>
      <w:r w:rsidRPr="00223D1D">
        <w:rPr>
          <w:sz w:val="16"/>
          <w:szCs w:val="16"/>
        </w:rPr>
        <w:t xml:space="preserve"> За исключением переводов на лечение и образование.</w:t>
      </w:r>
    </w:p>
  </w:footnote>
  <w:footnote w:id="14">
    <w:p w:rsidR="00E8772F" w:rsidRPr="00223D1D" w:rsidRDefault="00E8772F" w:rsidP="009F203A">
      <w:pPr>
        <w:pStyle w:val="a6"/>
        <w:ind w:firstLine="709"/>
        <w:rPr>
          <w:sz w:val="16"/>
          <w:szCs w:val="16"/>
        </w:rPr>
      </w:pPr>
      <w:r w:rsidRPr="00223D1D">
        <w:rPr>
          <w:rStyle w:val="a4"/>
          <w:sz w:val="16"/>
          <w:szCs w:val="16"/>
        </w:rPr>
        <w:footnoteRef/>
      </w:r>
      <w:r w:rsidRPr="00223D1D">
        <w:rPr>
          <w:sz w:val="16"/>
          <w:szCs w:val="16"/>
        </w:rPr>
        <w:t>Прочие платежи по разделу специфические переводы, в том числе, по возвратам переводов денег.</w:t>
      </w:r>
    </w:p>
  </w:footnote>
  <w:footnote w:id="15">
    <w:p w:rsidR="00E8772F" w:rsidRPr="00223D1D" w:rsidRDefault="00E8772F" w:rsidP="007353AA">
      <w:pPr>
        <w:pStyle w:val="a6"/>
        <w:ind w:firstLine="567"/>
        <w:rPr>
          <w:sz w:val="16"/>
          <w:szCs w:val="16"/>
        </w:rPr>
      </w:pPr>
      <w:r w:rsidRPr="00223D1D">
        <w:rPr>
          <w:rStyle w:val="a4"/>
          <w:sz w:val="16"/>
          <w:szCs w:val="16"/>
        </w:rPr>
        <w:footnoteRef/>
      </w:r>
      <w:r w:rsidRPr="00223D1D">
        <w:rPr>
          <w:sz w:val="16"/>
          <w:szCs w:val="16"/>
        </w:rPr>
        <w:t xml:space="preserve"> За исключением переводов на лечение и образование.</w:t>
      </w:r>
    </w:p>
  </w:footnote>
  <w:footnote w:id="16">
    <w:p w:rsidR="00E8772F" w:rsidRPr="009F203A" w:rsidRDefault="00E8772F" w:rsidP="007353AA">
      <w:pPr>
        <w:pStyle w:val="a6"/>
        <w:ind w:firstLine="567"/>
        <w:rPr>
          <w:sz w:val="16"/>
          <w:szCs w:val="16"/>
        </w:rPr>
      </w:pPr>
      <w:r w:rsidRPr="00223D1D">
        <w:rPr>
          <w:rStyle w:val="a4"/>
          <w:sz w:val="16"/>
          <w:szCs w:val="16"/>
        </w:rPr>
        <w:footnoteRef/>
      </w:r>
      <w:r w:rsidRPr="00223D1D">
        <w:rPr>
          <w:sz w:val="16"/>
          <w:szCs w:val="16"/>
        </w:rPr>
        <w:t>Прочие платежи по разделу специфические переводы, в том числе, по возвратам переводов денег.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BBC"/>
    <w:multiLevelType w:val="hybridMultilevel"/>
    <w:tmpl w:val="C966ED0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653E69"/>
    <w:multiLevelType w:val="hybridMultilevel"/>
    <w:tmpl w:val="92ECEE6A"/>
    <w:lvl w:ilvl="0" w:tplc="7F101F96">
      <w:start w:val="1"/>
      <w:numFmt w:val="bullet"/>
      <w:lvlText w:val=""/>
      <w:lvlJc w:val="left"/>
      <w:pPr>
        <w:tabs>
          <w:tab w:val="num" w:pos="1440"/>
        </w:tabs>
        <w:ind w:left="1440" w:hanging="360"/>
      </w:pPr>
      <w:rPr>
        <w:rFonts w:ascii="Symbol" w:hAnsi="Symbol" w:hint="default"/>
        <w:sz w:val="24"/>
      </w:rPr>
    </w:lvl>
    <w:lvl w:ilvl="1" w:tplc="0B06368A" w:tentative="1">
      <w:start w:val="1"/>
      <w:numFmt w:val="bullet"/>
      <w:lvlText w:val="o"/>
      <w:lvlJc w:val="left"/>
      <w:pPr>
        <w:tabs>
          <w:tab w:val="num" w:pos="2160"/>
        </w:tabs>
        <w:ind w:left="2160" w:hanging="360"/>
      </w:pPr>
      <w:rPr>
        <w:rFonts w:ascii="Courier New" w:hAnsi="Courier New" w:hint="default"/>
      </w:rPr>
    </w:lvl>
    <w:lvl w:ilvl="2" w:tplc="93C4505E" w:tentative="1">
      <w:start w:val="1"/>
      <w:numFmt w:val="bullet"/>
      <w:lvlText w:val=""/>
      <w:lvlJc w:val="left"/>
      <w:pPr>
        <w:tabs>
          <w:tab w:val="num" w:pos="2880"/>
        </w:tabs>
        <w:ind w:left="2880" w:hanging="360"/>
      </w:pPr>
      <w:rPr>
        <w:rFonts w:ascii="Wingdings" w:hAnsi="Wingdings" w:hint="default"/>
      </w:rPr>
    </w:lvl>
    <w:lvl w:ilvl="3" w:tplc="8960D20C" w:tentative="1">
      <w:start w:val="1"/>
      <w:numFmt w:val="bullet"/>
      <w:lvlText w:val=""/>
      <w:lvlJc w:val="left"/>
      <w:pPr>
        <w:tabs>
          <w:tab w:val="num" w:pos="3600"/>
        </w:tabs>
        <w:ind w:left="3600" w:hanging="360"/>
      </w:pPr>
      <w:rPr>
        <w:rFonts w:ascii="Symbol" w:hAnsi="Symbol" w:hint="default"/>
      </w:rPr>
    </w:lvl>
    <w:lvl w:ilvl="4" w:tplc="B812303C" w:tentative="1">
      <w:start w:val="1"/>
      <w:numFmt w:val="bullet"/>
      <w:lvlText w:val="o"/>
      <w:lvlJc w:val="left"/>
      <w:pPr>
        <w:tabs>
          <w:tab w:val="num" w:pos="4320"/>
        </w:tabs>
        <w:ind w:left="4320" w:hanging="360"/>
      </w:pPr>
      <w:rPr>
        <w:rFonts w:ascii="Courier New" w:hAnsi="Courier New" w:hint="default"/>
      </w:rPr>
    </w:lvl>
    <w:lvl w:ilvl="5" w:tplc="DCE4B39E" w:tentative="1">
      <w:start w:val="1"/>
      <w:numFmt w:val="bullet"/>
      <w:lvlText w:val=""/>
      <w:lvlJc w:val="left"/>
      <w:pPr>
        <w:tabs>
          <w:tab w:val="num" w:pos="5040"/>
        </w:tabs>
        <w:ind w:left="5040" w:hanging="360"/>
      </w:pPr>
      <w:rPr>
        <w:rFonts w:ascii="Wingdings" w:hAnsi="Wingdings" w:hint="default"/>
      </w:rPr>
    </w:lvl>
    <w:lvl w:ilvl="6" w:tplc="5734C6E8" w:tentative="1">
      <w:start w:val="1"/>
      <w:numFmt w:val="bullet"/>
      <w:lvlText w:val=""/>
      <w:lvlJc w:val="left"/>
      <w:pPr>
        <w:tabs>
          <w:tab w:val="num" w:pos="5760"/>
        </w:tabs>
        <w:ind w:left="5760" w:hanging="360"/>
      </w:pPr>
      <w:rPr>
        <w:rFonts w:ascii="Symbol" w:hAnsi="Symbol" w:hint="default"/>
      </w:rPr>
    </w:lvl>
    <w:lvl w:ilvl="7" w:tplc="53AC7E42" w:tentative="1">
      <w:start w:val="1"/>
      <w:numFmt w:val="bullet"/>
      <w:lvlText w:val="o"/>
      <w:lvlJc w:val="left"/>
      <w:pPr>
        <w:tabs>
          <w:tab w:val="num" w:pos="6480"/>
        </w:tabs>
        <w:ind w:left="6480" w:hanging="360"/>
      </w:pPr>
      <w:rPr>
        <w:rFonts w:ascii="Courier New" w:hAnsi="Courier New" w:hint="default"/>
      </w:rPr>
    </w:lvl>
    <w:lvl w:ilvl="8" w:tplc="5192C036"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1676CAC"/>
    <w:multiLevelType w:val="hybridMultilevel"/>
    <w:tmpl w:val="9CAE600A"/>
    <w:lvl w:ilvl="0" w:tplc="83D608C8">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16D6ACD"/>
    <w:multiLevelType w:val="hybridMultilevel"/>
    <w:tmpl w:val="4FACE084"/>
    <w:lvl w:ilvl="0" w:tplc="A3F8F792">
      <w:start w:val="1"/>
      <w:numFmt w:val="decimal"/>
      <w:lvlText w:val="%1)"/>
      <w:lvlJc w:val="left"/>
      <w:pPr>
        <w:tabs>
          <w:tab w:val="num" w:pos="1699"/>
        </w:tabs>
        <w:ind w:left="1699" w:hanging="99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6981359"/>
    <w:multiLevelType w:val="multilevel"/>
    <w:tmpl w:val="E396A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65390"/>
    <w:multiLevelType w:val="hybridMultilevel"/>
    <w:tmpl w:val="DE3C2F34"/>
    <w:lvl w:ilvl="0" w:tplc="6240B978">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5739C1"/>
    <w:multiLevelType w:val="hybridMultilevel"/>
    <w:tmpl w:val="CAD60DAC"/>
    <w:lvl w:ilvl="0" w:tplc="83D608C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78409A"/>
    <w:multiLevelType w:val="hybridMultilevel"/>
    <w:tmpl w:val="3ABE1102"/>
    <w:lvl w:ilvl="0" w:tplc="887804DE">
      <w:start w:val="1"/>
      <w:numFmt w:val="bullet"/>
      <w:lvlText w:val=""/>
      <w:lvlJc w:val="left"/>
      <w:pPr>
        <w:tabs>
          <w:tab w:val="num" w:pos="708"/>
        </w:tabs>
        <w:ind w:left="0" w:firstLine="708"/>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34C0A64"/>
    <w:multiLevelType w:val="multilevel"/>
    <w:tmpl w:val="9650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E34E9"/>
    <w:multiLevelType w:val="hybridMultilevel"/>
    <w:tmpl w:val="6CAEEB1A"/>
    <w:lvl w:ilvl="0" w:tplc="F0C419F0">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ED2E7A"/>
    <w:multiLevelType w:val="singleLevel"/>
    <w:tmpl w:val="C29A06BA"/>
    <w:lvl w:ilvl="0">
      <w:start w:val="3"/>
      <w:numFmt w:val="upperRoman"/>
      <w:pStyle w:val="3"/>
      <w:lvlText w:val="%1."/>
      <w:lvlJc w:val="left"/>
      <w:pPr>
        <w:tabs>
          <w:tab w:val="num" w:pos="754"/>
        </w:tabs>
        <w:ind w:left="754" w:hanging="720"/>
      </w:pPr>
      <w:rPr>
        <w:rFonts w:hint="default"/>
      </w:rPr>
    </w:lvl>
  </w:abstractNum>
  <w:abstractNum w:abstractNumId="11" w15:restartNumberingAfterBreak="0">
    <w:nsid w:val="1C0647C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2780337"/>
    <w:multiLevelType w:val="hybridMultilevel"/>
    <w:tmpl w:val="03F63F44"/>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3" w15:restartNumberingAfterBreak="0">
    <w:nsid w:val="22984B5E"/>
    <w:multiLevelType w:val="hybridMultilevel"/>
    <w:tmpl w:val="11A675E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CB7F37"/>
    <w:multiLevelType w:val="hybridMultilevel"/>
    <w:tmpl w:val="5CFE09F8"/>
    <w:lvl w:ilvl="0" w:tplc="FFFFFFFF">
      <w:start w:val="1"/>
      <w:numFmt w:val="bullet"/>
      <w:lvlText w:val=""/>
      <w:lvlJc w:val="left"/>
      <w:pPr>
        <w:tabs>
          <w:tab w:val="num" w:pos="1837"/>
        </w:tabs>
        <w:ind w:left="1837" w:hanging="360"/>
      </w:pPr>
      <w:rPr>
        <w:rFonts w:ascii="Wingdings" w:hAnsi="Wingdings" w:hint="default"/>
      </w:rPr>
    </w:lvl>
    <w:lvl w:ilvl="1" w:tplc="FFFFFFFF">
      <w:start w:val="1"/>
      <w:numFmt w:val="bullet"/>
      <w:lvlText w:val="o"/>
      <w:lvlJc w:val="left"/>
      <w:pPr>
        <w:tabs>
          <w:tab w:val="num" w:pos="1837"/>
        </w:tabs>
        <w:ind w:left="1837" w:hanging="360"/>
      </w:pPr>
      <w:rPr>
        <w:rFonts w:ascii="Courier New" w:hAnsi="Courier New" w:hint="default"/>
      </w:rPr>
    </w:lvl>
    <w:lvl w:ilvl="2" w:tplc="FFFFFFFF" w:tentative="1">
      <w:start w:val="1"/>
      <w:numFmt w:val="bullet"/>
      <w:lvlText w:val=""/>
      <w:lvlJc w:val="left"/>
      <w:pPr>
        <w:tabs>
          <w:tab w:val="num" w:pos="2557"/>
        </w:tabs>
        <w:ind w:left="2557" w:hanging="360"/>
      </w:pPr>
      <w:rPr>
        <w:rFonts w:ascii="Wingdings" w:hAnsi="Wingdings" w:hint="default"/>
      </w:rPr>
    </w:lvl>
    <w:lvl w:ilvl="3" w:tplc="FFFFFFFF" w:tentative="1">
      <w:start w:val="1"/>
      <w:numFmt w:val="bullet"/>
      <w:lvlText w:val=""/>
      <w:lvlJc w:val="left"/>
      <w:pPr>
        <w:tabs>
          <w:tab w:val="num" w:pos="3277"/>
        </w:tabs>
        <w:ind w:left="3277" w:hanging="360"/>
      </w:pPr>
      <w:rPr>
        <w:rFonts w:ascii="Symbol" w:hAnsi="Symbol" w:hint="default"/>
      </w:rPr>
    </w:lvl>
    <w:lvl w:ilvl="4" w:tplc="FFFFFFFF" w:tentative="1">
      <w:start w:val="1"/>
      <w:numFmt w:val="bullet"/>
      <w:lvlText w:val="o"/>
      <w:lvlJc w:val="left"/>
      <w:pPr>
        <w:tabs>
          <w:tab w:val="num" w:pos="3997"/>
        </w:tabs>
        <w:ind w:left="3997" w:hanging="360"/>
      </w:pPr>
      <w:rPr>
        <w:rFonts w:ascii="Courier New" w:hAnsi="Courier New" w:hint="default"/>
      </w:rPr>
    </w:lvl>
    <w:lvl w:ilvl="5" w:tplc="FFFFFFFF" w:tentative="1">
      <w:start w:val="1"/>
      <w:numFmt w:val="bullet"/>
      <w:lvlText w:val=""/>
      <w:lvlJc w:val="left"/>
      <w:pPr>
        <w:tabs>
          <w:tab w:val="num" w:pos="4717"/>
        </w:tabs>
        <w:ind w:left="4717" w:hanging="360"/>
      </w:pPr>
      <w:rPr>
        <w:rFonts w:ascii="Wingdings" w:hAnsi="Wingdings" w:hint="default"/>
      </w:rPr>
    </w:lvl>
    <w:lvl w:ilvl="6" w:tplc="FFFFFFFF" w:tentative="1">
      <w:start w:val="1"/>
      <w:numFmt w:val="bullet"/>
      <w:lvlText w:val=""/>
      <w:lvlJc w:val="left"/>
      <w:pPr>
        <w:tabs>
          <w:tab w:val="num" w:pos="5437"/>
        </w:tabs>
        <w:ind w:left="5437" w:hanging="360"/>
      </w:pPr>
      <w:rPr>
        <w:rFonts w:ascii="Symbol" w:hAnsi="Symbol" w:hint="default"/>
      </w:rPr>
    </w:lvl>
    <w:lvl w:ilvl="7" w:tplc="FFFFFFFF" w:tentative="1">
      <w:start w:val="1"/>
      <w:numFmt w:val="bullet"/>
      <w:lvlText w:val="o"/>
      <w:lvlJc w:val="left"/>
      <w:pPr>
        <w:tabs>
          <w:tab w:val="num" w:pos="6157"/>
        </w:tabs>
        <w:ind w:left="6157" w:hanging="360"/>
      </w:pPr>
      <w:rPr>
        <w:rFonts w:ascii="Courier New" w:hAnsi="Courier New" w:hint="default"/>
      </w:rPr>
    </w:lvl>
    <w:lvl w:ilvl="8" w:tplc="FFFFFFFF" w:tentative="1">
      <w:start w:val="1"/>
      <w:numFmt w:val="bullet"/>
      <w:lvlText w:val=""/>
      <w:lvlJc w:val="left"/>
      <w:pPr>
        <w:tabs>
          <w:tab w:val="num" w:pos="6877"/>
        </w:tabs>
        <w:ind w:left="6877" w:hanging="360"/>
      </w:pPr>
      <w:rPr>
        <w:rFonts w:ascii="Wingdings" w:hAnsi="Wingdings" w:hint="default"/>
      </w:rPr>
    </w:lvl>
  </w:abstractNum>
  <w:abstractNum w:abstractNumId="15" w15:restartNumberingAfterBreak="0">
    <w:nsid w:val="23AD5B66"/>
    <w:multiLevelType w:val="hybridMultilevel"/>
    <w:tmpl w:val="3AF8B2F6"/>
    <w:lvl w:ilvl="0" w:tplc="0419000F">
      <w:start w:val="1"/>
      <w:numFmt w:val="decimal"/>
      <w:lvlText w:val="%1."/>
      <w:lvlJc w:val="left"/>
      <w:pPr>
        <w:tabs>
          <w:tab w:val="num" w:pos="720"/>
        </w:tabs>
        <w:ind w:left="720" w:hanging="360"/>
      </w:pPr>
      <w:rPr>
        <w:rFonts w:hint="default"/>
      </w:rPr>
    </w:lvl>
    <w:lvl w:ilvl="1" w:tplc="2D125476" w:tentative="1">
      <w:start w:val="1"/>
      <w:numFmt w:val="bullet"/>
      <w:lvlText w:val=""/>
      <w:lvlJc w:val="left"/>
      <w:pPr>
        <w:tabs>
          <w:tab w:val="num" w:pos="1440"/>
        </w:tabs>
        <w:ind w:left="1440" w:hanging="360"/>
      </w:pPr>
      <w:rPr>
        <w:rFonts w:ascii="Wingdings" w:hAnsi="Wingdings" w:hint="default"/>
      </w:rPr>
    </w:lvl>
    <w:lvl w:ilvl="2" w:tplc="B5C0104E" w:tentative="1">
      <w:start w:val="1"/>
      <w:numFmt w:val="bullet"/>
      <w:lvlText w:val=""/>
      <w:lvlJc w:val="left"/>
      <w:pPr>
        <w:tabs>
          <w:tab w:val="num" w:pos="2160"/>
        </w:tabs>
        <w:ind w:left="2160" w:hanging="360"/>
      </w:pPr>
      <w:rPr>
        <w:rFonts w:ascii="Wingdings" w:hAnsi="Wingdings" w:hint="default"/>
      </w:rPr>
    </w:lvl>
    <w:lvl w:ilvl="3" w:tplc="FBBE6BCC" w:tentative="1">
      <w:start w:val="1"/>
      <w:numFmt w:val="bullet"/>
      <w:lvlText w:val=""/>
      <w:lvlJc w:val="left"/>
      <w:pPr>
        <w:tabs>
          <w:tab w:val="num" w:pos="2880"/>
        </w:tabs>
        <w:ind w:left="2880" w:hanging="360"/>
      </w:pPr>
      <w:rPr>
        <w:rFonts w:ascii="Wingdings" w:hAnsi="Wingdings" w:hint="default"/>
      </w:rPr>
    </w:lvl>
    <w:lvl w:ilvl="4" w:tplc="FD3C719A" w:tentative="1">
      <w:start w:val="1"/>
      <w:numFmt w:val="bullet"/>
      <w:lvlText w:val=""/>
      <w:lvlJc w:val="left"/>
      <w:pPr>
        <w:tabs>
          <w:tab w:val="num" w:pos="3600"/>
        </w:tabs>
        <w:ind w:left="3600" w:hanging="360"/>
      </w:pPr>
      <w:rPr>
        <w:rFonts w:ascii="Wingdings" w:hAnsi="Wingdings" w:hint="default"/>
      </w:rPr>
    </w:lvl>
    <w:lvl w:ilvl="5" w:tplc="B8B21E8A" w:tentative="1">
      <w:start w:val="1"/>
      <w:numFmt w:val="bullet"/>
      <w:lvlText w:val=""/>
      <w:lvlJc w:val="left"/>
      <w:pPr>
        <w:tabs>
          <w:tab w:val="num" w:pos="4320"/>
        </w:tabs>
        <w:ind w:left="4320" w:hanging="360"/>
      </w:pPr>
      <w:rPr>
        <w:rFonts w:ascii="Wingdings" w:hAnsi="Wingdings" w:hint="default"/>
      </w:rPr>
    </w:lvl>
    <w:lvl w:ilvl="6" w:tplc="D5F6D742" w:tentative="1">
      <w:start w:val="1"/>
      <w:numFmt w:val="bullet"/>
      <w:lvlText w:val=""/>
      <w:lvlJc w:val="left"/>
      <w:pPr>
        <w:tabs>
          <w:tab w:val="num" w:pos="5040"/>
        </w:tabs>
        <w:ind w:left="5040" w:hanging="360"/>
      </w:pPr>
      <w:rPr>
        <w:rFonts w:ascii="Wingdings" w:hAnsi="Wingdings" w:hint="default"/>
      </w:rPr>
    </w:lvl>
    <w:lvl w:ilvl="7" w:tplc="A220414C" w:tentative="1">
      <w:start w:val="1"/>
      <w:numFmt w:val="bullet"/>
      <w:lvlText w:val=""/>
      <w:lvlJc w:val="left"/>
      <w:pPr>
        <w:tabs>
          <w:tab w:val="num" w:pos="5760"/>
        </w:tabs>
        <w:ind w:left="5760" w:hanging="360"/>
      </w:pPr>
      <w:rPr>
        <w:rFonts w:ascii="Wingdings" w:hAnsi="Wingdings" w:hint="default"/>
      </w:rPr>
    </w:lvl>
    <w:lvl w:ilvl="8" w:tplc="544A33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210B83"/>
    <w:multiLevelType w:val="hybridMultilevel"/>
    <w:tmpl w:val="D3526940"/>
    <w:lvl w:ilvl="0" w:tplc="1A3E251A">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25501BFF"/>
    <w:multiLevelType w:val="hybridMultilevel"/>
    <w:tmpl w:val="437A1D2C"/>
    <w:lvl w:ilvl="0" w:tplc="39107CD4">
      <w:start w:val="1"/>
      <w:numFmt w:val="decimal"/>
      <w:lvlText w:val="%1)"/>
      <w:lvlJc w:val="left"/>
      <w:pPr>
        <w:tabs>
          <w:tab w:val="num" w:pos="542"/>
        </w:tabs>
        <w:ind w:left="542" w:hanging="450"/>
      </w:pPr>
      <w:rPr>
        <w:rFonts w:hint="default"/>
      </w:rPr>
    </w:lvl>
    <w:lvl w:ilvl="1" w:tplc="04190019" w:tentative="1">
      <w:start w:val="1"/>
      <w:numFmt w:val="lowerLetter"/>
      <w:lvlText w:val="%2."/>
      <w:lvlJc w:val="left"/>
      <w:pPr>
        <w:tabs>
          <w:tab w:val="num" w:pos="1172"/>
        </w:tabs>
        <w:ind w:left="1172" w:hanging="360"/>
      </w:pPr>
    </w:lvl>
    <w:lvl w:ilvl="2" w:tplc="0419001B" w:tentative="1">
      <w:start w:val="1"/>
      <w:numFmt w:val="lowerRoman"/>
      <w:lvlText w:val="%3."/>
      <w:lvlJc w:val="right"/>
      <w:pPr>
        <w:tabs>
          <w:tab w:val="num" w:pos="1892"/>
        </w:tabs>
        <w:ind w:left="1892" w:hanging="180"/>
      </w:pPr>
    </w:lvl>
    <w:lvl w:ilvl="3" w:tplc="0419000F" w:tentative="1">
      <w:start w:val="1"/>
      <w:numFmt w:val="decimal"/>
      <w:lvlText w:val="%4."/>
      <w:lvlJc w:val="left"/>
      <w:pPr>
        <w:tabs>
          <w:tab w:val="num" w:pos="2612"/>
        </w:tabs>
        <w:ind w:left="2612" w:hanging="360"/>
      </w:pPr>
    </w:lvl>
    <w:lvl w:ilvl="4" w:tplc="04190019" w:tentative="1">
      <w:start w:val="1"/>
      <w:numFmt w:val="lowerLetter"/>
      <w:lvlText w:val="%5."/>
      <w:lvlJc w:val="left"/>
      <w:pPr>
        <w:tabs>
          <w:tab w:val="num" w:pos="3332"/>
        </w:tabs>
        <w:ind w:left="3332" w:hanging="360"/>
      </w:pPr>
    </w:lvl>
    <w:lvl w:ilvl="5" w:tplc="0419001B" w:tentative="1">
      <w:start w:val="1"/>
      <w:numFmt w:val="lowerRoman"/>
      <w:lvlText w:val="%6."/>
      <w:lvlJc w:val="right"/>
      <w:pPr>
        <w:tabs>
          <w:tab w:val="num" w:pos="4052"/>
        </w:tabs>
        <w:ind w:left="4052" w:hanging="180"/>
      </w:pPr>
    </w:lvl>
    <w:lvl w:ilvl="6" w:tplc="0419000F" w:tentative="1">
      <w:start w:val="1"/>
      <w:numFmt w:val="decimal"/>
      <w:lvlText w:val="%7."/>
      <w:lvlJc w:val="left"/>
      <w:pPr>
        <w:tabs>
          <w:tab w:val="num" w:pos="4772"/>
        </w:tabs>
        <w:ind w:left="4772" w:hanging="360"/>
      </w:pPr>
    </w:lvl>
    <w:lvl w:ilvl="7" w:tplc="04190019" w:tentative="1">
      <w:start w:val="1"/>
      <w:numFmt w:val="lowerLetter"/>
      <w:lvlText w:val="%8."/>
      <w:lvlJc w:val="left"/>
      <w:pPr>
        <w:tabs>
          <w:tab w:val="num" w:pos="5492"/>
        </w:tabs>
        <w:ind w:left="5492" w:hanging="360"/>
      </w:pPr>
    </w:lvl>
    <w:lvl w:ilvl="8" w:tplc="0419001B" w:tentative="1">
      <w:start w:val="1"/>
      <w:numFmt w:val="lowerRoman"/>
      <w:lvlText w:val="%9."/>
      <w:lvlJc w:val="right"/>
      <w:pPr>
        <w:tabs>
          <w:tab w:val="num" w:pos="6212"/>
        </w:tabs>
        <w:ind w:left="6212" w:hanging="180"/>
      </w:pPr>
    </w:lvl>
  </w:abstractNum>
  <w:abstractNum w:abstractNumId="18" w15:restartNumberingAfterBreak="0">
    <w:nsid w:val="2C0213FB"/>
    <w:multiLevelType w:val="hybridMultilevel"/>
    <w:tmpl w:val="8BA6E9C4"/>
    <w:lvl w:ilvl="0" w:tplc="37E824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58583E"/>
    <w:multiLevelType w:val="hybridMultilevel"/>
    <w:tmpl w:val="1DAE0BF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A3B33AD"/>
    <w:multiLevelType w:val="hybridMultilevel"/>
    <w:tmpl w:val="38767E7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274A78"/>
    <w:multiLevelType w:val="hybridMultilevel"/>
    <w:tmpl w:val="3F38CF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BD319D"/>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424467E0"/>
    <w:multiLevelType w:val="hybridMultilevel"/>
    <w:tmpl w:val="A4F6E1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4C1547B"/>
    <w:multiLevelType w:val="hybridMultilevel"/>
    <w:tmpl w:val="32847A8C"/>
    <w:lvl w:ilvl="0" w:tplc="F20EC582">
      <w:start w:val="1"/>
      <w:numFmt w:val="decimal"/>
      <w:lvlText w:val="%1)"/>
      <w:lvlJc w:val="left"/>
      <w:pPr>
        <w:tabs>
          <w:tab w:val="num" w:pos="1177"/>
        </w:tabs>
        <w:ind w:left="1177" w:hanging="990"/>
      </w:pPr>
      <w:rPr>
        <w:rFonts w:ascii="Times New Roman" w:eastAsia="Times New Roman" w:hAnsi="Times New Roman" w:cs="Times New Roman"/>
      </w:rPr>
    </w:lvl>
    <w:lvl w:ilvl="1" w:tplc="04190019" w:tentative="1">
      <w:start w:val="1"/>
      <w:numFmt w:val="lowerLetter"/>
      <w:lvlText w:val="%2."/>
      <w:lvlJc w:val="left"/>
      <w:pPr>
        <w:tabs>
          <w:tab w:val="num" w:pos="1267"/>
        </w:tabs>
        <w:ind w:left="1267" w:hanging="360"/>
      </w:pPr>
    </w:lvl>
    <w:lvl w:ilvl="2" w:tplc="0419001B" w:tentative="1">
      <w:start w:val="1"/>
      <w:numFmt w:val="lowerRoman"/>
      <w:lvlText w:val="%3."/>
      <w:lvlJc w:val="right"/>
      <w:pPr>
        <w:tabs>
          <w:tab w:val="num" w:pos="1987"/>
        </w:tabs>
        <w:ind w:left="1987" w:hanging="180"/>
      </w:pPr>
    </w:lvl>
    <w:lvl w:ilvl="3" w:tplc="0419000F" w:tentative="1">
      <w:start w:val="1"/>
      <w:numFmt w:val="decimal"/>
      <w:lvlText w:val="%4."/>
      <w:lvlJc w:val="left"/>
      <w:pPr>
        <w:tabs>
          <w:tab w:val="num" w:pos="2707"/>
        </w:tabs>
        <w:ind w:left="2707" w:hanging="360"/>
      </w:pPr>
    </w:lvl>
    <w:lvl w:ilvl="4" w:tplc="04190019" w:tentative="1">
      <w:start w:val="1"/>
      <w:numFmt w:val="lowerLetter"/>
      <w:lvlText w:val="%5."/>
      <w:lvlJc w:val="left"/>
      <w:pPr>
        <w:tabs>
          <w:tab w:val="num" w:pos="3427"/>
        </w:tabs>
        <w:ind w:left="3427" w:hanging="360"/>
      </w:pPr>
    </w:lvl>
    <w:lvl w:ilvl="5" w:tplc="0419001B" w:tentative="1">
      <w:start w:val="1"/>
      <w:numFmt w:val="lowerRoman"/>
      <w:lvlText w:val="%6."/>
      <w:lvlJc w:val="right"/>
      <w:pPr>
        <w:tabs>
          <w:tab w:val="num" w:pos="4147"/>
        </w:tabs>
        <w:ind w:left="4147" w:hanging="180"/>
      </w:pPr>
    </w:lvl>
    <w:lvl w:ilvl="6" w:tplc="0419000F" w:tentative="1">
      <w:start w:val="1"/>
      <w:numFmt w:val="decimal"/>
      <w:lvlText w:val="%7."/>
      <w:lvlJc w:val="left"/>
      <w:pPr>
        <w:tabs>
          <w:tab w:val="num" w:pos="4867"/>
        </w:tabs>
        <w:ind w:left="4867" w:hanging="360"/>
      </w:pPr>
    </w:lvl>
    <w:lvl w:ilvl="7" w:tplc="04190019" w:tentative="1">
      <w:start w:val="1"/>
      <w:numFmt w:val="lowerLetter"/>
      <w:lvlText w:val="%8."/>
      <w:lvlJc w:val="left"/>
      <w:pPr>
        <w:tabs>
          <w:tab w:val="num" w:pos="5587"/>
        </w:tabs>
        <w:ind w:left="5587" w:hanging="360"/>
      </w:pPr>
    </w:lvl>
    <w:lvl w:ilvl="8" w:tplc="0419001B" w:tentative="1">
      <w:start w:val="1"/>
      <w:numFmt w:val="lowerRoman"/>
      <w:lvlText w:val="%9."/>
      <w:lvlJc w:val="right"/>
      <w:pPr>
        <w:tabs>
          <w:tab w:val="num" w:pos="6307"/>
        </w:tabs>
        <w:ind w:left="6307" w:hanging="180"/>
      </w:pPr>
    </w:lvl>
  </w:abstractNum>
  <w:abstractNum w:abstractNumId="25" w15:restartNumberingAfterBreak="0">
    <w:nsid w:val="44D67E58"/>
    <w:multiLevelType w:val="hybridMultilevel"/>
    <w:tmpl w:val="E3DAA2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E437A3"/>
    <w:multiLevelType w:val="hybridMultilevel"/>
    <w:tmpl w:val="9138AC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BFF39F7"/>
    <w:multiLevelType w:val="singleLevel"/>
    <w:tmpl w:val="9FCCC85A"/>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C923629"/>
    <w:multiLevelType w:val="hybridMultilevel"/>
    <w:tmpl w:val="7F1AAD4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17B3201"/>
    <w:multiLevelType w:val="hybridMultilevel"/>
    <w:tmpl w:val="144280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3D72712"/>
    <w:multiLevelType w:val="hybridMultilevel"/>
    <w:tmpl w:val="A45AB62A"/>
    <w:lvl w:ilvl="0" w:tplc="171A8284">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56485040"/>
    <w:multiLevelType w:val="hybridMultilevel"/>
    <w:tmpl w:val="266663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80322E"/>
    <w:multiLevelType w:val="singleLevel"/>
    <w:tmpl w:val="9DD8DBB2"/>
    <w:lvl w:ilvl="0">
      <w:start w:val="1"/>
      <w:numFmt w:val="bullet"/>
      <w:lvlText w:val=""/>
      <w:lvlJc w:val="left"/>
      <w:pPr>
        <w:tabs>
          <w:tab w:val="num" w:pos="360"/>
        </w:tabs>
        <w:ind w:left="360" w:hanging="360"/>
      </w:pPr>
      <w:rPr>
        <w:rFonts w:ascii="Symbol" w:hAnsi="Symbol" w:hint="default"/>
        <w:sz w:val="16"/>
      </w:rPr>
    </w:lvl>
  </w:abstractNum>
  <w:abstractNum w:abstractNumId="33" w15:restartNumberingAfterBreak="0">
    <w:nsid w:val="5E0656A5"/>
    <w:multiLevelType w:val="singleLevel"/>
    <w:tmpl w:val="04190017"/>
    <w:lvl w:ilvl="0">
      <w:start w:val="1"/>
      <w:numFmt w:val="lowerLetter"/>
      <w:lvlText w:val="%1)"/>
      <w:lvlJc w:val="left"/>
      <w:pPr>
        <w:tabs>
          <w:tab w:val="num" w:pos="360"/>
        </w:tabs>
        <w:ind w:left="360" w:hanging="360"/>
      </w:pPr>
    </w:lvl>
  </w:abstractNum>
  <w:abstractNum w:abstractNumId="34" w15:restartNumberingAfterBreak="0">
    <w:nsid w:val="64247B5B"/>
    <w:multiLevelType w:val="singleLevel"/>
    <w:tmpl w:val="481E125E"/>
    <w:lvl w:ilvl="0">
      <w:start w:val="1"/>
      <w:numFmt w:val="upperRoman"/>
      <w:pStyle w:val="7"/>
      <w:lvlText w:val="%1."/>
      <w:lvlJc w:val="left"/>
      <w:pPr>
        <w:tabs>
          <w:tab w:val="num" w:pos="720"/>
        </w:tabs>
        <w:ind w:left="720" w:hanging="720"/>
      </w:pPr>
    </w:lvl>
  </w:abstractNum>
  <w:abstractNum w:abstractNumId="35" w15:restartNumberingAfterBreak="0">
    <w:nsid w:val="67207A7D"/>
    <w:multiLevelType w:val="singleLevel"/>
    <w:tmpl w:val="9FCCC85A"/>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69441470"/>
    <w:multiLevelType w:val="hybridMultilevel"/>
    <w:tmpl w:val="5EB4B974"/>
    <w:lvl w:ilvl="0" w:tplc="0419000B">
      <w:start w:val="1"/>
      <w:numFmt w:val="bullet"/>
      <w:lvlText w:val=""/>
      <w:lvlJc w:val="left"/>
      <w:pPr>
        <w:tabs>
          <w:tab w:val="num" w:pos="1468"/>
        </w:tabs>
        <w:ind w:left="1468" w:hanging="360"/>
      </w:pPr>
      <w:rPr>
        <w:rFonts w:ascii="Wingdings" w:hAnsi="Wingdings" w:hint="default"/>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15:restartNumberingAfterBreak="0">
    <w:nsid w:val="6AA7640A"/>
    <w:multiLevelType w:val="singleLevel"/>
    <w:tmpl w:val="1B8E7120"/>
    <w:lvl w:ilvl="0">
      <w:start w:val="1"/>
      <w:numFmt w:val="bullet"/>
      <w:lvlText w:val="-"/>
      <w:lvlJc w:val="left"/>
      <w:pPr>
        <w:tabs>
          <w:tab w:val="num" w:pos="927"/>
        </w:tabs>
        <w:ind w:left="927" w:hanging="360"/>
      </w:pPr>
      <w:rPr>
        <w:rFonts w:hint="default"/>
      </w:rPr>
    </w:lvl>
  </w:abstractNum>
  <w:abstractNum w:abstractNumId="38" w15:restartNumberingAfterBreak="0">
    <w:nsid w:val="72213ABF"/>
    <w:multiLevelType w:val="hybridMultilevel"/>
    <w:tmpl w:val="D206E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39E3C7E"/>
    <w:multiLevelType w:val="multilevel"/>
    <w:tmpl w:val="CBACF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15B3F"/>
    <w:multiLevelType w:val="hybridMultilevel"/>
    <w:tmpl w:val="ECB0BD08"/>
    <w:lvl w:ilvl="0" w:tplc="4524FD40">
      <w:start w:val="1"/>
      <w:numFmt w:val="decimal"/>
      <w:lvlText w:val="%1."/>
      <w:lvlJc w:val="left"/>
      <w:pPr>
        <w:tabs>
          <w:tab w:val="num" w:pos="1260"/>
        </w:tabs>
        <w:ind w:left="1260" w:hanging="360"/>
      </w:pPr>
      <w:rPr>
        <w:rFonts w:hint="default"/>
        <w:b w:val="0"/>
        <w:i w:val="0"/>
        <w:sz w:val="28"/>
        <w:szCs w:val="28"/>
      </w:rPr>
    </w:lvl>
    <w:lvl w:ilvl="1" w:tplc="83D608C8">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6E8625E"/>
    <w:multiLevelType w:val="hybridMultilevel"/>
    <w:tmpl w:val="01649B04"/>
    <w:lvl w:ilvl="0" w:tplc="EB0E40BC">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15:restartNumberingAfterBreak="0">
    <w:nsid w:val="7B245C06"/>
    <w:multiLevelType w:val="hybridMultilevel"/>
    <w:tmpl w:val="6A6AE1DC"/>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C6D301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2545C8"/>
    <w:multiLevelType w:val="hybridMultilevel"/>
    <w:tmpl w:val="8A3EDDD6"/>
    <w:lvl w:ilvl="0" w:tplc="0419000D">
      <w:start w:val="1"/>
      <w:numFmt w:val="bullet"/>
      <w:lvlText w:val=""/>
      <w:lvlJc w:val="left"/>
      <w:pPr>
        <w:tabs>
          <w:tab w:val="num" w:pos="858"/>
        </w:tabs>
        <w:ind w:left="858" w:hanging="360"/>
      </w:pPr>
      <w:rPr>
        <w:rFonts w:ascii="Wingdings" w:hAnsi="Wingdings" w:hint="default"/>
      </w:rPr>
    </w:lvl>
    <w:lvl w:ilvl="1" w:tplc="04190003" w:tentative="1">
      <w:start w:val="1"/>
      <w:numFmt w:val="bullet"/>
      <w:lvlText w:val="o"/>
      <w:lvlJc w:val="left"/>
      <w:pPr>
        <w:tabs>
          <w:tab w:val="num" w:pos="1578"/>
        </w:tabs>
        <w:ind w:left="1578" w:hanging="360"/>
      </w:pPr>
      <w:rPr>
        <w:rFonts w:ascii="Courier New" w:hAnsi="Courier New" w:cs="Courier New" w:hint="default"/>
      </w:rPr>
    </w:lvl>
    <w:lvl w:ilvl="2" w:tplc="04190005" w:tentative="1">
      <w:start w:val="1"/>
      <w:numFmt w:val="bullet"/>
      <w:lvlText w:val=""/>
      <w:lvlJc w:val="left"/>
      <w:pPr>
        <w:tabs>
          <w:tab w:val="num" w:pos="2298"/>
        </w:tabs>
        <w:ind w:left="2298" w:hanging="360"/>
      </w:pPr>
      <w:rPr>
        <w:rFonts w:ascii="Wingdings" w:hAnsi="Wingdings" w:hint="default"/>
      </w:rPr>
    </w:lvl>
    <w:lvl w:ilvl="3" w:tplc="04190001" w:tentative="1">
      <w:start w:val="1"/>
      <w:numFmt w:val="bullet"/>
      <w:lvlText w:val=""/>
      <w:lvlJc w:val="left"/>
      <w:pPr>
        <w:tabs>
          <w:tab w:val="num" w:pos="3018"/>
        </w:tabs>
        <w:ind w:left="3018" w:hanging="360"/>
      </w:pPr>
      <w:rPr>
        <w:rFonts w:ascii="Symbol" w:hAnsi="Symbol" w:hint="default"/>
      </w:rPr>
    </w:lvl>
    <w:lvl w:ilvl="4" w:tplc="04190003" w:tentative="1">
      <w:start w:val="1"/>
      <w:numFmt w:val="bullet"/>
      <w:lvlText w:val="o"/>
      <w:lvlJc w:val="left"/>
      <w:pPr>
        <w:tabs>
          <w:tab w:val="num" w:pos="3738"/>
        </w:tabs>
        <w:ind w:left="3738" w:hanging="360"/>
      </w:pPr>
      <w:rPr>
        <w:rFonts w:ascii="Courier New" w:hAnsi="Courier New" w:cs="Courier New" w:hint="default"/>
      </w:rPr>
    </w:lvl>
    <w:lvl w:ilvl="5" w:tplc="04190005" w:tentative="1">
      <w:start w:val="1"/>
      <w:numFmt w:val="bullet"/>
      <w:lvlText w:val=""/>
      <w:lvlJc w:val="left"/>
      <w:pPr>
        <w:tabs>
          <w:tab w:val="num" w:pos="4458"/>
        </w:tabs>
        <w:ind w:left="4458" w:hanging="360"/>
      </w:pPr>
      <w:rPr>
        <w:rFonts w:ascii="Wingdings" w:hAnsi="Wingdings" w:hint="default"/>
      </w:rPr>
    </w:lvl>
    <w:lvl w:ilvl="6" w:tplc="04190001" w:tentative="1">
      <w:start w:val="1"/>
      <w:numFmt w:val="bullet"/>
      <w:lvlText w:val=""/>
      <w:lvlJc w:val="left"/>
      <w:pPr>
        <w:tabs>
          <w:tab w:val="num" w:pos="5178"/>
        </w:tabs>
        <w:ind w:left="5178" w:hanging="360"/>
      </w:pPr>
      <w:rPr>
        <w:rFonts w:ascii="Symbol" w:hAnsi="Symbol" w:hint="default"/>
      </w:rPr>
    </w:lvl>
    <w:lvl w:ilvl="7" w:tplc="04190003" w:tentative="1">
      <w:start w:val="1"/>
      <w:numFmt w:val="bullet"/>
      <w:lvlText w:val="o"/>
      <w:lvlJc w:val="left"/>
      <w:pPr>
        <w:tabs>
          <w:tab w:val="num" w:pos="5898"/>
        </w:tabs>
        <w:ind w:left="5898" w:hanging="360"/>
      </w:pPr>
      <w:rPr>
        <w:rFonts w:ascii="Courier New" w:hAnsi="Courier New" w:cs="Courier New" w:hint="default"/>
      </w:rPr>
    </w:lvl>
    <w:lvl w:ilvl="8" w:tplc="04190005" w:tentative="1">
      <w:start w:val="1"/>
      <w:numFmt w:val="bullet"/>
      <w:lvlText w:val=""/>
      <w:lvlJc w:val="left"/>
      <w:pPr>
        <w:tabs>
          <w:tab w:val="num" w:pos="6618"/>
        </w:tabs>
        <w:ind w:left="6618" w:hanging="360"/>
      </w:pPr>
      <w:rPr>
        <w:rFonts w:ascii="Wingdings" w:hAnsi="Wingdings" w:hint="default"/>
      </w:rPr>
    </w:lvl>
  </w:abstractNum>
  <w:num w:numId="1">
    <w:abstractNumId w:val="11"/>
  </w:num>
  <w:num w:numId="2">
    <w:abstractNumId w:val="17"/>
  </w:num>
  <w:num w:numId="3">
    <w:abstractNumId w:val="21"/>
  </w:num>
  <w:num w:numId="4">
    <w:abstractNumId w:val="44"/>
  </w:num>
  <w:num w:numId="5">
    <w:abstractNumId w:val="13"/>
  </w:num>
  <w:num w:numId="6">
    <w:abstractNumId w:val="10"/>
  </w:num>
  <w:num w:numId="7">
    <w:abstractNumId w:val="34"/>
  </w:num>
  <w:num w:numId="8">
    <w:abstractNumId w:val="35"/>
  </w:num>
  <w:num w:numId="9">
    <w:abstractNumId w:val="12"/>
  </w:num>
  <w:num w:numId="10">
    <w:abstractNumId w:val="33"/>
  </w:num>
  <w:num w:numId="11">
    <w:abstractNumId w:val="37"/>
  </w:num>
  <w:num w:numId="12">
    <w:abstractNumId w:val="27"/>
  </w:num>
  <w:num w:numId="13">
    <w:abstractNumId w:val="42"/>
  </w:num>
  <w:num w:numId="14">
    <w:abstractNumId w:val="38"/>
  </w:num>
  <w:num w:numId="15">
    <w:abstractNumId w:val="19"/>
  </w:num>
  <w:num w:numId="16">
    <w:abstractNumId w:val="23"/>
  </w:num>
  <w:num w:numId="17">
    <w:abstractNumId w:val="32"/>
  </w:num>
  <w:num w:numId="18">
    <w:abstractNumId w:val="31"/>
  </w:num>
  <w:num w:numId="19">
    <w:abstractNumId w:val="25"/>
  </w:num>
  <w:num w:numId="20">
    <w:abstractNumId w:val="28"/>
  </w:num>
  <w:num w:numId="21">
    <w:abstractNumId w:val="1"/>
  </w:num>
  <w:num w:numId="22">
    <w:abstractNumId w:val="3"/>
  </w:num>
  <w:num w:numId="23">
    <w:abstractNumId w:val="24"/>
  </w:num>
  <w:num w:numId="24">
    <w:abstractNumId w:val="4"/>
  </w:num>
  <w:num w:numId="25">
    <w:abstractNumId w:val="8"/>
  </w:num>
  <w:num w:numId="26">
    <w:abstractNumId w:val="39"/>
  </w:num>
  <w:num w:numId="27">
    <w:abstractNumId w:val="20"/>
  </w:num>
  <w:num w:numId="28">
    <w:abstractNumId w:val="0"/>
  </w:num>
  <w:num w:numId="29">
    <w:abstractNumId w:val="2"/>
  </w:num>
  <w:num w:numId="30">
    <w:abstractNumId w:val="6"/>
  </w:num>
  <w:num w:numId="31">
    <w:abstractNumId w:val="40"/>
  </w:num>
  <w:num w:numId="32">
    <w:abstractNumId w:val="9"/>
  </w:num>
  <w:num w:numId="33">
    <w:abstractNumId w:val="16"/>
  </w:num>
  <w:num w:numId="34">
    <w:abstractNumId w:val="41"/>
  </w:num>
  <w:num w:numId="35">
    <w:abstractNumId w:val="5"/>
  </w:num>
  <w:num w:numId="36">
    <w:abstractNumId w:val="22"/>
  </w:num>
  <w:num w:numId="37">
    <w:abstractNumId w:val="14"/>
  </w:num>
  <w:num w:numId="38">
    <w:abstractNumId w:val="30"/>
  </w:num>
  <w:num w:numId="39">
    <w:abstractNumId w:val="15"/>
  </w:num>
  <w:num w:numId="40">
    <w:abstractNumId w:val="43"/>
  </w:num>
  <w:num w:numId="41">
    <w:abstractNumId w:val="36"/>
  </w:num>
  <w:num w:numId="42">
    <w:abstractNumId w:val="7"/>
  </w:num>
  <w:num w:numId="43">
    <w:abstractNumId w:val="29"/>
  </w:num>
  <w:num w:numId="44">
    <w:abstractNumId w:val="1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F6"/>
    <w:rsid w:val="0000156E"/>
    <w:rsid w:val="00005869"/>
    <w:rsid w:val="000102F0"/>
    <w:rsid w:val="00011B67"/>
    <w:rsid w:val="0001551B"/>
    <w:rsid w:val="00015E36"/>
    <w:rsid w:val="000174B4"/>
    <w:rsid w:val="00017A7D"/>
    <w:rsid w:val="000215F6"/>
    <w:rsid w:val="000225AC"/>
    <w:rsid w:val="00023DBD"/>
    <w:rsid w:val="00025F97"/>
    <w:rsid w:val="000267C0"/>
    <w:rsid w:val="000303BC"/>
    <w:rsid w:val="000308B9"/>
    <w:rsid w:val="00032012"/>
    <w:rsid w:val="000321C2"/>
    <w:rsid w:val="00033582"/>
    <w:rsid w:val="00035BE8"/>
    <w:rsid w:val="00037A8C"/>
    <w:rsid w:val="0004423E"/>
    <w:rsid w:val="00045EE2"/>
    <w:rsid w:val="00051160"/>
    <w:rsid w:val="00051E5C"/>
    <w:rsid w:val="00052FB6"/>
    <w:rsid w:val="00056657"/>
    <w:rsid w:val="00061D00"/>
    <w:rsid w:val="00062CCB"/>
    <w:rsid w:val="0006649E"/>
    <w:rsid w:val="00067DCF"/>
    <w:rsid w:val="0007065F"/>
    <w:rsid w:val="00076D89"/>
    <w:rsid w:val="000811A5"/>
    <w:rsid w:val="00081F1D"/>
    <w:rsid w:val="00085AF0"/>
    <w:rsid w:val="00087C93"/>
    <w:rsid w:val="00091925"/>
    <w:rsid w:val="000927E6"/>
    <w:rsid w:val="000936B4"/>
    <w:rsid w:val="000937E1"/>
    <w:rsid w:val="0009436F"/>
    <w:rsid w:val="00096903"/>
    <w:rsid w:val="000A01D6"/>
    <w:rsid w:val="000A1CB3"/>
    <w:rsid w:val="000A3C37"/>
    <w:rsid w:val="000A5789"/>
    <w:rsid w:val="000A66AA"/>
    <w:rsid w:val="000A6C22"/>
    <w:rsid w:val="000A7C03"/>
    <w:rsid w:val="000B339A"/>
    <w:rsid w:val="000B35D1"/>
    <w:rsid w:val="000B389E"/>
    <w:rsid w:val="000B39AD"/>
    <w:rsid w:val="000B57B4"/>
    <w:rsid w:val="000B5C6A"/>
    <w:rsid w:val="000B673D"/>
    <w:rsid w:val="000B6B9C"/>
    <w:rsid w:val="000B6BA4"/>
    <w:rsid w:val="000B6C0D"/>
    <w:rsid w:val="000C1154"/>
    <w:rsid w:val="000C2FC9"/>
    <w:rsid w:val="000C3BF6"/>
    <w:rsid w:val="000C77BA"/>
    <w:rsid w:val="000C7910"/>
    <w:rsid w:val="000C7A8D"/>
    <w:rsid w:val="000D0579"/>
    <w:rsid w:val="000D34AE"/>
    <w:rsid w:val="000D47A3"/>
    <w:rsid w:val="000D50D2"/>
    <w:rsid w:val="000D5CF1"/>
    <w:rsid w:val="000D6B32"/>
    <w:rsid w:val="000E00A6"/>
    <w:rsid w:val="000E134D"/>
    <w:rsid w:val="000E1983"/>
    <w:rsid w:val="000E2CE6"/>
    <w:rsid w:val="000E2FB5"/>
    <w:rsid w:val="000E66E8"/>
    <w:rsid w:val="000E6EA8"/>
    <w:rsid w:val="000F0463"/>
    <w:rsid w:val="000F158A"/>
    <w:rsid w:val="000F159D"/>
    <w:rsid w:val="000F2174"/>
    <w:rsid w:val="000F36CF"/>
    <w:rsid w:val="000F658A"/>
    <w:rsid w:val="00100609"/>
    <w:rsid w:val="001008E0"/>
    <w:rsid w:val="00102788"/>
    <w:rsid w:val="00102E5A"/>
    <w:rsid w:val="00106788"/>
    <w:rsid w:val="00110F18"/>
    <w:rsid w:val="001113AD"/>
    <w:rsid w:val="00111FEF"/>
    <w:rsid w:val="00112B2B"/>
    <w:rsid w:val="0011335E"/>
    <w:rsid w:val="001148AE"/>
    <w:rsid w:val="00115603"/>
    <w:rsid w:val="00115F3D"/>
    <w:rsid w:val="0011620D"/>
    <w:rsid w:val="001170D2"/>
    <w:rsid w:val="00117956"/>
    <w:rsid w:val="00120F00"/>
    <w:rsid w:val="00121D8F"/>
    <w:rsid w:val="001251A8"/>
    <w:rsid w:val="00125534"/>
    <w:rsid w:val="001256DB"/>
    <w:rsid w:val="00125853"/>
    <w:rsid w:val="00125F47"/>
    <w:rsid w:val="00131E55"/>
    <w:rsid w:val="001369F2"/>
    <w:rsid w:val="00137475"/>
    <w:rsid w:val="001420A1"/>
    <w:rsid w:val="00146640"/>
    <w:rsid w:val="00146DEE"/>
    <w:rsid w:val="0014710C"/>
    <w:rsid w:val="00150415"/>
    <w:rsid w:val="0015470A"/>
    <w:rsid w:val="0015510F"/>
    <w:rsid w:val="001600C0"/>
    <w:rsid w:val="00161111"/>
    <w:rsid w:val="00166823"/>
    <w:rsid w:val="00170242"/>
    <w:rsid w:val="00174355"/>
    <w:rsid w:val="001758D3"/>
    <w:rsid w:val="00184533"/>
    <w:rsid w:val="00187393"/>
    <w:rsid w:val="00192570"/>
    <w:rsid w:val="00193560"/>
    <w:rsid w:val="00193F4B"/>
    <w:rsid w:val="0019523A"/>
    <w:rsid w:val="00196BBE"/>
    <w:rsid w:val="00197A8A"/>
    <w:rsid w:val="001A432D"/>
    <w:rsid w:val="001A52E8"/>
    <w:rsid w:val="001A59A9"/>
    <w:rsid w:val="001A6CC5"/>
    <w:rsid w:val="001A76E6"/>
    <w:rsid w:val="001B107C"/>
    <w:rsid w:val="001B2216"/>
    <w:rsid w:val="001B38CA"/>
    <w:rsid w:val="001B4A50"/>
    <w:rsid w:val="001B625D"/>
    <w:rsid w:val="001B7B0F"/>
    <w:rsid w:val="001B7B87"/>
    <w:rsid w:val="001C22A4"/>
    <w:rsid w:val="001C26A7"/>
    <w:rsid w:val="001C311E"/>
    <w:rsid w:val="001C384B"/>
    <w:rsid w:val="001D1274"/>
    <w:rsid w:val="001D40EF"/>
    <w:rsid w:val="001D664E"/>
    <w:rsid w:val="001E08E4"/>
    <w:rsid w:val="001E1B62"/>
    <w:rsid w:val="001E3967"/>
    <w:rsid w:val="001E3D33"/>
    <w:rsid w:val="001E5D4C"/>
    <w:rsid w:val="001F10B8"/>
    <w:rsid w:val="001F550C"/>
    <w:rsid w:val="001F5D7C"/>
    <w:rsid w:val="001F6888"/>
    <w:rsid w:val="001F75F4"/>
    <w:rsid w:val="00202804"/>
    <w:rsid w:val="002034C8"/>
    <w:rsid w:val="00206E79"/>
    <w:rsid w:val="00213221"/>
    <w:rsid w:val="00213401"/>
    <w:rsid w:val="00215F05"/>
    <w:rsid w:val="002173C5"/>
    <w:rsid w:val="00217C10"/>
    <w:rsid w:val="00220B83"/>
    <w:rsid w:val="00223D1D"/>
    <w:rsid w:val="00223F6B"/>
    <w:rsid w:val="00225E20"/>
    <w:rsid w:val="0022645F"/>
    <w:rsid w:val="00230496"/>
    <w:rsid w:val="00232CC3"/>
    <w:rsid w:val="0023363D"/>
    <w:rsid w:val="00236964"/>
    <w:rsid w:val="00236E65"/>
    <w:rsid w:val="002422C2"/>
    <w:rsid w:val="00243D1F"/>
    <w:rsid w:val="00244E4F"/>
    <w:rsid w:val="002518AF"/>
    <w:rsid w:val="002552D2"/>
    <w:rsid w:val="00260C21"/>
    <w:rsid w:val="00260F48"/>
    <w:rsid w:val="00261253"/>
    <w:rsid w:val="00262E95"/>
    <w:rsid w:val="0026382E"/>
    <w:rsid w:val="002638D6"/>
    <w:rsid w:val="00265456"/>
    <w:rsid w:val="00265EC2"/>
    <w:rsid w:val="0026623C"/>
    <w:rsid w:val="00266310"/>
    <w:rsid w:val="00271609"/>
    <w:rsid w:val="002770D3"/>
    <w:rsid w:val="00280F01"/>
    <w:rsid w:val="00285FF6"/>
    <w:rsid w:val="002869BE"/>
    <w:rsid w:val="0028770D"/>
    <w:rsid w:val="00290852"/>
    <w:rsid w:val="00291E7C"/>
    <w:rsid w:val="00292868"/>
    <w:rsid w:val="00294B4C"/>
    <w:rsid w:val="002A259D"/>
    <w:rsid w:val="002A2ACF"/>
    <w:rsid w:val="002A4C24"/>
    <w:rsid w:val="002A4C43"/>
    <w:rsid w:val="002A4FA3"/>
    <w:rsid w:val="002A76ED"/>
    <w:rsid w:val="002B0C90"/>
    <w:rsid w:val="002B0D4F"/>
    <w:rsid w:val="002B29D8"/>
    <w:rsid w:val="002B2E79"/>
    <w:rsid w:val="002B4C20"/>
    <w:rsid w:val="002B5AD5"/>
    <w:rsid w:val="002B72A1"/>
    <w:rsid w:val="002B769C"/>
    <w:rsid w:val="002C098D"/>
    <w:rsid w:val="002C1253"/>
    <w:rsid w:val="002C18CB"/>
    <w:rsid w:val="002C1CAC"/>
    <w:rsid w:val="002C207E"/>
    <w:rsid w:val="002C419E"/>
    <w:rsid w:val="002C66DB"/>
    <w:rsid w:val="002D1268"/>
    <w:rsid w:val="002D1EB3"/>
    <w:rsid w:val="002D2AD5"/>
    <w:rsid w:val="002D4012"/>
    <w:rsid w:val="002D4DBA"/>
    <w:rsid w:val="002D7019"/>
    <w:rsid w:val="002E3448"/>
    <w:rsid w:val="002E34ED"/>
    <w:rsid w:val="002E40BB"/>
    <w:rsid w:val="002E5D2A"/>
    <w:rsid w:val="002F2404"/>
    <w:rsid w:val="002F390B"/>
    <w:rsid w:val="002F74D1"/>
    <w:rsid w:val="003011DC"/>
    <w:rsid w:val="003043F5"/>
    <w:rsid w:val="00305AC5"/>
    <w:rsid w:val="00305B64"/>
    <w:rsid w:val="00307765"/>
    <w:rsid w:val="00307C19"/>
    <w:rsid w:val="0031007F"/>
    <w:rsid w:val="00311C8B"/>
    <w:rsid w:val="003122CC"/>
    <w:rsid w:val="00314035"/>
    <w:rsid w:val="003167FA"/>
    <w:rsid w:val="003168E0"/>
    <w:rsid w:val="00317A19"/>
    <w:rsid w:val="0032396F"/>
    <w:rsid w:val="00323E03"/>
    <w:rsid w:val="00327007"/>
    <w:rsid w:val="00327794"/>
    <w:rsid w:val="003320D8"/>
    <w:rsid w:val="00332193"/>
    <w:rsid w:val="00335062"/>
    <w:rsid w:val="0033570E"/>
    <w:rsid w:val="003360E7"/>
    <w:rsid w:val="00336B16"/>
    <w:rsid w:val="00337121"/>
    <w:rsid w:val="00337F9E"/>
    <w:rsid w:val="00340C50"/>
    <w:rsid w:val="00343D34"/>
    <w:rsid w:val="00345E58"/>
    <w:rsid w:val="00346FFA"/>
    <w:rsid w:val="00350879"/>
    <w:rsid w:val="0035108B"/>
    <w:rsid w:val="0035371E"/>
    <w:rsid w:val="00353D95"/>
    <w:rsid w:val="0035532A"/>
    <w:rsid w:val="00355FD7"/>
    <w:rsid w:val="003620FB"/>
    <w:rsid w:val="00365E34"/>
    <w:rsid w:val="003702D1"/>
    <w:rsid w:val="003737A9"/>
    <w:rsid w:val="00373964"/>
    <w:rsid w:val="00375836"/>
    <w:rsid w:val="00375C01"/>
    <w:rsid w:val="00376F17"/>
    <w:rsid w:val="003770A3"/>
    <w:rsid w:val="0038020E"/>
    <w:rsid w:val="00381017"/>
    <w:rsid w:val="003869E7"/>
    <w:rsid w:val="003875F5"/>
    <w:rsid w:val="0039086E"/>
    <w:rsid w:val="003940A9"/>
    <w:rsid w:val="003950D7"/>
    <w:rsid w:val="003A1840"/>
    <w:rsid w:val="003A1C90"/>
    <w:rsid w:val="003A1FEA"/>
    <w:rsid w:val="003A31AB"/>
    <w:rsid w:val="003A380A"/>
    <w:rsid w:val="003A4DE4"/>
    <w:rsid w:val="003A505D"/>
    <w:rsid w:val="003A5491"/>
    <w:rsid w:val="003A7419"/>
    <w:rsid w:val="003B1271"/>
    <w:rsid w:val="003B157A"/>
    <w:rsid w:val="003B16CF"/>
    <w:rsid w:val="003B670E"/>
    <w:rsid w:val="003B6E8A"/>
    <w:rsid w:val="003B7DD0"/>
    <w:rsid w:val="003C0DA3"/>
    <w:rsid w:val="003C420A"/>
    <w:rsid w:val="003C553A"/>
    <w:rsid w:val="003C5904"/>
    <w:rsid w:val="003C6AB9"/>
    <w:rsid w:val="003D41C5"/>
    <w:rsid w:val="003D4EBC"/>
    <w:rsid w:val="003D5C5D"/>
    <w:rsid w:val="003D61DD"/>
    <w:rsid w:val="003D7677"/>
    <w:rsid w:val="003D7D5C"/>
    <w:rsid w:val="003E3393"/>
    <w:rsid w:val="003E4A33"/>
    <w:rsid w:val="003E504D"/>
    <w:rsid w:val="003E68EE"/>
    <w:rsid w:val="003F0E96"/>
    <w:rsid w:val="003F1C4D"/>
    <w:rsid w:val="003F2E6D"/>
    <w:rsid w:val="003F4A7D"/>
    <w:rsid w:val="003F718A"/>
    <w:rsid w:val="003F7DDC"/>
    <w:rsid w:val="004040FE"/>
    <w:rsid w:val="004062A9"/>
    <w:rsid w:val="004112D2"/>
    <w:rsid w:val="00413EB8"/>
    <w:rsid w:val="004145A7"/>
    <w:rsid w:val="004148EF"/>
    <w:rsid w:val="00416234"/>
    <w:rsid w:val="00417C7D"/>
    <w:rsid w:val="004223B0"/>
    <w:rsid w:val="0042241A"/>
    <w:rsid w:val="0042764B"/>
    <w:rsid w:val="00430EE7"/>
    <w:rsid w:val="00431738"/>
    <w:rsid w:val="00431A91"/>
    <w:rsid w:val="00431C95"/>
    <w:rsid w:val="00433B7C"/>
    <w:rsid w:val="0043529B"/>
    <w:rsid w:val="00440536"/>
    <w:rsid w:val="00440D56"/>
    <w:rsid w:val="00442910"/>
    <w:rsid w:val="0045114F"/>
    <w:rsid w:val="004533BD"/>
    <w:rsid w:val="00453659"/>
    <w:rsid w:val="00453A45"/>
    <w:rsid w:val="00454A3F"/>
    <w:rsid w:val="00456764"/>
    <w:rsid w:val="00456CB4"/>
    <w:rsid w:val="0046159F"/>
    <w:rsid w:val="00462C87"/>
    <w:rsid w:val="004644B9"/>
    <w:rsid w:val="00464A31"/>
    <w:rsid w:val="0046541B"/>
    <w:rsid w:val="00467655"/>
    <w:rsid w:val="004706E3"/>
    <w:rsid w:val="00471198"/>
    <w:rsid w:val="004745A1"/>
    <w:rsid w:val="00475811"/>
    <w:rsid w:val="00476C79"/>
    <w:rsid w:val="00476D52"/>
    <w:rsid w:val="0048099E"/>
    <w:rsid w:val="004817F6"/>
    <w:rsid w:val="004824AB"/>
    <w:rsid w:val="00485C94"/>
    <w:rsid w:val="0048637B"/>
    <w:rsid w:val="004864C4"/>
    <w:rsid w:val="00490614"/>
    <w:rsid w:val="0049209C"/>
    <w:rsid w:val="00493631"/>
    <w:rsid w:val="00495495"/>
    <w:rsid w:val="00495A85"/>
    <w:rsid w:val="0049706F"/>
    <w:rsid w:val="004A0A87"/>
    <w:rsid w:val="004A123F"/>
    <w:rsid w:val="004A182F"/>
    <w:rsid w:val="004A345E"/>
    <w:rsid w:val="004A49EA"/>
    <w:rsid w:val="004A797C"/>
    <w:rsid w:val="004B5B33"/>
    <w:rsid w:val="004B5B72"/>
    <w:rsid w:val="004B7120"/>
    <w:rsid w:val="004B715E"/>
    <w:rsid w:val="004C3592"/>
    <w:rsid w:val="004C5215"/>
    <w:rsid w:val="004C7C11"/>
    <w:rsid w:val="004D0889"/>
    <w:rsid w:val="004D19E6"/>
    <w:rsid w:val="004D1B28"/>
    <w:rsid w:val="004D4BDC"/>
    <w:rsid w:val="004D61A0"/>
    <w:rsid w:val="004D6581"/>
    <w:rsid w:val="004D6DAC"/>
    <w:rsid w:val="004D7620"/>
    <w:rsid w:val="004D7ED6"/>
    <w:rsid w:val="004E1D37"/>
    <w:rsid w:val="004E1E18"/>
    <w:rsid w:val="004E4965"/>
    <w:rsid w:val="004E60AD"/>
    <w:rsid w:val="004E661B"/>
    <w:rsid w:val="004E6D91"/>
    <w:rsid w:val="004E7EA4"/>
    <w:rsid w:val="004F0053"/>
    <w:rsid w:val="004F0455"/>
    <w:rsid w:val="004F1B45"/>
    <w:rsid w:val="004F1C70"/>
    <w:rsid w:val="004F3216"/>
    <w:rsid w:val="004F3A5D"/>
    <w:rsid w:val="004F4260"/>
    <w:rsid w:val="004F7AA1"/>
    <w:rsid w:val="005026B1"/>
    <w:rsid w:val="00503489"/>
    <w:rsid w:val="00503ACC"/>
    <w:rsid w:val="005063F5"/>
    <w:rsid w:val="00506B3A"/>
    <w:rsid w:val="00507564"/>
    <w:rsid w:val="005102F7"/>
    <w:rsid w:val="00510AE8"/>
    <w:rsid w:val="0051319C"/>
    <w:rsid w:val="005152FA"/>
    <w:rsid w:val="0052084E"/>
    <w:rsid w:val="00521E24"/>
    <w:rsid w:val="00522551"/>
    <w:rsid w:val="00522940"/>
    <w:rsid w:val="00522FF4"/>
    <w:rsid w:val="00523ABD"/>
    <w:rsid w:val="005254E9"/>
    <w:rsid w:val="005258A9"/>
    <w:rsid w:val="00526E04"/>
    <w:rsid w:val="0053426D"/>
    <w:rsid w:val="00535848"/>
    <w:rsid w:val="00540C06"/>
    <w:rsid w:val="00540DD9"/>
    <w:rsid w:val="00542156"/>
    <w:rsid w:val="00547965"/>
    <w:rsid w:val="00551D8C"/>
    <w:rsid w:val="00553E40"/>
    <w:rsid w:val="00557BFE"/>
    <w:rsid w:val="00560A1D"/>
    <w:rsid w:val="005619A5"/>
    <w:rsid w:val="00563186"/>
    <w:rsid w:val="005676A4"/>
    <w:rsid w:val="00571C39"/>
    <w:rsid w:val="00572140"/>
    <w:rsid w:val="00572D88"/>
    <w:rsid w:val="005741FE"/>
    <w:rsid w:val="0057783A"/>
    <w:rsid w:val="00580128"/>
    <w:rsid w:val="00581E0C"/>
    <w:rsid w:val="0059131C"/>
    <w:rsid w:val="00591DF9"/>
    <w:rsid w:val="00591FEF"/>
    <w:rsid w:val="0059216C"/>
    <w:rsid w:val="00592292"/>
    <w:rsid w:val="0059233B"/>
    <w:rsid w:val="005A1614"/>
    <w:rsid w:val="005A207D"/>
    <w:rsid w:val="005A31C4"/>
    <w:rsid w:val="005A611C"/>
    <w:rsid w:val="005A7FF5"/>
    <w:rsid w:val="005B1A7C"/>
    <w:rsid w:val="005B2B34"/>
    <w:rsid w:val="005B2FD4"/>
    <w:rsid w:val="005B4EF1"/>
    <w:rsid w:val="005B5F38"/>
    <w:rsid w:val="005B661D"/>
    <w:rsid w:val="005C1190"/>
    <w:rsid w:val="005C224D"/>
    <w:rsid w:val="005C2D8A"/>
    <w:rsid w:val="005C31D1"/>
    <w:rsid w:val="005C3811"/>
    <w:rsid w:val="005C4192"/>
    <w:rsid w:val="005C69D6"/>
    <w:rsid w:val="005C7A03"/>
    <w:rsid w:val="005D3FCC"/>
    <w:rsid w:val="005D6538"/>
    <w:rsid w:val="005D67E0"/>
    <w:rsid w:val="005E1CAC"/>
    <w:rsid w:val="005E1FB3"/>
    <w:rsid w:val="005E3996"/>
    <w:rsid w:val="005E4A7A"/>
    <w:rsid w:val="005F10D0"/>
    <w:rsid w:val="005F6CF7"/>
    <w:rsid w:val="00600B43"/>
    <w:rsid w:val="00606A7F"/>
    <w:rsid w:val="00607501"/>
    <w:rsid w:val="00610888"/>
    <w:rsid w:val="00610A06"/>
    <w:rsid w:val="006132BC"/>
    <w:rsid w:val="00613737"/>
    <w:rsid w:val="00613D1C"/>
    <w:rsid w:val="006140BD"/>
    <w:rsid w:val="00615D08"/>
    <w:rsid w:val="00617DFB"/>
    <w:rsid w:val="006222EA"/>
    <w:rsid w:val="00622E50"/>
    <w:rsid w:val="006274B3"/>
    <w:rsid w:val="00630794"/>
    <w:rsid w:val="00630A71"/>
    <w:rsid w:val="00632260"/>
    <w:rsid w:val="00633433"/>
    <w:rsid w:val="00633CE7"/>
    <w:rsid w:val="00636852"/>
    <w:rsid w:val="00637541"/>
    <w:rsid w:val="006406D7"/>
    <w:rsid w:val="0064494C"/>
    <w:rsid w:val="00652467"/>
    <w:rsid w:val="006536ED"/>
    <w:rsid w:val="006540A3"/>
    <w:rsid w:val="00654507"/>
    <w:rsid w:val="006559B0"/>
    <w:rsid w:val="006605E9"/>
    <w:rsid w:val="00666908"/>
    <w:rsid w:val="0067032A"/>
    <w:rsid w:val="00670DC2"/>
    <w:rsid w:val="00672297"/>
    <w:rsid w:val="00672632"/>
    <w:rsid w:val="00672731"/>
    <w:rsid w:val="00672DA0"/>
    <w:rsid w:val="00673FF7"/>
    <w:rsid w:val="006740C4"/>
    <w:rsid w:val="006745B5"/>
    <w:rsid w:val="0067705F"/>
    <w:rsid w:val="006771E0"/>
    <w:rsid w:val="0068083B"/>
    <w:rsid w:val="006819E1"/>
    <w:rsid w:val="0068324E"/>
    <w:rsid w:val="00684257"/>
    <w:rsid w:val="00690CBD"/>
    <w:rsid w:val="0069501A"/>
    <w:rsid w:val="006967C1"/>
    <w:rsid w:val="006A23BD"/>
    <w:rsid w:val="006A26CE"/>
    <w:rsid w:val="006A4A63"/>
    <w:rsid w:val="006A54B8"/>
    <w:rsid w:val="006A5C3D"/>
    <w:rsid w:val="006A6B35"/>
    <w:rsid w:val="006A6BEE"/>
    <w:rsid w:val="006B0677"/>
    <w:rsid w:val="006B49F3"/>
    <w:rsid w:val="006B52CE"/>
    <w:rsid w:val="006B557F"/>
    <w:rsid w:val="006C02CD"/>
    <w:rsid w:val="006C0E01"/>
    <w:rsid w:val="006C1897"/>
    <w:rsid w:val="006C595F"/>
    <w:rsid w:val="006D0467"/>
    <w:rsid w:val="006D284C"/>
    <w:rsid w:val="006D3392"/>
    <w:rsid w:val="006E05AE"/>
    <w:rsid w:val="006E0D13"/>
    <w:rsid w:val="006E13F2"/>
    <w:rsid w:val="006E18E8"/>
    <w:rsid w:val="006E26F7"/>
    <w:rsid w:val="006E3732"/>
    <w:rsid w:val="006F1B04"/>
    <w:rsid w:val="006F1E8B"/>
    <w:rsid w:val="006F1F9B"/>
    <w:rsid w:val="006F28FF"/>
    <w:rsid w:val="006F2C82"/>
    <w:rsid w:val="006F3EF3"/>
    <w:rsid w:val="006F461D"/>
    <w:rsid w:val="006F7221"/>
    <w:rsid w:val="00702776"/>
    <w:rsid w:val="00702B19"/>
    <w:rsid w:val="007040BB"/>
    <w:rsid w:val="007061E3"/>
    <w:rsid w:val="00711FF2"/>
    <w:rsid w:val="00714681"/>
    <w:rsid w:val="0071583C"/>
    <w:rsid w:val="00716D9A"/>
    <w:rsid w:val="00720CB1"/>
    <w:rsid w:val="007216F7"/>
    <w:rsid w:val="00721A7E"/>
    <w:rsid w:val="007235A5"/>
    <w:rsid w:val="007275FA"/>
    <w:rsid w:val="0073454C"/>
    <w:rsid w:val="007353AA"/>
    <w:rsid w:val="007357AD"/>
    <w:rsid w:val="00735902"/>
    <w:rsid w:val="00735B44"/>
    <w:rsid w:val="00735EA9"/>
    <w:rsid w:val="00745DB6"/>
    <w:rsid w:val="00746209"/>
    <w:rsid w:val="007464DE"/>
    <w:rsid w:val="00746DCC"/>
    <w:rsid w:val="0074729A"/>
    <w:rsid w:val="00750B95"/>
    <w:rsid w:val="0075312E"/>
    <w:rsid w:val="0075356D"/>
    <w:rsid w:val="007563B8"/>
    <w:rsid w:val="00766DC6"/>
    <w:rsid w:val="00767D8F"/>
    <w:rsid w:val="00770423"/>
    <w:rsid w:val="0077111C"/>
    <w:rsid w:val="00777318"/>
    <w:rsid w:val="00780E95"/>
    <w:rsid w:val="00780FE8"/>
    <w:rsid w:val="00781CC3"/>
    <w:rsid w:val="0078229D"/>
    <w:rsid w:val="00785927"/>
    <w:rsid w:val="0078618F"/>
    <w:rsid w:val="00786B91"/>
    <w:rsid w:val="00790CDF"/>
    <w:rsid w:val="007914D2"/>
    <w:rsid w:val="007931AE"/>
    <w:rsid w:val="00796232"/>
    <w:rsid w:val="007A056F"/>
    <w:rsid w:val="007A1006"/>
    <w:rsid w:val="007A2316"/>
    <w:rsid w:val="007A3CD1"/>
    <w:rsid w:val="007A3E89"/>
    <w:rsid w:val="007A6B60"/>
    <w:rsid w:val="007B0821"/>
    <w:rsid w:val="007B2F51"/>
    <w:rsid w:val="007B3AC4"/>
    <w:rsid w:val="007C0C64"/>
    <w:rsid w:val="007C22AB"/>
    <w:rsid w:val="007C3A9A"/>
    <w:rsid w:val="007C4B9F"/>
    <w:rsid w:val="007C658D"/>
    <w:rsid w:val="007C685E"/>
    <w:rsid w:val="007C6A15"/>
    <w:rsid w:val="007C713C"/>
    <w:rsid w:val="007D0756"/>
    <w:rsid w:val="007D1910"/>
    <w:rsid w:val="007D36AB"/>
    <w:rsid w:val="007D3C17"/>
    <w:rsid w:val="007D4FC5"/>
    <w:rsid w:val="007D6E37"/>
    <w:rsid w:val="007E35F3"/>
    <w:rsid w:val="007E3BFA"/>
    <w:rsid w:val="007E3F01"/>
    <w:rsid w:val="007E4CDE"/>
    <w:rsid w:val="007E5AE0"/>
    <w:rsid w:val="007E5E59"/>
    <w:rsid w:val="007E6B27"/>
    <w:rsid w:val="007E7867"/>
    <w:rsid w:val="007E7C0F"/>
    <w:rsid w:val="007E7E20"/>
    <w:rsid w:val="007E7FCB"/>
    <w:rsid w:val="007F1503"/>
    <w:rsid w:val="007F2153"/>
    <w:rsid w:val="007F277A"/>
    <w:rsid w:val="007F4C0B"/>
    <w:rsid w:val="007F5CEC"/>
    <w:rsid w:val="007F5E48"/>
    <w:rsid w:val="00802F61"/>
    <w:rsid w:val="00803818"/>
    <w:rsid w:val="00805127"/>
    <w:rsid w:val="008068B9"/>
    <w:rsid w:val="008075B5"/>
    <w:rsid w:val="00811AF8"/>
    <w:rsid w:val="00812DB4"/>
    <w:rsid w:val="008167C8"/>
    <w:rsid w:val="00817AE0"/>
    <w:rsid w:val="008227EA"/>
    <w:rsid w:val="008230D5"/>
    <w:rsid w:val="0082383A"/>
    <w:rsid w:val="00825708"/>
    <w:rsid w:val="008262FC"/>
    <w:rsid w:val="008270C4"/>
    <w:rsid w:val="00827DCA"/>
    <w:rsid w:val="00830C76"/>
    <w:rsid w:val="00832978"/>
    <w:rsid w:val="00832F78"/>
    <w:rsid w:val="00833062"/>
    <w:rsid w:val="00833F3C"/>
    <w:rsid w:val="008341DD"/>
    <w:rsid w:val="008342BE"/>
    <w:rsid w:val="0083497B"/>
    <w:rsid w:val="00834A85"/>
    <w:rsid w:val="0083552A"/>
    <w:rsid w:val="00840119"/>
    <w:rsid w:val="00841C68"/>
    <w:rsid w:val="00842A52"/>
    <w:rsid w:val="008433F2"/>
    <w:rsid w:val="00844835"/>
    <w:rsid w:val="00846FBD"/>
    <w:rsid w:val="0085233F"/>
    <w:rsid w:val="008530C6"/>
    <w:rsid w:val="0085337C"/>
    <w:rsid w:val="008533D2"/>
    <w:rsid w:val="00860D95"/>
    <w:rsid w:val="00866B48"/>
    <w:rsid w:val="00866F6C"/>
    <w:rsid w:val="008702FC"/>
    <w:rsid w:val="00872EBD"/>
    <w:rsid w:val="0087450F"/>
    <w:rsid w:val="0087483F"/>
    <w:rsid w:val="00874933"/>
    <w:rsid w:val="00877C34"/>
    <w:rsid w:val="008819AF"/>
    <w:rsid w:val="00883BF2"/>
    <w:rsid w:val="00883D77"/>
    <w:rsid w:val="0088460A"/>
    <w:rsid w:val="008865A4"/>
    <w:rsid w:val="0088769F"/>
    <w:rsid w:val="0089045D"/>
    <w:rsid w:val="00892741"/>
    <w:rsid w:val="00895AA1"/>
    <w:rsid w:val="0089679E"/>
    <w:rsid w:val="00897C13"/>
    <w:rsid w:val="008A06D0"/>
    <w:rsid w:val="008A123A"/>
    <w:rsid w:val="008A19B9"/>
    <w:rsid w:val="008A2E7D"/>
    <w:rsid w:val="008A2EB8"/>
    <w:rsid w:val="008A3B21"/>
    <w:rsid w:val="008A42B1"/>
    <w:rsid w:val="008A5882"/>
    <w:rsid w:val="008B0445"/>
    <w:rsid w:val="008B0728"/>
    <w:rsid w:val="008B15BB"/>
    <w:rsid w:val="008B1B5A"/>
    <w:rsid w:val="008B3FF9"/>
    <w:rsid w:val="008B43A9"/>
    <w:rsid w:val="008B4BED"/>
    <w:rsid w:val="008B70CE"/>
    <w:rsid w:val="008C10A9"/>
    <w:rsid w:val="008C3BF4"/>
    <w:rsid w:val="008C4B2D"/>
    <w:rsid w:val="008C5EED"/>
    <w:rsid w:val="008C72F8"/>
    <w:rsid w:val="008C74F8"/>
    <w:rsid w:val="008C7550"/>
    <w:rsid w:val="008C7A1B"/>
    <w:rsid w:val="008D05DF"/>
    <w:rsid w:val="008E3110"/>
    <w:rsid w:val="008E3C3D"/>
    <w:rsid w:val="008E4218"/>
    <w:rsid w:val="008E4D21"/>
    <w:rsid w:val="008E5968"/>
    <w:rsid w:val="008F0A75"/>
    <w:rsid w:val="008F1801"/>
    <w:rsid w:val="008F2E4D"/>
    <w:rsid w:val="008F370A"/>
    <w:rsid w:val="008F4376"/>
    <w:rsid w:val="0090010B"/>
    <w:rsid w:val="009018F2"/>
    <w:rsid w:val="00902569"/>
    <w:rsid w:val="00904CFC"/>
    <w:rsid w:val="00907037"/>
    <w:rsid w:val="00907152"/>
    <w:rsid w:val="00910265"/>
    <w:rsid w:val="009113C4"/>
    <w:rsid w:val="00912A62"/>
    <w:rsid w:val="00916CF8"/>
    <w:rsid w:val="00917432"/>
    <w:rsid w:val="009204F3"/>
    <w:rsid w:val="00926956"/>
    <w:rsid w:val="00926D7E"/>
    <w:rsid w:val="00926F48"/>
    <w:rsid w:val="009278BC"/>
    <w:rsid w:val="0093579F"/>
    <w:rsid w:val="0093656C"/>
    <w:rsid w:val="009376B5"/>
    <w:rsid w:val="00937AA3"/>
    <w:rsid w:val="00942888"/>
    <w:rsid w:val="00942C11"/>
    <w:rsid w:val="00944539"/>
    <w:rsid w:val="00944A3A"/>
    <w:rsid w:val="009453BE"/>
    <w:rsid w:val="0095041A"/>
    <w:rsid w:val="0095212C"/>
    <w:rsid w:val="00952440"/>
    <w:rsid w:val="009535CB"/>
    <w:rsid w:val="00954280"/>
    <w:rsid w:val="00960828"/>
    <w:rsid w:val="009620E7"/>
    <w:rsid w:val="00962C31"/>
    <w:rsid w:val="009632AF"/>
    <w:rsid w:val="00963BB6"/>
    <w:rsid w:val="0096538D"/>
    <w:rsid w:val="0096563C"/>
    <w:rsid w:val="009659C1"/>
    <w:rsid w:val="00966720"/>
    <w:rsid w:val="009674A6"/>
    <w:rsid w:val="00970533"/>
    <w:rsid w:val="00970B20"/>
    <w:rsid w:val="009736BB"/>
    <w:rsid w:val="00973A76"/>
    <w:rsid w:val="00976121"/>
    <w:rsid w:val="00976831"/>
    <w:rsid w:val="00980E0A"/>
    <w:rsid w:val="009834EB"/>
    <w:rsid w:val="00984757"/>
    <w:rsid w:val="00986048"/>
    <w:rsid w:val="00986418"/>
    <w:rsid w:val="00986B7B"/>
    <w:rsid w:val="00987918"/>
    <w:rsid w:val="00990CF7"/>
    <w:rsid w:val="00992C0D"/>
    <w:rsid w:val="009933D0"/>
    <w:rsid w:val="009959A8"/>
    <w:rsid w:val="00995EBB"/>
    <w:rsid w:val="009A0421"/>
    <w:rsid w:val="009A0BDE"/>
    <w:rsid w:val="009A1731"/>
    <w:rsid w:val="009A1B9E"/>
    <w:rsid w:val="009B0B00"/>
    <w:rsid w:val="009B1040"/>
    <w:rsid w:val="009B2938"/>
    <w:rsid w:val="009B2DB3"/>
    <w:rsid w:val="009B307D"/>
    <w:rsid w:val="009B6BC1"/>
    <w:rsid w:val="009B7668"/>
    <w:rsid w:val="009B77A3"/>
    <w:rsid w:val="009C2736"/>
    <w:rsid w:val="009C4C68"/>
    <w:rsid w:val="009C6433"/>
    <w:rsid w:val="009C7077"/>
    <w:rsid w:val="009D33D8"/>
    <w:rsid w:val="009D4FC2"/>
    <w:rsid w:val="009D55FC"/>
    <w:rsid w:val="009D7059"/>
    <w:rsid w:val="009E0471"/>
    <w:rsid w:val="009E0FC6"/>
    <w:rsid w:val="009E1454"/>
    <w:rsid w:val="009E1A49"/>
    <w:rsid w:val="009E3944"/>
    <w:rsid w:val="009E3CCF"/>
    <w:rsid w:val="009F0331"/>
    <w:rsid w:val="009F07AD"/>
    <w:rsid w:val="009F19DB"/>
    <w:rsid w:val="009F203A"/>
    <w:rsid w:val="009F5EF1"/>
    <w:rsid w:val="009F66BC"/>
    <w:rsid w:val="009F670C"/>
    <w:rsid w:val="00A00A7F"/>
    <w:rsid w:val="00A02546"/>
    <w:rsid w:val="00A034CF"/>
    <w:rsid w:val="00A04D14"/>
    <w:rsid w:val="00A12EE1"/>
    <w:rsid w:val="00A14E96"/>
    <w:rsid w:val="00A171ED"/>
    <w:rsid w:val="00A17865"/>
    <w:rsid w:val="00A205CF"/>
    <w:rsid w:val="00A20862"/>
    <w:rsid w:val="00A2176E"/>
    <w:rsid w:val="00A221DF"/>
    <w:rsid w:val="00A24EA5"/>
    <w:rsid w:val="00A273DF"/>
    <w:rsid w:val="00A300B0"/>
    <w:rsid w:val="00A30934"/>
    <w:rsid w:val="00A314FA"/>
    <w:rsid w:val="00A31DF8"/>
    <w:rsid w:val="00A360DA"/>
    <w:rsid w:val="00A36A0D"/>
    <w:rsid w:val="00A40E16"/>
    <w:rsid w:val="00A4552D"/>
    <w:rsid w:val="00A47242"/>
    <w:rsid w:val="00A476AC"/>
    <w:rsid w:val="00A5070A"/>
    <w:rsid w:val="00A5189D"/>
    <w:rsid w:val="00A528B5"/>
    <w:rsid w:val="00A5327E"/>
    <w:rsid w:val="00A560FE"/>
    <w:rsid w:val="00A57C3C"/>
    <w:rsid w:val="00A61557"/>
    <w:rsid w:val="00A61D76"/>
    <w:rsid w:val="00A63F62"/>
    <w:rsid w:val="00A64759"/>
    <w:rsid w:val="00A6588A"/>
    <w:rsid w:val="00A66007"/>
    <w:rsid w:val="00A66F60"/>
    <w:rsid w:val="00A67B1A"/>
    <w:rsid w:val="00A7516A"/>
    <w:rsid w:val="00A81C00"/>
    <w:rsid w:val="00A82E1D"/>
    <w:rsid w:val="00A84DF5"/>
    <w:rsid w:val="00A8595C"/>
    <w:rsid w:val="00A90069"/>
    <w:rsid w:val="00A9309E"/>
    <w:rsid w:val="00A97297"/>
    <w:rsid w:val="00AA08A3"/>
    <w:rsid w:val="00AA0A5E"/>
    <w:rsid w:val="00AA0EC3"/>
    <w:rsid w:val="00AA0EEC"/>
    <w:rsid w:val="00AA1172"/>
    <w:rsid w:val="00AA11D8"/>
    <w:rsid w:val="00AA13C3"/>
    <w:rsid w:val="00AA1D3E"/>
    <w:rsid w:val="00AA1E7F"/>
    <w:rsid w:val="00AA2C09"/>
    <w:rsid w:val="00AA53B0"/>
    <w:rsid w:val="00AA6665"/>
    <w:rsid w:val="00AA705E"/>
    <w:rsid w:val="00AB2134"/>
    <w:rsid w:val="00AB230D"/>
    <w:rsid w:val="00AB2635"/>
    <w:rsid w:val="00AB3E78"/>
    <w:rsid w:val="00AB4B8D"/>
    <w:rsid w:val="00AB6C3D"/>
    <w:rsid w:val="00AC0317"/>
    <w:rsid w:val="00AC053E"/>
    <w:rsid w:val="00AC1BFB"/>
    <w:rsid w:val="00AC1F76"/>
    <w:rsid w:val="00AC443E"/>
    <w:rsid w:val="00AC4B18"/>
    <w:rsid w:val="00AC4B3B"/>
    <w:rsid w:val="00AC51BF"/>
    <w:rsid w:val="00AC68CD"/>
    <w:rsid w:val="00AD1091"/>
    <w:rsid w:val="00AD12A8"/>
    <w:rsid w:val="00AD421C"/>
    <w:rsid w:val="00AD6F32"/>
    <w:rsid w:val="00AD7F84"/>
    <w:rsid w:val="00AE0566"/>
    <w:rsid w:val="00AE3E78"/>
    <w:rsid w:val="00AE5A3F"/>
    <w:rsid w:val="00AE69D9"/>
    <w:rsid w:val="00AE6E1F"/>
    <w:rsid w:val="00AF565E"/>
    <w:rsid w:val="00AF649D"/>
    <w:rsid w:val="00AF76E5"/>
    <w:rsid w:val="00B00869"/>
    <w:rsid w:val="00B00D86"/>
    <w:rsid w:val="00B04672"/>
    <w:rsid w:val="00B1052A"/>
    <w:rsid w:val="00B13BBB"/>
    <w:rsid w:val="00B1454D"/>
    <w:rsid w:val="00B146BA"/>
    <w:rsid w:val="00B14F02"/>
    <w:rsid w:val="00B157B2"/>
    <w:rsid w:val="00B17B18"/>
    <w:rsid w:val="00B2180C"/>
    <w:rsid w:val="00B21C42"/>
    <w:rsid w:val="00B223C8"/>
    <w:rsid w:val="00B22D05"/>
    <w:rsid w:val="00B24EFD"/>
    <w:rsid w:val="00B25CC8"/>
    <w:rsid w:val="00B277F6"/>
    <w:rsid w:val="00B30031"/>
    <w:rsid w:val="00B31C40"/>
    <w:rsid w:val="00B341B2"/>
    <w:rsid w:val="00B34C52"/>
    <w:rsid w:val="00B3674F"/>
    <w:rsid w:val="00B40221"/>
    <w:rsid w:val="00B403B7"/>
    <w:rsid w:val="00B43744"/>
    <w:rsid w:val="00B44730"/>
    <w:rsid w:val="00B4689D"/>
    <w:rsid w:val="00B46E3A"/>
    <w:rsid w:val="00B52D91"/>
    <w:rsid w:val="00B52FB0"/>
    <w:rsid w:val="00B54B17"/>
    <w:rsid w:val="00B572E9"/>
    <w:rsid w:val="00B57F78"/>
    <w:rsid w:val="00B602B7"/>
    <w:rsid w:val="00B608D9"/>
    <w:rsid w:val="00B61397"/>
    <w:rsid w:val="00B62B16"/>
    <w:rsid w:val="00B6412D"/>
    <w:rsid w:val="00B67AFD"/>
    <w:rsid w:val="00B747D4"/>
    <w:rsid w:val="00B763C2"/>
    <w:rsid w:val="00B8125A"/>
    <w:rsid w:val="00B831DE"/>
    <w:rsid w:val="00B84D00"/>
    <w:rsid w:val="00B85552"/>
    <w:rsid w:val="00B90F37"/>
    <w:rsid w:val="00B93096"/>
    <w:rsid w:val="00B94E85"/>
    <w:rsid w:val="00B951EE"/>
    <w:rsid w:val="00B967E4"/>
    <w:rsid w:val="00B96F3A"/>
    <w:rsid w:val="00BA0446"/>
    <w:rsid w:val="00BA106F"/>
    <w:rsid w:val="00BA7FC3"/>
    <w:rsid w:val="00BB1DEF"/>
    <w:rsid w:val="00BB2597"/>
    <w:rsid w:val="00BB4DE6"/>
    <w:rsid w:val="00BB596C"/>
    <w:rsid w:val="00BB5BCA"/>
    <w:rsid w:val="00BB69A3"/>
    <w:rsid w:val="00BB6B4F"/>
    <w:rsid w:val="00BC176A"/>
    <w:rsid w:val="00BC1C32"/>
    <w:rsid w:val="00BC2773"/>
    <w:rsid w:val="00BC4431"/>
    <w:rsid w:val="00BC5963"/>
    <w:rsid w:val="00BD0726"/>
    <w:rsid w:val="00BD0B19"/>
    <w:rsid w:val="00BD10B3"/>
    <w:rsid w:val="00BD1733"/>
    <w:rsid w:val="00BD1BD3"/>
    <w:rsid w:val="00BD4D39"/>
    <w:rsid w:val="00BD63B7"/>
    <w:rsid w:val="00BD75A6"/>
    <w:rsid w:val="00BE04AF"/>
    <w:rsid w:val="00BE0584"/>
    <w:rsid w:val="00BE49FE"/>
    <w:rsid w:val="00BE4F3A"/>
    <w:rsid w:val="00BE5CD0"/>
    <w:rsid w:val="00BE60B0"/>
    <w:rsid w:val="00BE6C2D"/>
    <w:rsid w:val="00BE7236"/>
    <w:rsid w:val="00BE7274"/>
    <w:rsid w:val="00BF0A5E"/>
    <w:rsid w:val="00BF13AA"/>
    <w:rsid w:val="00BF1671"/>
    <w:rsid w:val="00BF1719"/>
    <w:rsid w:val="00BF277E"/>
    <w:rsid w:val="00BF5CD8"/>
    <w:rsid w:val="00BF7B36"/>
    <w:rsid w:val="00BF7F08"/>
    <w:rsid w:val="00C00083"/>
    <w:rsid w:val="00C00427"/>
    <w:rsid w:val="00C00600"/>
    <w:rsid w:val="00C00B3C"/>
    <w:rsid w:val="00C02724"/>
    <w:rsid w:val="00C02DF9"/>
    <w:rsid w:val="00C03D43"/>
    <w:rsid w:val="00C04509"/>
    <w:rsid w:val="00C06F4D"/>
    <w:rsid w:val="00C07B02"/>
    <w:rsid w:val="00C119B3"/>
    <w:rsid w:val="00C13F42"/>
    <w:rsid w:val="00C142CA"/>
    <w:rsid w:val="00C150EB"/>
    <w:rsid w:val="00C15E4D"/>
    <w:rsid w:val="00C16394"/>
    <w:rsid w:val="00C16A83"/>
    <w:rsid w:val="00C206F5"/>
    <w:rsid w:val="00C207BA"/>
    <w:rsid w:val="00C2183D"/>
    <w:rsid w:val="00C2251E"/>
    <w:rsid w:val="00C23A50"/>
    <w:rsid w:val="00C23BBC"/>
    <w:rsid w:val="00C24DD8"/>
    <w:rsid w:val="00C250BD"/>
    <w:rsid w:val="00C261CE"/>
    <w:rsid w:val="00C27196"/>
    <w:rsid w:val="00C30776"/>
    <w:rsid w:val="00C34C87"/>
    <w:rsid w:val="00C36216"/>
    <w:rsid w:val="00C37AD7"/>
    <w:rsid w:val="00C461FF"/>
    <w:rsid w:val="00C47211"/>
    <w:rsid w:val="00C47583"/>
    <w:rsid w:val="00C50F85"/>
    <w:rsid w:val="00C51AFC"/>
    <w:rsid w:val="00C5292E"/>
    <w:rsid w:val="00C540FD"/>
    <w:rsid w:val="00C56041"/>
    <w:rsid w:val="00C56A61"/>
    <w:rsid w:val="00C57B33"/>
    <w:rsid w:val="00C604AB"/>
    <w:rsid w:val="00C60DBE"/>
    <w:rsid w:val="00C62224"/>
    <w:rsid w:val="00C640A0"/>
    <w:rsid w:val="00C6674C"/>
    <w:rsid w:val="00C71EB8"/>
    <w:rsid w:val="00C7362B"/>
    <w:rsid w:val="00C73BBC"/>
    <w:rsid w:val="00C75688"/>
    <w:rsid w:val="00C75A3E"/>
    <w:rsid w:val="00C82631"/>
    <w:rsid w:val="00C83681"/>
    <w:rsid w:val="00C84618"/>
    <w:rsid w:val="00C85462"/>
    <w:rsid w:val="00C85A11"/>
    <w:rsid w:val="00C86064"/>
    <w:rsid w:val="00C862A8"/>
    <w:rsid w:val="00C90A62"/>
    <w:rsid w:val="00C92ACF"/>
    <w:rsid w:val="00C92F17"/>
    <w:rsid w:val="00C957D8"/>
    <w:rsid w:val="00C95CD3"/>
    <w:rsid w:val="00C96B50"/>
    <w:rsid w:val="00CA1DB8"/>
    <w:rsid w:val="00CA2E9C"/>
    <w:rsid w:val="00CA54A3"/>
    <w:rsid w:val="00CA65E5"/>
    <w:rsid w:val="00CB1962"/>
    <w:rsid w:val="00CB2802"/>
    <w:rsid w:val="00CB3363"/>
    <w:rsid w:val="00CB3BBA"/>
    <w:rsid w:val="00CB5555"/>
    <w:rsid w:val="00CB5F48"/>
    <w:rsid w:val="00CC0CCD"/>
    <w:rsid w:val="00CC2D3A"/>
    <w:rsid w:val="00CC2F31"/>
    <w:rsid w:val="00CC33E9"/>
    <w:rsid w:val="00CC6B4D"/>
    <w:rsid w:val="00CD029D"/>
    <w:rsid w:val="00CD03A0"/>
    <w:rsid w:val="00CD452A"/>
    <w:rsid w:val="00CD4F24"/>
    <w:rsid w:val="00CD5831"/>
    <w:rsid w:val="00CD5F94"/>
    <w:rsid w:val="00CD6DA0"/>
    <w:rsid w:val="00CE006F"/>
    <w:rsid w:val="00CE0707"/>
    <w:rsid w:val="00CE0E9A"/>
    <w:rsid w:val="00CE48A4"/>
    <w:rsid w:val="00CE4D24"/>
    <w:rsid w:val="00CE73E5"/>
    <w:rsid w:val="00CE7A45"/>
    <w:rsid w:val="00CE7E8F"/>
    <w:rsid w:val="00CF3AA9"/>
    <w:rsid w:val="00CF3B79"/>
    <w:rsid w:val="00CF4356"/>
    <w:rsid w:val="00CF49F6"/>
    <w:rsid w:val="00CF5C99"/>
    <w:rsid w:val="00CF6AFD"/>
    <w:rsid w:val="00D00840"/>
    <w:rsid w:val="00D01469"/>
    <w:rsid w:val="00D0388C"/>
    <w:rsid w:val="00D03FF5"/>
    <w:rsid w:val="00D04292"/>
    <w:rsid w:val="00D042B0"/>
    <w:rsid w:val="00D059AC"/>
    <w:rsid w:val="00D05DE6"/>
    <w:rsid w:val="00D07261"/>
    <w:rsid w:val="00D07354"/>
    <w:rsid w:val="00D07F64"/>
    <w:rsid w:val="00D110C6"/>
    <w:rsid w:val="00D1261E"/>
    <w:rsid w:val="00D1431A"/>
    <w:rsid w:val="00D1545E"/>
    <w:rsid w:val="00D20DBE"/>
    <w:rsid w:val="00D222DD"/>
    <w:rsid w:val="00D225A5"/>
    <w:rsid w:val="00D23393"/>
    <w:rsid w:val="00D24CA3"/>
    <w:rsid w:val="00D27700"/>
    <w:rsid w:val="00D27EF5"/>
    <w:rsid w:val="00D3021A"/>
    <w:rsid w:val="00D313BD"/>
    <w:rsid w:val="00D31739"/>
    <w:rsid w:val="00D3291A"/>
    <w:rsid w:val="00D3488B"/>
    <w:rsid w:val="00D36D56"/>
    <w:rsid w:val="00D37ABC"/>
    <w:rsid w:val="00D40A56"/>
    <w:rsid w:val="00D51072"/>
    <w:rsid w:val="00D520AF"/>
    <w:rsid w:val="00D52983"/>
    <w:rsid w:val="00D55909"/>
    <w:rsid w:val="00D57886"/>
    <w:rsid w:val="00D60B24"/>
    <w:rsid w:val="00D60BCC"/>
    <w:rsid w:val="00D60D14"/>
    <w:rsid w:val="00D630E2"/>
    <w:rsid w:val="00D65A9E"/>
    <w:rsid w:val="00D65F18"/>
    <w:rsid w:val="00D745AD"/>
    <w:rsid w:val="00D75F48"/>
    <w:rsid w:val="00D76B17"/>
    <w:rsid w:val="00D8356C"/>
    <w:rsid w:val="00D86BCF"/>
    <w:rsid w:val="00D90E29"/>
    <w:rsid w:val="00D9541C"/>
    <w:rsid w:val="00D975FA"/>
    <w:rsid w:val="00DA26E6"/>
    <w:rsid w:val="00DA65DD"/>
    <w:rsid w:val="00DB172B"/>
    <w:rsid w:val="00DB2C2B"/>
    <w:rsid w:val="00DB2F63"/>
    <w:rsid w:val="00DB4433"/>
    <w:rsid w:val="00DB5062"/>
    <w:rsid w:val="00DB7909"/>
    <w:rsid w:val="00DB7D7E"/>
    <w:rsid w:val="00DC066B"/>
    <w:rsid w:val="00DC0B5A"/>
    <w:rsid w:val="00DC27FB"/>
    <w:rsid w:val="00DC29E8"/>
    <w:rsid w:val="00DC5472"/>
    <w:rsid w:val="00DC7AAC"/>
    <w:rsid w:val="00DC7E0B"/>
    <w:rsid w:val="00DD75FC"/>
    <w:rsid w:val="00DE39D8"/>
    <w:rsid w:val="00DE61E0"/>
    <w:rsid w:val="00DF0EA9"/>
    <w:rsid w:val="00DF3C23"/>
    <w:rsid w:val="00DF3D7D"/>
    <w:rsid w:val="00DF3FEC"/>
    <w:rsid w:val="00DF52CE"/>
    <w:rsid w:val="00E00274"/>
    <w:rsid w:val="00E010C9"/>
    <w:rsid w:val="00E036F7"/>
    <w:rsid w:val="00E05443"/>
    <w:rsid w:val="00E06C19"/>
    <w:rsid w:val="00E12C51"/>
    <w:rsid w:val="00E13827"/>
    <w:rsid w:val="00E14514"/>
    <w:rsid w:val="00E14A98"/>
    <w:rsid w:val="00E14EC5"/>
    <w:rsid w:val="00E17C29"/>
    <w:rsid w:val="00E309AE"/>
    <w:rsid w:val="00E31714"/>
    <w:rsid w:val="00E347F8"/>
    <w:rsid w:val="00E4387E"/>
    <w:rsid w:val="00E44BA3"/>
    <w:rsid w:val="00E45510"/>
    <w:rsid w:val="00E46F62"/>
    <w:rsid w:val="00E51E59"/>
    <w:rsid w:val="00E534E7"/>
    <w:rsid w:val="00E5634C"/>
    <w:rsid w:val="00E56CF2"/>
    <w:rsid w:val="00E56F09"/>
    <w:rsid w:val="00E57479"/>
    <w:rsid w:val="00E57C2A"/>
    <w:rsid w:val="00E57C6A"/>
    <w:rsid w:val="00E57CB9"/>
    <w:rsid w:val="00E6178A"/>
    <w:rsid w:val="00E6201F"/>
    <w:rsid w:val="00E64D90"/>
    <w:rsid w:val="00E652A5"/>
    <w:rsid w:val="00E6586D"/>
    <w:rsid w:val="00E65E04"/>
    <w:rsid w:val="00E67C04"/>
    <w:rsid w:val="00E70625"/>
    <w:rsid w:val="00E70D61"/>
    <w:rsid w:val="00E718CC"/>
    <w:rsid w:val="00E726A5"/>
    <w:rsid w:val="00E73FFF"/>
    <w:rsid w:val="00E77254"/>
    <w:rsid w:val="00E80AAA"/>
    <w:rsid w:val="00E8139E"/>
    <w:rsid w:val="00E82605"/>
    <w:rsid w:val="00E85905"/>
    <w:rsid w:val="00E8772F"/>
    <w:rsid w:val="00E9172D"/>
    <w:rsid w:val="00E928CF"/>
    <w:rsid w:val="00E92D22"/>
    <w:rsid w:val="00E938DE"/>
    <w:rsid w:val="00E94CA5"/>
    <w:rsid w:val="00E9538C"/>
    <w:rsid w:val="00E97D94"/>
    <w:rsid w:val="00E97F5C"/>
    <w:rsid w:val="00EA017E"/>
    <w:rsid w:val="00EA22BB"/>
    <w:rsid w:val="00EA3C70"/>
    <w:rsid w:val="00EA697B"/>
    <w:rsid w:val="00EB10A0"/>
    <w:rsid w:val="00EB4B2D"/>
    <w:rsid w:val="00EB59B1"/>
    <w:rsid w:val="00EC24E4"/>
    <w:rsid w:val="00EC450D"/>
    <w:rsid w:val="00EC56A5"/>
    <w:rsid w:val="00EC5E87"/>
    <w:rsid w:val="00EC5F89"/>
    <w:rsid w:val="00EC7283"/>
    <w:rsid w:val="00ED2959"/>
    <w:rsid w:val="00ED602D"/>
    <w:rsid w:val="00ED775E"/>
    <w:rsid w:val="00EE1E25"/>
    <w:rsid w:val="00EE3F0A"/>
    <w:rsid w:val="00EE4F0B"/>
    <w:rsid w:val="00EF02E1"/>
    <w:rsid w:val="00EF189F"/>
    <w:rsid w:val="00EF2A41"/>
    <w:rsid w:val="00EF65E2"/>
    <w:rsid w:val="00F0021E"/>
    <w:rsid w:val="00F02A5A"/>
    <w:rsid w:val="00F03FD1"/>
    <w:rsid w:val="00F04366"/>
    <w:rsid w:val="00F04D12"/>
    <w:rsid w:val="00F114CF"/>
    <w:rsid w:val="00F131F7"/>
    <w:rsid w:val="00F14535"/>
    <w:rsid w:val="00F15D3E"/>
    <w:rsid w:val="00F177EB"/>
    <w:rsid w:val="00F17821"/>
    <w:rsid w:val="00F22521"/>
    <w:rsid w:val="00F2277E"/>
    <w:rsid w:val="00F275E9"/>
    <w:rsid w:val="00F300AB"/>
    <w:rsid w:val="00F33B16"/>
    <w:rsid w:val="00F35BCE"/>
    <w:rsid w:val="00F36214"/>
    <w:rsid w:val="00F36370"/>
    <w:rsid w:val="00F461F2"/>
    <w:rsid w:val="00F47613"/>
    <w:rsid w:val="00F47F9C"/>
    <w:rsid w:val="00F5090E"/>
    <w:rsid w:val="00F523DE"/>
    <w:rsid w:val="00F5262B"/>
    <w:rsid w:val="00F53DD7"/>
    <w:rsid w:val="00F53E19"/>
    <w:rsid w:val="00F53F6B"/>
    <w:rsid w:val="00F5473D"/>
    <w:rsid w:val="00F5529F"/>
    <w:rsid w:val="00F555AD"/>
    <w:rsid w:val="00F560AB"/>
    <w:rsid w:val="00F56B07"/>
    <w:rsid w:val="00F56D57"/>
    <w:rsid w:val="00F573A0"/>
    <w:rsid w:val="00F60D74"/>
    <w:rsid w:val="00F61E55"/>
    <w:rsid w:val="00F6373E"/>
    <w:rsid w:val="00F64241"/>
    <w:rsid w:val="00F6587E"/>
    <w:rsid w:val="00F659A8"/>
    <w:rsid w:val="00F66C04"/>
    <w:rsid w:val="00F67C67"/>
    <w:rsid w:val="00F70F19"/>
    <w:rsid w:val="00F7267A"/>
    <w:rsid w:val="00F76040"/>
    <w:rsid w:val="00F76593"/>
    <w:rsid w:val="00F7778A"/>
    <w:rsid w:val="00F808AA"/>
    <w:rsid w:val="00F820EA"/>
    <w:rsid w:val="00F84C36"/>
    <w:rsid w:val="00F8718C"/>
    <w:rsid w:val="00F90E7F"/>
    <w:rsid w:val="00F9171D"/>
    <w:rsid w:val="00F91D16"/>
    <w:rsid w:val="00F91E5B"/>
    <w:rsid w:val="00F9569F"/>
    <w:rsid w:val="00F95A2B"/>
    <w:rsid w:val="00F95A51"/>
    <w:rsid w:val="00F95E11"/>
    <w:rsid w:val="00F97FDC"/>
    <w:rsid w:val="00FA018D"/>
    <w:rsid w:val="00FA1207"/>
    <w:rsid w:val="00FA14B2"/>
    <w:rsid w:val="00FA3676"/>
    <w:rsid w:val="00FA3C34"/>
    <w:rsid w:val="00FA4BC1"/>
    <w:rsid w:val="00FA5598"/>
    <w:rsid w:val="00FA6849"/>
    <w:rsid w:val="00FA782A"/>
    <w:rsid w:val="00FB0834"/>
    <w:rsid w:val="00FB54D8"/>
    <w:rsid w:val="00FC01FA"/>
    <w:rsid w:val="00FC3B50"/>
    <w:rsid w:val="00FC48D8"/>
    <w:rsid w:val="00FC55C1"/>
    <w:rsid w:val="00FC639F"/>
    <w:rsid w:val="00FC6E49"/>
    <w:rsid w:val="00FC7F45"/>
    <w:rsid w:val="00FD5930"/>
    <w:rsid w:val="00FE2766"/>
    <w:rsid w:val="00FE5F82"/>
    <w:rsid w:val="00FE7EFE"/>
    <w:rsid w:val="00FF02A1"/>
    <w:rsid w:val="00FF1621"/>
    <w:rsid w:val="00FF59B9"/>
    <w:rsid w:val="00FF6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FD6E4E-F041-498A-9819-C5B0C865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7F6"/>
    <w:rPr>
      <w:sz w:val="24"/>
      <w:szCs w:val="24"/>
    </w:rPr>
  </w:style>
  <w:style w:type="paragraph" w:styleId="1">
    <w:name w:val="heading 1"/>
    <w:basedOn w:val="a"/>
    <w:next w:val="a"/>
    <w:link w:val="10"/>
    <w:qFormat/>
    <w:rsid w:val="00D0429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C29E8"/>
    <w:pPr>
      <w:keepNext/>
      <w:spacing w:before="240" w:after="60"/>
      <w:outlineLvl w:val="1"/>
    </w:pPr>
    <w:rPr>
      <w:rFonts w:ascii="Cambria" w:hAnsi="Cambria"/>
      <w:b/>
      <w:bCs/>
      <w:i/>
      <w:iCs/>
      <w:sz w:val="28"/>
      <w:szCs w:val="28"/>
    </w:rPr>
  </w:style>
  <w:style w:type="paragraph" w:styleId="3">
    <w:name w:val="heading 3"/>
    <w:basedOn w:val="a"/>
    <w:next w:val="a"/>
    <w:link w:val="30"/>
    <w:qFormat/>
    <w:rsid w:val="006D3392"/>
    <w:pPr>
      <w:keepNext/>
      <w:numPr>
        <w:numId w:val="6"/>
      </w:numPr>
      <w:jc w:val="both"/>
      <w:outlineLvl w:val="2"/>
    </w:pPr>
    <w:rPr>
      <w:b/>
      <w:sz w:val="18"/>
      <w:szCs w:val="20"/>
    </w:rPr>
  </w:style>
  <w:style w:type="paragraph" w:styleId="4">
    <w:name w:val="heading 4"/>
    <w:basedOn w:val="a"/>
    <w:next w:val="a"/>
    <w:link w:val="40"/>
    <w:qFormat/>
    <w:rsid w:val="006D3392"/>
    <w:pPr>
      <w:keepNext/>
      <w:tabs>
        <w:tab w:val="num" w:pos="0"/>
        <w:tab w:val="left" w:pos="851"/>
      </w:tabs>
      <w:ind w:firstLine="709"/>
      <w:jc w:val="both"/>
      <w:outlineLvl w:val="3"/>
    </w:pPr>
    <w:rPr>
      <w:b/>
      <w:u w:val="single"/>
    </w:rPr>
  </w:style>
  <w:style w:type="paragraph" w:styleId="5">
    <w:name w:val="heading 5"/>
    <w:basedOn w:val="a"/>
    <w:next w:val="a"/>
    <w:link w:val="50"/>
    <w:qFormat/>
    <w:rsid w:val="006D3392"/>
    <w:pPr>
      <w:keepNext/>
      <w:widowControl w:val="0"/>
      <w:ind w:firstLine="851"/>
      <w:jc w:val="both"/>
      <w:outlineLvl w:val="4"/>
    </w:pPr>
    <w:rPr>
      <w:b/>
      <w:u w:val="single"/>
    </w:rPr>
  </w:style>
  <w:style w:type="paragraph" w:styleId="6">
    <w:name w:val="heading 6"/>
    <w:basedOn w:val="a"/>
    <w:next w:val="a"/>
    <w:qFormat/>
    <w:rsid w:val="004817F6"/>
    <w:pPr>
      <w:keepNext/>
      <w:jc w:val="center"/>
      <w:outlineLvl w:val="5"/>
    </w:pPr>
    <w:rPr>
      <w:b/>
      <w:sz w:val="20"/>
      <w:szCs w:val="20"/>
    </w:rPr>
  </w:style>
  <w:style w:type="paragraph" w:styleId="7">
    <w:name w:val="heading 7"/>
    <w:basedOn w:val="a"/>
    <w:next w:val="a"/>
    <w:link w:val="70"/>
    <w:qFormat/>
    <w:rsid w:val="006D3392"/>
    <w:pPr>
      <w:keepNext/>
      <w:widowControl w:val="0"/>
      <w:numPr>
        <w:numId w:val="7"/>
      </w:numPr>
      <w:jc w:val="center"/>
      <w:outlineLvl w:val="6"/>
    </w:pPr>
    <w:rPr>
      <w:b/>
      <w:szCs w:val="20"/>
    </w:rPr>
  </w:style>
  <w:style w:type="paragraph" w:styleId="8">
    <w:name w:val="heading 8"/>
    <w:basedOn w:val="a"/>
    <w:next w:val="a"/>
    <w:link w:val="80"/>
    <w:qFormat/>
    <w:rsid w:val="006D3392"/>
    <w:pPr>
      <w:keepNext/>
      <w:spacing w:line="238" w:lineRule="auto"/>
      <w:ind w:firstLine="851"/>
      <w:jc w:val="both"/>
      <w:outlineLvl w:val="7"/>
    </w:pPr>
    <w:rPr>
      <w:b/>
      <w:color w:val="0000FF"/>
      <w:spacing w:val="-4"/>
      <w:u w:val="single"/>
    </w:rPr>
  </w:style>
  <w:style w:type="paragraph" w:styleId="9">
    <w:name w:val="heading 9"/>
    <w:basedOn w:val="a"/>
    <w:next w:val="a"/>
    <w:link w:val="90"/>
    <w:qFormat/>
    <w:rsid w:val="006D3392"/>
    <w:pPr>
      <w:keepNext/>
      <w:ind w:right="-109" w:firstLine="1"/>
      <w:jc w:val="center"/>
      <w:outlineLvl w:val="8"/>
    </w:pPr>
    <w:rPr>
      <w:snapToGrid w:val="0"/>
      <w:color w:val="00000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D04292"/>
    <w:rPr>
      <w:rFonts w:ascii="Arial" w:hAnsi="Arial" w:cs="Arial"/>
      <w:b/>
      <w:bCs/>
      <w:kern w:val="32"/>
      <w:sz w:val="32"/>
      <w:szCs w:val="32"/>
      <w:lang w:val="ru-RU" w:eastAsia="ru-RU" w:bidi="ar-SA"/>
    </w:rPr>
  </w:style>
  <w:style w:type="character" w:customStyle="1" w:styleId="20">
    <w:name w:val="Заголовок 2 Знак"/>
    <w:link w:val="2"/>
    <w:semiHidden/>
    <w:rsid w:val="00DC29E8"/>
    <w:rPr>
      <w:rFonts w:ascii="Cambria" w:eastAsia="Times New Roman" w:hAnsi="Cambria" w:cs="Times New Roman"/>
      <w:b/>
      <w:bCs/>
      <w:i/>
      <w:iCs/>
      <w:sz w:val="28"/>
      <w:szCs w:val="28"/>
    </w:rPr>
  </w:style>
  <w:style w:type="character" w:customStyle="1" w:styleId="30">
    <w:name w:val="Заголовок 3 Знак"/>
    <w:link w:val="3"/>
    <w:rsid w:val="006D3392"/>
    <w:rPr>
      <w:b/>
      <w:sz w:val="18"/>
    </w:rPr>
  </w:style>
  <w:style w:type="character" w:customStyle="1" w:styleId="40">
    <w:name w:val="Заголовок 4 Знак"/>
    <w:link w:val="4"/>
    <w:rsid w:val="006D3392"/>
    <w:rPr>
      <w:b/>
      <w:sz w:val="24"/>
      <w:szCs w:val="24"/>
      <w:u w:val="single"/>
    </w:rPr>
  </w:style>
  <w:style w:type="character" w:customStyle="1" w:styleId="50">
    <w:name w:val="Заголовок 5 Знак"/>
    <w:link w:val="5"/>
    <w:rsid w:val="006D3392"/>
    <w:rPr>
      <w:b/>
      <w:sz w:val="24"/>
      <w:szCs w:val="24"/>
      <w:u w:val="single"/>
    </w:rPr>
  </w:style>
  <w:style w:type="character" w:customStyle="1" w:styleId="70">
    <w:name w:val="Заголовок 7 Знак"/>
    <w:link w:val="7"/>
    <w:rsid w:val="006D3392"/>
    <w:rPr>
      <w:b/>
      <w:sz w:val="24"/>
    </w:rPr>
  </w:style>
  <w:style w:type="character" w:customStyle="1" w:styleId="80">
    <w:name w:val="Заголовок 8 Знак"/>
    <w:link w:val="8"/>
    <w:rsid w:val="006D3392"/>
    <w:rPr>
      <w:b/>
      <w:color w:val="0000FF"/>
      <w:spacing w:val="-4"/>
      <w:sz w:val="24"/>
      <w:szCs w:val="24"/>
      <w:u w:val="single"/>
    </w:rPr>
  </w:style>
  <w:style w:type="character" w:customStyle="1" w:styleId="90">
    <w:name w:val="Заголовок 9 Знак"/>
    <w:link w:val="9"/>
    <w:rsid w:val="006D3392"/>
    <w:rPr>
      <w:snapToGrid w:val="0"/>
      <w:color w:val="000000"/>
      <w:sz w:val="24"/>
    </w:rPr>
  </w:style>
  <w:style w:type="paragraph" w:styleId="a3">
    <w:name w:val="Title"/>
    <w:basedOn w:val="a"/>
    <w:qFormat/>
    <w:rsid w:val="004817F6"/>
    <w:pPr>
      <w:jc w:val="center"/>
    </w:pPr>
    <w:rPr>
      <w:b/>
      <w:szCs w:val="20"/>
    </w:rPr>
  </w:style>
  <w:style w:type="character" w:styleId="a4">
    <w:name w:val="footnote reference"/>
    <w:aliases w:val="Footnote Reference Number,Footnote Reference_LVL6,Footnote Reference_LVL61,Footnote Reference_LVL62,Footnote Reference_LVL63,Footnote Reference_LVL64,fr"/>
    <w:rsid w:val="004817F6"/>
    <w:rPr>
      <w:vertAlign w:val="superscript"/>
    </w:rPr>
  </w:style>
  <w:style w:type="paragraph" w:styleId="a5">
    <w:name w:val="Body Text Indent"/>
    <w:basedOn w:val="a"/>
    <w:rsid w:val="004817F6"/>
    <w:pPr>
      <w:widowControl w:val="0"/>
      <w:jc w:val="both"/>
    </w:pPr>
    <w:rPr>
      <w:sz w:val="18"/>
      <w:szCs w:val="20"/>
    </w:rPr>
  </w:style>
  <w:style w:type="paragraph" w:styleId="a6">
    <w:name w:val="footnote text"/>
    <w:aliases w:val="Текст сноски-FN,single space"/>
    <w:basedOn w:val="a"/>
    <w:link w:val="a7"/>
    <w:rsid w:val="004817F6"/>
    <w:rPr>
      <w:sz w:val="20"/>
      <w:szCs w:val="20"/>
    </w:rPr>
  </w:style>
  <w:style w:type="character" w:customStyle="1" w:styleId="a7">
    <w:name w:val="Текст сноски Знак"/>
    <w:aliases w:val="Текст сноски-FN Знак,single space Знак"/>
    <w:link w:val="a6"/>
    <w:rsid w:val="006D3392"/>
  </w:style>
  <w:style w:type="paragraph" w:styleId="a8">
    <w:name w:val="Body Text"/>
    <w:basedOn w:val="a"/>
    <w:rsid w:val="004817F6"/>
    <w:pPr>
      <w:jc w:val="both"/>
    </w:pPr>
    <w:rPr>
      <w:sz w:val="20"/>
      <w:szCs w:val="20"/>
    </w:rPr>
  </w:style>
  <w:style w:type="paragraph" w:customStyle="1" w:styleId="xl26">
    <w:name w:val="xl26"/>
    <w:basedOn w:val="a"/>
    <w:rsid w:val="004817F6"/>
    <w:pPr>
      <w:pBdr>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table" w:styleId="a9">
    <w:name w:val="Table Grid"/>
    <w:basedOn w:val="a1"/>
    <w:rsid w:val="0048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17F6"/>
    <w:pPr>
      <w:widowControl w:val="0"/>
      <w:autoSpaceDE w:val="0"/>
      <w:autoSpaceDN w:val="0"/>
    </w:pPr>
  </w:style>
  <w:style w:type="paragraph" w:customStyle="1" w:styleId="aa">
    <w:name w:val=" Знак"/>
    <w:basedOn w:val="a"/>
    <w:autoRedefine/>
    <w:rsid w:val="00866F6C"/>
    <w:pPr>
      <w:spacing w:after="160" w:line="240" w:lineRule="exact"/>
    </w:pPr>
    <w:rPr>
      <w:sz w:val="28"/>
      <w:szCs w:val="20"/>
      <w:lang w:val="en-US" w:eastAsia="en-US"/>
    </w:rPr>
  </w:style>
  <w:style w:type="character" w:customStyle="1" w:styleId="apple-converted-space">
    <w:name w:val="apple-converted-space"/>
    <w:basedOn w:val="a0"/>
    <w:rsid w:val="00271609"/>
  </w:style>
  <w:style w:type="character" w:styleId="ab">
    <w:name w:val="Hyperlink"/>
    <w:rsid w:val="00271609"/>
    <w:rPr>
      <w:color w:val="0000FF"/>
      <w:u w:val="single"/>
    </w:rPr>
  </w:style>
  <w:style w:type="character" w:customStyle="1" w:styleId="longtext">
    <w:name w:val="long_text"/>
    <w:basedOn w:val="a0"/>
    <w:rsid w:val="00D04292"/>
  </w:style>
  <w:style w:type="paragraph" w:customStyle="1" w:styleId="boe-rteelement-p">
    <w:name w:val="boe-rteelement-p"/>
    <w:basedOn w:val="a"/>
    <w:rsid w:val="00D04292"/>
    <w:pPr>
      <w:spacing w:before="100" w:beforeAutospacing="1" w:after="100" w:afterAutospacing="1"/>
    </w:pPr>
  </w:style>
  <w:style w:type="character" w:customStyle="1" w:styleId="hps">
    <w:name w:val="hps"/>
    <w:basedOn w:val="a0"/>
    <w:rsid w:val="00D04292"/>
  </w:style>
  <w:style w:type="character" w:customStyle="1" w:styleId="rvts524775">
    <w:name w:val="rvts5_24775"/>
    <w:rsid w:val="00D04292"/>
  </w:style>
  <w:style w:type="paragraph" w:styleId="ac">
    <w:name w:val="List Paragraph"/>
    <w:basedOn w:val="a"/>
    <w:qFormat/>
    <w:rsid w:val="00D04292"/>
    <w:pPr>
      <w:spacing w:after="200" w:line="276" w:lineRule="auto"/>
      <w:ind w:left="708"/>
    </w:pPr>
    <w:rPr>
      <w:rFonts w:eastAsia="Calibri"/>
      <w:szCs w:val="22"/>
      <w:lang w:eastAsia="en-US"/>
    </w:rPr>
  </w:style>
  <w:style w:type="paragraph" w:styleId="ad">
    <w:name w:val="footer"/>
    <w:basedOn w:val="a"/>
    <w:link w:val="ae"/>
    <w:uiPriority w:val="99"/>
    <w:rsid w:val="00F560AB"/>
    <w:pPr>
      <w:tabs>
        <w:tab w:val="center" w:pos="4677"/>
        <w:tab w:val="right" w:pos="9355"/>
      </w:tabs>
    </w:pPr>
  </w:style>
  <w:style w:type="character" w:customStyle="1" w:styleId="ae">
    <w:name w:val="Нижний колонтитул Знак"/>
    <w:link w:val="ad"/>
    <w:uiPriority w:val="99"/>
    <w:rsid w:val="00DC29E8"/>
    <w:rPr>
      <w:sz w:val="24"/>
      <w:szCs w:val="24"/>
    </w:rPr>
  </w:style>
  <w:style w:type="character" w:styleId="af">
    <w:name w:val="page number"/>
    <w:basedOn w:val="a0"/>
    <w:rsid w:val="00F560AB"/>
  </w:style>
  <w:style w:type="paragraph" w:customStyle="1" w:styleId="12">
    <w:name w:val=" Знак Знак1 Знак Знак"/>
    <w:basedOn w:val="a"/>
    <w:autoRedefine/>
    <w:rsid w:val="002770D3"/>
    <w:pPr>
      <w:spacing w:after="160" w:line="240" w:lineRule="exact"/>
    </w:pPr>
    <w:rPr>
      <w:sz w:val="28"/>
      <w:szCs w:val="20"/>
      <w:lang w:val="en-US" w:eastAsia="en-US"/>
    </w:rPr>
  </w:style>
  <w:style w:type="paragraph" w:customStyle="1" w:styleId="13">
    <w:name w:val=" Знак Знак Знак1 Знак Знак Знак Знак Знак Знак"/>
    <w:basedOn w:val="a"/>
    <w:next w:val="2"/>
    <w:autoRedefine/>
    <w:rsid w:val="00DC29E8"/>
    <w:pPr>
      <w:spacing w:after="160"/>
      <w:ind w:firstLine="720"/>
      <w:jc w:val="both"/>
    </w:pPr>
    <w:rPr>
      <w:sz w:val="28"/>
      <w:szCs w:val="28"/>
      <w:lang w:val="en-US" w:eastAsia="en-US"/>
    </w:rPr>
  </w:style>
  <w:style w:type="paragraph" w:styleId="af0">
    <w:name w:val="header"/>
    <w:basedOn w:val="a"/>
    <w:link w:val="af1"/>
    <w:rsid w:val="00DC29E8"/>
    <w:pPr>
      <w:tabs>
        <w:tab w:val="center" w:pos="4677"/>
        <w:tab w:val="right" w:pos="9355"/>
      </w:tabs>
    </w:pPr>
  </w:style>
  <w:style w:type="character" w:customStyle="1" w:styleId="af1">
    <w:name w:val="Верхний колонтитул Знак"/>
    <w:link w:val="af0"/>
    <w:rsid w:val="00DC29E8"/>
    <w:rPr>
      <w:sz w:val="24"/>
      <w:szCs w:val="24"/>
    </w:rPr>
  </w:style>
  <w:style w:type="paragraph" w:styleId="af2">
    <w:name w:val="Balloon Text"/>
    <w:basedOn w:val="a"/>
    <w:link w:val="af3"/>
    <w:rsid w:val="00375C01"/>
    <w:rPr>
      <w:rFonts w:ascii="Tahoma" w:hAnsi="Tahoma" w:cs="Tahoma"/>
      <w:sz w:val="16"/>
      <w:szCs w:val="16"/>
    </w:rPr>
  </w:style>
  <w:style w:type="character" w:customStyle="1" w:styleId="af3">
    <w:name w:val="Текст выноски Знак"/>
    <w:link w:val="af2"/>
    <w:rsid w:val="00375C01"/>
    <w:rPr>
      <w:rFonts w:ascii="Tahoma" w:hAnsi="Tahoma" w:cs="Tahoma"/>
      <w:sz w:val="16"/>
      <w:szCs w:val="16"/>
    </w:rPr>
  </w:style>
  <w:style w:type="paragraph" w:customStyle="1" w:styleId="14">
    <w:name w:val=" Знак1"/>
    <w:basedOn w:val="a"/>
    <w:autoRedefine/>
    <w:rsid w:val="006D3392"/>
    <w:pPr>
      <w:spacing w:after="160" w:line="240" w:lineRule="exact"/>
    </w:pPr>
    <w:rPr>
      <w:sz w:val="28"/>
      <w:szCs w:val="20"/>
      <w:lang w:val="en-US" w:eastAsia="en-US"/>
    </w:rPr>
  </w:style>
  <w:style w:type="paragraph" w:styleId="21">
    <w:name w:val="Body Text 2"/>
    <w:basedOn w:val="a"/>
    <w:link w:val="22"/>
    <w:rsid w:val="006D3392"/>
    <w:pPr>
      <w:jc w:val="both"/>
    </w:pPr>
    <w:rPr>
      <w:sz w:val="18"/>
      <w:szCs w:val="20"/>
    </w:rPr>
  </w:style>
  <w:style w:type="character" w:customStyle="1" w:styleId="22">
    <w:name w:val="Основной текст 2 Знак"/>
    <w:link w:val="21"/>
    <w:rsid w:val="006D3392"/>
    <w:rPr>
      <w:sz w:val="18"/>
    </w:rPr>
  </w:style>
  <w:style w:type="paragraph" w:styleId="af4">
    <w:name w:val="Block Text"/>
    <w:basedOn w:val="a"/>
    <w:rsid w:val="006D3392"/>
    <w:pPr>
      <w:tabs>
        <w:tab w:val="left" w:pos="993"/>
      </w:tabs>
      <w:ind w:left="34" w:right="238" w:firstLine="851"/>
      <w:jc w:val="both"/>
    </w:pPr>
    <w:rPr>
      <w:szCs w:val="20"/>
    </w:rPr>
  </w:style>
  <w:style w:type="paragraph" w:customStyle="1" w:styleId="xl25">
    <w:name w:val="xl25"/>
    <w:basedOn w:val="a"/>
    <w:rsid w:val="006D3392"/>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styleId="af5">
    <w:name w:val="caption"/>
    <w:basedOn w:val="a"/>
    <w:qFormat/>
    <w:rsid w:val="006D3392"/>
    <w:pPr>
      <w:jc w:val="center"/>
    </w:pPr>
    <w:rPr>
      <w:b/>
      <w:szCs w:val="20"/>
    </w:rPr>
  </w:style>
  <w:style w:type="paragraph" w:customStyle="1" w:styleId="TableText">
    <w:name w:val="TableText"/>
    <w:basedOn w:val="a"/>
    <w:rsid w:val="006D3392"/>
    <w:pPr>
      <w:keepNext/>
      <w:tabs>
        <w:tab w:val="decimal" w:pos="454"/>
      </w:tabs>
      <w:spacing w:after="60"/>
    </w:pPr>
    <w:rPr>
      <w:rFonts w:ascii="Arial" w:hAnsi="Arial"/>
      <w:sz w:val="18"/>
      <w:szCs w:val="20"/>
      <w:lang w:val="en-GB"/>
    </w:rPr>
  </w:style>
  <w:style w:type="paragraph" w:styleId="31">
    <w:name w:val="Body Text Indent 3"/>
    <w:basedOn w:val="a"/>
    <w:link w:val="32"/>
    <w:rsid w:val="006D3392"/>
    <w:pPr>
      <w:tabs>
        <w:tab w:val="num" w:pos="-108"/>
      </w:tabs>
      <w:ind w:left="34" w:firstLine="142"/>
      <w:jc w:val="both"/>
    </w:pPr>
    <w:rPr>
      <w:sz w:val="17"/>
      <w:szCs w:val="20"/>
    </w:rPr>
  </w:style>
  <w:style w:type="character" w:customStyle="1" w:styleId="32">
    <w:name w:val="Основной текст с отступом 3 Знак"/>
    <w:link w:val="31"/>
    <w:rsid w:val="006D3392"/>
    <w:rPr>
      <w:sz w:val="17"/>
    </w:rPr>
  </w:style>
  <w:style w:type="paragraph" w:styleId="af6">
    <w:name w:val="annotation text"/>
    <w:basedOn w:val="a"/>
    <w:link w:val="af7"/>
    <w:rsid w:val="006D3392"/>
    <w:rPr>
      <w:sz w:val="20"/>
      <w:szCs w:val="20"/>
    </w:rPr>
  </w:style>
  <w:style w:type="character" w:customStyle="1" w:styleId="af7">
    <w:name w:val="Текст примечания Знак"/>
    <w:basedOn w:val="a0"/>
    <w:link w:val="af6"/>
    <w:rsid w:val="006D3392"/>
  </w:style>
  <w:style w:type="character" w:customStyle="1" w:styleId="text-content">
    <w:name w:val="text-content"/>
    <w:rsid w:val="006D3392"/>
  </w:style>
  <w:style w:type="paragraph" w:styleId="23">
    <w:name w:val="Body Text Indent 2"/>
    <w:basedOn w:val="a"/>
    <w:link w:val="24"/>
    <w:rsid w:val="006D3392"/>
    <w:pPr>
      <w:widowControl w:val="0"/>
      <w:ind w:firstLine="176"/>
      <w:jc w:val="both"/>
    </w:pPr>
    <w:rPr>
      <w:snapToGrid w:val="0"/>
      <w:szCs w:val="20"/>
    </w:rPr>
  </w:style>
  <w:style w:type="character" w:customStyle="1" w:styleId="24">
    <w:name w:val="Основной текст с отступом 2 Знак"/>
    <w:link w:val="23"/>
    <w:rsid w:val="006D3392"/>
    <w:rPr>
      <w:snapToGrid w:val="0"/>
      <w:sz w:val="24"/>
    </w:rPr>
  </w:style>
  <w:style w:type="paragraph" w:customStyle="1" w:styleId="Normal">
    <w:name w:val="Normal"/>
    <w:rsid w:val="006D3392"/>
    <w:rPr>
      <w:snapToGrid w:val="0"/>
      <w:sz w:val="24"/>
    </w:rPr>
  </w:style>
  <w:style w:type="paragraph" w:customStyle="1" w:styleId="empty">
    <w:name w:val="empty"/>
    <w:basedOn w:val="a"/>
    <w:rsid w:val="006D3392"/>
    <w:rPr>
      <w:rFonts w:ascii="Arial" w:hAnsi="Arial"/>
      <w:color w:val="FFFFFF"/>
      <w:sz w:val="20"/>
      <w:szCs w:val="20"/>
      <w:lang w:val="en-GB"/>
    </w:rPr>
  </w:style>
  <w:style w:type="paragraph" w:customStyle="1" w:styleId="xl24">
    <w:name w:val="xl24"/>
    <w:basedOn w:val="a"/>
    <w:rsid w:val="006D3392"/>
    <w:pPr>
      <w:pBdr>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27">
    <w:name w:val="xl27"/>
    <w:basedOn w:val="a"/>
    <w:rsid w:val="006D3392"/>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28">
    <w:name w:val="xl28"/>
    <w:basedOn w:val="a"/>
    <w:rsid w:val="006D3392"/>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rsid w:val="006D3392"/>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0">
    <w:name w:val="xl30"/>
    <w:basedOn w:val="a"/>
    <w:rsid w:val="006D3392"/>
    <w:pPr>
      <w:pBdr>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a"/>
    <w:rsid w:val="006D3392"/>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a"/>
    <w:rsid w:val="006D3392"/>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33">
    <w:name w:val="xl33"/>
    <w:basedOn w:val="a"/>
    <w:rsid w:val="006D3392"/>
    <w:pPr>
      <w:pBdr>
        <w:top w:val="double" w:sz="6" w:space="0" w:color="auto"/>
        <w:left w:val="single" w:sz="4" w:space="0" w:color="auto"/>
        <w:bottom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34">
    <w:name w:val="xl34"/>
    <w:basedOn w:val="a"/>
    <w:rsid w:val="006D3392"/>
    <w:pPr>
      <w:pBdr>
        <w:top w:val="double" w:sz="6" w:space="0" w:color="auto"/>
        <w:bottom w:val="single" w:sz="4"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5">
    <w:name w:val="xl35"/>
    <w:basedOn w:val="a"/>
    <w:rsid w:val="006D3392"/>
    <w:pPr>
      <w:pBdr>
        <w:top w:val="single" w:sz="4" w:space="0" w:color="auto"/>
        <w:left w:val="single" w:sz="4"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6">
    <w:name w:val="xl36"/>
    <w:basedOn w:val="a"/>
    <w:rsid w:val="006D3392"/>
    <w:pPr>
      <w:pBdr>
        <w:left w:val="single" w:sz="4" w:space="0" w:color="auto"/>
        <w:bottom w:val="double" w:sz="6" w:space="0" w:color="auto"/>
        <w:right w:val="double" w:sz="6" w:space="0" w:color="auto"/>
      </w:pBdr>
      <w:shd w:val="clear" w:color="auto" w:fill="FFFFFF"/>
      <w:spacing w:before="100" w:beforeAutospacing="1" w:after="100" w:afterAutospacing="1"/>
      <w:jc w:val="center"/>
    </w:pPr>
    <w:rPr>
      <w:rFonts w:eastAsia="Arial Unicode MS"/>
      <w:sz w:val="22"/>
      <w:szCs w:val="22"/>
    </w:rPr>
  </w:style>
  <w:style w:type="paragraph" w:customStyle="1" w:styleId="xl37">
    <w:name w:val="xl37"/>
    <w:basedOn w:val="a"/>
    <w:rsid w:val="006D3392"/>
    <w:pPr>
      <w:pBdr>
        <w:top w:val="single" w:sz="4" w:space="0" w:color="auto"/>
        <w:left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8">
    <w:name w:val="xl38"/>
    <w:basedOn w:val="a"/>
    <w:rsid w:val="006D3392"/>
    <w:pPr>
      <w:pBdr>
        <w:left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9">
    <w:name w:val="xl39"/>
    <w:basedOn w:val="a"/>
    <w:rsid w:val="006D339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0">
    <w:name w:val="xl40"/>
    <w:basedOn w:val="a"/>
    <w:rsid w:val="006D3392"/>
    <w:pPr>
      <w:pBdr>
        <w:left w:val="single" w:sz="4" w:space="0" w:color="auto"/>
        <w:bottom w:val="double" w:sz="6"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1">
    <w:name w:val="xl41"/>
    <w:basedOn w:val="a"/>
    <w:rsid w:val="006D3392"/>
    <w:pPr>
      <w:pBdr>
        <w:top w:val="double" w:sz="6" w:space="0" w:color="auto"/>
        <w:bottom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2">
    <w:name w:val="xl42"/>
    <w:basedOn w:val="a"/>
    <w:rsid w:val="006D3392"/>
    <w:pPr>
      <w:pBdr>
        <w:top w:val="double" w:sz="6" w:space="0" w:color="auto"/>
        <w:left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3">
    <w:name w:val="xl43"/>
    <w:basedOn w:val="a"/>
    <w:rsid w:val="006D3392"/>
    <w:pPr>
      <w:pBdr>
        <w:left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4">
    <w:name w:val="xl44"/>
    <w:basedOn w:val="a"/>
    <w:rsid w:val="006D3392"/>
    <w:pPr>
      <w:pBdr>
        <w:left w:val="double" w:sz="6" w:space="0" w:color="auto"/>
        <w:bottom w:val="double" w:sz="6" w:space="0" w:color="auto"/>
        <w:right w:val="single" w:sz="4" w:space="0" w:color="auto"/>
      </w:pBdr>
      <w:shd w:val="clear" w:color="auto" w:fill="FFFFFF"/>
      <w:spacing w:before="100" w:beforeAutospacing="1" w:after="100" w:afterAutospacing="1"/>
    </w:pPr>
    <w:rPr>
      <w:rFonts w:eastAsia="Arial Unicode MS"/>
      <w:sz w:val="22"/>
      <w:szCs w:val="22"/>
    </w:rPr>
  </w:style>
  <w:style w:type="paragraph" w:customStyle="1" w:styleId="xl45">
    <w:name w:val="xl45"/>
    <w:basedOn w:val="a"/>
    <w:rsid w:val="006D3392"/>
    <w:pPr>
      <w:pBdr>
        <w:top w:val="double" w:sz="6" w:space="0" w:color="auto"/>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6">
    <w:name w:val="xl46"/>
    <w:basedOn w:val="a"/>
    <w:rsid w:val="006D3392"/>
    <w:pPr>
      <w:pBdr>
        <w:left w:val="single" w:sz="4"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paragraph" w:customStyle="1" w:styleId="xl47">
    <w:name w:val="xl47"/>
    <w:basedOn w:val="a"/>
    <w:rsid w:val="006D3392"/>
    <w:pPr>
      <w:pBdr>
        <w:left w:val="single" w:sz="4" w:space="0" w:color="auto"/>
        <w:bottom w:val="double" w:sz="6" w:space="0" w:color="auto"/>
        <w:right w:val="single" w:sz="4" w:space="0" w:color="auto"/>
      </w:pBdr>
      <w:shd w:val="clear" w:color="auto" w:fill="FFFFFF"/>
      <w:spacing w:before="100" w:beforeAutospacing="1" w:after="100" w:afterAutospacing="1"/>
      <w:jc w:val="center"/>
    </w:pPr>
    <w:rPr>
      <w:rFonts w:eastAsia="Arial Unicode MS"/>
      <w:sz w:val="22"/>
      <w:szCs w:val="22"/>
    </w:rPr>
  </w:style>
  <w:style w:type="character" w:customStyle="1" w:styleId="pagetitle1">
    <w:name w:val="pagetitle1"/>
    <w:rsid w:val="006D3392"/>
    <w:rPr>
      <w:b/>
      <w:bCs/>
      <w:caps/>
      <w:color w:val="1E5596"/>
      <w:sz w:val="24"/>
      <w:szCs w:val="24"/>
    </w:rPr>
  </w:style>
  <w:style w:type="paragraph" w:styleId="33">
    <w:name w:val="Body Text 3"/>
    <w:basedOn w:val="a"/>
    <w:link w:val="34"/>
    <w:rsid w:val="006D3392"/>
    <w:pPr>
      <w:jc w:val="both"/>
    </w:pPr>
  </w:style>
  <w:style w:type="character" w:customStyle="1" w:styleId="34">
    <w:name w:val="Основной текст 3 Знак"/>
    <w:link w:val="33"/>
    <w:rsid w:val="006D3392"/>
    <w:rPr>
      <w:sz w:val="24"/>
      <w:szCs w:val="24"/>
    </w:rPr>
  </w:style>
  <w:style w:type="character" w:customStyle="1" w:styleId="s00">
    <w:name w:val="s00"/>
    <w:rsid w:val="006D3392"/>
    <w:rPr>
      <w:rFonts w:ascii="Times New Roman" w:hAnsi="Times New Roman" w:cs="Times New Roman" w:hint="default"/>
      <w:b w:val="0"/>
      <w:bCs w:val="0"/>
      <w:i w:val="0"/>
      <w:iCs w:val="0"/>
      <w:color w:val="000000"/>
    </w:rPr>
  </w:style>
  <w:style w:type="paragraph" w:customStyle="1" w:styleId="15">
    <w:name w:val="Автор1"/>
    <w:basedOn w:val="a"/>
    <w:rsid w:val="006D3392"/>
    <w:pPr>
      <w:keepNext/>
      <w:spacing w:before="120" w:after="120"/>
    </w:pPr>
    <w:rPr>
      <w:bCs/>
      <w:i/>
    </w:rPr>
  </w:style>
  <w:style w:type="character" w:styleId="af8">
    <w:name w:val="Emphasis"/>
    <w:qFormat/>
    <w:rsid w:val="006D3392"/>
    <w:rPr>
      <w:i/>
    </w:rPr>
  </w:style>
  <w:style w:type="paragraph" w:styleId="af9">
    <w:name w:val="endnote text"/>
    <w:basedOn w:val="a"/>
    <w:link w:val="afa"/>
    <w:rsid w:val="006D3392"/>
    <w:rPr>
      <w:sz w:val="20"/>
      <w:szCs w:val="20"/>
    </w:rPr>
  </w:style>
  <w:style w:type="character" w:customStyle="1" w:styleId="afa">
    <w:name w:val="Текст концевой сноски Знак"/>
    <w:basedOn w:val="a0"/>
    <w:link w:val="af9"/>
    <w:rsid w:val="006D3392"/>
  </w:style>
  <w:style w:type="character" w:customStyle="1" w:styleId="s1">
    <w:name w:val="s1"/>
    <w:rsid w:val="006D3392"/>
    <w:rPr>
      <w:rFonts w:ascii="Times New Roman" w:hAnsi="Times New Roman" w:cs="Times New Roman" w:hint="default"/>
      <w:b/>
      <w:bCs/>
      <w:i w:val="0"/>
      <w:iCs w:val="0"/>
      <w:strike w:val="0"/>
      <w:dstrike w:val="0"/>
      <w:color w:val="000000"/>
      <w:sz w:val="24"/>
      <w:szCs w:val="24"/>
      <w:u w:val="none"/>
      <w:effect w:val="none"/>
    </w:rPr>
  </w:style>
  <w:style w:type="paragraph" w:customStyle="1" w:styleId="CharCharCharChar">
    <w:name w:val=" Char Char Знак Char Char"/>
    <w:basedOn w:val="a"/>
    <w:next w:val="2"/>
    <w:autoRedefine/>
    <w:rsid w:val="006D3392"/>
    <w:pPr>
      <w:spacing w:after="160" w:line="240" w:lineRule="exact"/>
      <w:jc w:val="center"/>
    </w:pPr>
    <w:rPr>
      <w:b/>
      <w:i/>
      <w:sz w:val="28"/>
      <w:szCs w:val="28"/>
      <w:lang w:val="en-US" w:eastAsia="en-US"/>
    </w:rPr>
  </w:style>
  <w:style w:type="paragraph" w:styleId="afb">
    <w:name w:val="Normal (Web)"/>
    <w:basedOn w:val="a"/>
    <w:rsid w:val="006D3392"/>
    <w:pPr>
      <w:spacing w:before="100" w:beforeAutospacing="1" w:after="100" w:afterAutospacing="1"/>
    </w:pPr>
    <w:rPr>
      <w:rFonts w:eastAsia="MS Mincho"/>
      <w:lang w:eastAsia="ja-JP"/>
    </w:rPr>
  </w:style>
  <w:style w:type="paragraph" w:customStyle="1" w:styleId="afc">
    <w:name w:val="Знак"/>
    <w:basedOn w:val="a"/>
    <w:autoRedefine/>
    <w:rsid w:val="006D3392"/>
    <w:pPr>
      <w:spacing w:after="160" w:line="240" w:lineRule="exact"/>
    </w:pPr>
    <w:rPr>
      <w:sz w:val="28"/>
      <w:szCs w:val="20"/>
      <w:lang w:val="en-US" w:eastAsia="en-US"/>
    </w:rPr>
  </w:style>
  <w:style w:type="character" w:styleId="afd">
    <w:name w:val="FollowedHyperlink"/>
    <w:rsid w:val="006D3392"/>
    <w:rPr>
      <w:color w:val="800080"/>
      <w:u w:val="single"/>
    </w:rPr>
  </w:style>
  <w:style w:type="character" w:styleId="afe">
    <w:name w:val="Strong"/>
    <w:qFormat/>
    <w:rsid w:val="006D3392"/>
    <w:rPr>
      <w:b/>
      <w:bCs/>
    </w:rPr>
  </w:style>
  <w:style w:type="paragraph" w:customStyle="1" w:styleId="CharCharCharChar0">
    <w:name w:val=" Char Char Знак Знак Char Char Знак"/>
    <w:basedOn w:val="a"/>
    <w:autoRedefine/>
    <w:rsid w:val="006D3392"/>
    <w:pPr>
      <w:spacing w:after="160" w:line="240" w:lineRule="exact"/>
    </w:pPr>
    <w:rPr>
      <w:rFonts w:eastAsia="SimSun"/>
      <w:b/>
      <w:sz w:val="28"/>
      <w:lang w:val="en-US" w:eastAsia="en-US"/>
    </w:rPr>
  </w:style>
  <w:style w:type="paragraph" w:customStyle="1" w:styleId="aff">
    <w:name w:val="Основной шрифт абзаца Знак"/>
    <w:aliases w:val=" Знак Знак,Знак Знак"/>
    <w:basedOn w:val="a"/>
    <w:autoRedefine/>
    <w:rsid w:val="006D3392"/>
    <w:pPr>
      <w:spacing w:after="160" w:line="240" w:lineRule="exact"/>
    </w:pPr>
    <w:rPr>
      <w:sz w:val="28"/>
      <w:szCs w:val="20"/>
      <w:lang w:val="en-US" w:eastAsia="en-US"/>
    </w:rPr>
  </w:style>
  <w:style w:type="paragraph" w:customStyle="1" w:styleId="e12">
    <w:name w:val="Основной тек—e1т 2"/>
    <w:basedOn w:val="a"/>
    <w:rsid w:val="006D3392"/>
    <w:pPr>
      <w:widowControl w:val="0"/>
      <w:tabs>
        <w:tab w:val="left" w:pos="993"/>
      </w:tabs>
      <w:spacing w:line="288" w:lineRule="auto"/>
      <w:ind w:firstLine="720"/>
      <w:jc w:val="both"/>
    </w:pPr>
    <w:rPr>
      <w:snapToGrid w:val="0"/>
      <w:sz w:val="28"/>
      <w:szCs w:val="20"/>
    </w:rPr>
  </w:style>
  <w:style w:type="paragraph" w:customStyle="1" w:styleId="BodyText2">
    <w:name w:val="Body Text 2"/>
    <w:basedOn w:val="a"/>
    <w:rsid w:val="006D3392"/>
    <w:pPr>
      <w:ind w:firstLine="720"/>
      <w:jc w:val="both"/>
    </w:pPr>
    <w:rPr>
      <w:rFonts w:ascii="Times New Roman KZ" w:hAnsi="Times New Roman KZ"/>
      <w:noProof/>
      <w:sz w:val="28"/>
      <w:szCs w:val="20"/>
      <w:lang w:eastAsia="ja-JP"/>
    </w:rPr>
  </w:style>
  <w:style w:type="paragraph" w:customStyle="1" w:styleId="16">
    <w:name w:val="Стиль1"/>
    <w:basedOn w:val="a3"/>
    <w:rsid w:val="006D3392"/>
    <w:pPr>
      <w:jc w:val="both"/>
    </w:pPr>
    <w:rPr>
      <w:sz w:val="28"/>
    </w:rPr>
  </w:style>
  <w:style w:type="paragraph" w:customStyle="1" w:styleId="aff0">
    <w:name w:val=" Знак Знак Знак Знак"/>
    <w:basedOn w:val="a"/>
    <w:autoRedefine/>
    <w:rsid w:val="006D3392"/>
    <w:pPr>
      <w:spacing w:after="160" w:line="240" w:lineRule="exact"/>
    </w:pPr>
    <w:rPr>
      <w:sz w:val="28"/>
      <w:szCs w:val="20"/>
      <w:lang w:val="en-US" w:eastAsia="en-US"/>
    </w:rPr>
  </w:style>
  <w:style w:type="character" w:styleId="aff1">
    <w:name w:val="annotation reference"/>
    <w:rsid w:val="006D3392"/>
    <w:rPr>
      <w:sz w:val="16"/>
      <w:szCs w:val="16"/>
    </w:rPr>
  </w:style>
  <w:style w:type="paragraph" w:styleId="aff2">
    <w:name w:val="annotation subject"/>
    <w:basedOn w:val="af6"/>
    <w:next w:val="af6"/>
    <w:link w:val="aff3"/>
    <w:rsid w:val="006D3392"/>
    <w:rPr>
      <w:b/>
      <w:bCs/>
    </w:rPr>
  </w:style>
  <w:style w:type="character" w:customStyle="1" w:styleId="aff3">
    <w:name w:val="Тема примечания Знак"/>
    <w:link w:val="aff2"/>
    <w:rsid w:val="006D3392"/>
    <w:rPr>
      <w:b/>
      <w:bCs/>
    </w:rPr>
  </w:style>
  <w:style w:type="paragraph" w:customStyle="1" w:styleId="110">
    <w:name w:val=" Знак Знак Знак Знак1 Знак Знак Знак Знак Знак Знак Знак Знак1 Знак"/>
    <w:basedOn w:val="a"/>
    <w:next w:val="2"/>
    <w:autoRedefine/>
    <w:rsid w:val="006D3392"/>
    <w:pPr>
      <w:spacing w:after="160"/>
      <w:ind w:firstLine="720"/>
      <w:jc w:val="both"/>
    </w:pPr>
    <w:rPr>
      <w:sz w:val="28"/>
      <w:szCs w:val="28"/>
      <w:lang w:val="en-US" w:eastAsia="en-US"/>
    </w:rPr>
  </w:style>
  <w:style w:type="character" w:customStyle="1" w:styleId="highlighthighlightactive">
    <w:name w:val="highlight highlight_active"/>
    <w:rsid w:val="006D3392"/>
  </w:style>
  <w:style w:type="paragraph" w:customStyle="1" w:styleId="210">
    <w:name w:val="Основной текст 21"/>
    <w:basedOn w:val="a"/>
    <w:rsid w:val="006D3392"/>
    <w:pPr>
      <w:jc w:val="center"/>
    </w:pPr>
    <w:rPr>
      <w:snapToGrid w:val="0"/>
      <w:sz w:val="28"/>
      <w:szCs w:val="20"/>
    </w:rPr>
  </w:style>
  <w:style w:type="paragraph" w:customStyle="1" w:styleId="17">
    <w:name w:val="Знак Знак Знак1 Знак Знак Знак Знак Знак Знак"/>
    <w:basedOn w:val="a"/>
    <w:next w:val="2"/>
    <w:autoRedefine/>
    <w:rsid w:val="006D3392"/>
    <w:pPr>
      <w:spacing w:after="160"/>
      <w:ind w:firstLine="720"/>
      <w:jc w:val="both"/>
    </w:pPr>
    <w:rPr>
      <w:sz w:val="28"/>
      <w:szCs w:val="28"/>
      <w:lang w:val="en-US" w:eastAsia="en-US"/>
    </w:rPr>
  </w:style>
  <w:style w:type="character" w:customStyle="1" w:styleId="google-src-text">
    <w:name w:val="google-src-text"/>
    <w:rsid w:val="006D3392"/>
  </w:style>
  <w:style w:type="paragraph" w:customStyle="1" w:styleId="Default">
    <w:name w:val="Default"/>
    <w:rsid w:val="006D3392"/>
    <w:pPr>
      <w:autoSpaceDE w:val="0"/>
      <w:autoSpaceDN w:val="0"/>
      <w:adjustRightInd w:val="0"/>
    </w:pPr>
    <w:rPr>
      <w:rFonts w:ascii="Arial" w:hAnsi="Arial" w:cs="Arial"/>
      <w:color w:val="000000"/>
      <w:sz w:val="24"/>
      <w:szCs w:val="24"/>
    </w:rPr>
  </w:style>
  <w:style w:type="character" w:customStyle="1" w:styleId="s0">
    <w:name w:val="s0"/>
    <w:rsid w:val="006D339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ff4">
    <w:name w:val=" Знак Знак Знак Знак Знак Знак"/>
    <w:basedOn w:val="a"/>
    <w:autoRedefine/>
    <w:rsid w:val="006D3392"/>
    <w:pPr>
      <w:spacing w:after="160" w:line="240" w:lineRule="exact"/>
    </w:pPr>
    <w:rPr>
      <w:rFonts w:eastAsia="SimSun"/>
      <w:b/>
      <w:sz w:val="28"/>
      <w:lang w:val="en-US" w:eastAsia="en-US"/>
    </w:rPr>
  </w:style>
  <w:style w:type="character" w:customStyle="1" w:styleId="rvts220116">
    <w:name w:val="rvts2_20116"/>
    <w:rsid w:val="006D3392"/>
  </w:style>
  <w:style w:type="paragraph" w:customStyle="1" w:styleId="18">
    <w:name w:val=" Знак Знак1 Знак Знак Знак Знак Знак Знак Знак Знак"/>
    <w:basedOn w:val="a"/>
    <w:autoRedefine/>
    <w:rsid w:val="006D3392"/>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footer" Target="footer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5.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chart" Target="charts/chart4.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8" Type="http://schemas.openxmlformats.org/officeDocument/2006/relationships/chart" Target="charts/chart2.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0" Type="http://schemas.openxmlformats.org/officeDocument/2006/relationships/chart" Target="charts/chart12.xml"/><Relationship Id="rId41" Type="http://schemas.openxmlformats.org/officeDocument/2006/relationships/chart" Target="charts/chart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Excel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Excel33.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Excel34.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Excel35.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Excel36.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Excel37.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Excel3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Excel39.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Excel4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379746835443035E-2"/>
          <c:y val="0.17073170731707318"/>
          <c:w val="0.90189873417721522"/>
          <c:h val="0.63008130081300817"/>
        </c:manualLayout>
      </c:layout>
      <c:barChart>
        <c:barDir val="col"/>
        <c:grouping val="clustered"/>
        <c:varyColors val="0"/>
        <c:ser>
          <c:idx val="1"/>
          <c:order val="0"/>
          <c:tx>
            <c:strRef>
              <c:f>Sheet1!$A$2</c:f>
              <c:strCache>
                <c:ptCount val="1"/>
                <c:pt idx="0">
                  <c:v>Объем платежей, в млрд. тенге</c:v>
                </c:pt>
              </c:strCache>
            </c:strRef>
          </c:tx>
          <c:spPr>
            <a:solidFill>
              <a:srgbClr val="FF8080"/>
            </a:solidFill>
            <a:ln w="12700">
              <a:solidFill>
                <a:srgbClr val="000000"/>
              </a:solidFill>
              <a:prstDash val="solid"/>
            </a:ln>
          </c:spPr>
          <c:invertIfNegative val="0"/>
          <c:dLbls>
            <c:dLbl>
              <c:idx val="0"/>
              <c:layout>
                <c:manualLayout>
                  <c:xMode val="edge"/>
                  <c:yMode val="edge"/>
                  <c:x val="5.8544303797468354E-2"/>
                  <c:y val="0.61382113821138207"/>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E7-42F0-B116-17F363FD2326}"/>
                </c:ext>
              </c:extLst>
            </c:dLbl>
            <c:dLbl>
              <c:idx val="1"/>
              <c:layout>
                <c:manualLayout>
                  <c:xMode val="edge"/>
                  <c:yMode val="edge"/>
                  <c:x val="0.14715189873417722"/>
                  <c:y val="0.54471544715447151"/>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E7-42F0-B116-17F363FD2326}"/>
                </c:ext>
              </c:extLst>
            </c:dLbl>
            <c:dLbl>
              <c:idx val="2"/>
              <c:layout>
                <c:manualLayout>
                  <c:xMode val="edge"/>
                  <c:yMode val="edge"/>
                  <c:x val="0.23417721518987342"/>
                  <c:y val="0.41463414634146339"/>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E7-42F0-B116-17F363FD2326}"/>
                </c:ext>
              </c:extLst>
            </c:dLbl>
            <c:dLbl>
              <c:idx val="3"/>
              <c:layout>
                <c:manualLayout>
                  <c:xMode val="edge"/>
                  <c:yMode val="edge"/>
                  <c:x val="0.32594936708860761"/>
                  <c:y val="0.25203252032520324"/>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E7-42F0-B116-17F363FD2326}"/>
                </c:ext>
              </c:extLst>
            </c:dLbl>
            <c:dLbl>
              <c:idx val="4"/>
              <c:layout>
                <c:manualLayout>
                  <c:xMode val="edge"/>
                  <c:yMode val="edge"/>
                  <c:x val="0.42721518987341772"/>
                  <c:y val="0.25609756097560976"/>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E7-42F0-B116-17F363FD2326}"/>
                </c:ext>
              </c:extLst>
            </c:dLbl>
            <c:dLbl>
              <c:idx val="5"/>
              <c:layout>
                <c:manualLayout>
                  <c:xMode val="edge"/>
                  <c:yMode val="edge"/>
                  <c:x val="0.5"/>
                  <c:y val="0.1910569105691057"/>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E7-42F0-B116-17F363FD2326}"/>
                </c:ext>
              </c:extLst>
            </c:dLbl>
            <c:dLbl>
              <c:idx val="6"/>
              <c:layout>
                <c:manualLayout>
                  <c:xMode val="edge"/>
                  <c:yMode val="edge"/>
                  <c:x val="0.59177215189873422"/>
                  <c:y val="0.13008130081300814"/>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5E7-42F0-B116-17F363FD2326}"/>
                </c:ext>
              </c:extLst>
            </c:dLbl>
            <c:dLbl>
              <c:idx val="7"/>
              <c:layout>
                <c:manualLayout>
                  <c:xMode val="edge"/>
                  <c:yMode val="edge"/>
                  <c:x val="0.69145569620253167"/>
                  <c:y val="0.10975609756097561"/>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E7-42F0-B116-17F363FD2326}"/>
                </c:ext>
              </c:extLst>
            </c:dLbl>
            <c:dLbl>
              <c:idx val="8"/>
              <c:layout>
                <c:manualLayout>
                  <c:xMode val="edge"/>
                  <c:yMode val="edge"/>
                  <c:x val="0.77689873417721522"/>
                  <c:y val="0.23577235772357724"/>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E7-42F0-B116-17F363FD2326}"/>
                </c:ext>
              </c:extLst>
            </c:dLbl>
            <c:dLbl>
              <c:idx val="9"/>
              <c:layout>
                <c:manualLayout>
                  <c:xMode val="edge"/>
                  <c:yMode val="edge"/>
                  <c:x val="0.86234177215189878"/>
                  <c:y val="0.2073170731707317"/>
                </c:manualLayout>
              </c:layout>
              <c:numFmt formatCode="#,##0.0" sourceLinked="0"/>
              <c:spPr>
                <a:noFill/>
                <a:ln w="25400">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E7-42F0-B116-17F363FD2326}"/>
                </c:ext>
              </c:extLst>
            </c:dLbl>
            <c:dLbl>
              <c:idx val="10"/>
              <c:layout>
                <c:manualLayout>
                  <c:xMode val="edge"/>
                  <c:yMode val="edge"/>
                  <c:x val="0.75"/>
                  <c:y val="0.81300813008130079"/>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E7-42F0-B116-17F363FD2326}"/>
                </c:ext>
              </c:extLst>
            </c:dLbl>
            <c:dLbl>
              <c:idx val="11"/>
              <c:layout>
                <c:manualLayout>
                  <c:xMode val="edge"/>
                  <c:yMode val="edge"/>
                  <c:x val="0.81803797468354433"/>
                  <c:y val="0.83333333333333337"/>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5E7-42F0-B116-17F363FD2326}"/>
                </c:ext>
              </c:extLst>
            </c:dLbl>
            <c:numFmt formatCode="#,##0.0" sourceLinked="0"/>
            <c:spPr>
              <a:noFill/>
              <a:ln w="25400">
                <a:noFill/>
              </a:ln>
            </c:spPr>
            <c:txPr>
              <a:bodyPr wrap="square" lIns="38100" tIns="19050" rIns="38100" bIns="19050" anchor="ctr">
                <a:spAutoFit/>
              </a:bodyPr>
              <a:lstStyle/>
              <a:p>
                <a:pPr>
                  <a:defRPr sz="10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Sheet1!$B$2:$K$2</c:f>
              <c:numCache>
                <c:formatCode>#\ ##0.0</c:formatCode>
                <c:ptCount val="10"/>
                <c:pt idx="0">
                  <c:v>30044</c:v>
                </c:pt>
                <c:pt idx="1">
                  <c:v>51705.7</c:v>
                </c:pt>
                <c:pt idx="2">
                  <c:v>94707.1</c:v>
                </c:pt>
                <c:pt idx="3">
                  <c:v>143454.39999999999</c:v>
                </c:pt>
                <c:pt idx="4">
                  <c:v>141853.29999999999</c:v>
                </c:pt>
                <c:pt idx="5">
                  <c:v>159745.60000000001</c:v>
                </c:pt>
                <c:pt idx="6">
                  <c:v>187704.40090000001</c:v>
                </c:pt>
                <c:pt idx="7">
                  <c:v>192391.1</c:v>
                </c:pt>
                <c:pt idx="8">
                  <c:v>170706.9</c:v>
                </c:pt>
                <c:pt idx="9" formatCode="#,##0.00">
                  <c:v>177590.8</c:v>
                </c:pt>
              </c:numCache>
            </c:numRef>
          </c:val>
          <c:extLst>
            <c:ext xmlns:c16="http://schemas.microsoft.com/office/drawing/2014/chart" uri="{C3380CC4-5D6E-409C-BE32-E72D297353CC}">
              <c16:uniqueId val="{0000000C-15E7-42F0-B116-17F363FD2326}"/>
            </c:ext>
          </c:extLst>
        </c:ser>
        <c:dLbls>
          <c:showLegendKey val="0"/>
          <c:showVal val="0"/>
          <c:showCatName val="0"/>
          <c:showSerName val="0"/>
          <c:showPercent val="0"/>
          <c:showBubbleSize val="0"/>
        </c:dLbls>
        <c:gapWidth val="150"/>
        <c:axId val="886874751"/>
        <c:axId val="1"/>
      </c:barChart>
      <c:lineChart>
        <c:grouping val="standard"/>
        <c:varyColors val="0"/>
        <c:ser>
          <c:idx val="0"/>
          <c:order val="1"/>
          <c:tx>
            <c:strRef>
              <c:f>Sheet1!$A$3</c:f>
              <c:strCache>
                <c:ptCount val="1"/>
                <c:pt idx="0">
                  <c:v>Количество платежей, в тыс.транзакций</c:v>
                </c:pt>
              </c:strCache>
            </c:strRef>
          </c:tx>
          <c:spPr>
            <a:ln w="38101">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Mode val="edge"/>
                  <c:yMode val="edge"/>
                  <c:x val="5.3797468354430382E-2"/>
                  <c:y val="0.34552845528455284"/>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E7-42F0-B116-17F363FD2326}"/>
                </c:ext>
              </c:extLst>
            </c:dLbl>
            <c:dLbl>
              <c:idx val="1"/>
              <c:layout>
                <c:manualLayout>
                  <c:xMode val="edge"/>
                  <c:yMode val="edge"/>
                  <c:x val="0.13291139240506328"/>
                  <c:y val="0.28048780487804881"/>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5E7-42F0-B116-17F363FD2326}"/>
                </c:ext>
              </c:extLst>
            </c:dLbl>
            <c:dLbl>
              <c:idx val="2"/>
              <c:layout>
                <c:manualLayout>
                  <c:xMode val="edge"/>
                  <c:yMode val="edge"/>
                  <c:x val="0.23101265822784811"/>
                  <c:y val="0.26422764227642276"/>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5E7-42F0-B116-17F363FD2326}"/>
                </c:ext>
              </c:extLst>
            </c:dLbl>
            <c:dLbl>
              <c:idx val="3"/>
              <c:layout>
                <c:manualLayout>
                  <c:xMode val="edge"/>
                  <c:yMode val="edge"/>
                  <c:x val="0.32594936708860761"/>
                  <c:y val="0.34959349593495936"/>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5E7-42F0-B116-17F363FD2326}"/>
                </c:ext>
              </c:extLst>
            </c:dLbl>
            <c:dLbl>
              <c:idx val="4"/>
              <c:layout>
                <c:manualLayout>
                  <c:xMode val="edge"/>
                  <c:yMode val="edge"/>
                  <c:x val="0.41139240506329117"/>
                  <c:y val="0.34146341463414637"/>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5E7-42F0-B116-17F363FD2326}"/>
                </c:ext>
              </c:extLst>
            </c:dLbl>
            <c:dLbl>
              <c:idx val="5"/>
              <c:layout>
                <c:manualLayout>
                  <c:xMode val="edge"/>
                  <c:yMode val="edge"/>
                  <c:x val="0.50316455696202533"/>
                  <c:y val="0.31707317073170732"/>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5E7-42F0-B116-17F363FD2326}"/>
                </c:ext>
              </c:extLst>
            </c:dLbl>
            <c:dLbl>
              <c:idx val="6"/>
              <c:layout>
                <c:manualLayout>
                  <c:xMode val="edge"/>
                  <c:yMode val="edge"/>
                  <c:x val="0.59493670886075944"/>
                  <c:y val="0.27642276422764228"/>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5E7-42F0-B116-17F363FD2326}"/>
                </c:ext>
              </c:extLst>
            </c:dLbl>
            <c:dLbl>
              <c:idx val="7"/>
              <c:layout>
                <c:manualLayout>
                  <c:xMode val="edge"/>
                  <c:yMode val="edge"/>
                  <c:x val="0.685126582278481"/>
                  <c:y val="0.23170731707317074"/>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5E7-42F0-B116-17F363FD2326}"/>
                </c:ext>
              </c:extLst>
            </c:dLbl>
            <c:dLbl>
              <c:idx val="8"/>
              <c:layout>
                <c:manualLayout>
                  <c:xMode val="edge"/>
                  <c:yMode val="edge"/>
                  <c:x val="0.78481012658227844"/>
                  <c:y val="0.13414634146341464"/>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5E7-42F0-B116-17F363FD2326}"/>
                </c:ext>
              </c:extLst>
            </c:dLbl>
            <c:dLbl>
              <c:idx val="9"/>
              <c:layout>
                <c:manualLayout>
                  <c:xMode val="edge"/>
                  <c:yMode val="edge"/>
                  <c:x val="0.87341772151898733"/>
                  <c:y val="9.7560975609756101E-2"/>
                </c:manualLayout>
              </c:layout>
              <c:numFmt formatCode="#,##0.0" sourceLinked="0"/>
              <c:spPr>
                <a:noFill/>
                <a:ln w="25400">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5E7-42F0-B116-17F363FD2326}"/>
                </c:ext>
              </c:extLst>
            </c:dLbl>
            <c:dLbl>
              <c:idx val="10"/>
              <c:layout>
                <c:manualLayout>
                  <c:xMode val="edge"/>
                  <c:yMode val="edge"/>
                  <c:x val="0.73892405063291144"/>
                  <c:y val="4.4715447154471545E-2"/>
                </c:manualLayout>
              </c:layout>
              <c:numFmt formatCode="#,##0.0"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5E7-42F0-B116-17F363FD2326}"/>
                </c:ext>
              </c:extLst>
            </c:dLbl>
            <c:dLbl>
              <c:idx val="11"/>
              <c:layout>
                <c:manualLayout>
                  <c:xMode val="edge"/>
                  <c:yMode val="edge"/>
                  <c:x val="0.805379746835443"/>
                  <c:y val="8.130081300813009E-3"/>
                </c:manualLayout>
              </c:layout>
              <c:numFmt formatCode="#,##0.0"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5E7-42F0-B116-17F363FD2326}"/>
                </c:ext>
              </c:extLst>
            </c:dLbl>
            <c:dLbl>
              <c:idx val="12"/>
              <c:layout>
                <c:manualLayout>
                  <c:xMode val="edge"/>
                  <c:yMode val="edge"/>
                  <c:x val="0.85601265822784811"/>
                  <c:y val="0"/>
                </c:manualLayout>
              </c:layout>
              <c:numFmt formatCode="#,##0.0" sourceLinked="0"/>
              <c:spPr>
                <a:noFill/>
                <a:ln w="25400">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5E7-42F0-B116-17F363FD2326}"/>
                </c:ext>
              </c:extLst>
            </c:dLbl>
            <c:numFmt formatCode="#,##0.0" sourceLinked="0"/>
            <c:spPr>
              <a:noFill/>
              <a:ln w="25400">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Sheet1!$B$3:$K$3</c:f>
              <c:numCache>
                <c:formatCode>#\ ##0.0</c:formatCode>
                <c:ptCount val="10"/>
                <c:pt idx="0">
                  <c:v>17408.7</c:v>
                </c:pt>
                <c:pt idx="1">
                  <c:v>23221.7</c:v>
                </c:pt>
                <c:pt idx="2">
                  <c:v>24100.6</c:v>
                </c:pt>
                <c:pt idx="3">
                  <c:v>23598.7</c:v>
                </c:pt>
                <c:pt idx="4">
                  <c:v>24443</c:v>
                </c:pt>
                <c:pt idx="5">
                  <c:v>25924.400000000001</c:v>
                </c:pt>
                <c:pt idx="6">
                  <c:v>29709.7</c:v>
                </c:pt>
                <c:pt idx="7">
                  <c:v>31463.8</c:v>
                </c:pt>
                <c:pt idx="8">
                  <c:v>32352.3</c:v>
                </c:pt>
                <c:pt idx="9" formatCode="#,##0.00">
                  <c:v>35222.5</c:v>
                </c:pt>
              </c:numCache>
            </c:numRef>
          </c:val>
          <c:smooth val="0"/>
          <c:extLst>
            <c:ext xmlns:c16="http://schemas.microsoft.com/office/drawing/2014/chart" uri="{C3380CC4-5D6E-409C-BE32-E72D297353CC}">
              <c16:uniqueId val="{0000001A-15E7-42F0-B116-17F363FD2326}"/>
            </c:ext>
          </c:extLst>
        </c:ser>
        <c:dLbls>
          <c:showLegendKey val="0"/>
          <c:showVal val="0"/>
          <c:showCatName val="0"/>
          <c:showSerName val="0"/>
          <c:showPercent val="0"/>
          <c:showBubbleSize val="0"/>
        </c:dLbls>
        <c:marker val="1"/>
        <c:smooth val="0"/>
        <c:axId val="3"/>
        <c:axId val="4"/>
      </c:lineChart>
      <c:catAx>
        <c:axId val="886874751"/>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200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4.7468354430379748E-3"/>
              <c:y val="6.91056910569105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886874751"/>
        <c:crosses val="autoZero"/>
        <c:crossBetween val="between"/>
        <c:majorUnit val="500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360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тыс.тр.</a:t>
                </a:r>
              </a:p>
            </c:rich>
          </c:tx>
          <c:layout>
            <c:manualLayout>
              <c:xMode val="edge"/>
              <c:yMode val="edge"/>
              <c:x val="0.93196202531645567"/>
              <c:y val="5.6910569105691054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5000"/>
      </c:valAx>
      <c:spPr>
        <a:noFill/>
        <a:ln w="25400">
          <a:noFill/>
        </a:ln>
      </c:spPr>
    </c:plotArea>
    <c:legend>
      <c:legendPos val="r"/>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2658227848101267"/>
          <c:y val="0.90243902439024393"/>
          <c:w val="0.84651898734177211"/>
          <c:h val="8.5365853658536592E-2"/>
        </c:manualLayout>
      </c:layout>
      <c:overlay val="0"/>
      <c:spPr>
        <a:solidFill>
          <a:srgbClr val="FFFFFF"/>
        </a:solidFill>
        <a:ln w="25400">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5303326810175"/>
          <c:y val="8.8235294117647065E-2"/>
          <c:w val="0.81800391389432481"/>
          <c:h val="0.5"/>
        </c:manualLayout>
      </c:layout>
      <c:barChart>
        <c:barDir val="col"/>
        <c:grouping val="percentStacked"/>
        <c:varyColors val="0"/>
        <c:ser>
          <c:idx val="1"/>
          <c:order val="0"/>
          <c:tx>
            <c:strRef>
              <c:f>Sheet1!$A$2</c:f>
              <c:strCache>
                <c:ptCount val="1"/>
                <c:pt idx="0">
                  <c:v>неисполненные</c:v>
                </c:pt>
              </c:strCache>
            </c:strRef>
          </c:tx>
          <c:spPr>
            <a:solidFill>
              <a:srgbClr val="99CCFF"/>
            </a:solidFill>
            <a:ln w="12700">
              <a:solidFill>
                <a:srgbClr val="000000"/>
              </a:solidFill>
              <a:prstDash val="solid"/>
            </a:ln>
          </c:spPr>
          <c:invertIfNegative val="0"/>
          <c:cat>
            <c:strRef>
              <c:f>Sheet1!$B$1:$E$1</c:f>
              <c:strCache>
                <c:ptCount val="4"/>
                <c:pt idx="0">
                  <c:v>количество</c:v>
                </c:pt>
                <c:pt idx="1">
                  <c:v>сумма (млрд.)</c:v>
                </c:pt>
                <c:pt idx="2">
                  <c:v>количество</c:v>
                </c:pt>
                <c:pt idx="3">
                  <c:v>сумма (млрд.)</c:v>
                </c:pt>
              </c:strCache>
            </c:strRef>
          </c:cat>
          <c:val>
            <c:numRef>
              <c:f>Sheet1!$B$2:$E$2</c:f>
              <c:numCache>
                <c:formatCode>#\ ##0.0</c:formatCode>
                <c:ptCount val="4"/>
                <c:pt idx="0" formatCode="General">
                  <c:v>92</c:v>
                </c:pt>
                <c:pt idx="1">
                  <c:v>12.376126791300001</c:v>
                </c:pt>
                <c:pt idx="2" formatCode="General">
                  <c:v>16</c:v>
                </c:pt>
                <c:pt idx="3">
                  <c:v>12.683012928</c:v>
                </c:pt>
              </c:numCache>
            </c:numRef>
          </c:val>
          <c:extLst>
            <c:ext xmlns:c16="http://schemas.microsoft.com/office/drawing/2014/chart" uri="{C3380CC4-5D6E-409C-BE32-E72D297353CC}">
              <c16:uniqueId val="{00000000-2A9C-47F3-9EE9-5C33D1E50747}"/>
            </c:ext>
          </c:extLst>
        </c:ser>
        <c:ser>
          <c:idx val="2"/>
          <c:order val="1"/>
          <c:tx>
            <c:strRef>
              <c:f>Sheet1!$A$3</c:f>
              <c:strCache>
                <c:ptCount val="1"/>
                <c:pt idx="0">
                  <c:v>отозванные</c:v>
                </c:pt>
              </c:strCache>
            </c:strRef>
          </c:tx>
          <c:spPr>
            <a:solidFill>
              <a:srgbClr val="FFFFCC"/>
            </a:solidFill>
            <a:ln w="12700">
              <a:solidFill>
                <a:srgbClr val="000000"/>
              </a:solidFill>
              <a:prstDash val="solid"/>
            </a:ln>
          </c:spPr>
          <c:invertIfNegative val="0"/>
          <c:cat>
            <c:strRef>
              <c:f>Sheet1!$B$1:$E$1</c:f>
              <c:strCache>
                <c:ptCount val="4"/>
                <c:pt idx="0">
                  <c:v>количество</c:v>
                </c:pt>
                <c:pt idx="1">
                  <c:v>сумма (млрд.)</c:v>
                </c:pt>
                <c:pt idx="2">
                  <c:v>количество</c:v>
                </c:pt>
                <c:pt idx="3">
                  <c:v>сумма (млрд.)</c:v>
                </c:pt>
              </c:strCache>
            </c:strRef>
          </c:cat>
          <c:val>
            <c:numRef>
              <c:f>Sheet1!$B$3:$E$3</c:f>
              <c:numCache>
                <c:formatCode>#\ ##0.0</c:formatCode>
                <c:ptCount val="4"/>
                <c:pt idx="0" formatCode="General">
                  <c:v>5</c:v>
                </c:pt>
                <c:pt idx="1">
                  <c:v>13.22042121</c:v>
                </c:pt>
                <c:pt idx="2" formatCode="General">
                  <c:v>4</c:v>
                </c:pt>
                <c:pt idx="3">
                  <c:v>3.8303565499999999</c:v>
                </c:pt>
              </c:numCache>
            </c:numRef>
          </c:val>
          <c:extLst>
            <c:ext xmlns:c16="http://schemas.microsoft.com/office/drawing/2014/chart" uri="{C3380CC4-5D6E-409C-BE32-E72D297353CC}">
              <c16:uniqueId val="{00000001-2A9C-47F3-9EE9-5C33D1E50747}"/>
            </c:ext>
          </c:extLst>
        </c:ser>
        <c:dLbls>
          <c:showLegendKey val="0"/>
          <c:showVal val="0"/>
          <c:showCatName val="0"/>
          <c:showSerName val="0"/>
          <c:showPercent val="0"/>
          <c:showBubbleSize val="0"/>
        </c:dLbls>
        <c:gapWidth val="150"/>
        <c:overlap val="100"/>
        <c:axId val="886873087"/>
        <c:axId val="1"/>
      </c:barChart>
      <c:catAx>
        <c:axId val="886873087"/>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tickMarkSkip val="1"/>
        <c:noMultiLvlLbl val="0"/>
      </c:catAx>
      <c:valAx>
        <c:axId val="1"/>
        <c:scaling>
          <c:orientation val="minMax"/>
        </c:scaling>
        <c:delete val="1"/>
        <c:axPos val="l"/>
        <c:majorGridlines>
          <c:spPr>
            <a:ln w="12700">
              <a:solidFill>
                <a:srgbClr val="FFFFFF"/>
              </a:solidFill>
              <a:prstDash val="solid"/>
            </a:ln>
          </c:spPr>
        </c:majorGridlines>
        <c:numFmt formatCode="0%" sourceLinked="1"/>
        <c:majorTickMark val="out"/>
        <c:minorTickMark val="none"/>
        <c:tickLblPos val="nextTo"/>
        <c:crossAx val="886873087"/>
        <c:crosses val="autoZero"/>
        <c:crossBetween val="between"/>
      </c:valAx>
      <c:dTable>
        <c:showHorzBorder val="1"/>
        <c:showVertBorder val="1"/>
        <c:showOutline val="1"/>
        <c:showKeys val="1"/>
        <c:spPr>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ru-RU"/>
          </a:p>
        </c:txPr>
      </c:dTable>
      <c:spPr>
        <a:solidFill>
          <a:srgbClr val="FFFFFF"/>
        </a:solidFill>
        <a:ln w="12700">
          <a:solidFill>
            <a:srgbClr val="000000"/>
          </a:solidFill>
          <a:prstDash val="solid"/>
        </a:ln>
      </c:spPr>
    </c:plotArea>
    <c:legend>
      <c:legendPos val="b"/>
      <c:layout>
        <c:manualLayout>
          <c:xMode val="edge"/>
          <c:yMode val="edge"/>
          <c:x val="0.31702544031311153"/>
          <c:y val="0.8970588235294118"/>
          <c:w val="0.31702544031311153"/>
          <c:h val="9.8039215686274508E-2"/>
        </c:manualLayout>
      </c:layout>
      <c:overlay val="0"/>
      <c:spPr>
        <a:noFill/>
        <a:ln w="25400">
          <a:noFill/>
        </a:ln>
      </c:spPr>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00" b="0" i="0" u="none" strike="noStrike" baseline="0">
          <a:solidFill>
            <a:srgbClr val="000000"/>
          </a:solidFill>
          <a:latin typeface="Times New Roman"/>
          <a:ea typeface="Times New Roman"/>
          <a:cs typeface="Times New Roman"/>
        </a:defRPr>
      </a:pPr>
      <a:endParaRPr lang="ru-RU"/>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66666666666667E-2"/>
          <c:y val="0.16455696202531644"/>
          <c:w val="0.9"/>
          <c:h val="0.55063291139240511"/>
        </c:manualLayout>
      </c:layout>
      <c:barChart>
        <c:barDir val="col"/>
        <c:grouping val="clustered"/>
        <c:varyColors val="0"/>
        <c:ser>
          <c:idx val="1"/>
          <c:order val="0"/>
          <c:tx>
            <c:strRef>
              <c:f>Sheet1!$A$2</c:f>
              <c:strCache>
                <c:ptCount val="1"/>
                <c:pt idx="0">
                  <c:v>КБР</c:v>
                </c:pt>
              </c:strCache>
            </c:strRef>
          </c:tx>
          <c:spPr>
            <a:solidFill>
              <a:srgbClr val="FF8080"/>
            </a:solidFill>
            <a:ln w="12700">
              <a:solidFill>
                <a:srgbClr val="000000"/>
              </a:solidFill>
              <a:prstDash val="solid"/>
            </a:ln>
          </c:spPr>
          <c:invertIfNegative val="0"/>
          <c:cat>
            <c:strRef>
              <c:f>Sheet1!$B$1:$M$1</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Sheet1!$B$2:$M$2</c:f>
              <c:numCache>
                <c:formatCode>0.00%</c:formatCode>
                <c:ptCount val="12"/>
                <c:pt idx="0" formatCode="0.0%">
                  <c:v>1</c:v>
                </c:pt>
                <c:pt idx="1">
                  <c:v>0.99770000000000003</c:v>
                </c:pt>
                <c:pt idx="2" formatCode="0.0%">
                  <c:v>1</c:v>
                </c:pt>
                <c:pt idx="3" formatCode="0.0%">
                  <c:v>1</c:v>
                </c:pt>
                <c:pt idx="4" formatCode="0.0%">
                  <c:v>1</c:v>
                </c:pt>
                <c:pt idx="5" formatCode="0.0%">
                  <c:v>1</c:v>
                </c:pt>
                <c:pt idx="6" formatCode="0.0%">
                  <c:v>1</c:v>
                </c:pt>
                <c:pt idx="7">
                  <c:v>0.99439999999999995</c:v>
                </c:pt>
                <c:pt idx="8" formatCode="0.0%">
                  <c:v>1</c:v>
                </c:pt>
                <c:pt idx="9" formatCode="0.0%">
                  <c:v>1</c:v>
                </c:pt>
                <c:pt idx="10" formatCode="0.0%">
                  <c:v>1</c:v>
                </c:pt>
                <c:pt idx="11" formatCode="0.0%">
                  <c:v>1</c:v>
                </c:pt>
              </c:numCache>
            </c:numRef>
          </c:val>
          <c:extLst>
            <c:ext xmlns:c16="http://schemas.microsoft.com/office/drawing/2014/chart" uri="{C3380CC4-5D6E-409C-BE32-E72D297353CC}">
              <c16:uniqueId val="{00000000-23B3-410A-AE98-7A15AE7D0B7C}"/>
            </c:ext>
          </c:extLst>
        </c:ser>
        <c:dLbls>
          <c:showLegendKey val="0"/>
          <c:showVal val="0"/>
          <c:showCatName val="0"/>
          <c:showSerName val="0"/>
          <c:showPercent val="0"/>
          <c:showBubbleSize val="0"/>
        </c:dLbls>
        <c:gapWidth val="150"/>
        <c:axId val="886871423"/>
        <c:axId val="1"/>
      </c:barChart>
      <c:catAx>
        <c:axId val="88687142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At val="0.95000000256110095"/>
        <c:auto val="0"/>
        <c:lblAlgn val="ctr"/>
        <c:lblOffset val="100"/>
        <c:tickMarkSkip val="1"/>
        <c:noMultiLvlLbl val="0"/>
      </c:catAx>
      <c:valAx>
        <c:axId val="1"/>
        <c:scaling>
          <c:orientation val="minMax"/>
          <c:max val="1"/>
          <c:min val="0.99000000069848104"/>
        </c:scaling>
        <c:delete val="0"/>
        <c:axPos val="l"/>
        <c:title>
          <c:tx>
            <c:rich>
              <a:bodyPr rot="0" vert="horz"/>
              <a:lstStyle/>
              <a:p>
                <a:pPr algn="ctr">
                  <a:defRPr sz="1000" b="0" i="0" u="none" strike="noStrike" baseline="0">
                    <a:solidFill>
                      <a:srgbClr val="000000"/>
                    </a:solidFill>
                    <a:latin typeface="Times New Roman"/>
                    <a:ea typeface="Times New Roman"/>
                    <a:cs typeface="Times New Roman"/>
                  </a:defRPr>
                </a:pPr>
                <a:r>
                  <a:rPr lang="ru-RU"/>
                  <a:t>в %</a:t>
                </a:r>
              </a:p>
            </c:rich>
          </c:tx>
          <c:layout>
            <c:manualLayout>
              <c:xMode val="edge"/>
              <c:yMode val="edge"/>
              <c:x val="5.6666666666666664E-2"/>
              <c:y val="1.8987341772151899E-2"/>
            </c:manualLayout>
          </c:layout>
          <c:overlay val="0"/>
          <c:spPr>
            <a:noFill/>
            <a:ln w="25399">
              <a:noFill/>
            </a:ln>
          </c:spPr>
        </c:title>
        <c:numFmt formatCode="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886871423"/>
        <c:crosses val="autoZero"/>
        <c:crossBetween val="between"/>
        <c:majorUnit val="5.0000000000000001E-3"/>
        <c:minorUnit val="5.0000000000000001E-3"/>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973941368078175E-2"/>
          <c:y val="0.1743119266055046"/>
          <c:w val="0.91205211726384361"/>
          <c:h val="0.59174311926605505"/>
        </c:manualLayout>
      </c:layout>
      <c:barChart>
        <c:barDir val="col"/>
        <c:grouping val="clustered"/>
        <c:varyColors val="0"/>
        <c:ser>
          <c:idx val="1"/>
          <c:order val="0"/>
          <c:tx>
            <c:strRef>
              <c:f>Sheet1!$A$2</c:f>
              <c:strCache>
                <c:ptCount val="1"/>
                <c:pt idx="0">
                  <c:v>Объем платежей, в млрд. тенге</c:v>
                </c:pt>
              </c:strCache>
            </c:strRef>
          </c:tx>
          <c:spPr>
            <a:solidFill>
              <a:srgbClr val="FF8080"/>
            </a:solidFill>
            <a:ln w="12699">
              <a:solidFill>
                <a:srgbClr val="000000"/>
              </a:solidFill>
              <a:prstDash val="solid"/>
            </a:ln>
          </c:spPr>
          <c:invertIfNegative val="0"/>
          <c:dLbls>
            <c:dLbl>
              <c:idx val="0"/>
              <c:layout>
                <c:manualLayout>
                  <c:xMode val="edge"/>
                  <c:yMode val="edge"/>
                  <c:x val="5.7003257328990226E-2"/>
                  <c:y val="0.55504587155963303"/>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239-46C5-B7E7-EAFBE8095884}"/>
                </c:ext>
              </c:extLst>
            </c:dLbl>
            <c:dLbl>
              <c:idx val="1"/>
              <c:layout>
                <c:manualLayout>
                  <c:xMode val="edge"/>
                  <c:yMode val="edge"/>
                  <c:x val="0.14006514657980457"/>
                  <c:y val="0.49082568807339449"/>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39-46C5-B7E7-EAFBE8095884}"/>
                </c:ext>
              </c:extLst>
            </c:dLbl>
            <c:dLbl>
              <c:idx val="2"/>
              <c:layout>
                <c:manualLayout>
                  <c:xMode val="edge"/>
                  <c:yMode val="edge"/>
                  <c:x val="0.23289902280130292"/>
                  <c:y val="0.42660550458715596"/>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39-46C5-B7E7-EAFBE8095884}"/>
                </c:ext>
              </c:extLst>
            </c:dLbl>
            <c:dLbl>
              <c:idx val="3"/>
              <c:layout>
                <c:manualLayout>
                  <c:xMode val="edge"/>
                  <c:yMode val="edge"/>
                  <c:x val="0.32247557003257327"/>
                  <c:y val="0.37614678899082571"/>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39-46C5-B7E7-EAFBE8095884}"/>
                </c:ext>
              </c:extLst>
            </c:dLbl>
            <c:dLbl>
              <c:idx val="4"/>
              <c:layout>
                <c:manualLayout>
                  <c:xMode val="edge"/>
                  <c:yMode val="edge"/>
                  <c:x val="0.41856677524429969"/>
                  <c:y val="0.37614678899082571"/>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239-46C5-B7E7-EAFBE8095884}"/>
                </c:ext>
              </c:extLst>
            </c:dLbl>
            <c:dLbl>
              <c:idx val="5"/>
              <c:layout>
                <c:manualLayout>
                  <c:xMode val="edge"/>
                  <c:yMode val="edge"/>
                  <c:x val="0.50651465798045603"/>
                  <c:y val="0.3256880733944954"/>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39-46C5-B7E7-EAFBE8095884}"/>
                </c:ext>
              </c:extLst>
            </c:dLbl>
            <c:dLbl>
              <c:idx val="6"/>
              <c:layout>
                <c:manualLayout>
                  <c:xMode val="edge"/>
                  <c:yMode val="edge"/>
                  <c:x val="0.59771986970684043"/>
                  <c:y val="0.26605504587155965"/>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39-46C5-B7E7-EAFBE8095884}"/>
                </c:ext>
              </c:extLst>
            </c:dLbl>
            <c:dLbl>
              <c:idx val="7"/>
              <c:layout>
                <c:manualLayout>
                  <c:xMode val="edge"/>
                  <c:yMode val="edge"/>
                  <c:x val="0.69543973941368076"/>
                  <c:y val="0.22018348623853212"/>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39-46C5-B7E7-EAFBE8095884}"/>
                </c:ext>
              </c:extLst>
            </c:dLbl>
            <c:dLbl>
              <c:idx val="8"/>
              <c:layout>
                <c:manualLayout>
                  <c:xMode val="edge"/>
                  <c:yMode val="edge"/>
                  <c:x val="0.78013029315960913"/>
                  <c:y val="0.22018348623853212"/>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39-46C5-B7E7-EAFBE8095884}"/>
                </c:ext>
              </c:extLst>
            </c:dLbl>
            <c:dLbl>
              <c:idx val="9"/>
              <c:layout>
                <c:manualLayout>
                  <c:xMode val="edge"/>
                  <c:yMode val="edge"/>
                  <c:x val="0.87459283387622155"/>
                  <c:y val="0.16972477064220184"/>
                </c:manualLayout>
              </c:layout>
              <c:numFmt formatCode="#,##0.0" sourceLinked="0"/>
              <c:spPr>
                <a:noFill/>
                <a:ln w="25398">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39-46C5-B7E7-EAFBE8095884}"/>
                </c:ext>
              </c:extLst>
            </c:dLbl>
            <c:dLbl>
              <c:idx val="10"/>
              <c:layout>
                <c:manualLayout>
                  <c:xMode val="edge"/>
                  <c:yMode val="edge"/>
                  <c:x val="0.6824104234527687"/>
                  <c:y val="0.19266055045871561"/>
                </c:manualLayout>
              </c:layout>
              <c:numFmt formatCode="#,##0.0"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39-46C5-B7E7-EAFBE8095884}"/>
                </c:ext>
              </c:extLst>
            </c:dLbl>
            <c:dLbl>
              <c:idx val="11"/>
              <c:layout>
                <c:manualLayout>
                  <c:xMode val="edge"/>
                  <c:yMode val="edge"/>
                  <c:x val="0.74755700325732899"/>
                  <c:y val="0.23394495412844038"/>
                </c:manualLayout>
              </c:layout>
              <c:numFmt formatCode="#,##0.0" sourceLinked="0"/>
              <c:spPr>
                <a:noFill/>
                <a:ln w="25398">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39-46C5-B7E7-EAFBE8095884}"/>
                </c:ext>
              </c:extLst>
            </c:dLbl>
            <c:numFmt formatCode="#,##0.0" sourceLinked="0"/>
            <c:spPr>
              <a:noFill/>
              <a:ln w="25398">
                <a:noFill/>
              </a:ln>
            </c:spPr>
            <c:txPr>
              <a:bodyPr wrap="square" lIns="38100" tIns="19050" rIns="38100" bIns="19050" anchor="ctr">
                <a:spAutoFit/>
              </a:bodyPr>
              <a:lstStyle/>
              <a:p>
                <a:pPr>
                  <a:defRPr sz="1000" b="1" i="0" u="none" strike="noStrike" baseline="0">
                    <a:solidFill>
                      <a:srgbClr val="0080C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Sheet1!$B$2:$K$2</c:f>
              <c:numCache>
                <c:formatCode>#\ ##0.0</c:formatCode>
                <c:ptCount val="10"/>
                <c:pt idx="0">
                  <c:v>942.8</c:v>
                </c:pt>
                <c:pt idx="1">
                  <c:v>1448.1</c:v>
                </c:pt>
                <c:pt idx="2">
                  <c:v>1931.3</c:v>
                </c:pt>
                <c:pt idx="3">
                  <c:v>2305.9</c:v>
                </c:pt>
                <c:pt idx="4">
                  <c:v>2294.8000000000002</c:v>
                </c:pt>
                <c:pt idx="5">
                  <c:v>2742.3</c:v>
                </c:pt>
                <c:pt idx="6">
                  <c:v>3253.5</c:v>
                </c:pt>
                <c:pt idx="7">
                  <c:v>3724.7</c:v>
                </c:pt>
                <c:pt idx="8">
                  <c:v>4218.5</c:v>
                </c:pt>
                <c:pt idx="9">
                  <c:v>4814.8999999999996</c:v>
                </c:pt>
              </c:numCache>
            </c:numRef>
          </c:val>
          <c:extLst>
            <c:ext xmlns:c16="http://schemas.microsoft.com/office/drawing/2014/chart" uri="{C3380CC4-5D6E-409C-BE32-E72D297353CC}">
              <c16:uniqueId val="{0000000C-E239-46C5-B7E7-EAFBE8095884}"/>
            </c:ext>
          </c:extLst>
        </c:ser>
        <c:dLbls>
          <c:showLegendKey val="0"/>
          <c:showVal val="0"/>
          <c:showCatName val="0"/>
          <c:showSerName val="0"/>
          <c:showPercent val="0"/>
          <c:showBubbleSize val="0"/>
        </c:dLbls>
        <c:gapWidth val="150"/>
        <c:axId val="784985135"/>
        <c:axId val="1"/>
      </c:barChart>
      <c:lineChart>
        <c:grouping val="standard"/>
        <c:varyColors val="0"/>
        <c:ser>
          <c:idx val="0"/>
          <c:order val="1"/>
          <c:tx>
            <c:strRef>
              <c:f>Sheet1!$A$3</c:f>
              <c:strCache>
                <c:ptCount val="1"/>
                <c:pt idx="0">
                  <c:v>Количество платежей, в тыс.транзакций</c:v>
                </c:pt>
              </c:strCache>
            </c:strRef>
          </c:tx>
          <c:spPr>
            <a:ln w="38097">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Mode val="edge"/>
                  <c:yMode val="edge"/>
                  <c:x val="4.8859934853420196E-2"/>
                  <c:y val="0.34862385321100919"/>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239-46C5-B7E7-EAFBE8095884}"/>
                </c:ext>
              </c:extLst>
            </c:dLbl>
            <c:dLbl>
              <c:idx val="1"/>
              <c:layout>
                <c:manualLayout>
                  <c:xMode val="edge"/>
                  <c:yMode val="edge"/>
                  <c:x val="0.14169381107491857"/>
                  <c:y val="0.24770642201834864"/>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239-46C5-B7E7-EAFBE8095884}"/>
                </c:ext>
              </c:extLst>
            </c:dLbl>
            <c:dLbl>
              <c:idx val="2"/>
              <c:layout>
                <c:manualLayout>
                  <c:xMode val="edge"/>
                  <c:yMode val="edge"/>
                  <c:x val="0.23615635179153094"/>
                  <c:y val="0.23394495412844038"/>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239-46C5-B7E7-EAFBE8095884}"/>
                </c:ext>
              </c:extLst>
            </c:dLbl>
            <c:dLbl>
              <c:idx val="3"/>
              <c:layout>
                <c:manualLayout>
                  <c:xMode val="edge"/>
                  <c:yMode val="edge"/>
                  <c:x val="0.32410423452768727"/>
                  <c:y val="0.25688073394495414"/>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239-46C5-B7E7-EAFBE8095884}"/>
                </c:ext>
              </c:extLst>
            </c:dLbl>
            <c:dLbl>
              <c:idx val="4"/>
              <c:layout>
                <c:manualLayout>
                  <c:xMode val="edge"/>
                  <c:yMode val="edge"/>
                  <c:x val="0.41693811074918569"/>
                  <c:y val="0.27064220183486237"/>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239-46C5-B7E7-EAFBE8095884}"/>
                </c:ext>
              </c:extLst>
            </c:dLbl>
            <c:dLbl>
              <c:idx val="5"/>
              <c:layout>
                <c:manualLayout>
                  <c:xMode val="edge"/>
                  <c:yMode val="edge"/>
                  <c:x val="0.50488599348534202"/>
                  <c:y val="0.22935779816513763"/>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239-46C5-B7E7-EAFBE8095884}"/>
                </c:ext>
              </c:extLst>
            </c:dLbl>
            <c:dLbl>
              <c:idx val="6"/>
              <c:layout>
                <c:manualLayout>
                  <c:xMode val="edge"/>
                  <c:yMode val="edge"/>
                  <c:x val="0.59446254071661242"/>
                  <c:y val="0.16513761467889909"/>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239-46C5-B7E7-EAFBE8095884}"/>
                </c:ext>
              </c:extLst>
            </c:dLbl>
            <c:dLbl>
              <c:idx val="7"/>
              <c:layout>
                <c:manualLayout>
                  <c:xMode val="edge"/>
                  <c:yMode val="edge"/>
                  <c:x val="0.6824104234527687"/>
                  <c:y val="0.14220183486238533"/>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239-46C5-B7E7-EAFBE8095884}"/>
                </c:ext>
              </c:extLst>
            </c:dLbl>
            <c:dLbl>
              <c:idx val="8"/>
              <c:layout>
                <c:manualLayout>
                  <c:xMode val="edge"/>
                  <c:yMode val="edge"/>
                  <c:x val="0.77850162866449513"/>
                  <c:y val="0.12844036697247707"/>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239-46C5-B7E7-EAFBE8095884}"/>
                </c:ext>
              </c:extLst>
            </c:dLbl>
            <c:dLbl>
              <c:idx val="9"/>
              <c:layout>
                <c:manualLayout>
                  <c:xMode val="edge"/>
                  <c:yMode val="edge"/>
                  <c:x val="0.86482084690553751"/>
                  <c:y val="9.1743119266055051E-2"/>
                </c:manualLayout>
              </c:layout>
              <c:numFmt formatCode="#,##0.0" sourceLinked="0"/>
              <c:spPr>
                <a:noFill/>
                <a:ln w="25398">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39-46C5-B7E7-EAFBE8095884}"/>
                </c:ext>
              </c:extLst>
            </c:dLbl>
            <c:dLbl>
              <c:idx val="10"/>
              <c:layout>
                <c:manualLayout>
                  <c:xMode val="edge"/>
                  <c:yMode val="edge"/>
                  <c:x val="0.71009771986970682"/>
                  <c:y val="0.48165137614678899"/>
                </c:manualLayout>
              </c:layout>
              <c:numFmt formatCode="#,##0.0"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239-46C5-B7E7-EAFBE8095884}"/>
                </c:ext>
              </c:extLst>
            </c:dLbl>
            <c:dLbl>
              <c:idx val="11"/>
              <c:layout>
                <c:manualLayout>
                  <c:xMode val="edge"/>
                  <c:yMode val="edge"/>
                  <c:x val="0.7736156351791531"/>
                  <c:y val="0.40366972477064222"/>
                </c:manualLayout>
              </c:layout>
              <c:numFmt formatCode="#,##0.0"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39-46C5-B7E7-EAFBE8095884}"/>
                </c:ext>
              </c:extLst>
            </c:dLbl>
            <c:dLbl>
              <c:idx val="12"/>
              <c:layout>
                <c:manualLayout>
                  <c:xMode val="edge"/>
                  <c:yMode val="edge"/>
                  <c:x val="0.82084690553745931"/>
                  <c:y val="0.33027522935779818"/>
                </c:manualLayout>
              </c:layout>
              <c:numFmt formatCode="#,##0.0" sourceLinked="0"/>
              <c:spPr>
                <a:noFill/>
                <a:ln w="25398">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39-46C5-B7E7-EAFBE8095884}"/>
                </c:ext>
              </c:extLst>
            </c:dLbl>
            <c:numFmt formatCode="#,##0.0" sourceLinked="0"/>
            <c:spPr>
              <a:noFill/>
              <a:ln w="25398">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Sheet1!$B$3:$K$3</c:f>
              <c:numCache>
                <c:formatCode>#\ ##0.0</c:formatCode>
                <c:ptCount val="10"/>
                <c:pt idx="0">
                  <c:v>11212.1</c:v>
                </c:pt>
                <c:pt idx="1">
                  <c:v>15286.2</c:v>
                </c:pt>
                <c:pt idx="2">
                  <c:v>15807.4</c:v>
                </c:pt>
                <c:pt idx="3">
                  <c:v>15090.9</c:v>
                </c:pt>
                <c:pt idx="4">
                  <c:v>14847.9</c:v>
                </c:pt>
                <c:pt idx="5">
                  <c:v>15933.7</c:v>
                </c:pt>
                <c:pt idx="6">
                  <c:v>18251.400000000001</c:v>
                </c:pt>
                <c:pt idx="7">
                  <c:v>19635.599999999999</c:v>
                </c:pt>
                <c:pt idx="8">
                  <c:v>20067.7</c:v>
                </c:pt>
                <c:pt idx="9">
                  <c:v>21352.799999999999</c:v>
                </c:pt>
              </c:numCache>
            </c:numRef>
          </c:val>
          <c:smooth val="0"/>
          <c:extLst>
            <c:ext xmlns:c16="http://schemas.microsoft.com/office/drawing/2014/chart" uri="{C3380CC4-5D6E-409C-BE32-E72D297353CC}">
              <c16:uniqueId val="{0000001A-E239-46C5-B7E7-EAFBE8095884}"/>
            </c:ext>
          </c:extLst>
        </c:ser>
        <c:dLbls>
          <c:showLegendKey val="0"/>
          <c:showVal val="0"/>
          <c:showCatName val="0"/>
          <c:showSerName val="0"/>
          <c:showPercent val="0"/>
          <c:showBubbleSize val="0"/>
        </c:dLbls>
        <c:marker val="1"/>
        <c:smooth val="0"/>
        <c:axId val="3"/>
        <c:axId val="4"/>
      </c:lineChart>
      <c:catAx>
        <c:axId val="784985135"/>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5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4.8859934853420196E-2"/>
              <c:y val="4.1284403669724773E-2"/>
            </c:manualLayout>
          </c:layout>
          <c:overlay val="0"/>
          <c:spPr>
            <a:noFill/>
            <a:ln w="25398">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784985135"/>
        <c:crosses val="autoZero"/>
        <c:crossBetween val="between"/>
        <c:majorUnit val="8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22000"/>
          <c:min val="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тыс.тр.</a:t>
                </a:r>
              </a:p>
            </c:rich>
          </c:tx>
          <c:layout>
            <c:manualLayout>
              <c:xMode val="edge"/>
              <c:yMode val="edge"/>
              <c:x val="0.93811074918566772"/>
              <c:y val="0"/>
            </c:manualLayout>
          </c:layout>
          <c:overlay val="0"/>
          <c:spPr>
            <a:noFill/>
            <a:ln w="25398">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4000"/>
      </c:valAx>
      <c:spPr>
        <a:noFill/>
        <a:ln w="25398">
          <a:noFill/>
        </a:ln>
      </c:spPr>
    </c:plotArea>
    <c:legend>
      <c:legendPos val="b"/>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0912052117263844"/>
          <c:y val="0.88990825688073394"/>
          <c:w val="0.86482084690553751"/>
          <c:h val="0.11467889908256881"/>
        </c:manualLayout>
      </c:layout>
      <c:overlay val="0"/>
      <c:spPr>
        <a:solidFill>
          <a:srgbClr val="FFFFFF"/>
        </a:solidFill>
        <a:ln w="25398">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i="0" u="none" strike="noStrike" baseline="0">
                <a:solidFill>
                  <a:srgbClr val="000000"/>
                </a:solidFill>
                <a:latin typeface="Times New Roman"/>
                <a:ea typeface="Times New Roman"/>
                <a:cs typeface="Times New Roman"/>
              </a:defRPr>
            </a:pPr>
            <a:r>
              <a:rPr lang="ru-RU" sz="1200" b="0" i="0" u="none" strike="noStrike" baseline="0">
                <a:solidFill>
                  <a:srgbClr val="000000"/>
                </a:solidFill>
                <a:latin typeface="Times New Roman"/>
                <a:cs typeface="Times New Roman"/>
              </a:rPr>
              <a:t>Динамика изменения количества платежей</a:t>
            </a:r>
          </a:p>
          <a:p>
            <a:pPr>
              <a:defRPr sz="900" b="0" i="0" u="none" strike="noStrike" baseline="0">
                <a:solidFill>
                  <a:srgbClr val="000000"/>
                </a:solidFill>
                <a:latin typeface="Times New Roman"/>
                <a:ea typeface="Times New Roman"/>
                <a:cs typeface="Times New Roman"/>
              </a:defRPr>
            </a:pPr>
            <a:r>
              <a:rPr lang="ru-RU" sz="1200" b="0" i="0" u="none" strike="noStrike" baseline="0">
                <a:solidFill>
                  <a:srgbClr val="000000"/>
                </a:solidFill>
                <a:latin typeface="Times New Roman"/>
                <a:cs typeface="Times New Roman"/>
              </a:rPr>
              <a:t>в СМК по интервалам сумм в 2013 г. </a:t>
            </a:r>
            <a:r>
              <a:rPr lang="ru-RU" sz="800" b="1" i="0" u="none" strike="noStrike" baseline="0">
                <a:solidFill>
                  <a:srgbClr val="000000"/>
                </a:solidFill>
                <a:latin typeface="Arial Cyr"/>
                <a:cs typeface="Arial Cyr"/>
              </a:rPr>
              <a:t> </a:t>
            </a:r>
          </a:p>
        </c:rich>
      </c:tx>
      <c:layout>
        <c:manualLayout>
          <c:xMode val="edge"/>
          <c:yMode val="edge"/>
          <c:x val="0.20689655172413793"/>
          <c:y val="5.6179775280898875E-3"/>
        </c:manualLayout>
      </c:layout>
      <c:overlay val="0"/>
      <c:spPr>
        <a:noFill/>
        <a:ln w="25398">
          <a:noFill/>
        </a:ln>
      </c:spPr>
    </c:title>
    <c:autoTitleDeleted val="0"/>
    <c:plotArea>
      <c:layout>
        <c:manualLayout>
          <c:layoutTarget val="inner"/>
          <c:xMode val="edge"/>
          <c:yMode val="edge"/>
          <c:x val="0.12413793103448276"/>
          <c:y val="0.39325842696629215"/>
          <c:w val="0.87586206896551722"/>
          <c:h val="0.4438202247191011"/>
        </c:manualLayout>
      </c:layout>
      <c:lineChart>
        <c:grouping val="standard"/>
        <c:varyColors val="0"/>
        <c:ser>
          <c:idx val="0"/>
          <c:order val="0"/>
          <c:tx>
            <c:strRef>
              <c:f>Sheet1!$B$1</c:f>
              <c:strCache>
                <c:ptCount val="1"/>
                <c:pt idx="0">
                  <c:v>Кол-во</c:v>
                </c:pt>
              </c:strCache>
            </c:strRef>
          </c:tx>
          <c:spPr>
            <a:ln w="25398">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Mode val="edge"/>
                  <c:yMode val="edge"/>
                  <c:x val="0.14137931034482759"/>
                  <c:y val="0.3146067415730337"/>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3B-46B0-8251-6984FEF8508C}"/>
                </c:ext>
              </c:extLst>
            </c:dLbl>
            <c:dLbl>
              <c:idx val="1"/>
              <c:layout>
                <c:manualLayout>
                  <c:xMode val="edge"/>
                  <c:yMode val="edge"/>
                  <c:x val="0.33103448275862069"/>
                  <c:y val="0.52247191011235961"/>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3B-46B0-8251-6984FEF8508C}"/>
                </c:ext>
              </c:extLst>
            </c:dLbl>
            <c:dLbl>
              <c:idx val="2"/>
              <c:layout>
                <c:manualLayout>
                  <c:xMode val="edge"/>
                  <c:yMode val="edge"/>
                  <c:x val="0.47241379310344828"/>
                  <c:y val="0.6404494382022472"/>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3B-46B0-8251-6984FEF8508C}"/>
                </c:ext>
              </c:extLst>
            </c:dLbl>
            <c:dLbl>
              <c:idx val="3"/>
              <c:layout>
                <c:manualLayout>
                  <c:xMode val="edge"/>
                  <c:yMode val="edge"/>
                  <c:x val="0.60344827586206895"/>
                  <c:y val="0.6179775280898876"/>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3B-46B0-8251-6984FEF8508C}"/>
                </c:ext>
              </c:extLst>
            </c:dLbl>
            <c:dLbl>
              <c:idx val="4"/>
              <c:layout>
                <c:manualLayout>
                  <c:xMode val="edge"/>
                  <c:yMode val="edge"/>
                  <c:x val="0.75862068965517238"/>
                  <c:y val="0.6629213483146067"/>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3B-46B0-8251-6984FEF8508C}"/>
                </c:ext>
              </c:extLst>
            </c:dLbl>
            <c:dLbl>
              <c:idx val="5"/>
              <c:layout>
                <c:manualLayout>
                  <c:xMode val="edge"/>
                  <c:yMode val="edge"/>
                  <c:x val="0.86206896551724133"/>
                  <c:y val="0.6460674157303371"/>
                </c:manualLayout>
              </c:layout>
              <c:numFmt formatCode="#,##0.0"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3B-46B0-8251-6984FEF8508C}"/>
                </c:ext>
              </c:extLst>
            </c:dLbl>
            <c:numFmt formatCode="#,##0.0" sourceLinked="0"/>
            <c:spPr>
              <a:noFill/>
              <a:ln w="25398">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до 10 тыс.</c:v>
                </c:pt>
                <c:pt idx="1">
                  <c:v>10 - 50 тыс.</c:v>
                </c:pt>
                <c:pt idx="2">
                  <c:v>50 - 100 тыс.</c:v>
                </c:pt>
                <c:pt idx="3">
                  <c:v>100 - 500 тыс.</c:v>
                </c:pt>
                <c:pt idx="4">
                  <c:v>500 тыс.-1 млн.</c:v>
                </c:pt>
                <c:pt idx="5">
                  <c:v>свыше 1 млн.</c:v>
                </c:pt>
              </c:strCache>
            </c:strRef>
          </c:cat>
          <c:val>
            <c:numRef>
              <c:f>Sheet1!$B$2:$B$7</c:f>
              <c:numCache>
                <c:formatCode>0.0</c:formatCode>
                <c:ptCount val="6"/>
                <c:pt idx="0">
                  <c:v>11219.5</c:v>
                </c:pt>
                <c:pt idx="1">
                  <c:v>4863.3</c:v>
                </c:pt>
                <c:pt idx="2">
                  <c:v>1395.1</c:v>
                </c:pt>
                <c:pt idx="3">
                  <c:v>2138.3000000000002</c:v>
                </c:pt>
                <c:pt idx="4">
                  <c:v>540.4</c:v>
                </c:pt>
                <c:pt idx="5">
                  <c:v>1196.0999999999999</c:v>
                </c:pt>
              </c:numCache>
            </c:numRef>
          </c:val>
          <c:smooth val="0"/>
          <c:extLst>
            <c:ext xmlns:c16="http://schemas.microsoft.com/office/drawing/2014/chart" uri="{C3380CC4-5D6E-409C-BE32-E72D297353CC}">
              <c16:uniqueId val="{00000006-5B3B-46B0-8251-6984FEF8508C}"/>
            </c:ext>
          </c:extLst>
        </c:ser>
        <c:dLbls>
          <c:showLegendKey val="0"/>
          <c:showVal val="1"/>
          <c:showCatName val="0"/>
          <c:showSerName val="0"/>
          <c:showPercent val="0"/>
          <c:showBubbleSize val="0"/>
        </c:dLbls>
        <c:marker val="1"/>
        <c:smooth val="0"/>
        <c:axId val="784986383"/>
        <c:axId val="1"/>
      </c:lineChart>
      <c:catAx>
        <c:axId val="78498638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2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тыс. тр.</a:t>
                </a:r>
              </a:p>
            </c:rich>
          </c:tx>
          <c:layout>
            <c:manualLayout>
              <c:xMode val="edge"/>
              <c:yMode val="edge"/>
              <c:x val="0"/>
              <c:y val="0.2640449438202247"/>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784986383"/>
        <c:crosses val="autoZero"/>
        <c:crossBetween val="between"/>
        <c:majorUnit val="2000"/>
        <c:minorUnit val="200"/>
      </c:valAx>
      <c:spPr>
        <a:noFill/>
        <a:ln w="25398">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i="0" u="none" strike="noStrike" baseline="0">
                <a:solidFill>
                  <a:srgbClr val="000000"/>
                </a:solidFill>
                <a:latin typeface="Times New Roman"/>
                <a:ea typeface="Times New Roman"/>
                <a:cs typeface="Times New Roman"/>
              </a:defRPr>
            </a:pPr>
            <a:r>
              <a:rPr lang="ru-RU"/>
              <a:t>Динамика изменения сумм платежей
в СМК по интервалам сумм в 2013 г.</a:t>
            </a:r>
          </a:p>
        </c:rich>
      </c:tx>
      <c:layout>
        <c:manualLayout>
          <c:xMode val="edge"/>
          <c:yMode val="edge"/>
          <c:x val="0.2413793103448276"/>
          <c:y val="5.6497175141242938E-3"/>
        </c:manualLayout>
      </c:layout>
      <c:overlay val="0"/>
      <c:spPr>
        <a:noFill/>
        <a:ln w="25398">
          <a:noFill/>
        </a:ln>
      </c:spPr>
    </c:title>
    <c:autoTitleDeleted val="0"/>
    <c:plotArea>
      <c:layout>
        <c:manualLayout>
          <c:layoutTarget val="inner"/>
          <c:xMode val="edge"/>
          <c:yMode val="edge"/>
          <c:x val="7.9310344827586213E-2"/>
          <c:y val="0.25988700564971751"/>
          <c:w val="0.92068965517241375"/>
          <c:h val="0.57627118644067798"/>
        </c:manualLayout>
      </c:layout>
      <c:lineChart>
        <c:grouping val="standard"/>
        <c:varyColors val="0"/>
        <c:ser>
          <c:idx val="0"/>
          <c:order val="0"/>
          <c:tx>
            <c:strRef>
              <c:f>Sheet1!$B$1</c:f>
              <c:strCache>
                <c:ptCount val="1"/>
                <c:pt idx="0">
                  <c:v>Сумма</c:v>
                </c:pt>
              </c:strCache>
            </c:strRef>
          </c:tx>
          <c:spPr>
            <a:ln w="25398">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Mode val="edge"/>
                  <c:yMode val="edge"/>
                  <c:x val="0.1103448275862069"/>
                  <c:y val="0.67796610169491522"/>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AA-48C8-AB5A-DFE503F85E3A}"/>
                </c:ext>
              </c:extLst>
            </c:dLbl>
            <c:dLbl>
              <c:idx val="1"/>
              <c:layout>
                <c:manualLayout>
                  <c:xMode val="edge"/>
                  <c:yMode val="edge"/>
                  <c:x val="0.26551724137931032"/>
                  <c:y val="0.66666666666666663"/>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AA-48C8-AB5A-DFE503F85E3A}"/>
                </c:ext>
              </c:extLst>
            </c:dLbl>
            <c:dLbl>
              <c:idx val="2"/>
              <c:layout>
                <c:manualLayout>
                  <c:xMode val="edge"/>
                  <c:yMode val="edge"/>
                  <c:x val="0.41724137931034483"/>
                  <c:y val="0.66101694915254239"/>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AA-48C8-AB5A-DFE503F85E3A}"/>
                </c:ext>
              </c:extLst>
            </c:dLbl>
            <c:dLbl>
              <c:idx val="3"/>
              <c:layout>
                <c:manualLayout>
                  <c:xMode val="edge"/>
                  <c:yMode val="edge"/>
                  <c:x val="0.56206896551724139"/>
                  <c:y val="0.60451977401129942"/>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AA-48C8-AB5A-DFE503F85E3A}"/>
                </c:ext>
              </c:extLst>
            </c:dLbl>
            <c:dLbl>
              <c:idx val="4"/>
              <c:layout>
                <c:manualLayout>
                  <c:xMode val="edge"/>
                  <c:yMode val="edge"/>
                  <c:x val="0.67241379310344829"/>
                  <c:y val="0.53672316384180796"/>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AA-48C8-AB5A-DFE503F85E3A}"/>
                </c:ext>
              </c:extLst>
            </c:dLbl>
            <c:dLbl>
              <c:idx val="5"/>
              <c:layout>
                <c:manualLayout>
                  <c:xMode val="edge"/>
                  <c:yMode val="edge"/>
                  <c:x val="0.80689655172413788"/>
                  <c:y val="0.15254237288135594"/>
                </c:manualLayout>
              </c:layout>
              <c:numFmt formatCode="#,##0.0_р_.;[Red]\-#,##0.0_р_." sourceLinked="0"/>
              <c:spPr>
                <a:noFill/>
                <a:ln w="25398">
                  <a:noFill/>
                </a:ln>
              </c:spPr>
              <c:txPr>
                <a:bodyPr/>
                <a:lstStyle/>
                <a:p>
                  <a:pPr>
                    <a:defRPr sz="9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AA-48C8-AB5A-DFE503F85E3A}"/>
                </c:ext>
              </c:extLst>
            </c:dLbl>
            <c:numFmt formatCode="#,##0.0_р_.;[Red]\-#,##0.0_р_." sourceLinked="0"/>
            <c:spPr>
              <a:noFill/>
              <a:ln w="25398">
                <a:noFill/>
              </a:ln>
            </c:spPr>
            <c:txPr>
              <a:bodyPr wrap="square" lIns="38100" tIns="19050" rIns="38100" bIns="19050" anchor="ctr">
                <a:spAutoFit/>
              </a:bodyPr>
              <a:lstStyle/>
              <a:p>
                <a:pPr>
                  <a:defRPr sz="9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до 10 тыс.</c:v>
                </c:pt>
                <c:pt idx="1">
                  <c:v>10 - 50 тыс.</c:v>
                </c:pt>
                <c:pt idx="2">
                  <c:v>50 - 100 тыс.</c:v>
                </c:pt>
                <c:pt idx="3">
                  <c:v>100 - 500 тыс.</c:v>
                </c:pt>
                <c:pt idx="4">
                  <c:v>500 тыс.-1 млн.</c:v>
                </c:pt>
                <c:pt idx="5">
                  <c:v>свыше 1 млн.</c:v>
                </c:pt>
              </c:strCache>
            </c:strRef>
          </c:cat>
          <c:val>
            <c:numRef>
              <c:f>Sheet1!$B$2:$B$7</c:f>
              <c:numCache>
                <c:formatCode>General</c:formatCode>
                <c:ptCount val="6"/>
                <c:pt idx="0">
                  <c:v>37.700000000000003</c:v>
                </c:pt>
                <c:pt idx="1">
                  <c:v>114.7</c:v>
                </c:pt>
                <c:pt idx="2">
                  <c:v>100.4</c:v>
                </c:pt>
                <c:pt idx="3">
                  <c:v>494.3</c:v>
                </c:pt>
                <c:pt idx="4">
                  <c:v>390.8</c:v>
                </c:pt>
                <c:pt idx="5" formatCode="#,##0.00">
                  <c:v>3676.9</c:v>
                </c:pt>
              </c:numCache>
            </c:numRef>
          </c:val>
          <c:smooth val="0"/>
          <c:extLst>
            <c:ext xmlns:c16="http://schemas.microsoft.com/office/drawing/2014/chart" uri="{C3380CC4-5D6E-409C-BE32-E72D297353CC}">
              <c16:uniqueId val="{00000006-69AA-48C8-AB5A-DFE503F85E3A}"/>
            </c:ext>
          </c:extLst>
        </c:ser>
        <c:dLbls>
          <c:showLegendKey val="0"/>
          <c:showVal val="1"/>
          <c:showCatName val="0"/>
          <c:showSerName val="0"/>
          <c:showPercent val="0"/>
          <c:showBubbleSize val="0"/>
        </c:dLbls>
        <c:marker val="1"/>
        <c:smooth val="0"/>
        <c:axId val="784984303"/>
        <c:axId val="1"/>
      </c:lineChart>
      <c:catAx>
        <c:axId val="78498430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At val="0"/>
        <c:auto val="0"/>
        <c:lblAlgn val="ctr"/>
        <c:lblOffset val="100"/>
        <c:tickLblSkip val="1"/>
        <c:tickMarkSkip val="1"/>
        <c:noMultiLvlLbl val="0"/>
      </c:catAx>
      <c:valAx>
        <c:axId val="1"/>
        <c:scaling>
          <c:orientation val="minMax"/>
          <c:max val="38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0"/>
              <c:y val="0.11299435028248588"/>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784984303"/>
        <c:crosses val="autoZero"/>
        <c:crossBetween val="between"/>
        <c:majorUnit val="600"/>
        <c:minorUnit val="100"/>
      </c:valAx>
      <c:spPr>
        <a:noFill/>
        <a:ln w="25398">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13924050632911"/>
          <c:y val="6.5656565656565663E-2"/>
          <c:w val="0.66772151898734178"/>
          <c:h val="0.51010101010101006"/>
        </c:manualLayout>
      </c:layout>
      <c:barChart>
        <c:barDir val="col"/>
        <c:grouping val="clustered"/>
        <c:varyColors val="0"/>
        <c:ser>
          <c:idx val="0"/>
          <c:order val="0"/>
          <c:tx>
            <c:strRef>
              <c:f>Sheet1!$B$1</c:f>
              <c:strCache>
                <c:ptCount val="1"/>
                <c:pt idx="0">
                  <c:v>Сумма ЧП в среднем за период, в млрд. тенге</c:v>
                </c:pt>
              </c:strCache>
            </c:strRef>
          </c:tx>
          <c:spPr>
            <a:solidFill>
              <a:srgbClr val="FF8080"/>
            </a:solidFill>
            <a:ln w="12700">
              <a:solidFill>
                <a:srgbClr val="000000"/>
              </a:solidFill>
              <a:prstDash val="solid"/>
            </a:ln>
          </c:spPr>
          <c:invertIfNegative val="0"/>
          <c:cat>
            <c:strRef>
              <c:f>Sheet1!$A$2:$A$13</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Sheet1!$B$2:$B$13</c:f>
              <c:numCache>
                <c:formatCode>General</c:formatCode>
                <c:ptCount val="12"/>
                <c:pt idx="0">
                  <c:v>4.2</c:v>
                </c:pt>
                <c:pt idx="1">
                  <c:v>4.7</c:v>
                </c:pt>
                <c:pt idx="2">
                  <c:v>4.0999999999999996</c:v>
                </c:pt>
                <c:pt idx="3">
                  <c:v>4.2</c:v>
                </c:pt>
                <c:pt idx="4">
                  <c:v>4.7</c:v>
                </c:pt>
                <c:pt idx="5">
                  <c:v>3.7</c:v>
                </c:pt>
                <c:pt idx="6">
                  <c:v>3.9</c:v>
                </c:pt>
                <c:pt idx="7">
                  <c:v>4.5999999999999996</c:v>
                </c:pt>
                <c:pt idx="8">
                  <c:v>3.8</c:v>
                </c:pt>
                <c:pt idx="9">
                  <c:v>3.9</c:v>
                </c:pt>
                <c:pt idx="10">
                  <c:v>4.5999999999999996</c:v>
                </c:pt>
                <c:pt idx="11" formatCode="#\ ##0.0">
                  <c:v>4.2285000000000004</c:v>
                </c:pt>
              </c:numCache>
            </c:numRef>
          </c:val>
          <c:extLst>
            <c:ext xmlns:c16="http://schemas.microsoft.com/office/drawing/2014/chart" uri="{C3380CC4-5D6E-409C-BE32-E72D297353CC}">
              <c16:uniqueId val="{00000000-069A-47DC-898B-FEE84F7D2162}"/>
            </c:ext>
          </c:extLst>
        </c:ser>
        <c:dLbls>
          <c:showLegendKey val="0"/>
          <c:showVal val="0"/>
          <c:showCatName val="0"/>
          <c:showSerName val="0"/>
          <c:showPercent val="0"/>
          <c:showBubbleSize val="0"/>
        </c:dLbls>
        <c:gapWidth val="150"/>
        <c:axId val="784984303"/>
        <c:axId val="1"/>
      </c:barChart>
      <c:lineChart>
        <c:grouping val="standard"/>
        <c:varyColors val="0"/>
        <c:ser>
          <c:idx val="1"/>
          <c:order val="1"/>
          <c:tx>
            <c:strRef>
              <c:f>Sheet1!$C$1</c:f>
              <c:strCache>
                <c:ptCount val="1"/>
                <c:pt idx="0">
                  <c:v>КОД в среднем за период</c:v>
                </c:pt>
              </c:strCache>
            </c:strRef>
          </c:tx>
          <c:spPr>
            <a:ln w="38101">
              <a:solidFill>
                <a:srgbClr val="000080"/>
              </a:solidFill>
              <a:prstDash val="solid"/>
            </a:ln>
          </c:spPr>
          <c:marker>
            <c:symbol val="square"/>
            <c:size val="7"/>
            <c:spPr>
              <a:solidFill>
                <a:srgbClr val="000080"/>
              </a:solidFill>
              <a:ln>
                <a:solidFill>
                  <a:srgbClr val="000080"/>
                </a:solidFill>
                <a:prstDash val="solid"/>
              </a:ln>
            </c:spPr>
          </c:marker>
          <c:cat>
            <c:strRef>
              <c:f>Sheet1!$A$2:$A$13</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Sheet1!$C$2:$C$13</c:f>
              <c:numCache>
                <c:formatCode>General</c:formatCode>
                <c:ptCount val="12"/>
                <c:pt idx="0">
                  <c:v>3.4</c:v>
                </c:pt>
                <c:pt idx="1">
                  <c:v>3.7</c:v>
                </c:pt>
                <c:pt idx="2">
                  <c:v>4.8</c:v>
                </c:pt>
                <c:pt idx="3">
                  <c:v>4.5</c:v>
                </c:pt>
                <c:pt idx="4">
                  <c:v>4.5</c:v>
                </c:pt>
                <c:pt idx="5">
                  <c:v>5.6</c:v>
                </c:pt>
                <c:pt idx="6">
                  <c:v>5.4</c:v>
                </c:pt>
                <c:pt idx="7">
                  <c:v>4.4000000000000004</c:v>
                </c:pt>
                <c:pt idx="8">
                  <c:v>5.5</c:v>
                </c:pt>
                <c:pt idx="9">
                  <c:v>5.2</c:v>
                </c:pt>
                <c:pt idx="10">
                  <c:v>4.9000000000000004</c:v>
                </c:pt>
                <c:pt idx="11">
                  <c:v>5.8</c:v>
                </c:pt>
              </c:numCache>
            </c:numRef>
          </c:val>
          <c:smooth val="0"/>
          <c:extLst>
            <c:ext xmlns:c16="http://schemas.microsoft.com/office/drawing/2014/chart" uri="{C3380CC4-5D6E-409C-BE32-E72D297353CC}">
              <c16:uniqueId val="{00000001-069A-47DC-898B-FEE84F7D2162}"/>
            </c:ext>
          </c:extLst>
        </c:ser>
        <c:dLbls>
          <c:showLegendKey val="0"/>
          <c:showVal val="0"/>
          <c:showCatName val="0"/>
          <c:showSerName val="0"/>
          <c:showPercent val="0"/>
          <c:showBubbleSize val="0"/>
        </c:dLbls>
        <c:marker val="1"/>
        <c:smooth val="0"/>
        <c:axId val="3"/>
        <c:axId val="4"/>
      </c:lineChart>
      <c:catAx>
        <c:axId val="784984303"/>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5"/>
        </c:scaling>
        <c:delete val="0"/>
        <c:axPos val="l"/>
        <c:numFmt formatCode="#,##0.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784984303"/>
        <c:crosses val="autoZero"/>
        <c:crossBetween val="between"/>
        <c:majorUnit val="1"/>
        <c:minorUnit val="1"/>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numFmt formatCode="#,##0.0" sourceLinked="0"/>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7407407407407E-2"/>
          <c:y val="0.14838709677419354"/>
          <c:w val="0.91245791245791241"/>
          <c:h val="0.56129032258064515"/>
        </c:manualLayout>
      </c:layout>
      <c:barChart>
        <c:barDir val="col"/>
        <c:grouping val="clustered"/>
        <c:varyColors val="0"/>
        <c:ser>
          <c:idx val="0"/>
          <c:order val="0"/>
          <c:tx>
            <c:strRef>
              <c:f>Sheet1!$A$2</c:f>
              <c:strCache>
                <c:ptCount val="1"/>
                <c:pt idx="0">
                  <c:v>КБР</c:v>
                </c:pt>
              </c:strCache>
            </c:strRef>
          </c:tx>
          <c:spPr>
            <a:solidFill>
              <a:srgbClr val="FF8080"/>
            </a:solidFill>
            <a:ln w="12699">
              <a:solidFill>
                <a:srgbClr val="000000"/>
              </a:solidFill>
              <a:prstDash val="solid"/>
            </a:ln>
          </c:spPr>
          <c:invertIfNegative val="0"/>
          <c:cat>
            <c:strRef>
              <c:f>Sheet1!$B$1:$M$1</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Sheet1!$B$2:$M$2</c:f>
              <c:numCache>
                <c:formatCode>0.00%</c:formatCode>
                <c:ptCount val="12"/>
                <c:pt idx="0" formatCode="0.0%">
                  <c:v>1</c:v>
                </c:pt>
                <c:pt idx="1">
                  <c:v>0.99919999999999998</c:v>
                </c:pt>
                <c:pt idx="2" formatCode="0.0%">
                  <c:v>1</c:v>
                </c:pt>
                <c:pt idx="3" formatCode="0.0%">
                  <c:v>1</c:v>
                </c:pt>
                <c:pt idx="4" formatCode="0.0%">
                  <c:v>1</c:v>
                </c:pt>
                <c:pt idx="5" formatCode="0.0%">
                  <c:v>1</c:v>
                </c:pt>
                <c:pt idx="6" formatCode="0.0%">
                  <c:v>1</c:v>
                </c:pt>
                <c:pt idx="7">
                  <c:v>0.99829999999999997</c:v>
                </c:pt>
                <c:pt idx="8" formatCode="0.0%">
                  <c:v>1</c:v>
                </c:pt>
                <c:pt idx="9" formatCode="0.0%">
                  <c:v>1</c:v>
                </c:pt>
                <c:pt idx="10" formatCode="0.0%">
                  <c:v>1</c:v>
                </c:pt>
                <c:pt idx="11" formatCode="0.0%">
                  <c:v>1</c:v>
                </c:pt>
              </c:numCache>
            </c:numRef>
          </c:val>
          <c:extLst>
            <c:ext xmlns:c16="http://schemas.microsoft.com/office/drawing/2014/chart" uri="{C3380CC4-5D6E-409C-BE32-E72D297353CC}">
              <c16:uniqueId val="{00000000-40A9-4A01-B3C8-B37897951273}"/>
            </c:ext>
          </c:extLst>
        </c:ser>
        <c:dLbls>
          <c:showLegendKey val="0"/>
          <c:showVal val="0"/>
          <c:showCatName val="0"/>
          <c:showSerName val="0"/>
          <c:showPercent val="0"/>
          <c:showBubbleSize val="0"/>
        </c:dLbls>
        <c:gapWidth val="150"/>
        <c:axId val="784985135"/>
        <c:axId val="1"/>
      </c:barChart>
      <c:catAx>
        <c:axId val="784985135"/>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At val="0.95000000372523796"/>
        <c:auto val="0"/>
        <c:lblAlgn val="ctr"/>
        <c:lblOffset val="100"/>
        <c:tickMarkSkip val="1"/>
        <c:noMultiLvlLbl val="0"/>
      </c:catAx>
      <c:valAx>
        <c:axId val="1"/>
        <c:scaling>
          <c:orientation val="minMax"/>
          <c:max val="1"/>
          <c:min val="0.990000003725238"/>
        </c:scaling>
        <c:delete val="0"/>
        <c:axPos val="l"/>
        <c:title>
          <c:tx>
            <c:rich>
              <a:bodyPr rot="0" vert="horz"/>
              <a:lstStyle/>
              <a:p>
                <a:pPr algn="ctr">
                  <a:defRPr sz="1000" b="0" i="0" u="none" strike="noStrike" baseline="0">
                    <a:solidFill>
                      <a:srgbClr val="000000"/>
                    </a:solidFill>
                    <a:latin typeface="Times New Roman"/>
                    <a:ea typeface="Times New Roman"/>
                    <a:cs typeface="Times New Roman"/>
                  </a:defRPr>
                </a:pPr>
                <a:r>
                  <a:rPr lang="ru-RU"/>
                  <a:t>в %</a:t>
                </a:r>
              </a:p>
            </c:rich>
          </c:tx>
          <c:layout>
            <c:manualLayout>
              <c:xMode val="edge"/>
              <c:yMode val="edge"/>
              <c:x val="6.0606060606060608E-2"/>
              <c:y val="0"/>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784985135"/>
        <c:crosses val="autoZero"/>
        <c:crossBetween val="between"/>
        <c:majorUnit val="8.9999999999999993E-3"/>
        <c:minorUnit val="8.9999999999999993E-3"/>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8">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1812080536912751"/>
          <c:y val="0.16477272727272727"/>
          <c:w val="0.66442953020134232"/>
          <c:h val="0.44886363636363635"/>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818B-47D1-9ECA-3CDD65FC07A7}"/>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818B-47D1-9ECA-3CDD65FC07A7}"/>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818B-47D1-9ECA-3CDD65FC07A7}"/>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818B-47D1-9ECA-3CDD65FC07A7}"/>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818B-47D1-9ECA-3CDD65FC07A7}"/>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818B-47D1-9ECA-3CDD65FC07A7}"/>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818B-47D1-9ECA-3CDD65FC07A7}"/>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7-818B-47D1-9ECA-3CDD65FC07A7}"/>
              </c:ext>
            </c:extLst>
          </c:dPt>
          <c:dLbls>
            <c:dLbl>
              <c:idx val="0"/>
              <c:layout>
                <c:manualLayout>
                  <c:xMode val="edge"/>
                  <c:yMode val="edge"/>
                  <c:x val="0.77516778523489938"/>
                  <c:y val="7.3863636363636367E-2"/>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18B-47D1-9ECA-3CDD65FC07A7}"/>
                </c:ext>
              </c:extLst>
            </c:dLbl>
            <c:dLbl>
              <c:idx val="1"/>
              <c:layout>
                <c:manualLayout>
                  <c:xMode val="edge"/>
                  <c:yMode val="edge"/>
                  <c:x val="0.5436241610738255"/>
                  <c:y val="0.61363636363636365"/>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18B-47D1-9ECA-3CDD65FC07A7}"/>
                </c:ext>
              </c:extLst>
            </c:dLbl>
            <c:dLbl>
              <c:idx val="2"/>
              <c:layout>
                <c:manualLayout>
                  <c:xMode val="edge"/>
                  <c:yMode val="edge"/>
                  <c:x val="0.1040268456375839"/>
                  <c:y val="0.55681818181818177"/>
                </c:manualLayout>
              </c:layout>
              <c:tx>
                <c:rich>
                  <a:bodyPr/>
                  <a:lstStyle/>
                  <a:p>
                    <a:pPr>
                      <a:defRPr sz="1100" b="0" i="0" u="none" strike="noStrike" baseline="0">
                        <a:solidFill>
                          <a:srgbClr val="000000"/>
                        </a:solidFill>
                        <a:latin typeface="Times New Roman"/>
                        <a:ea typeface="Times New Roman"/>
                        <a:cs typeface="Times New Roman"/>
                      </a:defRPr>
                    </a:pPr>
                    <a:r>
                      <a:rPr lang="ru-RU"/>
                      <a:t>1,9%</a:t>
                    </a:r>
                  </a:p>
                </c:rich>
              </c:tx>
              <c:spPr>
                <a:noFill/>
                <a:ln w="25401">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8B-47D1-9ECA-3CDD65FC07A7}"/>
                </c:ext>
              </c:extLst>
            </c:dLbl>
            <c:dLbl>
              <c:idx val="3"/>
              <c:layout>
                <c:manualLayout>
                  <c:xMode val="edge"/>
                  <c:yMode val="edge"/>
                  <c:x val="3.6912751677852351E-2"/>
                  <c:y val="0.14772727272727273"/>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18B-47D1-9ECA-3CDD65FC07A7}"/>
                </c:ext>
              </c:extLst>
            </c:dLbl>
            <c:dLbl>
              <c:idx val="4"/>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18B-47D1-9ECA-3CDD65FC07A7}"/>
                </c:ext>
              </c:extLst>
            </c:dLbl>
            <c:dLbl>
              <c:idx val="5"/>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18B-47D1-9ECA-3CDD65FC07A7}"/>
                </c:ext>
              </c:extLst>
            </c:dLbl>
            <c:dLbl>
              <c:idx val="6"/>
              <c:layout>
                <c:manualLayout>
                  <c:xMode val="edge"/>
                  <c:yMode val="edge"/>
                  <c:x val="0.39597315436241609"/>
                  <c:y val="0.19886363636363635"/>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18B-47D1-9ECA-3CDD65FC07A7}"/>
                </c:ext>
              </c:extLst>
            </c:dLbl>
            <c:numFmt formatCode="0.0%" sourceLinked="0"/>
            <c:spPr>
              <a:noFill/>
              <a:ln w="25401">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банкомат</c:v>
                </c:pt>
                <c:pt idx="1">
                  <c:v>POS-терм.</c:v>
                </c:pt>
                <c:pt idx="2">
                  <c:v>банк-й киоск</c:v>
                </c:pt>
                <c:pt idx="3">
                  <c:v>интернет</c:v>
                </c:pt>
                <c:pt idx="4">
                  <c:v>моб-й телефон</c:v>
                </c:pt>
                <c:pt idx="5">
                  <c:v>иное</c:v>
                </c:pt>
              </c:strCache>
            </c:strRef>
          </c:cat>
          <c:val>
            <c:numRef>
              <c:f>Sheet1!$B$2:$B$7</c:f>
              <c:numCache>
                <c:formatCode>#,##0</c:formatCode>
                <c:ptCount val="6"/>
                <c:pt idx="0">
                  <c:v>16743</c:v>
                </c:pt>
                <c:pt idx="1">
                  <c:v>23331</c:v>
                </c:pt>
                <c:pt idx="2">
                  <c:v>1059</c:v>
                </c:pt>
                <c:pt idx="3">
                  <c:v>13264</c:v>
                </c:pt>
                <c:pt idx="4" formatCode="General">
                  <c:v>627</c:v>
                </c:pt>
                <c:pt idx="5">
                  <c:v>1346</c:v>
                </c:pt>
              </c:numCache>
            </c:numRef>
          </c:val>
          <c:extLst>
            <c:ext xmlns:c16="http://schemas.microsoft.com/office/drawing/2014/chart" uri="{C3380CC4-5D6E-409C-BE32-E72D297353CC}">
              <c16:uniqueId val="{00000008-818B-47D1-9ECA-3CDD65FC07A7}"/>
            </c:ext>
          </c:extLst>
        </c:ser>
        <c:dLbls>
          <c:showLegendKey val="1"/>
          <c:showVal val="0"/>
          <c:showCatName val="0"/>
          <c:showSerName val="0"/>
          <c:showPercent val="1"/>
          <c:showBubbleSize val="0"/>
          <c:showLeaderLines val="1"/>
        </c:dLbls>
      </c:pie3DChart>
      <c:spPr>
        <a:noFill/>
        <a:ln w="25401">
          <a:noFill/>
        </a:ln>
      </c:spPr>
    </c:plotArea>
    <c:legend>
      <c:legendPos val="b"/>
      <c:layout>
        <c:manualLayout>
          <c:xMode val="edge"/>
          <c:yMode val="edge"/>
          <c:x val="3.3557046979865772E-2"/>
          <c:y val="0.75568181818181823"/>
          <c:w val="0.94966442953020136"/>
          <c:h val="0.2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1812080536912751"/>
          <c:y val="0.16477272727272727"/>
          <c:w val="0.66442953020134232"/>
          <c:h val="0.44886363636363635"/>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0452-45AA-B4D4-1F0923B3797F}"/>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0452-45AA-B4D4-1F0923B3797F}"/>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0452-45AA-B4D4-1F0923B3797F}"/>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0452-45AA-B4D4-1F0923B3797F}"/>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0452-45AA-B4D4-1F0923B3797F}"/>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7-0452-45AA-B4D4-1F0923B3797F}"/>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0452-45AA-B4D4-1F0923B3797F}"/>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5-0452-45AA-B4D4-1F0923B3797F}"/>
              </c:ext>
            </c:extLst>
          </c:dPt>
          <c:dLbls>
            <c:dLbl>
              <c:idx val="0"/>
              <c:layout>
                <c:manualLayout>
                  <c:xMode val="edge"/>
                  <c:yMode val="edge"/>
                  <c:x val="0.59060402684563762"/>
                  <c:y val="0.61363636363636365"/>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452-45AA-B4D4-1F0923B3797F}"/>
                </c:ext>
              </c:extLst>
            </c:dLbl>
            <c:dLbl>
              <c:idx val="1"/>
              <c:layout>
                <c:manualLayout>
                  <c:xMode val="edge"/>
                  <c:yMode val="edge"/>
                  <c:x val="7.3825503355704702E-2"/>
                  <c:y val="0.10795454545454546"/>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452-45AA-B4D4-1F0923B3797F}"/>
                </c:ext>
              </c:extLst>
            </c:dLbl>
            <c:dLbl>
              <c:idx val="2"/>
              <c:layout>
                <c:manualLayout>
                  <c:xMode val="edge"/>
                  <c:yMode val="edge"/>
                  <c:x val="0.18791946308724833"/>
                  <c:y val="2.8409090909090908E-2"/>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452-45AA-B4D4-1F0923B3797F}"/>
                </c:ext>
              </c:extLst>
            </c:dLbl>
            <c:dLbl>
              <c:idx val="3"/>
              <c:tx>
                <c:rich>
                  <a:bodyPr/>
                  <a:lstStyle/>
                  <a:p>
                    <a:pPr>
                      <a:defRPr sz="1100" b="0" i="0" u="none" strike="noStrike" baseline="0">
                        <a:solidFill>
                          <a:srgbClr val="000000"/>
                        </a:solidFill>
                        <a:latin typeface="Times New Roman"/>
                        <a:ea typeface="Times New Roman"/>
                        <a:cs typeface="Times New Roman"/>
                      </a:defRPr>
                    </a:pPr>
                    <a:r>
                      <a:rPr lang="ru-RU"/>
                      <a:t>0,1%</a:t>
                    </a:r>
                  </a:p>
                </c:rich>
              </c:tx>
              <c:spPr>
                <a:noFill/>
                <a:ln w="25401">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52-45AA-B4D4-1F0923B3797F}"/>
                </c:ext>
              </c:extLst>
            </c:dLbl>
            <c:dLbl>
              <c:idx val="4"/>
              <c:numFmt formatCode="0.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452-45AA-B4D4-1F0923B3797F}"/>
                </c:ext>
              </c:extLst>
            </c:dLbl>
            <c:numFmt formatCode="0.0%" sourceLinked="0"/>
            <c:spPr>
              <a:noFill/>
              <a:ln w="25401">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банкомат</c:v>
                </c:pt>
                <c:pt idx="1">
                  <c:v>POS-терм.</c:v>
                </c:pt>
                <c:pt idx="2">
                  <c:v>банк-й киоск</c:v>
                </c:pt>
                <c:pt idx="3">
                  <c:v>терм. момент. оплаты</c:v>
                </c:pt>
                <c:pt idx="4">
                  <c:v>иное</c:v>
                </c:pt>
              </c:strCache>
            </c:strRef>
          </c:cat>
          <c:val>
            <c:numRef>
              <c:f>Sheet1!$B$2:$B$6</c:f>
              <c:numCache>
                <c:formatCode>#,##0</c:formatCode>
                <c:ptCount val="5"/>
                <c:pt idx="0">
                  <c:v>157195</c:v>
                </c:pt>
                <c:pt idx="1">
                  <c:v>3529</c:v>
                </c:pt>
                <c:pt idx="2">
                  <c:v>21652</c:v>
                </c:pt>
                <c:pt idx="3" formatCode="General">
                  <c:v>268</c:v>
                </c:pt>
                <c:pt idx="4" formatCode="General">
                  <c:v>43</c:v>
                </c:pt>
              </c:numCache>
            </c:numRef>
          </c:val>
          <c:extLst>
            <c:ext xmlns:c16="http://schemas.microsoft.com/office/drawing/2014/chart" uri="{C3380CC4-5D6E-409C-BE32-E72D297353CC}">
              <c16:uniqueId val="{00000008-0452-45AA-B4D4-1F0923B3797F}"/>
            </c:ext>
          </c:extLst>
        </c:ser>
        <c:dLbls>
          <c:showLegendKey val="1"/>
          <c:showVal val="0"/>
          <c:showCatName val="0"/>
          <c:showSerName val="0"/>
          <c:showPercent val="1"/>
          <c:showBubbleSize val="0"/>
          <c:showLeaderLines val="1"/>
        </c:dLbls>
      </c:pie3DChart>
      <c:spPr>
        <a:noFill/>
        <a:ln w="25401">
          <a:noFill/>
        </a:ln>
      </c:spPr>
    </c:plotArea>
    <c:legend>
      <c:legendPos val="b"/>
      <c:layout>
        <c:manualLayout>
          <c:xMode val="edge"/>
          <c:yMode val="edge"/>
          <c:x val="3.3557046979865772E-2"/>
          <c:y val="0.75568181818181823"/>
          <c:w val="0.94966442953020136"/>
          <c:h val="0.2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5916398713826366"/>
          <c:y val="0.31578947368421051"/>
          <c:w val="0.40675241157556269"/>
          <c:h val="0.52631578947368418"/>
        </c:manualLayout>
      </c:layout>
      <c:pie3DChart>
        <c:varyColors val="1"/>
        <c:ser>
          <c:idx val="0"/>
          <c:order val="0"/>
          <c:tx>
            <c:strRef>
              <c:f>Sheet1!$B$1</c:f>
              <c:strCache>
                <c:ptCount val="1"/>
                <c:pt idx="0">
                  <c:v> Количество карточек в обращении (тыс. ед.)</c:v>
                </c:pt>
              </c:strCache>
            </c:strRef>
          </c:tx>
          <c:spPr>
            <a:solidFill>
              <a:srgbClr val="9999FF"/>
            </a:solidFill>
            <a:ln w="12699">
              <a:solidFill>
                <a:srgbClr val="000000"/>
              </a:solidFill>
              <a:prstDash val="solid"/>
            </a:ln>
          </c:spPr>
          <c:dPt>
            <c:idx val="0"/>
            <c:bubble3D val="0"/>
            <c:extLst>
              <c:ext xmlns:c16="http://schemas.microsoft.com/office/drawing/2014/chart" uri="{C3380CC4-5D6E-409C-BE32-E72D297353CC}">
                <c16:uniqueId val="{00000000-E0F3-4207-A440-5B9256580CBA}"/>
              </c:ext>
            </c:extLst>
          </c:dPt>
          <c:dPt>
            <c:idx val="1"/>
            <c:bubble3D val="0"/>
            <c:spPr>
              <a:solidFill>
                <a:srgbClr val="993366"/>
              </a:solidFill>
              <a:ln w="12699">
                <a:solidFill>
                  <a:srgbClr val="000000"/>
                </a:solidFill>
                <a:prstDash val="solid"/>
              </a:ln>
            </c:spPr>
            <c:extLst>
              <c:ext xmlns:c16="http://schemas.microsoft.com/office/drawing/2014/chart" uri="{C3380CC4-5D6E-409C-BE32-E72D297353CC}">
                <c16:uniqueId val="{00000001-E0F3-4207-A440-5B9256580CBA}"/>
              </c:ext>
            </c:extLst>
          </c:dPt>
          <c:dPt>
            <c:idx val="2"/>
            <c:bubble3D val="0"/>
            <c:spPr>
              <a:solidFill>
                <a:srgbClr val="FFFFCC"/>
              </a:solidFill>
              <a:ln w="12699">
                <a:solidFill>
                  <a:srgbClr val="000000"/>
                </a:solidFill>
                <a:prstDash val="solid"/>
              </a:ln>
            </c:spPr>
            <c:extLst>
              <c:ext xmlns:c16="http://schemas.microsoft.com/office/drawing/2014/chart" uri="{C3380CC4-5D6E-409C-BE32-E72D297353CC}">
                <c16:uniqueId val="{00000002-E0F3-4207-A440-5B9256580CBA}"/>
              </c:ext>
            </c:extLst>
          </c:dPt>
          <c:dPt>
            <c:idx val="3"/>
            <c:bubble3D val="0"/>
            <c:spPr>
              <a:solidFill>
                <a:srgbClr val="CCFFFF"/>
              </a:solidFill>
              <a:ln w="12699">
                <a:solidFill>
                  <a:srgbClr val="000000"/>
                </a:solidFill>
                <a:prstDash val="solid"/>
              </a:ln>
            </c:spPr>
            <c:extLst>
              <c:ext xmlns:c16="http://schemas.microsoft.com/office/drawing/2014/chart" uri="{C3380CC4-5D6E-409C-BE32-E72D297353CC}">
                <c16:uniqueId val="{00000003-E0F3-4207-A440-5B9256580CBA}"/>
              </c:ext>
            </c:extLst>
          </c:dPt>
          <c:dPt>
            <c:idx val="4"/>
            <c:bubble3D val="0"/>
            <c:spPr>
              <a:solidFill>
                <a:srgbClr val="660066"/>
              </a:solidFill>
              <a:ln w="12699">
                <a:solidFill>
                  <a:srgbClr val="000000"/>
                </a:solidFill>
                <a:prstDash val="solid"/>
              </a:ln>
            </c:spPr>
            <c:extLst>
              <c:ext xmlns:c16="http://schemas.microsoft.com/office/drawing/2014/chart" uri="{C3380CC4-5D6E-409C-BE32-E72D297353CC}">
                <c16:uniqueId val="{00000004-E0F3-4207-A440-5B9256580CBA}"/>
              </c:ext>
            </c:extLst>
          </c:dPt>
          <c:dPt>
            <c:idx val="5"/>
            <c:bubble3D val="0"/>
            <c:spPr>
              <a:solidFill>
                <a:srgbClr val="FF8080"/>
              </a:solidFill>
              <a:ln w="12699">
                <a:solidFill>
                  <a:srgbClr val="000000"/>
                </a:solidFill>
                <a:prstDash val="solid"/>
              </a:ln>
            </c:spPr>
            <c:extLst>
              <c:ext xmlns:c16="http://schemas.microsoft.com/office/drawing/2014/chart" uri="{C3380CC4-5D6E-409C-BE32-E72D297353CC}">
                <c16:uniqueId val="{00000005-E0F3-4207-A440-5B9256580CBA}"/>
              </c:ext>
            </c:extLst>
          </c:dPt>
          <c:dPt>
            <c:idx val="6"/>
            <c:bubble3D val="0"/>
            <c:spPr>
              <a:solidFill>
                <a:srgbClr val="0066CC"/>
              </a:solidFill>
              <a:ln w="12699">
                <a:solidFill>
                  <a:srgbClr val="000000"/>
                </a:solidFill>
                <a:prstDash val="solid"/>
              </a:ln>
            </c:spPr>
            <c:extLst>
              <c:ext xmlns:c16="http://schemas.microsoft.com/office/drawing/2014/chart" uri="{C3380CC4-5D6E-409C-BE32-E72D297353CC}">
                <c16:uniqueId val="{00000006-E0F3-4207-A440-5B9256580CBA}"/>
              </c:ext>
            </c:extLst>
          </c:dPt>
          <c:dPt>
            <c:idx val="7"/>
            <c:bubble3D val="0"/>
            <c:spPr>
              <a:solidFill>
                <a:srgbClr val="CCCCFF"/>
              </a:solidFill>
              <a:ln w="12699">
                <a:solidFill>
                  <a:srgbClr val="000000"/>
                </a:solidFill>
                <a:prstDash val="solid"/>
              </a:ln>
            </c:spPr>
            <c:extLst>
              <c:ext xmlns:c16="http://schemas.microsoft.com/office/drawing/2014/chart" uri="{C3380CC4-5D6E-409C-BE32-E72D297353CC}">
                <c16:uniqueId val="{00000007-E0F3-4207-A440-5B9256580CBA}"/>
              </c:ext>
            </c:extLst>
          </c:dPt>
          <c:dPt>
            <c:idx val="8"/>
            <c:bubble3D val="0"/>
            <c:spPr>
              <a:solidFill>
                <a:srgbClr val="000080"/>
              </a:solidFill>
              <a:ln w="12699">
                <a:solidFill>
                  <a:srgbClr val="000000"/>
                </a:solidFill>
                <a:prstDash val="solid"/>
              </a:ln>
            </c:spPr>
            <c:extLst>
              <c:ext xmlns:c16="http://schemas.microsoft.com/office/drawing/2014/chart" uri="{C3380CC4-5D6E-409C-BE32-E72D297353CC}">
                <c16:uniqueId val="{00000008-E0F3-4207-A440-5B9256580CBA}"/>
              </c:ext>
            </c:extLst>
          </c:dPt>
          <c:dPt>
            <c:idx val="9"/>
            <c:bubble3D val="0"/>
            <c:spPr>
              <a:solidFill>
                <a:srgbClr val="FF00FF"/>
              </a:solidFill>
              <a:ln w="12699">
                <a:solidFill>
                  <a:srgbClr val="000000"/>
                </a:solidFill>
                <a:prstDash val="solid"/>
              </a:ln>
            </c:spPr>
            <c:extLst>
              <c:ext xmlns:c16="http://schemas.microsoft.com/office/drawing/2014/chart" uri="{C3380CC4-5D6E-409C-BE32-E72D297353CC}">
                <c16:uniqueId val="{00000009-E0F3-4207-A440-5B9256580CBA}"/>
              </c:ext>
            </c:extLst>
          </c:dPt>
          <c:dPt>
            <c:idx val="10"/>
            <c:bubble3D val="0"/>
            <c:spPr>
              <a:solidFill>
                <a:srgbClr val="FFFF00"/>
              </a:solidFill>
              <a:ln w="12699">
                <a:solidFill>
                  <a:srgbClr val="000000"/>
                </a:solidFill>
                <a:prstDash val="solid"/>
              </a:ln>
            </c:spPr>
            <c:extLst>
              <c:ext xmlns:c16="http://schemas.microsoft.com/office/drawing/2014/chart" uri="{C3380CC4-5D6E-409C-BE32-E72D297353CC}">
                <c16:uniqueId val="{0000000A-E0F3-4207-A440-5B9256580CBA}"/>
              </c:ext>
            </c:extLst>
          </c:dPt>
          <c:dPt>
            <c:idx val="11"/>
            <c:bubble3D val="0"/>
            <c:spPr>
              <a:solidFill>
                <a:srgbClr val="00FFFF"/>
              </a:solidFill>
              <a:ln w="12699">
                <a:solidFill>
                  <a:srgbClr val="000000"/>
                </a:solidFill>
                <a:prstDash val="solid"/>
              </a:ln>
            </c:spPr>
            <c:extLst>
              <c:ext xmlns:c16="http://schemas.microsoft.com/office/drawing/2014/chart" uri="{C3380CC4-5D6E-409C-BE32-E72D297353CC}">
                <c16:uniqueId val="{0000000B-E0F3-4207-A440-5B9256580CBA}"/>
              </c:ext>
            </c:extLst>
          </c:dPt>
          <c:dPt>
            <c:idx val="12"/>
            <c:bubble3D val="0"/>
            <c:spPr>
              <a:solidFill>
                <a:srgbClr val="800080"/>
              </a:solidFill>
              <a:ln w="12699">
                <a:solidFill>
                  <a:srgbClr val="000000"/>
                </a:solidFill>
                <a:prstDash val="solid"/>
              </a:ln>
            </c:spPr>
            <c:extLst>
              <c:ext xmlns:c16="http://schemas.microsoft.com/office/drawing/2014/chart" uri="{C3380CC4-5D6E-409C-BE32-E72D297353CC}">
                <c16:uniqueId val="{0000000C-E0F3-4207-A440-5B9256580CBA}"/>
              </c:ext>
            </c:extLst>
          </c:dPt>
          <c:dPt>
            <c:idx val="13"/>
            <c:bubble3D val="0"/>
            <c:spPr>
              <a:solidFill>
                <a:srgbClr val="800000"/>
              </a:solidFill>
              <a:ln w="12699">
                <a:solidFill>
                  <a:srgbClr val="000000"/>
                </a:solidFill>
                <a:prstDash val="solid"/>
              </a:ln>
            </c:spPr>
            <c:extLst>
              <c:ext xmlns:c16="http://schemas.microsoft.com/office/drawing/2014/chart" uri="{C3380CC4-5D6E-409C-BE32-E72D297353CC}">
                <c16:uniqueId val="{0000000D-E0F3-4207-A440-5B9256580CBA}"/>
              </c:ext>
            </c:extLst>
          </c:dPt>
          <c:dPt>
            <c:idx val="14"/>
            <c:bubble3D val="0"/>
            <c:spPr>
              <a:solidFill>
                <a:srgbClr val="008080"/>
              </a:solidFill>
              <a:ln w="12699">
                <a:solidFill>
                  <a:srgbClr val="000000"/>
                </a:solidFill>
                <a:prstDash val="solid"/>
              </a:ln>
            </c:spPr>
            <c:extLst>
              <c:ext xmlns:c16="http://schemas.microsoft.com/office/drawing/2014/chart" uri="{C3380CC4-5D6E-409C-BE32-E72D297353CC}">
                <c16:uniqueId val="{0000000E-E0F3-4207-A440-5B9256580CBA}"/>
              </c:ext>
            </c:extLst>
          </c:dPt>
          <c:dPt>
            <c:idx val="15"/>
            <c:bubble3D val="0"/>
            <c:spPr>
              <a:solidFill>
                <a:srgbClr val="0000FF"/>
              </a:solidFill>
              <a:ln w="12699">
                <a:solidFill>
                  <a:srgbClr val="000000"/>
                </a:solidFill>
                <a:prstDash val="solid"/>
              </a:ln>
            </c:spPr>
            <c:extLst>
              <c:ext xmlns:c16="http://schemas.microsoft.com/office/drawing/2014/chart" uri="{C3380CC4-5D6E-409C-BE32-E72D297353CC}">
                <c16:uniqueId val="{0000000F-E0F3-4207-A440-5B9256580CBA}"/>
              </c:ext>
            </c:extLst>
          </c:dPt>
          <c:dLbls>
            <c:dLbl>
              <c:idx val="0"/>
              <c:layout>
                <c:manualLayout>
                  <c:xMode val="edge"/>
                  <c:yMode val="edge"/>
                  <c:x val="0.34726688102893893"/>
                  <c:y val="0.18947368421052632"/>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0F3-4207-A440-5B9256580CBA}"/>
                </c:ext>
              </c:extLst>
            </c:dLbl>
            <c:dLbl>
              <c:idx val="1"/>
              <c:layout>
                <c:manualLayout>
                  <c:xMode val="edge"/>
                  <c:yMode val="edge"/>
                  <c:x val="0.40836012861736337"/>
                  <c:y val="0.16315789473684211"/>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0F3-4207-A440-5B9256580CBA}"/>
                </c:ext>
              </c:extLst>
            </c:dLbl>
            <c:dLbl>
              <c:idx val="2"/>
              <c:layout>
                <c:manualLayout>
                  <c:xMode val="edge"/>
                  <c:yMode val="edge"/>
                  <c:x val="0.46945337620578781"/>
                  <c:y val="0.2"/>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0F3-4207-A440-5B9256580CBA}"/>
                </c:ext>
              </c:extLst>
            </c:dLbl>
            <c:dLbl>
              <c:idx val="3"/>
              <c:layout>
                <c:manualLayout>
                  <c:xMode val="edge"/>
                  <c:yMode val="edge"/>
                  <c:x val="0.522508038585209"/>
                  <c:y val="0.26842105263157895"/>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0F3-4207-A440-5B9256580CBA}"/>
                </c:ext>
              </c:extLst>
            </c:dLbl>
            <c:dLbl>
              <c:idx val="4"/>
              <c:layout>
                <c:manualLayout>
                  <c:xMode val="edge"/>
                  <c:yMode val="edge"/>
                  <c:x val="0.57234726688102899"/>
                  <c:y val="0.37894736842105264"/>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0F3-4207-A440-5B9256580CBA}"/>
                </c:ext>
              </c:extLst>
            </c:dLbl>
            <c:dLbl>
              <c:idx val="5"/>
              <c:layout>
                <c:manualLayout>
                  <c:xMode val="edge"/>
                  <c:yMode val="edge"/>
                  <c:x val="0.5787781350482315"/>
                  <c:y val="0.54736842105263162"/>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F3-4207-A440-5B9256580CBA}"/>
                </c:ext>
              </c:extLst>
            </c:dLbl>
            <c:dLbl>
              <c:idx val="6"/>
              <c:layout>
                <c:manualLayout>
                  <c:xMode val="edge"/>
                  <c:yMode val="edge"/>
                  <c:x val="0.57717041800643087"/>
                  <c:y val="0.7"/>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0F3-4207-A440-5B9256580CBA}"/>
                </c:ext>
              </c:extLst>
            </c:dLbl>
            <c:dLbl>
              <c:idx val="7"/>
              <c:layout>
                <c:manualLayout>
                  <c:xMode val="edge"/>
                  <c:yMode val="edge"/>
                  <c:x val="0.51929260450160775"/>
                  <c:y val="0.75263157894736843"/>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0F3-4207-A440-5B9256580CBA}"/>
                </c:ext>
              </c:extLst>
            </c:dLbl>
            <c:dLbl>
              <c:idx val="9"/>
              <c:layout>
                <c:manualLayout>
                  <c:xMode val="edge"/>
                  <c:yMode val="edge"/>
                  <c:x val="0.38424437299035369"/>
                  <c:y val="0.84736842105263155"/>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0F3-4207-A440-5B9256580CBA}"/>
                </c:ext>
              </c:extLst>
            </c:dLbl>
            <c:dLbl>
              <c:idx val="10"/>
              <c:layout>
                <c:manualLayout>
                  <c:xMode val="edge"/>
                  <c:yMode val="edge"/>
                  <c:x val="0.31189710610932475"/>
                  <c:y val="0.84736842105263155"/>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E0F3-4207-A440-5B9256580CBA}"/>
                </c:ext>
              </c:extLst>
            </c:dLbl>
            <c:dLbl>
              <c:idx val="11"/>
              <c:layout>
                <c:manualLayout>
                  <c:xMode val="edge"/>
                  <c:yMode val="edge"/>
                  <c:x val="0.24115755627009647"/>
                  <c:y val="0.82105263157894737"/>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0F3-4207-A440-5B9256580CBA}"/>
                </c:ext>
              </c:extLst>
            </c:dLbl>
            <c:dLbl>
              <c:idx val="12"/>
              <c:layout>
                <c:manualLayout>
                  <c:xMode val="edge"/>
                  <c:yMode val="edge"/>
                  <c:x val="0.15916398713826366"/>
                  <c:y val="0.79473684210526319"/>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E0F3-4207-A440-5B9256580CBA}"/>
                </c:ext>
              </c:extLst>
            </c:dLbl>
            <c:dLbl>
              <c:idx val="13"/>
              <c:layout>
                <c:manualLayout>
                  <c:xMode val="edge"/>
                  <c:yMode val="edge"/>
                  <c:x val="0.12057877813504823"/>
                  <c:y val="0.72631578947368425"/>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0F3-4207-A440-5B9256580CBA}"/>
                </c:ext>
              </c:extLst>
            </c:dLbl>
            <c:dLbl>
              <c:idx val="14"/>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extLst>
                <c:ext xmlns:c16="http://schemas.microsoft.com/office/drawing/2014/chart" uri="{C3380CC4-5D6E-409C-BE32-E72D297353CC}">
                  <c16:uniqueId val="{0000000E-E0F3-4207-A440-5B9256580CBA}"/>
                </c:ext>
              </c:extLst>
            </c:dLbl>
            <c:dLbl>
              <c:idx val="15"/>
              <c:layout>
                <c:manualLayout>
                  <c:xMode val="edge"/>
                  <c:yMode val="edge"/>
                  <c:x val="0.25401929260450162"/>
                  <c:y val="0.21578947368421053"/>
                </c:manualLayout>
              </c:layout>
              <c:numFmt formatCode="0.0%" sourceLinked="0"/>
              <c:spPr>
                <a:noFill/>
                <a:ln w="25399">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0F3-4207-A440-5B9256580CBA}"/>
                </c:ext>
              </c:extLst>
            </c:dLbl>
            <c:numFmt formatCode="0.0%" sourceLinked="0"/>
            <c:spPr>
              <a:noFill/>
              <a:ln w="25399">
                <a:noFill/>
              </a:ln>
            </c:spPr>
            <c:txPr>
              <a:bodyPr wrap="square" lIns="38100" tIns="19050" rIns="38100" bIns="19050" anchor="ctr">
                <a:spAutoFit/>
              </a:bodyPr>
              <a:lstStyle/>
              <a:p>
                <a:pPr>
                  <a:defRPr sz="82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Sheet1!$A$2:$A$17</c:f>
              <c:strCache>
                <c:ptCount val="16"/>
                <c:pt idx="0">
                  <c:v>Акмолинская                  </c:v>
                </c:pt>
                <c:pt idx="1">
                  <c:v>Актюбинская</c:v>
                </c:pt>
                <c:pt idx="2">
                  <c:v>Алматинская                   </c:v>
                </c:pt>
                <c:pt idx="3">
                  <c:v>Атырауская                    </c:v>
                </c:pt>
                <c:pt idx="4">
                  <c:v>Восточно - Казахстанская      </c:v>
                </c:pt>
                <c:pt idx="5">
                  <c:v>Жамбылская</c:v>
                </c:pt>
                <c:pt idx="6">
                  <c:v>Западно-Казахстанская         </c:v>
                </c:pt>
                <c:pt idx="7">
                  <c:v>Карагандинская                </c:v>
                </c:pt>
                <c:pt idx="8">
                  <c:v>Костанайская                  </c:v>
                </c:pt>
                <c:pt idx="9">
                  <c:v>Кызылординская              </c:v>
                </c:pt>
                <c:pt idx="10">
                  <c:v>Мангистауская                 </c:v>
                </c:pt>
                <c:pt idx="11">
                  <c:v>Павлодарская                  </c:v>
                </c:pt>
                <c:pt idx="12">
                  <c:v>Северо-Казахстанская          </c:v>
                </c:pt>
                <c:pt idx="13">
                  <c:v>Южно -Казахстанская           </c:v>
                </c:pt>
                <c:pt idx="14">
                  <c:v>г. Алматы                     </c:v>
                </c:pt>
                <c:pt idx="15">
                  <c:v>г. Астана                     </c:v>
                </c:pt>
              </c:strCache>
            </c:strRef>
          </c:cat>
          <c:val>
            <c:numRef>
              <c:f>Sheet1!$B$2:$B$17</c:f>
              <c:numCache>
                <c:formatCode>General</c:formatCode>
                <c:ptCount val="16"/>
                <c:pt idx="0">
                  <c:v>5.3</c:v>
                </c:pt>
                <c:pt idx="1">
                  <c:v>9.1999999999999993</c:v>
                </c:pt>
                <c:pt idx="2">
                  <c:v>7.1</c:v>
                </c:pt>
                <c:pt idx="3">
                  <c:v>8.4</c:v>
                </c:pt>
                <c:pt idx="4">
                  <c:v>13.7</c:v>
                </c:pt>
                <c:pt idx="5">
                  <c:v>7.6</c:v>
                </c:pt>
                <c:pt idx="6">
                  <c:v>6.4</c:v>
                </c:pt>
                <c:pt idx="7">
                  <c:v>15.2</c:v>
                </c:pt>
                <c:pt idx="8">
                  <c:v>11.9</c:v>
                </c:pt>
                <c:pt idx="9">
                  <c:v>6.2</c:v>
                </c:pt>
                <c:pt idx="10">
                  <c:v>8.1999999999999993</c:v>
                </c:pt>
                <c:pt idx="11">
                  <c:v>8.5</c:v>
                </c:pt>
                <c:pt idx="12">
                  <c:v>4.5</c:v>
                </c:pt>
                <c:pt idx="13">
                  <c:v>11.7</c:v>
                </c:pt>
                <c:pt idx="14">
                  <c:v>41.9</c:v>
                </c:pt>
                <c:pt idx="15">
                  <c:v>19</c:v>
                </c:pt>
              </c:numCache>
            </c:numRef>
          </c:val>
          <c:extLst>
            <c:ext xmlns:c16="http://schemas.microsoft.com/office/drawing/2014/chart" uri="{C3380CC4-5D6E-409C-BE32-E72D297353CC}">
              <c16:uniqueId val="{00000010-E0F3-4207-A440-5B9256580CBA}"/>
            </c:ext>
          </c:extLst>
        </c:ser>
        <c:dLbls>
          <c:showLegendKey val="0"/>
          <c:showVal val="0"/>
          <c:showCatName val="0"/>
          <c:showSerName val="0"/>
          <c:showPercent val="1"/>
          <c:showBubbleSize val="0"/>
          <c:showLeaderLines val="1"/>
        </c:dLbls>
      </c:pie3DChart>
      <c:spPr>
        <a:noFill/>
        <a:ln w="25399">
          <a:noFill/>
        </a:ln>
      </c:spPr>
    </c:plotArea>
    <c:legend>
      <c:legendPos val="r"/>
      <c:layout>
        <c:manualLayout>
          <c:xMode val="edge"/>
          <c:yMode val="edge"/>
          <c:x val="0.702572347266881"/>
          <c:y val="1.5789473684210527E-2"/>
          <c:w val="0.297427652733119"/>
          <c:h val="0.96842105263157896"/>
        </c:manualLayout>
      </c:layout>
      <c:overlay val="0"/>
      <c:spPr>
        <a:noFill/>
        <a:ln w="3175">
          <a:solidFill>
            <a:srgbClr val="000000"/>
          </a:solidFill>
          <a:prstDash val="solid"/>
        </a:ln>
      </c:spPr>
      <c:txPr>
        <a:bodyPr/>
        <a:lstStyle/>
        <a:p>
          <a:pPr>
            <a:defRPr sz="75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2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39140811455853E-2"/>
          <c:y val="0.1891891891891892"/>
          <c:w val="0.8949880668257757"/>
          <c:h val="0.56216216216216219"/>
        </c:manualLayout>
      </c:layout>
      <c:barChart>
        <c:barDir val="col"/>
        <c:grouping val="clustered"/>
        <c:varyColors val="0"/>
        <c:ser>
          <c:idx val="1"/>
          <c:order val="0"/>
          <c:tx>
            <c:strRef>
              <c:f>Sheet1!$A$2</c:f>
              <c:strCache>
                <c:ptCount val="1"/>
                <c:pt idx="0">
                  <c:v>Объем платежей</c:v>
                </c:pt>
              </c:strCache>
            </c:strRef>
          </c:tx>
          <c:spPr>
            <a:solidFill>
              <a:srgbClr val="FF8080"/>
            </a:solidFill>
            <a:ln w="12700">
              <a:solidFill>
                <a:srgbClr val="000000"/>
              </a:solidFill>
              <a:prstDash val="solid"/>
            </a:ln>
          </c:spPr>
          <c:invertIfNegative val="1"/>
          <c:dLbls>
            <c:dLbl>
              <c:idx val="0"/>
              <c:layout>
                <c:manualLayout>
                  <c:xMode val="edge"/>
                  <c:yMode val="edge"/>
                  <c:x val="0.11217183770883055"/>
                  <c:y val="0.25945945945945947"/>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75-4090-8E20-A709BDD5C004}"/>
                </c:ext>
              </c:extLst>
            </c:dLbl>
            <c:dLbl>
              <c:idx val="1"/>
              <c:layout>
                <c:manualLayout>
                  <c:xMode val="edge"/>
                  <c:yMode val="edge"/>
                  <c:x val="0.28878281622911695"/>
                  <c:y val="0.2"/>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75-4090-8E20-A709BDD5C004}"/>
                </c:ext>
              </c:extLst>
            </c:dLbl>
            <c:dLbl>
              <c:idx val="2"/>
              <c:layout>
                <c:manualLayout>
                  <c:xMode val="edge"/>
                  <c:yMode val="edge"/>
                  <c:x val="0.46539379474940334"/>
                  <c:y val="0.1891891891891892"/>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C75-4090-8E20-A709BDD5C004}"/>
                </c:ext>
              </c:extLst>
            </c:dLbl>
            <c:dLbl>
              <c:idx val="3"/>
              <c:layout>
                <c:manualLayout>
                  <c:xMode val="edge"/>
                  <c:yMode val="edge"/>
                  <c:x val="0.64916467780429599"/>
                  <c:y val="0.22702702702702704"/>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75-4090-8E20-A709BDD5C004}"/>
                </c:ext>
              </c:extLst>
            </c:dLbl>
            <c:dLbl>
              <c:idx val="4"/>
              <c:layout>
                <c:manualLayout>
                  <c:xMode val="edge"/>
                  <c:yMode val="edge"/>
                  <c:x val="0.84009546539379476"/>
                  <c:y val="0.21081081081081082"/>
                </c:manualLayout>
              </c:layout>
              <c:numFmt formatCode="#,##0.0" sourceLinked="0"/>
              <c:spPr>
                <a:noFill/>
                <a:ln w="25399">
                  <a:noFill/>
                </a:ln>
              </c:spPr>
              <c:txPr>
                <a:bodyPr/>
                <a:lstStyle/>
                <a:p>
                  <a:pPr>
                    <a:defRPr sz="1000" b="1" i="0" u="none" strike="noStrike" baseline="0">
                      <a:solidFill>
                        <a:srgbClr val="3366FF"/>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75-4090-8E20-A709BDD5C004}"/>
                </c:ext>
              </c:extLst>
            </c:dLbl>
            <c:dLbl>
              <c:idx val="5"/>
              <c:layout>
                <c:manualLayout>
                  <c:xMode val="edge"/>
                  <c:yMode val="edge"/>
                  <c:x val="0.70405727923627681"/>
                  <c:y val="0.2864864864864865"/>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75-4090-8E20-A709BDD5C004}"/>
                </c:ext>
              </c:extLst>
            </c:dLbl>
            <c:dLbl>
              <c:idx val="6"/>
              <c:layout>
                <c:manualLayout>
                  <c:xMode val="edge"/>
                  <c:yMode val="edge"/>
                  <c:x val="0.83293556085918852"/>
                  <c:y val="0.1891891891891892"/>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C75-4090-8E20-A709BDD5C004}"/>
                </c:ext>
              </c:extLst>
            </c:dLbl>
            <c:dLbl>
              <c:idx val="7"/>
              <c:layout>
                <c:manualLayout>
                  <c:xMode val="edge"/>
                  <c:yMode val="edge"/>
                  <c:x val="0.97374701670644392"/>
                  <c:y val="0.15675675675675677"/>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75-4090-8E20-A709BDD5C004}"/>
                </c:ext>
              </c:extLst>
            </c:dLbl>
            <c:dLbl>
              <c:idx val="8"/>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75-4090-8E20-A709BDD5C004}"/>
                </c:ext>
              </c:extLst>
            </c:dLbl>
            <c:dLbl>
              <c:idx val="9"/>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75-4090-8E20-A709BDD5C004}"/>
                </c:ext>
              </c:extLst>
            </c:dLbl>
            <c:dLbl>
              <c:idx val="10"/>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75-4090-8E20-A709BDD5C004}"/>
                </c:ext>
              </c:extLst>
            </c:dLbl>
            <c:dLbl>
              <c:idx val="11"/>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C75-4090-8E20-A709BDD5C004}"/>
                </c:ext>
              </c:extLst>
            </c:dLbl>
            <c:numFmt formatCode="#,##0.0" sourceLinked="0"/>
            <c:spPr>
              <a:noFill/>
              <a:ln w="25399">
                <a:noFill/>
              </a:ln>
            </c:spPr>
            <c:txPr>
              <a:bodyPr wrap="square" lIns="38100" tIns="19050" rIns="38100" bIns="19050" anchor="ctr">
                <a:spAutoFit/>
              </a:bodyPr>
              <a:lstStyle/>
              <a:p>
                <a:pPr>
                  <a:defRPr sz="1000" b="1" i="0" u="none" strike="noStrike" baseline="0">
                    <a:solidFill>
                      <a:srgbClr val="3366FF"/>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641.5</c:v>
                </c:pt>
                <c:pt idx="1">
                  <c:v>753.8</c:v>
                </c:pt>
                <c:pt idx="2">
                  <c:v>778.9</c:v>
                </c:pt>
                <c:pt idx="3">
                  <c:v>691.1</c:v>
                </c:pt>
                <c:pt idx="4">
                  <c:v>721.9</c:v>
                </c:pt>
              </c:numCache>
            </c:numRef>
          </c:val>
          <c:extLst>
            <c:ext xmlns:c14="http://schemas.microsoft.com/office/drawing/2007/8/2/chart" uri="{6F2FDCE9-48DA-4B69-8628-5D25D57E5C99}">
              <c14:invertSolidFillFmt>
                <c14:spPr xmlns:c14="http://schemas.microsoft.com/office/drawing/2007/8/2/chart">
                  <a:solidFill>
                    <a:srgbClr val="802060"/>
                  </a:solidFill>
                  <a:ln w="12700">
                    <a:solidFill>
                      <a:srgbClr val="000000"/>
                    </a:solidFill>
                    <a:prstDash val="solid"/>
                  </a:ln>
                </c14:spPr>
              </c14:invertSolidFillFmt>
            </c:ext>
            <c:ext xmlns:c16="http://schemas.microsoft.com/office/drawing/2014/chart" uri="{C3380CC4-5D6E-409C-BE32-E72D297353CC}">
              <c16:uniqueId val="{0000000C-EC75-4090-8E20-A709BDD5C004}"/>
            </c:ext>
          </c:extLst>
        </c:ser>
        <c:dLbls>
          <c:showLegendKey val="0"/>
          <c:showVal val="0"/>
          <c:showCatName val="0"/>
          <c:showSerName val="0"/>
          <c:showPercent val="0"/>
          <c:showBubbleSize val="0"/>
        </c:dLbls>
        <c:gapWidth val="150"/>
        <c:axId val="886876415"/>
        <c:axId val="1"/>
      </c:barChart>
      <c:lineChart>
        <c:grouping val="standard"/>
        <c:varyColors val="0"/>
        <c:ser>
          <c:idx val="0"/>
          <c:order val="1"/>
          <c:tx>
            <c:strRef>
              <c:f>Sheet1!$A$3</c:f>
              <c:strCache>
                <c:ptCount val="1"/>
                <c:pt idx="0">
                  <c:v>Количество платежей</c:v>
                </c:pt>
              </c:strCache>
            </c:strRef>
          </c:tx>
          <c:spPr>
            <a:ln w="38099">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Mode val="edge"/>
                  <c:yMode val="edge"/>
                  <c:x val="0.10978520286396182"/>
                  <c:y val="0.34594594594594597"/>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C75-4090-8E20-A709BDD5C004}"/>
                </c:ext>
              </c:extLst>
            </c:dLbl>
            <c:dLbl>
              <c:idx val="1"/>
              <c:layout>
                <c:manualLayout>
                  <c:xMode val="edge"/>
                  <c:yMode val="edge"/>
                  <c:x val="0.27923627684964203"/>
                  <c:y val="0.30810810810810813"/>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C75-4090-8E20-A709BDD5C004}"/>
                </c:ext>
              </c:extLst>
            </c:dLbl>
            <c:dLbl>
              <c:idx val="2"/>
              <c:layout>
                <c:manualLayout>
                  <c:xMode val="edge"/>
                  <c:yMode val="edge"/>
                  <c:x val="0.46778042959427207"/>
                  <c:y val="0.2864864864864865"/>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C75-4090-8E20-A709BDD5C004}"/>
                </c:ext>
              </c:extLst>
            </c:dLbl>
            <c:dLbl>
              <c:idx val="3"/>
              <c:layout>
                <c:manualLayout>
                  <c:xMode val="edge"/>
                  <c:yMode val="edge"/>
                  <c:x val="0.65155131264916466"/>
                  <c:y val="0.34594594594594597"/>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C75-4090-8E20-A709BDD5C004}"/>
                </c:ext>
              </c:extLst>
            </c:dLbl>
            <c:dLbl>
              <c:idx val="4"/>
              <c:layout>
                <c:manualLayout>
                  <c:xMode val="edge"/>
                  <c:yMode val="edge"/>
                  <c:x val="0.82577565632458239"/>
                  <c:y val="0.31351351351351353"/>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C75-4090-8E20-A709BDD5C004}"/>
                </c:ext>
              </c:extLst>
            </c:dLbl>
            <c:dLbl>
              <c:idx val="5"/>
              <c:layout>
                <c:manualLayout>
                  <c:xMode val="edge"/>
                  <c:yMode val="edge"/>
                  <c:x val="0.71360381861575184"/>
                  <c:y val="0.46486486486486489"/>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C75-4090-8E20-A709BDD5C004}"/>
                </c:ext>
              </c:extLst>
            </c:dLbl>
            <c:dLbl>
              <c:idx val="6"/>
              <c:layout>
                <c:manualLayout>
                  <c:xMode val="edge"/>
                  <c:yMode val="edge"/>
                  <c:x val="0.84248210023866343"/>
                  <c:y val="0.39459459459459462"/>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C75-4090-8E20-A709BDD5C004}"/>
                </c:ext>
              </c:extLst>
            </c:dLbl>
            <c:dLbl>
              <c:idx val="7"/>
              <c:layout>
                <c:manualLayout>
                  <c:xMode val="edge"/>
                  <c:yMode val="edge"/>
                  <c:x val="0.96897374701670647"/>
                  <c:y val="0.32432432432432434"/>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C75-4090-8E20-A709BDD5C004}"/>
                </c:ext>
              </c:extLst>
            </c:dLbl>
            <c:dLbl>
              <c:idx val="8"/>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C75-4090-8E20-A709BDD5C004}"/>
                </c:ext>
              </c:extLst>
            </c:dLbl>
            <c:dLbl>
              <c:idx val="9"/>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C75-4090-8E20-A709BDD5C004}"/>
                </c:ext>
              </c:extLst>
            </c:dLbl>
            <c:dLbl>
              <c:idx val="10"/>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C75-4090-8E20-A709BDD5C004}"/>
                </c:ext>
              </c:extLst>
            </c:dLbl>
            <c:dLbl>
              <c:idx val="11"/>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C75-4090-8E20-A709BDD5C004}"/>
                </c:ext>
              </c:extLst>
            </c:dLbl>
            <c:dLbl>
              <c:idx val="12"/>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C75-4090-8E20-A709BDD5C004}"/>
                </c:ext>
              </c:extLst>
            </c:dLbl>
            <c:numFmt formatCode="#,##0.0" sourceLinked="0"/>
            <c:spPr>
              <a:noFill/>
              <a:ln w="25399">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pt idx="0">
                  <c:v>104.1</c:v>
                </c:pt>
                <c:pt idx="1">
                  <c:v>119.3</c:v>
                </c:pt>
                <c:pt idx="2">
                  <c:v>127.4</c:v>
                </c:pt>
                <c:pt idx="3">
                  <c:v>131.1</c:v>
                </c:pt>
                <c:pt idx="4">
                  <c:v>143.19999999999999</c:v>
                </c:pt>
              </c:numCache>
            </c:numRef>
          </c:val>
          <c:smooth val="0"/>
          <c:extLst>
            <c:ext xmlns:c16="http://schemas.microsoft.com/office/drawing/2014/chart" uri="{C3380CC4-5D6E-409C-BE32-E72D297353CC}">
              <c16:uniqueId val="{0000001A-EC75-4090-8E20-A709BDD5C004}"/>
            </c:ext>
          </c:extLst>
        </c:ser>
        <c:dLbls>
          <c:showLegendKey val="0"/>
          <c:showVal val="0"/>
          <c:showCatName val="0"/>
          <c:showSerName val="0"/>
          <c:showPercent val="0"/>
          <c:showBubbleSize val="0"/>
        </c:dLbls>
        <c:marker val="1"/>
        <c:smooth val="0"/>
        <c:axId val="3"/>
        <c:axId val="4"/>
      </c:lineChart>
      <c:catAx>
        <c:axId val="886876415"/>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0"/>
              <c:y val="8.1081081081081086E-2"/>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886876415"/>
        <c:crosses val="autoZero"/>
        <c:crossBetween val="between"/>
        <c:majorUnit val="200"/>
        <c:minorUnit val="2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2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тыс.тр.</a:t>
                </a:r>
              </a:p>
            </c:rich>
          </c:tx>
          <c:layout>
            <c:manualLayout>
              <c:xMode val="edge"/>
              <c:yMode val="edge"/>
              <c:x val="0.90930787589498807"/>
              <c:y val="7.0270270270270274E-2"/>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50"/>
        <c:minorUnit val="50"/>
      </c:valAx>
      <c:spPr>
        <a:noFill/>
        <a:ln w="25399">
          <a:noFill/>
        </a:ln>
      </c:spPr>
    </c:plotArea>
    <c:legend>
      <c:legendPos val="r"/>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3603818615751789"/>
          <c:y val="0.87027027027027026"/>
          <c:w val="0.78042959427207637"/>
          <c:h val="0.11351351351351352"/>
        </c:manualLayout>
      </c:layout>
      <c:overlay val="0"/>
      <c:spPr>
        <a:solidFill>
          <a:srgbClr val="FFFFFF"/>
        </a:solidFill>
        <a:ln w="25399">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5916398713826366"/>
          <c:y val="0.31216931216931215"/>
          <c:w val="0.40675241157556269"/>
          <c:h val="0.52910052910052907"/>
        </c:manualLayout>
      </c:layout>
      <c:pie3DChart>
        <c:varyColors val="1"/>
        <c:ser>
          <c:idx val="0"/>
          <c:order val="0"/>
          <c:tx>
            <c:strRef>
              <c:f>Sheet1!$B$1</c:f>
              <c:strCache>
                <c:ptCount val="1"/>
                <c:pt idx="0">
                  <c:v> Количество карточек в обращении (тыс. ед.)</c:v>
                </c:pt>
              </c:strCache>
            </c:strRef>
          </c:tx>
          <c:spPr>
            <a:solidFill>
              <a:srgbClr val="9999FF"/>
            </a:solidFill>
            <a:ln w="12701">
              <a:solidFill>
                <a:srgbClr val="000000"/>
              </a:solidFill>
              <a:prstDash val="solid"/>
            </a:ln>
          </c:spPr>
          <c:dPt>
            <c:idx val="0"/>
            <c:bubble3D val="0"/>
            <c:extLst>
              <c:ext xmlns:c16="http://schemas.microsoft.com/office/drawing/2014/chart" uri="{C3380CC4-5D6E-409C-BE32-E72D297353CC}">
                <c16:uniqueId val="{00000000-521E-4F44-AABB-E7FBF6B6C56E}"/>
              </c:ext>
            </c:extLst>
          </c:dPt>
          <c:dPt>
            <c:idx val="1"/>
            <c:bubble3D val="0"/>
            <c:spPr>
              <a:solidFill>
                <a:srgbClr val="993366"/>
              </a:solidFill>
              <a:ln w="12701">
                <a:solidFill>
                  <a:srgbClr val="000000"/>
                </a:solidFill>
                <a:prstDash val="solid"/>
              </a:ln>
            </c:spPr>
            <c:extLst>
              <c:ext xmlns:c16="http://schemas.microsoft.com/office/drawing/2014/chart" uri="{C3380CC4-5D6E-409C-BE32-E72D297353CC}">
                <c16:uniqueId val="{00000001-521E-4F44-AABB-E7FBF6B6C56E}"/>
              </c:ext>
            </c:extLst>
          </c:dPt>
          <c:dPt>
            <c:idx val="2"/>
            <c:bubble3D val="0"/>
            <c:spPr>
              <a:solidFill>
                <a:srgbClr val="FFFFCC"/>
              </a:solidFill>
              <a:ln w="12701">
                <a:solidFill>
                  <a:srgbClr val="000000"/>
                </a:solidFill>
                <a:prstDash val="solid"/>
              </a:ln>
            </c:spPr>
            <c:extLst>
              <c:ext xmlns:c16="http://schemas.microsoft.com/office/drawing/2014/chart" uri="{C3380CC4-5D6E-409C-BE32-E72D297353CC}">
                <c16:uniqueId val="{00000002-521E-4F44-AABB-E7FBF6B6C56E}"/>
              </c:ext>
            </c:extLst>
          </c:dPt>
          <c:dPt>
            <c:idx val="3"/>
            <c:bubble3D val="0"/>
            <c:spPr>
              <a:solidFill>
                <a:srgbClr val="CCFFFF"/>
              </a:solidFill>
              <a:ln w="12701">
                <a:solidFill>
                  <a:srgbClr val="000000"/>
                </a:solidFill>
                <a:prstDash val="solid"/>
              </a:ln>
            </c:spPr>
            <c:extLst>
              <c:ext xmlns:c16="http://schemas.microsoft.com/office/drawing/2014/chart" uri="{C3380CC4-5D6E-409C-BE32-E72D297353CC}">
                <c16:uniqueId val="{00000003-521E-4F44-AABB-E7FBF6B6C56E}"/>
              </c:ext>
            </c:extLst>
          </c:dPt>
          <c:dPt>
            <c:idx val="4"/>
            <c:bubble3D val="0"/>
            <c:spPr>
              <a:solidFill>
                <a:srgbClr val="660066"/>
              </a:solidFill>
              <a:ln w="12701">
                <a:solidFill>
                  <a:srgbClr val="000000"/>
                </a:solidFill>
                <a:prstDash val="solid"/>
              </a:ln>
            </c:spPr>
            <c:extLst>
              <c:ext xmlns:c16="http://schemas.microsoft.com/office/drawing/2014/chart" uri="{C3380CC4-5D6E-409C-BE32-E72D297353CC}">
                <c16:uniqueId val="{00000004-521E-4F44-AABB-E7FBF6B6C56E}"/>
              </c:ext>
            </c:extLst>
          </c:dPt>
          <c:dPt>
            <c:idx val="5"/>
            <c:bubble3D val="0"/>
            <c:spPr>
              <a:solidFill>
                <a:srgbClr val="FF8080"/>
              </a:solidFill>
              <a:ln w="12701">
                <a:solidFill>
                  <a:srgbClr val="000000"/>
                </a:solidFill>
                <a:prstDash val="solid"/>
              </a:ln>
            </c:spPr>
            <c:extLst>
              <c:ext xmlns:c16="http://schemas.microsoft.com/office/drawing/2014/chart" uri="{C3380CC4-5D6E-409C-BE32-E72D297353CC}">
                <c16:uniqueId val="{00000005-521E-4F44-AABB-E7FBF6B6C56E}"/>
              </c:ext>
            </c:extLst>
          </c:dPt>
          <c:dPt>
            <c:idx val="6"/>
            <c:bubble3D val="0"/>
            <c:spPr>
              <a:solidFill>
                <a:srgbClr val="0066CC"/>
              </a:solidFill>
              <a:ln w="12701">
                <a:solidFill>
                  <a:srgbClr val="000000"/>
                </a:solidFill>
                <a:prstDash val="solid"/>
              </a:ln>
            </c:spPr>
            <c:extLst>
              <c:ext xmlns:c16="http://schemas.microsoft.com/office/drawing/2014/chart" uri="{C3380CC4-5D6E-409C-BE32-E72D297353CC}">
                <c16:uniqueId val="{00000006-521E-4F44-AABB-E7FBF6B6C56E}"/>
              </c:ext>
            </c:extLst>
          </c:dPt>
          <c:dPt>
            <c:idx val="7"/>
            <c:bubble3D val="0"/>
            <c:spPr>
              <a:solidFill>
                <a:srgbClr val="CCCCFF"/>
              </a:solidFill>
              <a:ln w="12701">
                <a:solidFill>
                  <a:srgbClr val="000000"/>
                </a:solidFill>
                <a:prstDash val="solid"/>
              </a:ln>
            </c:spPr>
            <c:extLst>
              <c:ext xmlns:c16="http://schemas.microsoft.com/office/drawing/2014/chart" uri="{C3380CC4-5D6E-409C-BE32-E72D297353CC}">
                <c16:uniqueId val="{00000007-521E-4F44-AABB-E7FBF6B6C56E}"/>
              </c:ext>
            </c:extLst>
          </c:dPt>
          <c:dPt>
            <c:idx val="8"/>
            <c:bubble3D val="0"/>
            <c:spPr>
              <a:solidFill>
                <a:srgbClr val="000080"/>
              </a:solidFill>
              <a:ln w="12701">
                <a:solidFill>
                  <a:srgbClr val="000000"/>
                </a:solidFill>
                <a:prstDash val="solid"/>
              </a:ln>
            </c:spPr>
            <c:extLst>
              <c:ext xmlns:c16="http://schemas.microsoft.com/office/drawing/2014/chart" uri="{C3380CC4-5D6E-409C-BE32-E72D297353CC}">
                <c16:uniqueId val="{00000008-521E-4F44-AABB-E7FBF6B6C56E}"/>
              </c:ext>
            </c:extLst>
          </c:dPt>
          <c:dPt>
            <c:idx val="9"/>
            <c:bubble3D val="0"/>
            <c:spPr>
              <a:solidFill>
                <a:srgbClr val="FF00FF"/>
              </a:solidFill>
              <a:ln w="12701">
                <a:solidFill>
                  <a:srgbClr val="000000"/>
                </a:solidFill>
                <a:prstDash val="solid"/>
              </a:ln>
            </c:spPr>
            <c:extLst>
              <c:ext xmlns:c16="http://schemas.microsoft.com/office/drawing/2014/chart" uri="{C3380CC4-5D6E-409C-BE32-E72D297353CC}">
                <c16:uniqueId val="{00000009-521E-4F44-AABB-E7FBF6B6C56E}"/>
              </c:ext>
            </c:extLst>
          </c:dPt>
          <c:dPt>
            <c:idx val="10"/>
            <c:bubble3D val="0"/>
            <c:spPr>
              <a:solidFill>
                <a:srgbClr val="FFFF00"/>
              </a:solidFill>
              <a:ln w="12701">
                <a:solidFill>
                  <a:srgbClr val="000000"/>
                </a:solidFill>
                <a:prstDash val="solid"/>
              </a:ln>
            </c:spPr>
            <c:extLst>
              <c:ext xmlns:c16="http://schemas.microsoft.com/office/drawing/2014/chart" uri="{C3380CC4-5D6E-409C-BE32-E72D297353CC}">
                <c16:uniqueId val="{0000000A-521E-4F44-AABB-E7FBF6B6C56E}"/>
              </c:ext>
            </c:extLst>
          </c:dPt>
          <c:dPt>
            <c:idx val="11"/>
            <c:bubble3D val="0"/>
            <c:spPr>
              <a:solidFill>
                <a:srgbClr val="00FFFF"/>
              </a:solidFill>
              <a:ln w="12701">
                <a:solidFill>
                  <a:srgbClr val="000000"/>
                </a:solidFill>
                <a:prstDash val="solid"/>
              </a:ln>
            </c:spPr>
            <c:extLst>
              <c:ext xmlns:c16="http://schemas.microsoft.com/office/drawing/2014/chart" uri="{C3380CC4-5D6E-409C-BE32-E72D297353CC}">
                <c16:uniqueId val="{0000000B-521E-4F44-AABB-E7FBF6B6C56E}"/>
              </c:ext>
            </c:extLst>
          </c:dPt>
          <c:dPt>
            <c:idx val="12"/>
            <c:bubble3D val="0"/>
            <c:spPr>
              <a:solidFill>
                <a:srgbClr val="800080"/>
              </a:solidFill>
              <a:ln w="12701">
                <a:solidFill>
                  <a:srgbClr val="000000"/>
                </a:solidFill>
                <a:prstDash val="solid"/>
              </a:ln>
            </c:spPr>
            <c:extLst>
              <c:ext xmlns:c16="http://schemas.microsoft.com/office/drawing/2014/chart" uri="{C3380CC4-5D6E-409C-BE32-E72D297353CC}">
                <c16:uniqueId val="{0000000C-521E-4F44-AABB-E7FBF6B6C56E}"/>
              </c:ext>
            </c:extLst>
          </c:dPt>
          <c:dPt>
            <c:idx val="13"/>
            <c:bubble3D val="0"/>
            <c:spPr>
              <a:solidFill>
                <a:srgbClr val="800000"/>
              </a:solidFill>
              <a:ln w="12701">
                <a:solidFill>
                  <a:srgbClr val="000000"/>
                </a:solidFill>
                <a:prstDash val="solid"/>
              </a:ln>
            </c:spPr>
            <c:extLst>
              <c:ext xmlns:c16="http://schemas.microsoft.com/office/drawing/2014/chart" uri="{C3380CC4-5D6E-409C-BE32-E72D297353CC}">
                <c16:uniqueId val="{0000000D-521E-4F44-AABB-E7FBF6B6C56E}"/>
              </c:ext>
            </c:extLst>
          </c:dPt>
          <c:dPt>
            <c:idx val="14"/>
            <c:bubble3D val="0"/>
            <c:spPr>
              <a:solidFill>
                <a:srgbClr val="008080"/>
              </a:solidFill>
              <a:ln w="12701">
                <a:solidFill>
                  <a:srgbClr val="000000"/>
                </a:solidFill>
                <a:prstDash val="solid"/>
              </a:ln>
            </c:spPr>
            <c:extLst>
              <c:ext xmlns:c16="http://schemas.microsoft.com/office/drawing/2014/chart" uri="{C3380CC4-5D6E-409C-BE32-E72D297353CC}">
                <c16:uniqueId val="{0000000E-521E-4F44-AABB-E7FBF6B6C56E}"/>
              </c:ext>
            </c:extLst>
          </c:dPt>
          <c:dPt>
            <c:idx val="15"/>
            <c:bubble3D val="0"/>
            <c:spPr>
              <a:solidFill>
                <a:srgbClr val="0000FF"/>
              </a:solidFill>
              <a:ln w="12701">
                <a:solidFill>
                  <a:srgbClr val="000000"/>
                </a:solidFill>
                <a:prstDash val="solid"/>
              </a:ln>
            </c:spPr>
            <c:extLst>
              <c:ext xmlns:c16="http://schemas.microsoft.com/office/drawing/2014/chart" uri="{C3380CC4-5D6E-409C-BE32-E72D297353CC}">
                <c16:uniqueId val="{0000000F-521E-4F44-AABB-E7FBF6B6C56E}"/>
              </c:ext>
            </c:extLst>
          </c:dPt>
          <c:dLbls>
            <c:dLbl>
              <c:idx val="0"/>
              <c:layout>
                <c:manualLayout>
                  <c:xMode val="edge"/>
                  <c:yMode val="edge"/>
                  <c:x val="0.342443729903537"/>
                  <c:y val="0.18518518518518517"/>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21E-4F44-AABB-E7FBF6B6C56E}"/>
                </c:ext>
              </c:extLst>
            </c:dLbl>
            <c:dLbl>
              <c:idx val="1"/>
              <c:layout>
                <c:manualLayout>
                  <c:xMode val="edge"/>
                  <c:yMode val="edge"/>
                  <c:x val="0.41479099678456594"/>
                  <c:y val="0.20105820105820105"/>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21E-4F44-AABB-E7FBF6B6C56E}"/>
                </c:ext>
              </c:extLst>
            </c:dLbl>
            <c:dLbl>
              <c:idx val="2"/>
              <c:layout>
                <c:manualLayout>
                  <c:xMode val="edge"/>
                  <c:yMode val="edge"/>
                  <c:x val="0.48392282958199356"/>
                  <c:y val="0.22222222222222221"/>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21E-4F44-AABB-E7FBF6B6C56E}"/>
                </c:ext>
              </c:extLst>
            </c:dLbl>
            <c:dLbl>
              <c:idx val="3"/>
              <c:layout>
                <c:manualLayout>
                  <c:xMode val="edge"/>
                  <c:yMode val="edge"/>
                  <c:x val="0.54019292604501612"/>
                  <c:y val="0.2857142857142857"/>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21E-4F44-AABB-E7FBF6B6C56E}"/>
                </c:ext>
              </c:extLst>
            </c:dLbl>
            <c:dLbl>
              <c:idx val="4"/>
              <c:layout>
                <c:manualLayout>
                  <c:xMode val="edge"/>
                  <c:yMode val="edge"/>
                  <c:x val="0.57234726688102899"/>
                  <c:y val="0.38624338624338622"/>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21E-4F44-AABB-E7FBF6B6C56E}"/>
                </c:ext>
              </c:extLst>
            </c:dLbl>
            <c:dLbl>
              <c:idx val="5"/>
              <c:layout>
                <c:manualLayout>
                  <c:xMode val="edge"/>
                  <c:yMode val="edge"/>
                  <c:x val="0.59807073954983925"/>
                  <c:y val="0.59788359788359791"/>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21E-4F44-AABB-E7FBF6B6C56E}"/>
                </c:ext>
              </c:extLst>
            </c:dLbl>
            <c:dLbl>
              <c:idx val="6"/>
              <c:layout>
                <c:manualLayout>
                  <c:xMode val="edge"/>
                  <c:yMode val="edge"/>
                  <c:x val="0.59163987138263663"/>
                  <c:y val="0.68783068783068779"/>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521E-4F44-AABB-E7FBF6B6C56E}"/>
                </c:ext>
              </c:extLst>
            </c:dLbl>
            <c:dLbl>
              <c:idx val="7"/>
              <c:layout>
                <c:manualLayout>
                  <c:xMode val="edge"/>
                  <c:yMode val="edge"/>
                  <c:x val="0.51929260450160775"/>
                  <c:y val="0.76190476190476186"/>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21E-4F44-AABB-E7FBF6B6C56E}"/>
                </c:ext>
              </c:extLst>
            </c:dLbl>
            <c:dLbl>
              <c:idx val="9"/>
              <c:layout>
                <c:manualLayout>
                  <c:xMode val="edge"/>
                  <c:yMode val="edge"/>
                  <c:x val="0.39228295819935693"/>
                  <c:y val="0.8306878306878307"/>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21E-4F44-AABB-E7FBF6B6C56E}"/>
                </c:ext>
              </c:extLst>
            </c:dLbl>
            <c:dLbl>
              <c:idx val="10"/>
              <c:layout>
                <c:manualLayout>
                  <c:xMode val="edge"/>
                  <c:yMode val="edge"/>
                  <c:x val="0.3311897106109325"/>
                  <c:y val="0.84126984126984128"/>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521E-4F44-AABB-E7FBF6B6C56E}"/>
                </c:ext>
              </c:extLst>
            </c:dLbl>
            <c:dLbl>
              <c:idx val="11"/>
              <c:layout>
                <c:manualLayout>
                  <c:xMode val="edge"/>
                  <c:yMode val="edge"/>
                  <c:x val="0.26366559485530544"/>
                  <c:y val="0.82539682539682535"/>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21E-4F44-AABB-E7FBF6B6C56E}"/>
                </c:ext>
              </c:extLst>
            </c:dLbl>
            <c:dLbl>
              <c:idx val="12"/>
              <c:layout>
                <c:manualLayout>
                  <c:xMode val="edge"/>
                  <c:yMode val="edge"/>
                  <c:x val="0.20096463022508038"/>
                  <c:y val="0.80423280423280419"/>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521E-4F44-AABB-E7FBF6B6C56E}"/>
                </c:ext>
              </c:extLst>
            </c:dLbl>
            <c:dLbl>
              <c:idx val="13"/>
              <c:layout>
                <c:manualLayout>
                  <c:xMode val="edge"/>
                  <c:yMode val="edge"/>
                  <c:x val="0.14147909967845659"/>
                  <c:y val="0.73015873015873012"/>
                </c:manualLayout>
              </c:layout>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21E-4F44-AABB-E7FBF6B6C56E}"/>
                </c:ext>
              </c:extLst>
            </c:dLbl>
            <c:dLbl>
              <c:idx val="14"/>
              <c:numFmt formatCode="0.0%" sourceLinked="0"/>
              <c:spPr>
                <a:noFill/>
                <a:ln w="25401">
                  <a:noFill/>
                </a:ln>
              </c:spPr>
              <c:txPr>
                <a:bodyPr/>
                <a:lstStyle/>
                <a:p>
                  <a:pPr>
                    <a:defRPr sz="82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extLst>
                <c:ext xmlns:c16="http://schemas.microsoft.com/office/drawing/2014/chart" uri="{C3380CC4-5D6E-409C-BE32-E72D297353CC}">
                  <c16:uniqueId val="{0000000E-521E-4F44-AABB-E7FBF6B6C56E}"/>
                </c:ext>
              </c:extLst>
            </c:dLbl>
            <c:numFmt formatCode="0.0%" sourceLinked="0"/>
            <c:spPr>
              <a:noFill/>
              <a:ln w="25401">
                <a:noFill/>
              </a:ln>
            </c:spPr>
            <c:txPr>
              <a:bodyPr wrap="square" lIns="38100" tIns="19050" rIns="38100" bIns="19050" anchor="ctr">
                <a:spAutoFit/>
              </a:bodyPr>
              <a:lstStyle/>
              <a:p>
                <a:pPr>
                  <a:defRPr sz="825" b="1"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Sheet1!$A$2:$A$17</c:f>
              <c:strCache>
                <c:ptCount val="16"/>
                <c:pt idx="0">
                  <c:v>Акмолинская                  </c:v>
                </c:pt>
                <c:pt idx="1">
                  <c:v>Актюбинская</c:v>
                </c:pt>
                <c:pt idx="2">
                  <c:v>Алматинская                   </c:v>
                </c:pt>
                <c:pt idx="3">
                  <c:v>Атырауская                    </c:v>
                </c:pt>
                <c:pt idx="4">
                  <c:v>Восточно - Казахстанская      </c:v>
                </c:pt>
                <c:pt idx="5">
                  <c:v>Жамбылская</c:v>
                </c:pt>
                <c:pt idx="6">
                  <c:v>Западно-Казахстанская         </c:v>
                </c:pt>
                <c:pt idx="7">
                  <c:v>Карагандинская                </c:v>
                </c:pt>
                <c:pt idx="8">
                  <c:v>Костанайская                  </c:v>
                </c:pt>
                <c:pt idx="9">
                  <c:v>Кызылординская              </c:v>
                </c:pt>
                <c:pt idx="10">
                  <c:v>Мангистауская                 </c:v>
                </c:pt>
                <c:pt idx="11">
                  <c:v>Павлодарская                  </c:v>
                </c:pt>
                <c:pt idx="12">
                  <c:v>Северо-Казахстанская          </c:v>
                </c:pt>
                <c:pt idx="13">
                  <c:v>Южно -Казахстанская           </c:v>
                </c:pt>
                <c:pt idx="14">
                  <c:v>г. Алматы                     </c:v>
                </c:pt>
                <c:pt idx="15">
                  <c:v>г. Астана                     </c:v>
                </c:pt>
              </c:strCache>
            </c:strRef>
          </c:cat>
          <c:val>
            <c:numRef>
              <c:f>Sheet1!$B$2:$B$17</c:f>
              <c:numCache>
                <c:formatCode>General</c:formatCode>
                <c:ptCount val="16"/>
                <c:pt idx="0">
                  <c:v>158.6</c:v>
                </c:pt>
                <c:pt idx="1">
                  <c:v>290.5</c:v>
                </c:pt>
                <c:pt idx="2">
                  <c:v>255.6</c:v>
                </c:pt>
                <c:pt idx="3">
                  <c:v>294.5</c:v>
                </c:pt>
                <c:pt idx="4">
                  <c:v>392</c:v>
                </c:pt>
                <c:pt idx="5">
                  <c:v>230.7</c:v>
                </c:pt>
                <c:pt idx="6">
                  <c:v>188.4</c:v>
                </c:pt>
                <c:pt idx="7">
                  <c:v>450.4</c:v>
                </c:pt>
                <c:pt idx="8">
                  <c:v>219.6</c:v>
                </c:pt>
                <c:pt idx="9">
                  <c:v>198.5</c:v>
                </c:pt>
                <c:pt idx="10">
                  <c:v>335.6</c:v>
                </c:pt>
                <c:pt idx="11">
                  <c:v>258.3</c:v>
                </c:pt>
                <c:pt idx="12">
                  <c:v>119</c:v>
                </c:pt>
                <c:pt idx="13">
                  <c:v>392.7</c:v>
                </c:pt>
                <c:pt idx="14" formatCode="#,##0.00">
                  <c:v>1276.7</c:v>
                </c:pt>
                <c:pt idx="15">
                  <c:v>590.9</c:v>
                </c:pt>
              </c:numCache>
            </c:numRef>
          </c:val>
          <c:extLst>
            <c:ext xmlns:c16="http://schemas.microsoft.com/office/drawing/2014/chart" uri="{C3380CC4-5D6E-409C-BE32-E72D297353CC}">
              <c16:uniqueId val="{00000010-521E-4F44-AABB-E7FBF6B6C56E}"/>
            </c:ext>
          </c:extLst>
        </c:ser>
        <c:dLbls>
          <c:showLegendKey val="0"/>
          <c:showVal val="0"/>
          <c:showCatName val="0"/>
          <c:showSerName val="0"/>
          <c:showPercent val="1"/>
          <c:showBubbleSize val="0"/>
          <c:showLeaderLines val="1"/>
        </c:dLbls>
      </c:pie3DChart>
      <c:spPr>
        <a:noFill/>
        <a:ln w="25401">
          <a:noFill/>
        </a:ln>
      </c:spPr>
    </c:plotArea>
    <c:legend>
      <c:legendPos val="r"/>
      <c:layout>
        <c:manualLayout>
          <c:xMode val="edge"/>
          <c:yMode val="edge"/>
          <c:x val="0.702572347266881"/>
          <c:y val="1.0582010582010581E-2"/>
          <c:w val="0.297427652733119"/>
          <c:h val="0.97354497354497349"/>
        </c:manualLayout>
      </c:layout>
      <c:overlay val="0"/>
      <c:spPr>
        <a:noFill/>
        <a:ln w="3175">
          <a:solidFill>
            <a:srgbClr val="000000"/>
          </a:solidFill>
          <a:prstDash val="solid"/>
        </a:ln>
      </c:spPr>
      <c:txPr>
        <a:bodyPr/>
        <a:lstStyle/>
        <a:p>
          <a:pPr>
            <a:defRPr sz="75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noFill/>
    <a:ln>
      <a:noFill/>
    </a:ln>
  </c:spPr>
  <c:txPr>
    <a:bodyPr/>
    <a:lstStyle/>
    <a:p>
      <a:pPr>
        <a:defRPr sz="82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
      <c:hPercent val="35"/>
      <c:rotY val="44"/>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550632911392405"/>
          <c:y val="4.0909090909090909E-2"/>
          <c:w val="0.84493670886075944"/>
          <c:h val="0.63181818181818183"/>
        </c:manualLayout>
      </c:layout>
      <c:bar3DChart>
        <c:barDir val="col"/>
        <c:grouping val="stacked"/>
        <c:varyColors val="0"/>
        <c:ser>
          <c:idx val="0"/>
          <c:order val="0"/>
          <c:tx>
            <c:strRef>
              <c:f>Sheet1!$B$1</c:f>
              <c:strCache>
                <c:ptCount val="1"/>
                <c:pt idx="0">
                  <c:v>На территории РК </c:v>
                </c:pt>
              </c:strCache>
            </c:strRef>
          </c:tx>
          <c:spPr>
            <a:solidFill>
              <a:srgbClr val="A0E0E0"/>
            </a:solidFill>
            <a:ln w="25400">
              <a:solidFill>
                <a:srgbClr val="000080"/>
              </a:solidFill>
              <a:prstDash val="solid"/>
            </a:ln>
          </c:spPr>
          <c:invertIfNegative val="0"/>
          <c:cat>
            <c:strRef>
              <c:f>Sheet1!$A$2:$A$9</c:f>
              <c:strCache>
                <c:ptCount val="8"/>
                <c:pt idx="0">
                  <c:v>I кв. 2012</c:v>
                </c:pt>
                <c:pt idx="1">
                  <c:v>II кв. 2012</c:v>
                </c:pt>
                <c:pt idx="2">
                  <c:v>III кв. 2012</c:v>
                </c:pt>
                <c:pt idx="3">
                  <c:v>IV кв. 2012</c:v>
                </c:pt>
                <c:pt idx="4">
                  <c:v>I кв. 2013</c:v>
                </c:pt>
                <c:pt idx="5">
                  <c:v>II кв. 2013</c:v>
                </c:pt>
                <c:pt idx="6">
                  <c:v>III кв. 2013</c:v>
                </c:pt>
                <c:pt idx="7">
                  <c:v>IV кв. 2013</c:v>
                </c:pt>
              </c:strCache>
            </c:strRef>
          </c:cat>
          <c:val>
            <c:numRef>
              <c:f>Sheet1!$B$2:$B$9</c:f>
              <c:numCache>
                <c:formatCode>#\ ##0.0</c:formatCode>
                <c:ptCount val="8"/>
                <c:pt idx="0">
                  <c:v>7043</c:v>
                </c:pt>
                <c:pt idx="1">
                  <c:v>8342.1</c:v>
                </c:pt>
                <c:pt idx="2">
                  <c:v>16847.3</c:v>
                </c:pt>
                <c:pt idx="3">
                  <c:v>11858.1</c:v>
                </c:pt>
                <c:pt idx="4">
                  <c:v>7766.7</c:v>
                </c:pt>
                <c:pt idx="5">
                  <c:v>9676.1</c:v>
                </c:pt>
                <c:pt idx="6">
                  <c:v>11309.7</c:v>
                </c:pt>
                <c:pt idx="7" formatCode="#,##0.00">
                  <c:v>8061</c:v>
                </c:pt>
              </c:numCache>
            </c:numRef>
          </c:val>
          <c:extLst>
            <c:ext xmlns:c16="http://schemas.microsoft.com/office/drawing/2014/chart" uri="{C3380CC4-5D6E-409C-BE32-E72D297353CC}">
              <c16:uniqueId val="{00000000-BB28-45DC-9BF4-1E9A8969E887}"/>
            </c:ext>
          </c:extLst>
        </c:ser>
        <c:ser>
          <c:idx val="1"/>
          <c:order val="1"/>
          <c:tx>
            <c:strRef>
              <c:f>Sheet1!$C$1</c:f>
              <c:strCache>
                <c:ptCount val="1"/>
                <c:pt idx="0">
                  <c:v>Отправленные за рубеж</c:v>
                </c:pt>
              </c:strCache>
            </c:strRef>
          </c:tx>
          <c:spPr>
            <a:solidFill>
              <a:srgbClr val="FF0000"/>
            </a:solidFill>
            <a:ln w="12700">
              <a:solidFill>
                <a:srgbClr val="000000"/>
              </a:solidFill>
              <a:prstDash val="solid"/>
            </a:ln>
          </c:spPr>
          <c:invertIfNegative val="0"/>
          <c:cat>
            <c:strRef>
              <c:f>Sheet1!$A$2:$A$9</c:f>
              <c:strCache>
                <c:ptCount val="8"/>
                <c:pt idx="0">
                  <c:v>I кв. 2012</c:v>
                </c:pt>
                <c:pt idx="1">
                  <c:v>II кв. 2012</c:v>
                </c:pt>
                <c:pt idx="2">
                  <c:v>III кв. 2012</c:v>
                </c:pt>
                <c:pt idx="3">
                  <c:v>IV кв. 2012</c:v>
                </c:pt>
                <c:pt idx="4">
                  <c:v>I кв. 2013</c:v>
                </c:pt>
                <c:pt idx="5">
                  <c:v>II кв. 2013</c:v>
                </c:pt>
                <c:pt idx="6">
                  <c:v>III кв. 2013</c:v>
                </c:pt>
                <c:pt idx="7">
                  <c:v>IV кв. 2013</c:v>
                </c:pt>
              </c:strCache>
            </c:strRef>
          </c:cat>
          <c:val>
            <c:numRef>
              <c:f>Sheet1!$C$2:$C$9</c:f>
              <c:numCache>
                <c:formatCode>#\ ##0.0</c:formatCode>
                <c:ptCount val="8"/>
                <c:pt idx="0">
                  <c:v>37239.199999999997</c:v>
                </c:pt>
                <c:pt idx="1">
                  <c:v>49615.3</c:v>
                </c:pt>
                <c:pt idx="2">
                  <c:v>59219.1</c:v>
                </c:pt>
                <c:pt idx="3">
                  <c:v>58200.6</c:v>
                </c:pt>
                <c:pt idx="4">
                  <c:v>42519.6</c:v>
                </c:pt>
                <c:pt idx="5">
                  <c:v>60361.9</c:v>
                </c:pt>
                <c:pt idx="6">
                  <c:v>70687.600000000006</c:v>
                </c:pt>
                <c:pt idx="7" formatCode="#,##0.00">
                  <c:v>65252.2</c:v>
                </c:pt>
              </c:numCache>
            </c:numRef>
          </c:val>
          <c:extLst>
            <c:ext xmlns:c16="http://schemas.microsoft.com/office/drawing/2014/chart" uri="{C3380CC4-5D6E-409C-BE32-E72D297353CC}">
              <c16:uniqueId val="{00000001-BB28-45DC-9BF4-1E9A8969E887}"/>
            </c:ext>
          </c:extLst>
        </c:ser>
        <c:dLbls>
          <c:showLegendKey val="0"/>
          <c:showVal val="0"/>
          <c:showCatName val="0"/>
          <c:showSerName val="0"/>
          <c:showPercent val="0"/>
          <c:showBubbleSize val="0"/>
        </c:dLbls>
        <c:gapWidth val="150"/>
        <c:shape val="box"/>
        <c:axId val="784984303"/>
        <c:axId val="1"/>
        <c:axId val="0"/>
      </c:bar3DChart>
      <c:catAx>
        <c:axId val="784984303"/>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ru-RU"/>
                  <a:t>млн. тенге</a:t>
                </a:r>
              </a:p>
            </c:rich>
          </c:tx>
          <c:layout>
            <c:manualLayout>
              <c:xMode val="edge"/>
              <c:yMode val="edge"/>
              <c:x val="5.2215189873417722E-2"/>
              <c:y val="0.05"/>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00000"/>
        </c:scaling>
        <c:delete val="0"/>
        <c:axPos val="l"/>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784984303"/>
        <c:crosses val="autoZero"/>
        <c:crossBetween val="between"/>
        <c:majorUnit val="20000"/>
        <c:minorUnit val="200"/>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07395993836673"/>
          <c:y val="5.909090909090909E-2"/>
          <c:w val="0.68567026194144842"/>
          <c:h val="0.69545454545454544"/>
        </c:manualLayout>
      </c:layout>
      <c:barChart>
        <c:barDir val="col"/>
        <c:grouping val="clustered"/>
        <c:varyColors val="0"/>
        <c:ser>
          <c:idx val="0"/>
          <c:order val="0"/>
          <c:tx>
            <c:strRef>
              <c:f>Sheet1!$B$1</c:f>
              <c:strCache>
                <c:ptCount val="1"/>
                <c:pt idx="0">
                  <c:v>Объем переводов (млрд. тенге)</c:v>
                </c:pt>
              </c:strCache>
            </c:strRef>
          </c:tx>
          <c:spPr>
            <a:solidFill>
              <a:srgbClr val="A0E0E0"/>
            </a:solidFill>
            <a:ln w="25400">
              <a:solidFill>
                <a:srgbClr val="000080"/>
              </a:solidFill>
              <a:prstDash val="solid"/>
            </a:ln>
          </c:spPr>
          <c:invertIfNegative val="0"/>
          <c:cat>
            <c:numRef>
              <c:f>Sheet1!$A$2:$A$25</c:f>
              <c:numCache>
                <c:formatCode>mmm\-yy</c:formatCode>
                <c:ptCount val="24"/>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numCache>
            </c:numRef>
          </c:cat>
          <c:val>
            <c:numRef>
              <c:f>Sheet1!$B$2:$B$25</c:f>
              <c:numCache>
                <c:formatCode>General</c:formatCode>
                <c:ptCount val="24"/>
                <c:pt idx="0">
                  <c:v>12.1</c:v>
                </c:pt>
                <c:pt idx="1">
                  <c:v>11.5</c:v>
                </c:pt>
                <c:pt idx="2">
                  <c:v>13.7</c:v>
                </c:pt>
                <c:pt idx="3">
                  <c:v>14.1</c:v>
                </c:pt>
                <c:pt idx="4">
                  <c:v>17.8</c:v>
                </c:pt>
                <c:pt idx="5">
                  <c:v>17.8</c:v>
                </c:pt>
                <c:pt idx="6">
                  <c:v>19.100000000000001</c:v>
                </c:pt>
                <c:pt idx="7">
                  <c:v>21</c:v>
                </c:pt>
                <c:pt idx="8">
                  <c:v>19.100000000000001</c:v>
                </c:pt>
                <c:pt idx="9">
                  <c:v>20.9</c:v>
                </c:pt>
                <c:pt idx="10">
                  <c:v>19.100000000000001</c:v>
                </c:pt>
                <c:pt idx="11">
                  <c:v>18.2</c:v>
                </c:pt>
                <c:pt idx="12">
                  <c:v>13.4</c:v>
                </c:pt>
                <c:pt idx="13">
                  <c:v>13.9</c:v>
                </c:pt>
                <c:pt idx="14">
                  <c:v>15.2</c:v>
                </c:pt>
                <c:pt idx="15">
                  <c:v>19.600000000000001</c:v>
                </c:pt>
                <c:pt idx="16">
                  <c:v>20.399999999999999</c:v>
                </c:pt>
                <c:pt idx="17">
                  <c:v>20.3</c:v>
                </c:pt>
                <c:pt idx="18">
                  <c:v>23.2</c:v>
                </c:pt>
                <c:pt idx="19">
                  <c:v>23.1</c:v>
                </c:pt>
                <c:pt idx="20">
                  <c:v>24.3</c:v>
                </c:pt>
                <c:pt idx="21">
                  <c:v>23.2</c:v>
                </c:pt>
                <c:pt idx="22" formatCode="0.0">
                  <c:v>21</c:v>
                </c:pt>
                <c:pt idx="23" formatCode="0.0">
                  <c:v>21.1</c:v>
                </c:pt>
              </c:numCache>
            </c:numRef>
          </c:val>
          <c:extLst>
            <c:ext xmlns:c16="http://schemas.microsoft.com/office/drawing/2014/chart" uri="{C3380CC4-5D6E-409C-BE32-E72D297353CC}">
              <c16:uniqueId val="{00000000-8DF8-423F-B992-3A5279611FBB}"/>
            </c:ext>
          </c:extLst>
        </c:ser>
        <c:dLbls>
          <c:showLegendKey val="0"/>
          <c:showVal val="0"/>
          <c:showCatName val="0"/>
          <c:showSerName val="0"/>
          <c:showPercent val="0"/>
          <c:showBubbleSize val="0"/>
        </c:dLbls>
        <c:gapWidth val="150"/>
        <c:axId val="784984303"/>
        <c:axId val="1"/>
      </c:barChart>
      <c:lineChart>
        <c:grouping val="standard"/>
        <c:varyColors val="0"/>
        <c:ser>
          <c:idx val="1"/>
          <c:order val="1"/>
          <c:tx>
            <c:strRef>
              <c:f>Sheet1!$C$1</c:f>
              <c:strCache>
                <c:ptCount val="1"/>
                <c:pt idx="0">
                  <c:v>Сумма одного платежа (тыс. тенге)</c:v>
                </c:pt>
              </c:strCache>
            </c:strRef>
          </c:tx>
          <c:spPr>
            <a:ln w="25400">
              <a:solidFill>
                <a:srgbClr val="FF0000"/>
              </a:solidFill>
              <a:prstDash val="solid"/>
            </a:ln>
          </c:spPr>
          <c:marker>
            <c:symbol val="square"/>
            <c:size val="5"/>
            <c:spPr>
              <a:solidFill>
                <a:srgbClr val="FF0000"/>
              </a:solidFill>
              <a:ln>
                <a:solidFill>
                  <a:srgbClr val="FF0000"/>
                </a:solidFill>
                <a:prstDash val="solid"/>
              </a:ln>
            </c:spPr>
          </c:marker>
          <c:cat>
            <c:numRef>
              <c:f>Sheet1!$A$2:$A$25</c:f>
              <c:numCache>
                <c:formatCode>mmm\-yy</c:formatCode>
                <c:ptCount val="24"/>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numCache>
            </c:numRef>
          </c:cat>
          <c:val>
            <c:numRef>
              <c:f>Sheet1!$C$2:$C$25</c:f>
              <c:numCache>
                <c:formatCode>General</c:formatCode>
                <c:ptCount val="24"/>
                <c:pt idx="0">
                  <c:v>128</c:v>
                </c:pt>
                <c:pt idx="1">
                  <c:v>109.9</c:v>
                </c:pt>
                <c:pt idx="2">
                  <c:v>111.2</c:v>
                </c:pt>
                <c:pt idx="3">
                  <c:v>115.5</c:v>
                </c:pt>
                <c:pt idx="4">
                  <c:v>120.8</c:v>
                </c:pt>
                <c:pt idx="5">
                  <c:v>127.5</c:v>
                </c:pt>
                <c:pt idx="6">
                  <c:v>137.6</c:v>
                </c:pt>
                <c:pt idx="7">
                  <c:v>143.6</c:v>
                </c:pt>
                <c:pt idx="8">
                  <c:v>142.69999999999999</c:v>
                </c:pt>
                <c:pt idx="9">
                  <c:v>137.5</c:v>
                </c:pt>
                <c:pt idx="10">
                  <c:v>135.69999999999999</c:v>
                </c:pt>
                <c:pt idx="11">
                  <c:v>119.6</c:v>
                </c:pt>
                <c:pt idx="12">
                  <c:v>120.2</c:v>
                </c:pt>
                <c:pt idx="13">
                  <c:v>112.8</c:v>
                </c:pt>
                <c:pt idx="14">
                  <c:v>119.2</c:v>
                </c:pt>
                <c:pt idx="15">
                  <c:v>122.6</c:v>
                </c:pt>
                <c:pt idx="16">
                  <c:v>131.4</c:v>
                </c:pt>
                <c:pt idx="17">
                  <c:v>132.6</c:v>
                </c:pt>
                <c:pt idx="18">
                  <c:v>146.1</c:v>
                </c:pt>
                <c:pt idx="19">
                  <c:v>151.1</c:v>
                </c:pt>
                <c:pt idx="20">
                  <c:v>148.4</c:v>
                </c:pt>
                <c:pt idx="21">
                  <c:v>140.4</c:v>
                </c:pt>
                <c:pt idx="22" formatCode="0.0">
                  <c:v>139.30000000000001</c:v>
                </c:pt>
                <c:pt idx="23" formatCode="0.0">
                  <c:v>130</c:v>
                </c:pt>
              </c:numCache>
            </c:numRef>
          </c:val>
          <c:smooth val="0"/>
          <c:extLst>
            <c:ext xmlns:c16="http://schemas.microsoft.com/office/drawing/2014/chart" uri="{C3380CC4-5D6E-409C-BE32-E72D297353CC}">
              <c16:uniqueId val="{00000001-8DF8-423F-B992-3A5279611FBB}"/>
            </c:ext>
          </c:extLst>
        </c:ser>
        <c:dLbls>
          <c:showLegendKey val="0"/>
          <c:showVal val="0"/>
          <c:showCatName val="0"/>
          <c:showSerName val="0"/>
          <c:showPercent val="0"/>
          <c:showBubbleSize val="0"/>
        </c:dLbls>
        <c:marker val="1"/>
        <c:smooth val="0"/>
        <c:axId val="3"/>
        <c:axId val="4"/>
      </c:lineChart>
      <c:catAx>
        <c:axId val="784984303"/>
        <c:scaling>
          <c:orientation val="minMax"/>
        </c:scaling>
        <c:delete val="0"/>
        <c:axPos val="b"/>
        <c:numFmt formatCode="mmm\-yy"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3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тенге</a:t>
                </a:r>
              </a:p>
            </c:rich>
          </c:tx>
          <c:layout>
            <c:manualLayout>
              <c:xMode val="edge"/>
              <c:yMode val="edge"/>
              <c:x val="7.7041602465331274E-2"/>
              <c:y val="4.545454545454545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784984303"/>
        <c:crosses val="autoZero"/>
        <c:crossBetween val="between"/>
        <c:majorUnit val="6"/>
        <c:minorUnit val="4"/>
      </c:valAx>
      <c:dateAx>
        <c:axId val="3"/>
        <c:scaling>
          <c:orientation val="minMax"/>
        </c:scaling>
        <c:delete val="1"/>
        <c:axPos val="b"/>
        <c:numFmt formatCode="mmm\-yy" sourceLinked="1"/>
        <c:majorTickMark val="out"/>
        <c:minorTickMark val="none"/>
        <c:tickLblPos val="nextTo"/>
        <c:crossAx val="4"/>
        <c:crosses val="autoZero"/>
        <c:auto val="1"/>
        <c:lblOffset val="100"/>
        <c:baseTimeUnit val="months"/>
      </c:date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тыс. тенге</a:t>
                </a:r>
              </a:p>
            </c:rich>
          </c:tx>
          <c:layout>
            <c:manualLayout>
              <c:xMode val="edge"/>
              <c:yMode val="edge"/>
              <c:x val="0.963020030816641"/>
              <c:y val="0.240909090909090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0134228187919462"/>
          <c:y val="0.16393442622950818"/>
          <c:w val="0.69798657718120805"/>
          <c:h val="0.45355191256830601"/>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474C-402B-9C44-9A6ABFEA52BB}"/>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474C-402B-9C44-9A6ABFEA52BB}"/>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474C-402B-9C44-9A6ABFEA52BB}"/>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474C-402B-9C44-9A6ABFEA52BB}"/>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474C-402B-9C44-9A6ABFEA52BB}"/>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474C-402B-9C44-9A6ABFEA52BB}"/>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7-474C-402B-9C44-9A6ABFEA52BB}"/>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6-474C-402B-9C44-9A6ABFEA52BB}"/>
              </c:ext>
            </c:extLst>
          </c:dPt>
          <c:dLbls>
            <c:dLbl>
              <c:idx val="0"/>
              <c:layout>
                <c:manualLayout>
                  <c:xMode val="edge"/>
                  <c:yMode val="edge"/>
                  <c:x val="0.72818791946308725"/>
                  <c:y val="2.7322404371584699E-2"/>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74C-402B-9C44-9A6ABFEA52BB}"/>
                </c:ext>
              </c:extLst>
            </c:dLbl>
            <c:dLbl>
              <c:idx val="2"/>
              <c:layout>
                <c:manualLayout>
                  <c:xMode val="edge"/>
                  <c:yMode val="edge"/>
                  <c:x val="3.3557046979865772E-2"/>
                  <c:y val="0.45901639344262296"/>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74C-402B-9C44-9A6ABFEA52BB}"/>
                </c:ext>
              </c:extLst>
            </c:dLbl>
            <c:dLbl>
              <c:idx val="3"/>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3-474C-402B-9C44-9A6ABFEA52BB}"/>
                </c:ext>
              </c:extLst>
            </c:dLbl>
            <c:numFmt formatCode="0.0%" sourceLinked="0"/>
            <c:spPr>
              <a:noFill/>
              <a:ln w="25401">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Российская Федерация</c:v>
                </c:pt>
                <c:pt idx="1">
                  <c:v>Узбекистан</c:v>
                </c:pt>
                <c:pt idx="2">
                  <c:v>Китай</c:v>
                </c:pt>
                <c:pt idx="3">
                  <c:v>Кыргызстан</c:v>
                </c:pt>
                <c:pt idx="4">
                  <c:v>Украина</c:v>
                </c:pt>
                <c:pt idx="5">
                  <c:v>Прочие</c:v>
                </c:pt>
              </c:strCache>
            </c:strRef>
          </c:cat>
          <c:val>
            <c:numRef>
              <c:f>Sheet1!$B$2:$B$7</c:f>
              <c:numCache>
                <c:formatCode>General</c:formatCode>
                <c:ptCount val="6"/>
                <c:pt idx="0">
                  <c:v>856.9</c:v>
                </c:pt>
                <c:pt idx="1">
                  <c:v>337.6</c:v>
                </c:pt>
                <c:pt idx="2">
                  <c:v>43.7</c:v>
                </c:pt>
                <c:pt idx="3">
                  <c:v>149.4</c:v>
                </c:pt>
                <c:pt idx="4">
                  <c:v>59.9</c:v>
                </c:pt>
                <c:pt idx="5">
                  <c:v>287.5</c:v>
                </c:pt>
              </c:numCache>
            </c:numRef>
          </c:val>
          <c:extLst>
            <c:ext xmlns:c16="http://schemas.microsoft.com/office/drawing/2014/chart" uri="{C3380CC4-5D6E-409C-BE32-E72D297353CC}">
              <c16:uniqueId val="{00000008-474C-402B-9C44-9A6ABFEA52BB}"/>
            </c:ext>
          </c:extLst>
        </c:ser>
        <c:dLbls>
          <c:showLegendKey val="1"/>
          <c:showVal val="0"/>
          <c:showCatName val="0"/>
          <c:showSerName val="0"/>
          <c:showPercent val="1"/>
          <c:showBubbleSize val="0"/>
          <c:showLeaderLines val="1"/>
        </c:dLbls>
      </c:pie3DChart>
      <c:spPr>
        <a:noFill/>
        <a:ln w="25401">
          <a:noFill/>
        </a:ln>
      </c:spPr>
    </c:plotArea>
    <c:legend>
      <c:legendPos val="b"/>
      <c:layout>
        <c:manualLayout>
          <c:xMode val="edge"/>
          <c:yMode val="edge"/>
          <c:x val="3.0201342281879196E-2"/>
          <c:y val="0.76502732240437155"/>
          <c:w val="0.94966442953020136"/>
          <c:h val="0.24043715846994534"/>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0134228187919462"/>
          <c:y val="0.16393442622950818"/>
          <c:w val="0.69798657718120805"/>
          <c:h val="0.45355191256830601"/>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33F8-453E-9D11-B2240A7349AC}"/>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33F8-453E-9D11-B2240A7349AC}"/>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33F8-453E-9D11-B2240A7349AC}"/>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33F8-453E-9D11-B2240A7349AC}"/>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33F8-453E-9D11-B2240A7349AC}"/>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33F8-453E-9D11-B2240A7349AC}"/>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7-33F8-453E-9D11-B2240A7349AC}"/>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6-33F8-453E-9D11-B2240A7349AC}"/>
              </c:ext>
            </c:extLst>
          </c:dPt>
          <c:dLbls>
            <c:dLbl>
              <c:idx val="0"/>
              <c:layout>
                <c:manualLayout>
                  <c:xMode val="edge"/>
                  <c:yMode val="edge"/>
                  <c:x val="0.71140939597315433"/>
                  <c:y val="0"/>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3F8-453E-9D11-B2240A7349AC}"/>
                </c:ext>
              </c:extLst>
            </c:dLbl>
            <c:dLbl>
              <c:idx val="2"/>
              <c:layout>
                <c:manualLayout>
                  <c:xMode val="edge"/>
                  <c:yMode val="edge"/>
                  <c:x val="8.7248322147651006E-2"/>
                  <c:y val="0.55737704918032782"/>
                </c:manualLayout>
              </c:layout>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3F8-453E-9D11-B2240A7349AC}"/>
                </c:ext>
              </c:extLst>
            </c:dLbl>
            <c:dLbl>
              <c:idx val="3"/>
              <c:numFmt formatCode="0.0%" sourceLinked="0"/>
              <c:spPr>
                <a:noFill/>
                <a:ln w="25401">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3-33F8-453E-9D11-B2240A7349AC}"/>
                </c:ext>
              </c:extLst>
            </c:dLbl>
            <c:numFmt formatCode="0.0%" sourceLinked="0"/>
            <c:spPr>
              <a:noFill/>
              <a:ln w="25401">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Российская Федерация</c:v>
                </c:pt>
                <c:pt idx="1">
                  <c:v>Узбекистан</c:v>
                </c:pt>
                <c:pt idx="2">
                  <c:v>Китай</c:v>
                </c:pt>
                <c:pt idx="3">
                  <c:v>Кыргызстан</c:v>
                </c:pt>
                <c:pt idx="4">
                  <c:v>Украина</c:v>
                </c:pt>
                <c:pt idx="5">
                  <c:v>Прочие</c:v>
                </c:pt>
              </c:strCache>
            </c:strRef>
          </c:cat>
          <c:val>
            <c:numRef>
              <c:f>Sheet1!$B$2:$B$7</c:f>
              <c:numCache>
                <c:formatCode>#,##0.00</c:formatCode>
                <c:ptCount val="6"/>
                <c:pt idx="0">
                  <c:v>100293.7</c:v>
                </c:pt>
                <c:pt idx="1">
                  <c:v>38923.300000000003</c:v>
                </c:pt>
                <c:pt idx="2">
                  <c:v>24776.5</c:v>
                </c:pt>
                <c:pt idx="3">
                  <c:v>14587.9</c:v>
                </c:pt>
                <c:pt idx="4">
                  <c:v>7079.1</c:v>
                </c:pt>
                <c:pt idx="5">
                  <c:v>45090.3</c:v>
                </c:pt>
              </c:numCache>
            </c:numRef>
          </c:val>
          <c:extLst>
            <c:ext xmlns:c16="http://schemas.microsoft.com/office/drawing/2014/chart" uri="{C3380CC4-5D6E-409C-BE32-E72D297353CC}">
              <c16:uniqueId val="{00000008-33F8-453E-9D11-B2240A7349AC}"/>
            </c:ext>
          </c:extLst>
        </c:ser>
        <c:dLbls>
          <c:showLegendKey val="1"/>
          <c:showVal val="0"/>
          <c:showCatName val="0"/>
          <c:showSerName val="0"/>
          <c:showPercent val="1"/>
          <c:showBubbleSize val="0"/>
          <c:showLeaderLines val="1"/>
        </c:dLbls>
      </c:pie3DChart>
      <c:spPr>
        <a:noFill/>
        <a:ln w="25401">
          <a:noFill/>
        </a:ln>
      </c:spPr>
    </c:plotArea>
    <c:legend>
      <c:legendPos val="b"/>
      <c:layout>
        <c:manualLayout>
          <c:xMode val="edge"/>
          <c:yMode val="edge"/>
          <c:x val="3.0201342281879196E-2"/>
          <c:y val="0.76502732240437155"/>
          <c:w val="0.94966442953020136"/>
          <c:h val="0.24043715846994534"/>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8527607361963192"/>
          <c:y val="0.14569536423841059"/>
          <c:w val="0.5214723926380368"/>
          <c:h val="0.45033112582781459"/>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3837-42F1-824D-90F0A993A67E}"/>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3837-42F1-824D-90F0A993A67E}"/>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3837-42F1-824D-90F0A993A67E}"/>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7-3837-42F1-824D-90F0A993A67E}"/>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6-3837-42F1-824D-90F0A993A67E}"/>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3837-42F1-824D-90F0A993A67E}"/>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4-3837-42F1-824D-90F0A993A67E}"/>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3-3837-42F1-824D-90F0A993A67E}"/>
              </c:ext>
            </c:extLst>
          </c:dPt>
          <c:dLbls>
            <c:dLbl>
              <c:idx val="0"/>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837-42F1-824D-90F0A993A67E}"/>
                </c:ext>
              </c:extLst>
            </c:dLbl>
            <c:dLbl>
              <c:idx val="2"/>
              <c:layout>
                <c:manualLayout>
                  <c:xMode val="edge"/>
                  <c:yMode val="edge"/>
                  <c:x val="0.1165644171779141"/>
                  <c:y val="7.9470198675496692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837-42F1-824D-90F0A993A67E}"/>
                </c:ext>
              </c:extLst>
            </c:dLbl>
            <c:dLbl>
              <c:idx val="3"/>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7-3837-42F1-824D-90F0A993A67E}"/>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Российская Федерация</c:v>
                </c:pt>
                <c:pt idx="1">
                  <c:v>Узбекистан</c:v>
                </c:pt>
                <c:pt idx="2">
                  <c:v>Прочие</c:v>
                </c:pt>
              </c:strCache>
            </c:strRef>
          </c:cat>
          <c:val>
            <c:numRef>
              <c:f>Sheet1!$B$2:$B$4</c:f>
              <c:numCache>
                <c:formatCode>#,##0.00</c:formatCode>
                <c:ptCount val="3"/>
                <c:pt idx="0">
                  <c:v>1960.22</c:v>
                </c:pt>
                <c:pt idx="1">
                  <c:v>1559.64</c:v>
                </c:pt>
                <c:pt idx="2">
                  <c:v>1924.28</c:v>
                </c:pt>
              </c:numCache>
            </c:numRef>
          </c:val>
          <c:extLst>
            <c:ext xmlns:c16="http://schemas.microsoft.com/office/drawing/2014/chart" uri="{C3380CC4-5D6E-409C-BE32-E72D297353CC}">
              <c16:uniqueId val="{00000008-3837-42F1-824D-90F0A993A67E}"/>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7.9754601226993863E-2"/>
          <c:y val="0.79470198675496684"/>
          <c:w val="0.86809815950920244"/>
          <c:h val="0.211920529801324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27734976887519"/>
          <c:y val="7.6923076923076927E-2"/>
          <c:w val="0.75963020030816641"/>
          <c:h val="0.49704142011834318"/>
        </c:manualLayout>
      </c:layout>
      <c:barChart>
        <c:barDir val="col"/>
        <c:grouping val="clustered"/>
        <c:varyColors val="0"/>
        <c:ser>
          <c:idx val="1"/>
          <c:order val="1"/>
          <c:tx>
            <c:strRef>
              <c:f>Sheet1!$C$1</c:f>
              <c:strCache>
                <c:ptCount val="1"/>
                <c:pt idx="0">
                  <c:v> Сумма (млн.тенге )</c:v>
                </c:pt>
              </c:strCache>
            </c:strRef>
          </c:tx>
          <c:spPr>
            <a:solidFill>
              <a:srgbClr val="FF0000"/>
            </a:solidFill>
            <a:ln w="12700">
              <a:solidFill>
                <a:srgbClr val="000000"/>
              </a:solidFill>
              <a:prstDash val="solid"/>
            </a:ln>
          </c:spPr>
          <c:invertIfNegative val="0"/>
          <c:cat>
            <c:strRef>
              <c:f>Sheet1!$A$2:$A$9</c:f>
              <c:strCache>
                <c:ptCount val="8"/>
                <c:pt idx="0">
                  <c:v>Contact</c:v>
                </c:pt>
                <c:pt idx="1">
                  <c:v>Быстрая почта</c:v>
                </c:pt>
                <c:pt idx="2">
                  <c:v>Western Union</c:v>
                </c:pt>
                <c:pt idx="3">
                  <c:v>Блиц</c:v>
                </c:pt>
                <c:pt idx="4">
                  <c:v>InterBanking</c:v>
                </c:pt>
                <c:pt idx="5">
                  <c:v>Юнистрим</c:v>
                </c:pt>
                <c:pt idx="6">
                  <c:v>Лидер</c:v>
                </c:pt>
                <c:pt idx="7">
                  <c:v>Золотая корона</c:v>
                </c:pt>
              </c:strCache>
            </c:strRef>
          </c:cat>
          <c:val>
            <c:numRef>
              <c:f>Sheet1!$C$2:$C$9</c:f>
              <c:numCache>
                <c:formatCode>#\ ##0.0</c:formatCode>
                <c:ptCount val="8"/>
                <c:pt idx="0">
                  <c:v>1517.8</c:v>
                </c:pt>
                <c:pt idx="1">
                  <c:v>1391.6</c:v>
                </c:pt>
                <c:pt idx="2">
                  <c:v>1225.5999999999999</c:v>
                </c:pt>
                <c:pt idx="3">
                  <c:v>973.8</c:v>
                </c:pt>
                <c:pt idx="4">
                  <c:v>322.39999999999998</c:v>
                </c:pt>
                <c:pt idx="5">
                  <c:v>11.5</c:v>
                </c:pt>
                <c:pt idx="6">
                  <c:v>1.3</c:v>
                </c:pt>
                <c:pt idx="7">
                  <c:v>0.1</c:v>
                </c:pt>
              </c:numCache>
            </c:numRef>
          </c:val>
          <c:extLst>
            <c:ext xmlns:c16="http://schemas.microsoft.com/office/drawing/2014/chart" uri="{C3380CC4-5D6E-409C-BE32-E72D297353CC}">
              <c16:uniqueId val="{00000000-4A20-4AD8-8BF4-D4082CB22527}"/>
            </c:ext>
          </c:extLst>
        </c:ser>
        <c:dLbls>
          <c:showLegendKey val="0"/>
          <c:showVal val="0"/>
          <c:showCatName val="0"/>
          <c:showSerName val="0"/>
          <c:showPercent val="0"/>
          <c:showBubbleSize val="0"/>
        </c:dLbls>
        <c:gapWidth val="150"/>
        <c:axId val="784984303"/>
        <c:axId val="1"/>
      </c:barChart>
      <c:lineChart>
        <c:grouping val="standard"/>
        <c:varyColors val="0"/>
        <c:ser>
          <c:idx val="0"/>
          <c:order val="0"/>
          <c:tx>
            <c:strRef>
              <c:f>Sheet1!$B$1</c:f>
              <c:strCache>
                <c:ptCount val="1"/>
                <c:pt idx="0">
                  <c:v> Кол-во (тыс.тр.)</c:v>
                </c:pt>
              </c:strCache>
            </c:strRef>
          </c:tx>
          <c:spPr>
            <a:ln w="25400">
              <a:solidFill>
                <a:srgbClr val="000080"/>
              </a:solidFill>
              <a:prstDash val="solid"/>
            </a:ln>
          </c:spPr>
          <c:marker>
            <c:symbol val="diamond"/>
            <c:size val="11"/>
            <c:spPr>
              <a:solidFill>
                <a:srgbClr val="000080"/>
              </a:solidFill>
              <a:ln>
                <a:solidFill>
                  <a:srgbClr val="000080"/>
                </a:solidFill>
                <a:prstDash val="solid"/>
              </a:ln>
            </c:spPr>
          </c:marker>
          <c:cat>
            <c:strRef>
              <c:f>Sheet1!$A$2:$A$9</c:f>
              <c:strCache>
                <c:ptCount val="8"/>
                <c:pt idx="0">
                  <c:v>Contact</c:v>
                </c:pt>
                <c:pt idx="1">
                  <c:v>Быстрая почта</c:v>
                </c:pt>
                <c:pt idx="2">
                  <c:v>Western Union</c:v>
                </c:pt>
                <c:pt idx="3">
                  <c:v>Блиц</c:v>
                </c:pt>
                <c:pt idx="4">
                  <c:v>InterBanking</c:v>
                </c:pt>
                <c:pt idx="5">
                  <c:v>Юнистрим</c:v>
                </c:pt>
                <c:pt idx="6">
                  <c:v>Лидер</c:v>
                </c:pt>
                <c:pt idx="7">
                  <c:v>Золотая корона</c:v>
                </c:pt>
              </c:strCache>
            </c:strRef>
          </c:cat>
          <c:val>
            <c:numRef>
              <c:f>Sheet1!$B$2:$B$9</c:f>
              <c:numCache>
                <c:formatCode>General</c:formatCode>
                <c:ptCount val="8"/>
                <c:pt idx="0">
                  <c:v>10.6</c:v>
                </c:pt>
                <c:pt idx="1">
                  <c:v>9.1999999999999993</c:v>
                </c:pt>
                <c:pt idx="2">
                  <c:v>7.4</c:v>
                </c:pt>
                <c:pt idx="3">
                  <c:v>6.8</c:v>
                </c:pt>
                <c:pt idx="4">
                  <c:v>0.4</c:v>
                </c:pt>
                <c:pt idx="5">
                  <c:v>0.04</c:v>
                </c:pt>
                <c:pt idx="6">
                  <c:v>2E-3</c:v>
                </c:pt>
                <c:pt idx="7">
                  <c:v>1E-3</c:v>
                </c:pt>
              </c:numCache>
            </c:numRef>
          </c:val>
          <c:smooth val="0"/>
          <c:extLst>
            <c:ext xmlns:c16="http://schemas.microsoft.com/office/drawing/2014/chart" uri="{C3380CC4-5D6E-409C-BE32-E72D297353CC}">
              <c16:uniqueId val="{00000001-4A20-4AD8-8BF4-D4082CB22527}"/>
            </c:ext>
          </c:extLst>
        </c:ser>
        <c:dLbls>
          <c:showLegendKey val="0"/>
          <c:showVal val="0"/>
          <c:showCatName val="0"/>
          <c:showSerName val="0"/>
          <c:showPercent val="0"/>
          <c:showBubbleSize val="0"/>
        </c:dLbls>
        <c:marker val="1"/>
        <c:smooth val="0"/>
        <c:axId val="3"/>
        <c:axId val="4"/>
      </c:lineChart>
      <c:catAx>
        <c:axId val="784984303"/>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40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тенге</a:t>
                </a:r>
              </a:p>
            </c:rich>
          </c:tx>
          <c:layout>
            <c:manualLayout>
              <c:xMode val="edge"/>
              <c:yMode val="edge"/>
              <c:x val="0.10939907550077041"/>
              <c:y val="8.8757396449704137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784984303"/>
        <c:crosses val="autoZero"/>
        <c:crossBetween val="between"/>
        <c:majorUnit val="30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тыс. тр.</a:t>
                </a:r>
              </a:p>
            </c:rich>
          </c:tx>
          <c:layout>
            <c:manualLayout>
              <c:xMode val="edge"/>
              <c:yMode val="edge"/>
              <c:x val="0.96456086286594767"/>
              <c:y val="9.4674556213017749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7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0552147239263804"/>
          <c:y val="5.128205128205128E-2"/>
          <c:w val="0.68098159509202449"/>
          <c:h val="0.4564102564102564"/>
        </c:manualLayout>
      </c:layout>
      <c:pie3DChart>
        <c:varyColors val="1"/>
        <c:ser>
          <c:idx val="1"/>
          <c:order val="0"/>
          <c:tx>
            <c:strRef>
              <c:f>Sheet1!$B$1</c:f>
              <c:strCache>
                <c:ptCount val="1"/>
                <c:pt idx="0">
                  <c:v>2013 г.</c:v>
                </c:pt>
              </c:strCache>
            </c:strRef>
          </c:tx>
          <c:spPr>
            <a:solidFill>
              <a:srgbClr val="FF0000"/>
            </a:solidFill>
            <a:ln w="12700">
              <a:solidFill>
                <a:srgbClr val="FF00FF"/>
              </a:solidFill>
              <a:prstDash val="solid"/>
            </a:ln>
          </c:spPr>
          <c:dPt>
            <c:idx val="0"/>
            <c:bubble3D val="0"/>
            <c:extLst>
              <c:ext xmlns:c16="http://schemas.microsoft.com/office/drawing/2014/chart" uri="{C3380CC4-5D6E-409C-BE32-E72D297353CC}">
                <c16:uniqueId val="{00000000-4A17-4A2E-BBD7-8805661E5EB2}"/>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4A17-4A2E-BBD7-8805661E5EB2}"/>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4A17-4A2E-BBD7-8805661E5EB2}"/>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4A17-4A2E-BBD7-8805661E5EB2}"/>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4A17-4A2E-BBD7-8805661E5EB2}"/>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5-4A17-4A2E-BBD7-8805661E5EB2}"/>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4A17-4A2E-BBD7-8805661E5EB2}"/>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7-4A17-4A2E-BBD7-8805661E5EB2}"/>
              </c:ext>
            </c:extLst>
          </c:dPt>
          <c:dLbls>
            <c:dLbl>
              <c:idx val="0"/>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A17-4A2E-BBD7-8805661E5EB2}"/>
                </c:ext>
              </c:extLst>
            </c:dLbl>
            <c:dLbl>
              <c:idx val="1"/>
              <c:layout>
                <c:manualLayout>
                  <c:xMode val="edge"/>
                  <c:yMode val="edge"/>
                  <c:x val="0.36809815950920244"/>
                  <c:y val="0.53333333333333333"/>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17-4A2E-BBD7-8805661E5EB2}"/>
                </c:ext>
              </c:extLst>
            </c:dLbl>
            <c:dLbl>
              <c:idx val="2"/>
              <c:layout>
                <c:manualLayout>
                  <c:xMode val="edge"/>
                  <c:yMode val="edge"/>
                  <c:x val="0.20552147239263804"/>
                  <c:y val="0.517948717948718"/>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A17-4A2E-BBD7-8805661E5EB2}"/>
                </c:ext>
              </c:extLst>
            </c:dLbl>
            <c:dLbl>
              <c:idx val="3"/>
              <c:layout>
                <c:manualLayout>
                  <c:xMode val="edge"/>
                  <c:yMode val="edge"/>
                  <c:x val="8.5889570552147243E-2"/>
                  <c:y val="0.4358974358974359"/>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17-4A2E-BBD7-8805661E5EB2}"/>
                </c:ext>
              </c:extLst>
            </c:dLbl>
            <c:dLbl>
              <c:idx val="4"/>
              <c:layout>
                <c:manualLayout>
                  <c:xMode val="edge"/>
                  <c:yMode val="edge"/>
                  <c:x val="5.2147239263803678E-2"/>
                  <c:y val="0.30256410256410254"/>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A17-4A2E-BBD7-8805661E5EB2}"/>
                </c:ext>
              </c:extLst>
            </c:dLbl>
            <c:dLbl>
              <c:idx val="5"/>
              <c:layout>
                <c:manualLayout>
                  <c:xMode val="edge"/>
                  <c:yMode val="edge"/>
                  <c:x val="4.2944785276073622E-2"/>
                  <c:y val="0.17948717948717949"/>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A17-4A2E-BBD7-8805661E5EB2}"/>
                </c:ext>
              </c:extLst>
            </c:dLbl>
            <c:dLbl>
              <c:idx val="7"/>
              <c:layout>
                <c:manualLayout>
                  <c:xMode val="edge"/>
                  <c:yMode val="edge"/>
                  <c:x val="0.19938650306748465"/>
                  <c:y val="0"/>
                </c:manualLayout>
              </c:layout>
              <c:numFmt formatCode="0.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A17-4A2E-BBD7-8805661E5EB2}"/>
                </c:ext>
              </c:extLst>
            </c:dLbl>
            <c:numFmt formatCode="0.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Российская Федерация</c:v>
                </c:pt>
                <c:pt idx="1">
                  <c:v>Узбекистан</c:v>
                </c:pt>
                <c:pt idx="2">
                  <c:v>Индия</c:v>
                </c:pt>
                <c:pt idx="3">
                  <c:v>Китай</c:v>
                </c:pt>
                <c:pt idx="4">
                  <c:v>Украина</c:v>
                </c:pt>
                <c:pt idx="5">
                  <c:v>Германия</c:v>
                </c:pt>
                <c:pt idx="6">
                  <c:v>Соединенные Штаты</c:v>
                </c:pt>
                <c:pt idx="7">
                  <c:v>Прочие</c:v>
                </c:pt>
              </c:strCache>
            </c:strRef>
          </c:cat>
          <c:val>
            <c:numRef>
              <c:f>Sheet1!$B$2:$B$9</c:f>
              <c:numCache>
                <c:formatCode>General</c:formatCode>
                <c:ptCount val="8"/>
                <c:pt idx="0">
                  <c:v>97</c:v>
                </c:pt>
                <c:pt idx="1">
                  <c:v>10.6</c:v>
                </c:pt>
                <c:pt idx="2">
                  <c:v>8.6999999999999993</c:v>
                </c:pt>
                <c:pt idx="3">
                  <c:v>7.8</c:v>
                </c:pt>
                <c:pt idx="4">
                  <c:v>7.8</c:v>
                </c:pt>
                <c:pt idx="5">
                  <c:v>6.7</c:v>
                </c:pt>
                <c:pt idx="6">
                  <c:v>6.3</c:v>
                </c:pt>
                <c:pt idx="7">
                  <c:v>31.5</c:v>
                </c:pt>
              </c:numCache>
            </c:numRef>
          </c:val>
          <c:extLst>
            <c:ext xmlns:c16="http://schemas.microsoft.com/office/drawing/2014/chart" uri="{C3380CC4-5D6E-409C-BE32-E72D297353CC}">
              <c16:uniqueId val="{00000008-4A17-4A2E-BBD7-8805661E5EB2}"/>
            </c:ext>
          </c:extLst>
        </c:ser>
        <c:dLbls>
          <c:showLegendKey val="1"/>
          <c:showVal val="0"/>
          <c:showCatName val="0"/>
          <c:showSerName val="0"/>
          <c:showPercent val="1"/>
          <c:showBubbleSize val="0"/>
          <c:showLeaderLines val="1"/>
        </c:dLbls>
      </c:pie3DChart>
      <c:spPr>
        <a:noFill/>
        <a:ln w="25400">
          <a:noFill/>
        </a:ln>
      </c:spPr>
    </c:plotArea>
    <c:legend>
      <c:legendPos val="b"/>
      <c:layout>
        <c:manualLayout>
          <c:xMode val="edge"/>
          <c:yMode val="edge"/>
          <c:x val="7.0552147239263799E-2"/>
          <c:y val="0.70769230769230773"/>
          <c:w val="0.86809815950920244"/>
          <c:h val="0.29743589743589743"/>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25731895223421"/>
          <c:y val="7.8313253012048195E-2"/>
          <c:w val="0.71802773497688754"/>
          <c:h val="0.53614457831325302"/>
        </c:manualLayout>
      </c:layout>
      <c:barChart>
        <c:barDir val="col"/>
        <c:grouping val="clustered"/>
        <c:varyColors val="0"/>
        <c:ser>
          <c:idx val="1"/>
          <c:order val="1"/>
          <c:tx>
            <c:strRef>
              <c:f>Sheet1!$C$1</c:f>
              <c:strCache>
                <c:ptCount val="1"/>
                <c:pt idx="0">
                  <c:v> Сумма (млн.тенге )</c:v>
                </c:pt>
              </c:strCache>
            </c:strRef>
          </c:tx>
          <c:spPr>
            <a:solidFill>
              <a:srgbClr val="FF0000"/>
            </a:solidFill>
            <a:ln w="12699">
              <a:solidFill>
                <a:srgbClr val="000000"/>
              </a:solidFill>
              <a:prstDash val="solid"/>
            </a:ln>
          </c:spPr>
          <c:invertIfNegative val="0"/>
          <c:cat>
            <c:strRef>
              <c:f>Sheet1!$A$2:$A$8</c:f>
              <c:strCache>
                <c:ptCount val="7"/>
                <c:pt idx="0">
                  <c:v>Contact</c:v>
                </c:pt>
                <c:pt idx="1">
                  <c:v>Western Union</c:v>
                </c:pt>
                <c:pt idx="2">
                  <c:v>Юнистрим</c:v>
                </c:pt>
                <c:pt idx="3">
                  <c:v>InterBanking</c:v>
                </c:pt>
                <c:pt idx="4">
                  <c:v>Быстрая почта</c:v>
                </c:pt>
                <c:pt idx="5">
                  <c:v>Блиц</c:v>
                </c:pt>
                <c:pt idx="6">
                  <c:v>Лидер</c:v>
                </c:pt>
              </c:strCache>
            </c:strRef>
          </c:cat>
          <c:val>
            <c:numRef>
              <c:f>Sheet1!$C$2:$C$8</c:f>
              <c:numCache>
                <c:formatCode>General</c:formatCode>
                <c:ptCount val="7"/>
                <c:pt idx="0">
                  <c:v>141.6</c:v>
                </c:pt>
                <c:pt idx="1">
                  <c:v>49.3</c:v>
                </c:pt>
                <c:pt idx="2">
                  <c:v>13.1</c:v>
                </c:pt>
                <c:pt idx="3">
                  <c:v>8.6</c:v>
                </c:pt>
                <c:pt idx="4">
                  <c:v>5.5</c:v>
                </c:pt>
                <c:pt idx="5">
                  <c:v>4.7</c:v>
                </c:pt>
                <c:pt idx="6">
                  <c:v>0.8</c:v>
                </c:pt>
              </c:numCache>
            </c:numRef>
          </c:val>
          <c:extLst>
            <c:ext xmlns:c16="http://schemas.microsoft.com/office/drawing/2014/chart" uri="{C3380CC4-5D6E-409C-BE32-E72D297353CC}">
              <c16:uniqueId val="{00000000-DC7F-4E2C-8D37-6BBA5073D763}"/>
            </c:ext>
          </c:extLst>
        </c:ser>
        <c:dLbls>
          <c:showLegendKey val="0"/>
          <c:showVal val="0"/>
          <c:showCatName val="0"/>
          <c:showSerName val="0"/>
          <c:showPercent val="0"/>
          <c:showBubbleSize val="0"/>
        </c:dLbls>
        <c:gapWidth val="150"/>
        <c:axId val="784982639"/>
        <c:axId val="1"/>
      </c:barChart>
      <c:lineChart>
        <c:grouping val="standard"/>
        <c:varyColors val="0"/>
        <c:ser>
          <c:idx val="0"/>
          <c:order val="0"/>
          <c:tx>
            <c:strRef>
              <c:f>Sheet1!$B$1</c:f>
              <c:strCache>
                <c:ptCount val="1"/>
                <c:pt idx="0">
                  <c:v> Кол-во (тыс.тр.)</c:v>
                </c:pt>
              </c:strCache>
            </c:strRef>
          </c:tx>
          <c:spPr>
            <a:ln w="25398">
              <a:solidFill>
                <a:srgbClr val="000080"/>
              </a:solidFill>
              <a:prstDash val="solid"/>
            </a:ln>
          </c:spPr>
          <c:marker>
            <c:symbol val="diamond"/>
            <c:size val="10"/>
            <c:spPr>
              <a:solidFill>
                <a:srgbClr val="000080"/>
              </a:solidFill>
              <a:ln>
                <a:solidFill>
                  <a:srgbClr val="000080"/>
                </a:solidFill>
                <a:prstDash val="solid"/>
              </a:ln>
            </c:spPr>
          </c:marker>
          <c:cat>
            <c:strRef>
              <c:f>Sheet1!$A$2:$A$8</c:f>
              <c:strCache>
                <c:ptCount val="7"/>
                <c:pt idx="0">
                  <c:v>Contact</c:v>
                </c:pt>
                <c:pt idx="1">
                  <c:v>Western Union</c:v>
                </c:pt>
                <c:pt idx="2">
                  <c:v>Юнистрим</c:v>
                </c:pt>
                <c:pt idx="3">
                  <c:v>InterBanking</c:v>
                </c:pt>
                <c:pt idx="4">
                  <c:v>Быстрая почта</c:v>
                </c:pt>
                <c:pt idx="5">
                  <c:v>Блиц</c:v>
                </c:pt>
                <c:pt idx="6">
                  <c:v>Лидер</c:v>
                </c:pt>
              </c:strCache>
            </c:strRef>
          </c:cat>
          <c:val>
            <c:numRef>
              <c:f>Sheet1!$B$2:$B$8</c:f>
              <c:numCache>
                <c:formatCode>General</c:formatCode>
                <c:ptCount val="7"/>
                <c:pt idx="0">
                  <c:v>1.1000000000000001</c:v>
                </c:pt>
                <c:pt idx="1">
                  <c:v>0.3</c:v>
                </c:pt>
                <c:pt idx="2">
                  <c:v>0.13</c:v>
                </c:pt>
                <c:pt idx="3">
                  <c:v>0.01</c:v>
                </c:pt>
                <c:pt idx="4">
                  <c:v>0.03</c:v>
                </c:pt>
                <c:pt idx="5">
                  <c:v>0.05</c:v>
                </c:pt>
                <c:pt idx="6">
                  <c:v>6.0000000000000001E-3</c:v>
                </c:pt>
              </c:numCache>
            </c:numRef>
          </c:val>
          <c:smooth val="0"/>
          <c:extLst>
            <c:ext xmlns:c16="http://schemas.microsoft.com/office/drawing/2014/chart" uri="{C3380CC4-5D6E-409C-BE32-E72D297353CC}">
              <c16:uniqueId val="{00000001-DC7F-4E2C-8D37-6BBA5073D763}"/>
            </c:ext>
          </c:extLst>
        </c:ser>
        <c:dLbls>
          <c:showLegendKey val="0"/>
          <c:showVal val="0"/>
          <c:showCatName val="0"/>
          <c:showSerName val="0"/>
          <c:showPercent val="0"/>
          <c:showBubbleSize val="0"/>
        </c:dLbls>
        <c:marker val="1"/>
        <c:smooth val="0"/>
        <c:axId val="3"/>
        <c:axId val="4"/>
      </c:lineChart>
      <c:catAx>
        <c:axId val="784982639"/>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2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тенге</a:t>
                </a:r>
              </a:p>
            </c:rich>
          </c:tx>
          <c:layout>
            <c:manualLayout>
              <c:xMode val="edge"/>
              <c:yMode val="edge"/>
              <c:x val="0.11556240369799692"/>
              <c:y val="9.036144578313253E-2"/>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784982639"/>
        <c:crosses val="autoZero"/>
        <c:crossBetween val="between"/>
        <c:majorUnit val="3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тыс. тр.</a:t>
                </a:r>
              </a:p>
            </c:rich>
          </c:tx>
          <c:layout>
            <c:manualLayout>
              <c:xMode val="edge"/>
              <c:yMode val="edge"/>
              <c:x val="0.96456086286594767"/>
              <c:y val="0.10240963855421686"/>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900" b="0" i="0" u="none" strike="noStrike" baseline="0">
                <a:solidFill>
                  <a:srgbClr val="000000"/>
                </a:solidFill>
                <a:latin typeface="Times New Roman"/>
                <a:ea typeface="Times New Roman"/>
                <a:cs typeface="Times New Roman"/>
              </a:defRPr>
            </a:pPr>
            <a:endParaRPr lang="ru-RU"/>
          </a:p>
        </c:txPr>
      </c:dTable>
      <c:spPr>
        <a:noFill/>
        <a:ln w="25398">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1895424836601302E-2"/>
          <c:y val="0.1641025641025641"/>
          <c:w val="0.85620915032679734"/>
          <c:h val="0.53333333333333333"/>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0B00-4824-905B-870B60CBF854}"/>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0B00-4824-905B-870B60CBF854}"/>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0B00-4824-905B-870B60CBF854}"/>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0B00-4824-905B-870B60CBF854}"/>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0B00-4824-905B-870B60CBF854}"/>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7-0B00-4824-905B-870B60CBF854}"/>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0B00-4824-905B-870B60CBF854}"/>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5-0B00-4824-905B-870B60CBF854}"/>
              </c:ext>
            </c:extLst>
          </c:dPt>
          <c:dLbls>
            <c:dLbl>
              <c:idx val="0"/>
              <c:layout>
                <c:manualLayout>
                  <c:xMode val="edge"/>
                  <c:yMode val="edge"/>
                  <c:x val="0.76470588235294112"/>
                  <c:y val="0.64102564102564108"/>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B00-4824-905B-870B60CBF854}"/>
                </c:ext>
              </c:extLst>
            </c:dLbl>
            <c:dLbl>
              <c:idx val="1"/>
              <c:layout>
                <c:manualLayout>
                  <c:xMode val="edge"/>
                  <c:yMode val="edge"/>
                  <c:x val="0"/>
                  <c:y val="8.2051282051282051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B00-4824-905B-870B60CBF854}"/>
                </c:ext>
              </c:extLst>
            </c:dLbl>
            <c:dLbl>
              <c:idx val="2"/>
              <c:layout>
                <c:manualLayout>
                  <c:xMode val="edge"/>
                  <c:yMode val="edge"/>
                  <c:x val="0.21568627450980393"/>
                  <c:y val="1.5384615384615385E-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B00-4824-905B-870B60CBF854}"/>
                </c:ext>
              </c:extLst>
            </c:dLbl>
            <c:dLbl>
              <c:idx val="3"/>
              <c:layout>
                <c:manualLayout>
                  <c:xMode val="edge"/>
                  <c:yMode val="edge"/>
                  <c:x val="0.42156862745098039"/>
                  <c:y val="0"/>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B00-4824-905B-870B60CBF854}"/>
                </c:ext>
              </c:extLst>
            </c:dLbl>
            <c:dLbl>
              <c:idx val="4"/>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B00-4824-905B-870B60CBF854}"/>
                </c:ext>
              </c:extLst>
            </c:dLbl>
            <c:dLbl>
              <c:idx val="5"/>
              <c:layout>
                <c:manualLayout>
                  <c:xMode val="edge"/>
                  <c:yMode val="edge"/>
                  <c:x val="0.62745098039215685"/>
                  <c:y val="7.6923076923076927E-2"/>
                </c:manualLayout>
              </c:layout>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B00-4824-905B-870B60CBF854}"/>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Прочие</c:v>
                </c:pt>
              </c:strCache>
            </c:strRef>
          </c:cat>
          <c:val>
            <c:numRef>
              <c:f>Sheet1!$B$2:$B$6</c:f>
              <c:numCache>
                <c:formatCode>General</c:formatCode>
                <c:ptCount val="5"/>
                <c:pt idx="0" formatCode="#,##0.00">
                  <c:v>1108.8</c:v>
                </c:pt>
                <c:pt idx="1">
                  <c:v>564.29999999999995</c:v>
                </c:pt>
                <c:pt idx="2">
                  <c:v>101</c:v>
                </c:pt>
                <c:pt idx="3">
                  <c:v>10.4</c:v>
                </c:pt>
                <c:pt idx="4">
                  <c:v>1.2</c:v>
                </c:pt>
              </c:numCache>
            </c:numRef>
          </c:val>
          <c:extLst>
            <c:ext xmlns:c16="http://schemas.microsoft.com/office/drawing/2014/chart" uri="{C3380CC4-5D6E-409C-BE32-E72D297353CC}">
              <c16:uniqueId val="{00000008-0B00-4824-905B-870B60CBF854}"/>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0.15359477124183007"/>
          <c:y val="0.87692307692307692"/>
          <c:w val="0.78104575163398693"/>
          <c:h val="0.1282051282051281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934609250398722E-2"/>
          <c:y val="0.125"/>
          <c:w val="0.85007974481658688"/>
          <c:h val="0.69097222222222221"/>
        </c:manualLayout>
      </c:layout>
      <c:barChart>
        <c:barDir val="col"/>
        <c:grouping val="clustered"/>
        <c:varyColors val="0"/>
        <c:ser>
          <c:idx val="1"/>
          <c:order val="0"/>
          <c:tx>
            <c:strRef>
              <c:f>Sheet1!$A$2</c:f>
              <c:strCache>
                <c:ptCount val="1"/>
                <c:pt idx="0">
                  <c:v>Объем платежей</c:v>
                </c:pt>
              </c:strCache>
            </c:strRef>
          </c:tx>
          <c:spPr>
            <a:solidFill>
              <a:srgbClr val="FF8080"/>
            </a:solidFill>
            <a:ln w="12699">
              <a:solidFill>
                <a:srgbClr val="000000"/>
              </a:solidFill>
              <a:prstDash val="solid"/>
            </a:ln>
          </c:spPr>
          <c:invertIfNegative val="0"/>
          <c:dLbls>
            <c:dLbl>
              <c:idx val="0"/>
              <c:layout>
                <c:manualLayout>
                  <c:xMode val="edge"/>
                  <c:yMode val="edge"/>
                  <c:x val="8.2934609250398722E-2"/>
                  <c:y val="0.69444444444444442"/>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E7-48C3-926E-D12176AFDFF6}"/>
                </c:ext>
              </c:extLst>
            </c:dLbl>
            <c:dLbl>
              <c:idx val="1"/>
              <c:layout>
                <c:manualLayout>
                  <c:xMode val="edge"/>
                  <c:yMode val="edge"/>
                  <c:x val="0.16905901116427433"/>
                  <c:y val="0.62152777777777779"/>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E7-48C3-926E-D12176AFDFF6}"/>
                </c:ext>
              </c:extLst>
            </c:dLbl>
            <c:dLbl>
              <c:idx val="2"/>
              <c:layout>
                <c:manualLayout>
                  <c:xMode val="edge"/>
                  <c:yMode val="edge"/>
                  <c:x val="0.24880382775119617"/>
                  <c:y val="0.42708333333333331"/>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E7-48C3-926E-D12176AFDFF6}"/>
                </c:ext>
              </c:extLst>
            </c:dLbl>
            <c:dLbl>
              <c:idx val="3"/>
              <c:layout>
                <c:manualLayout>
                  <c:xMode val="edge"/>
                  <c:yMode val="edge"/>
                  <c:x val="0.32535885167464113"/>
                  <c:y val="0.26041666666666669"/>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E7-48C3-926E-D12176AFDFF6}"/>
                </c:ext>
              </c:extLst>
            </c:dLbl>
            <c:dLbl>
              <c:idx val="4"/>
              <c:layout>
                <c:manualLayout>
                  <c:xMode val="edge"/>
                  <c:yMode val="edge"/>
                  <c:x val="0.41945773524720892"/>
                  <c:y val="0.2673611111111111"/>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E7-48C3-926E-D12176AFDFF6}"/>
                </c:ext>
              </c:extLst>
            </c:dLbl>
            <c:dLbl>
              <c:idx val="5"/>
              <c:layout>
                <c:manualLayout>
                  <c:xMode val="edge"/>
                  <c:yMode val="edge"/>
                  <c:x val="0.50079744816586924"/>
                  <c:y val="0.2013888888888889"/>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E7-48C3-926E-D12176AFDFF6}"/>
                </c:ext>
              </c:extLst>
            </c:dLbl>
            <c:dLbl>
              <c:idx val="6"/>
              <c:layout>
                <c:manualLayout>
                  <c:xMode val="edge"/>
                  <c:yMode val="edge"/>
                  <c:x val="0.58373205741626799"/>
                  <c:y val="0.10069444444444445"/>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E7-48C3-926E-D12176AFDFF6}"/>
                </c:ext>
              </c:extLst>
            </c:dLbl>
            <c:dLbl>
              <c:idx val="7"/>
              <c:layout>
                <c:manualLayout>
                  <c:xMode val="edge"/>
                  <c:yMode val="edge"/>
                  <c:x val="0.6762360446570973"/>
                  <c:y val="8.6805555555555552E-2"/>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E7-48C3-926E-D12176AFDFF6}"/>
                </c:ext>
              </c:extLst>
            </c:dLbl>
            <c:dLbl>
              <c:idx val="8"/>
              <c:layout>
                <c:manualLayout>
                  <c:xMode val="edge"/>
                  <c:yMode val="edge"/>
                  <c:x val="0.75279106858054223"/>
                  <c:y val="0.17708333333333334"/>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E7-48C3-926E-D12176AFDFF6}"/>
                </c:ext>
              </c:extLst>
            </c:dLbl>
            <c:dLbl>
              <c:idx val="9"/>
              <c:layout>
                <c:manualLayout>
                  <c:xMode val="edge"/>
                  <c:yMode val="edge"/>
                  <c:x val="0.84370015948963317"/>
                  <c:y val="0.14583333333333334"/>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E7-48C3-926E-D12176AFDFF6}"/>
                </c:ext>
              </c:extLst>
            </c:dLbl>
            <c:dLbl>
              <c:idx val="10"/>
              <c:layout>
                <c:manualLayout>
                  <c:xMode val="edge"/>
                  <c:yMode val="edge"/>
                  <c:x val="0.88835725677830946"/>
                  <c:y val="0.93402777777777779"/>
                </c:manualLayout>
              </c:layout>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E7-48C3-926E-D12176AFDFF6}"/>
                </c:ext>
              </c:extLst>
            </c:dLbl>
            <c:dLbl>
              <c:idx val="11"/>
              <c:layout>
                <c:manualLayout>
                  <c:xMode val="edge"/>
                  <c:yMode val="edge"/>
                  <c:x val="0.9712918660287081"/>
                  <c:y val="0.96180555555555558"/>
                </c:manualLayout>
              </c:layout>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E7-48C3-926E-D12176AFDFF6}"/>
                </c:ext>
              </c:extLst>
            </c:dLbl>
            <c:numFmt formatCode="#,##0.0" sourceLinked="0"/>
            <c:spPr>
              <a:noFill/>
              <a:ln w="25399">
                <a:noFill/>
              </a:ln>
            </c:spPr>
            <c:txPr>
              <a:bodyPr wrap="square" lIns="38100" tIns="19050" rIns="38100" bIns="19050" anchor="ctr">
                <a:spAutoFit/>
              </a:bodyPr>
              <a:lstStyle/>
              <a:p>
                <a:pPr>
                  <a:defRPr sz="1000" b="1" i="0" u="none" strike="noStrike" baseline="0">
                    <a:solidFill>
                      <a:srgbClr val="0080C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Sheet1!$B$2:$K$2</c:f>
              <c:numCache>
                <c:formatCode>#\ ##0.0</c:formatCode>
                <c:ptCount val="10"/>
                <c:pt idx="0">
                  <c:v>29101.200000000001</c:v>
                </c:pt>
                <c:pt idx="1">
                  <c:v>50257.599999999999</c:v>
                </c:pt>
                <c:pt idx="2">
                  <c:v>92775.8</c:v>
                </c:pt>
                <c:pt idx="3">
                  <c:v>141148.5</c:v>
                </c:pt>
                <c:pt idx="4">
                  <c:v>139558.5</c:v>
                </c:pt>
                <c:pt idx="5">
                  <c:v>157003.29999999999</c:v>
                </c:pt>
                <c:pt idx="6">
                  <c:v>184450.9</c:v>
                </c:pt>
                <c:pt idx="7" formatCode="#,##0.00">
                  <c:v>188666.4</c:v>
                </c:pt>
                <c:pt idx="8" formatCode="#,##0.00">
                  <c:v>166488.4</c:v>
                </c:pt>
                <c:pt idx="9" formatCode="#,##0.00">
                  <c:v>172775.9</c:v>
                </c:pt>
              </c:numCache>
            </c:numRef>
          </c:val>
          <c:extLst>
            <c:ext xmlns:c16="http://schemas.microsoft.com/office/drawing/2014/chart" uri="{C3380CC4-5D6E-409C-BE32-E72D297353CC}">
              <c16:uniqueId val="{0000000C-F6E7-48C3-926E-D12176AFDFF6}"/>
            </c:ext>
          </c:extLst>
        </c:ser>
        <c:dLbls>
          <c:showLegendKey val="0"/>
          <c:showVal val="0"/>
          <c:showCatName val="0"/>
          <c:showSerName val="0"/>
          <c:showPercent val="0"/>
          <c:showBubbleSize val="0"/>
        </c:dLbls>
        <c:gapWidth val="150"/>
        <c:axId val="886873087"/>
        <c:axId val="1"/>
      </c:barChart>
      <c:lineChart>
        <c:grouping val="standard"/>
        <c:varyColors val="0"/>
        <c:ser>
          <c:idx val="0"/>
          <c:order val="1"/>
          <c:tx>
            <c:strRef>
              <c:f>Sheet1!$A$3</c:f>
              <c:strCache>
                <c:ptCount val="1"/>
                <c:pt idx="0">
                  <c:v>Количество платежей</c:v>
                </c:pt>
              </c:strCache>
            </c:strRef>
          </c:tx>
          <c:spPr>
            <a:ln w="38098">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Mode val="edge"/>
                  <c:yMode val="edge"/>
                  <c:x val="9.0909090909090912E-2"/>
                  <c:y val="0.58680555555555558"/>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6E7-48C3-926E-D12176AFDFF6}"/>
                </c:ext>
              </c:extLst>
            </c:dLbl>
            <c:dLbl>
              <c:idx val="1"/>
              <c:layout>
                <c:manualLayout>
                  <c:xMode val="edge"/>
                  <c:yMode val="edge"/>
                  <c:x val="0.17065390749601275"/>
                  <c:y val="0.54513888888888884"/>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6E7-48C3-926E-D12176AFDFF6}"/>
                </c:ext>
              </c:extLst>
            </c:dLbl>
            <c:dLbl>
              <c:idx val="2"/>
              <c:layout>
                <c:manualLayout>
                  <c:xMode val="edge"/>
                  <c:yMode val="edge"/>
                  <c:x val="0.25996810207336524"/>
                  <c:y val="0.53472222222222221"/>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6E7-48C3-926E-D12176AFDFF6}"/>
                </c:ext>
              </c:extLst>
            </c:dLbl>
            <c:dLbl>
              <c:idx val="3"/>
              <c:layout>
                <c:manualLayout>
                  <c:xMode val="edge"/>
                  <c:yMode val="edge"/>
                  <c:x val="0.34609250398724084"/>
                  <c:y val="0.52777777777777779"/>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6E7-48C3-926E-D12176AFDFF6}"/>
                </c:ext>
              </c:extLst>
            </c:dLbl>
            <c:dLbl>
              <c:idx val="4"/>
              <c:layout>
                <c:manualLayout>
                  <c:xMode val="edge"/>
                  <c:yMode val="edge"/>
                  <c:x val="0.43062200956937802"/>
                  <c:y val="0.50694444444444442"/>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6E7-48C3-926E-D12176AFDFF6}"/>
                </c:ext>
              </c:extLst>
            </c:dLbl>
            <c:dLbl>
              <c:idx val="5"/>
              <c:layout>
                <c:manualLayout>
                  <c:xMode val="edge"/>
                  <c:yMode val="edge"/>
                  <c:x val="0.50717703349282295"/>
                  <c:y val="0.49305555555555558"/>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6E7-48C3-926E-D12176AFDFF6}"/>
                </c:ext>
              </c:extLst>
            </c:dLbl>
            <c:dLbl>
              <c:idx val="6"/>
              <c:layout>
                <c:manualLayout>
                  <c:xMode val="edge"/>
                  <c:yMode val="edge"/>
                  <c:x val="0.58692185007974484"/>
                  <c:y val="0.47222222222222221"/>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6E7-48C3-926E-D12176AFDFF6}"/>
                </c:ext>
              </c:extLst>
            </c:dLbl>
            <c:dLbl>
              <c:idx val="7"/>
              <c:layout>
                <c:manualLayout>
                  <c:xMode val="edge"/>
                  <c:yMode val="edge"/>
                  <c:x val="0.67464114832535882"/>
                  <c:y val="0.45833333333333331"/>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6E7-48C3-926E-D12176AFDFF6}"/>
                </c:ext>
              </c:extLst>
            </c:dLbl>
            <c:dLbl>
              <c:idx val="8"/>
              <c:layout>
                <c:manualLayout>
                  <c:xMode val="edge"/>
                  <c:yMode val="edge"/>
                  <c:x val="0.76395534290271128"/>
                  <c:y val="0.4513888888888889"/>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6E7-48C3-926E-D12176AFDFF6}"/>
                </c:ext>
              </c:extLst>
            </c:dLbl>
            <c:dLbl>
              <c:idx val="9"/>
              <c:layout>
                <c:manualLayout>
                  <c:xMode val="edge"/>
                  <c:yMode val="edge"/>
                  <c:x val="0.84529505582137165"/>
                  <c:y val="0.40277777777777779"/>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6E7-48C3-926E-D12176AFDFF6}"/>
                </c:ext>
              </c:extLst>
            </c:dLbl>
            <c:dLbl>
              <c:idx val="10"/>
              <c:layout>
                <c:manualLayout>
                  <c:xMode val="edge"/>
                  <c:yMode val="edge"/>
                  <c:x val="0.87240829346092508"/>
                  <c:y val="6.9444444444444448E-2"/>
                </c:manualLayout>
              </c:layout>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6E7-48C3-926E-D12176AFDFF6}"/>
                </c:ext>
              </c:extLst>
            </c:dLbl>
            <c:dLbl>
              <c:idx val="11"/>
              <c:layout>
                <c:manualLayout>
                  <c:xMode val="edge"/>
                  <c:yMode val="edge"/>
                  <c:x val="0.95215311004784686"/>
                  <c:y val="2.4305555555555556E-2"/>
                </c:manualLayout>
              </c:layout>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6E7-48C3-926E-D12176AFDFF6}"/>
                </c:ext>
              </c:extLst>
            </c:dLbl>
            <c:dLbl>
              <c:idx val="12"/>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6E7-48C3-926E-D12176AFDFF6}"/>
                </c:ext>
              </c:extLst>
            </c:dLbl>
            <c:numFmt formatCode="#,##0.0" sourceLinked="0"/>
            <c:spPr>
              <a:noFill/>
              <a:ln w="25399">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Sheet1!$B$3:$K$3</c:f>
              <c:numCache>
                <c:formatCode>#\ ##0.0</c:formatCode>
                <c:ptCount val="10"/>
                <c:pt idx="0">
                  <c:v>6196.6</c:v>
                </c:pt>
                <c:pt idx="1">
                  <c:v>7935.5</c:v>
                </c:pt>
                <c:pt idx="2">
                  <c:v>8293.2000000000007</c:v>
                </c:pt>
                <c:pt idx="3">
                  <c:v>8507.7999999999993</c:v>
                </c:pt>
                <c:pt idx="4">
                  <c:v>9595</c:v>
                </c:pt>
                <c:pt idx="5">
                  <c:v>9990.6</c:v>
                </c:pt>
                <c:pt idx="6">
                  <c:v>11458.3</c:v>
                </c:pt>
                <c:pt idx="7" formatCode="#,##0.00">
                  <c:v>11828.1</c:v>
                </c:pt>
                <c:pt idx="8" formatCode="#,##0.00">
                  <c:v>12284.6</c:v>
                </c:pt>
                <c:pt idx="9" formatCode="#,##0.00">
                  <c:v>13869.8</c:v>
                </c:pt>
              </c:numCache>
            </c:numRef>
          </c:val>
          <c:smooth val="0"/>
          <c:extLst>
            <c:ext xmlns:c16="http://schemas.microsoft.com/office/drawing/2014/chart" uri="{C3380CC4-5D6E-409C-BE32-E72D297353CC}">
              <c16:uniqueId val="{0000001A-F6E7-48C3-926E-D12176AFDFF6}"/>
            </c:ext>
          </c:extLst>
        </c:ser>
        <c:dLbls>
          <c:showLegendKey val="0"/>
          <c:showVal val="0"/>
          <c:showCatName val="0"/>
          <c:showSerName val="0"/>
          <c:showPercent val="0"/>
          <c:showBubbleSize val="0"/>
        </c:dLbls>
        <c:marker val="1"/>
        <c:smooth val="0"/>
        <c:axId val="3"/>
        <c:axId val="4"/>
      </c:lineChart>
      <c:catAx>
        <c:axId val="886873087"/>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200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5.1036682615629984E-2"/>
              <c:y val="0"/>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886873087"/>
        <c:crosses val="autoZero"/>
        <c:crossBetween val="between"/>
        <c:majorUnit val="500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300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тыс.тр.</a:t>
                </a:r>
              </a:p>
            </c:rich>
          </c:tx>
          <c:layout>
            <c:manualLayout>
              <c:xMode val="edge"/>
              <c:yMode val="edge"/>
              <c:x val="0.93939393939393945"/>
              <c:y val="0"/>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3000"/>
      </c:valAx>
      <c:spPr>
        <a:noFill/>
        <a:ln w="25399">
          <a:noFill/>
        </a:ln>
      </c:spPr>
    </c:plotArea>
    <c:legend>
      <c:legendPos val="b"/>
      <c:legendEntry>
        <c:idx val="1"/>
        <c:txPr>
          <a:bodyPr/>
          <a:lstStyle/>
          <a:p>
            <a:pPr>
              <a:defRPr sz="92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23125996810207336"/>
          <c:y val="0.92013888888888884"/>
          <c:w val="0.54864433811802238"/>
          <c:h val="5.5555555555555552E-2"/>
        </c:manualLayout>
      </c:layout>
      <c:overlay val="0"/>
      <c:spPr>
        <a:solidFill>
          <a:srgbClr val="FFFFFF"/>
        </a:solidFill>
        <a:ln w="25399">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3825503355704702E-2"/>
          <c:y val="0.16315789473684211"/>
          <c:w val="0.8523489932885906"/>
          <c:h val="0.5315789473684210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1D4E-4994-9400-36111FA661EC}"/>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1D4E-4994-9400-36111FA661EC}"/>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1D4E-4994-9400-36111FA661EC}"/>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1D4E-4994-9400-36111FA661EC}"/>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1D4E-4994-9400-36111FA661EC}"/>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7-1D4E-4994-9400-36111FA661EC}"/>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1D4E-4994-9400-36111FA661EC}"/>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5-1D4E-4994-9400-36111FA661EC}"/>
              </c:ext>
            </c:extLst>
          </c:dPt>
          <c:dLbls>
            <c:dLbl>
              <c:idx val="0"/>
              <c:layout>
                <c:manualLayout>
                  <c:xMode val="edge"/>
                  <c:yMode val="edge"/>
                  <c:x val="0.67785234899328861"/>
                  <c:y val="0.6684210526315789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D4E-4994-9400-36111FA661EC}"/>
                </c:ext>
              </c:extLst>
            </c:dLbl>
            <c:dLbl>
              <c:idx val="1"/>
              <c:layout>
                <c:manualLayout>
                  <c:xMode val="edge"/>
                  <c:yMode val="edge"/>
                  <c:x val="0"/>
                  <c:y val="4.2105263157894736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4E-4994-9400-36111FA661EC}"/>
                </c:ext>
              </c:extLst>
            </c:dLbl>
            <c:dLbl>
              <c:idx val="2"/>
              <c:layout>
                <c:manualLayout>
                  <c:xMode val="edge"/>
                  <c:yMode val="edge"/>
                  <c:x val="0.17785234899328858"/>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D4E-4994-9400-36111FA661EC}"/>
                </c:ext>
              </c:extLst>
            </c:dLbl>
            <c:dLbl>
              <c:idx val="3"/>
              <c:layout>
                <c:manualLayout>
                  <c:xMode val="edge"/>
                  <c:yMode val="edge"/>
                  <c:x val="0.41946308724832215"/>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4E-4994-9400-36111FA661EC}"/>
                </c:ext>
              </c:extLst>
            </c:dLbl>
            <c:dLbl>
              <c:idx val="4"/>
              <c:layout>
                <c:manualLayout>
                  <c:xMode val="edge"/>
                  <c:yMode val="edge"/>
                  <c:x val="0.65771812080536918"/>
                  <c:y val="1.5789473684210527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D4E-4994-9400-36111FA661EC}"/>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Прочие</c:v>
                </c:pt>
              </c:strCache>
            </c:strRef>
          </c:cat>
          <c:val>
            <c:numRef>
              <c:f>Sheet1!$B$2:$B$6</c:f>
              <c:numCache>
                <c:formatCode>#,##0.00</c:formatCode>
                <c:ptCount val="5"/>
                <c:pt idx="0">
                  <c:v>175680.3</c:v>
                </c:pt>
                <c:pt idx="1">
                  <c:v>51829.7</c:v>
                </c:pt>
                <c:pt idx="2">
                  <c:v>8028.4</c:v>
                </c:pt>
                <c:pt idx="3">
                  <c:v>2682.8</c:v>
                </c:pt>
                <c:pt idx="4" formatCode="General">
                  <c:v>599.9</c:v>
                </c:pt>
              </c:numCache>
            </c:numRef>
          </c:val>
          <c:extLst>
            <c:ext xmlns:c16="http://schemas.microsoft.com/office/drawing/2014/chart" uri="{C3380CC4-5D6E-409C-BE32-E72D297353CC}">
              <c16:uniqueId val="{00000008-1D4E-4994-9400-36111FA661EC}"/>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0.14429530201342283"/>
          <c:y val="0.87368421052631584"/>
          <c:w val="0.80201342281879195"/>
          <c:h val="0.1315789473684210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27190332326283989"/>
          <c:y val="5.2631578947368418E-2"/>
          <c:w val="0.49546827794561932"/>
          <c:h val="0.49624060150375937"/>
        </c:manualLayout>
      </c:layout>
      <c:pie3DChart>
        <c:varyColors val="1"/>
        <c:ser>
          <c:idx val="1"/>
          <c:order val="0"/>
          <c:tx>
            <c:strRef>
              <c:f>Sheet1!$B$1</c:f>
              <c:strCache>
                <c:ptCount val="1"/>
                <c:pt idx="0">
                  <c:v>2013 г.</c:v>
                </c:pt>
              </c:strCache>
            </c:strRef>
          </c:tx>
          <c:spPr>
            <a:ln w="12698">
              <a:solidFill>
                <a:srgbClr val="FF00FF"/>
              </a:solidFill>
              <a:prstDash val="solid"/>
            </a:ln>
          </c:spPr>
          <c:dPt>
            <c:idx val="0"/>
            <c:bubble3D val="0"/>
            <c:spPr>
              <a:solidFill>
                <a:srgbClr val="FF0000"/>
              </a:solidFill>
              <a:ln w="12698">
                <a:solidFill>
                  <a:srgbClr val="FF00FF"/>
                </a:solidFill>
                <a:prstDash val="solid"/>
              </a:ln>
            </c:spPr>
            <c:extLst>
              <c:ext xmlns:c16="http://schemas.microsoft.com/office/drawing/2014/chart" uri="{C3380CC4-5D6E-409C-BE32-E72D297353CC}">
                <c16:uniqueId val="{00000000-4A07-4D58-AA5F-D36F7CA5A15B}"/>
              </c:ext>
            </c:extLst>
          </c:dPt>
          <c:dPt>
            <c:idx val="1"/>
            <c:bubble3D val="0"/>
            <c:spPr>
              <a:solidFill>
                <a:srgbClr val="FFFF00"/>
              </a:solidFill>
              <a:ln w="12698">
                <a:solidFill>
                  <a:srgbClr val="FF00FF"/>
                </a:solidFill>
                <a:prstDash val="solid"/>
              </a:ln>
            </c:spPr>
            <c:extLst>
              <c:ext xmlns:c16="http://schemas.microsoft.com/office/drawing/2014/chart" uri="{C3380CC4-5D6E-409C-BE32-E72D297353CC}">
                <c16:uniqueId val="{00000001-4A07-4D58-AA5F-D36F7CA5A15B}"/>
              </c:ext>
            </c:extLst>
          </c:dPt>
          <c:dPt>
            <c:idx val="2"/>
            <c:bubble3D val="0"/>
            <c:spPr>
              <a:solidFill>
                <a:srgbClr val="339933"/>
              </a:solidFill>
              <a:ln w="12698">
                <a:solidFill>
                  <a:srgbClr val="FF00FF"/>
                </a:solidFill>
                <a:prstDash val="solid"/>
              </a:ln>
            </c:spPr>
            <c:extLst>
              <c:ext xmlns:c16="http://schemas.microsoft.com/office/drawing/2014/chart" uri="{C3380CC4-5D6E-409C-BE32-E72D297353CC}">
                <c16:uniqueId val="{00000002-4A07-4D58-AA5F-D36F7CA5A15B}"/>
              </c:ext>
            </c:extLst>
          </c:dPt>
          <c:dPt>
            <c:idx val="3"/>
            <c:bubble3D val="0"/>
            <c:spPr>
              <a:solidFill>
                <a:srgbClr val="FF00FF"/>
              </a:solidFill>
              <a:ln w="12698">
                <a:solidFill>
                  <a:srgbClr val="FF00FF"/>
                </a:solidFill>
                <a:prstDash val="solid"/>
              </a:ln>
            </c:spPr>
            <c:extLst>
              <c:ext xmlns:c16="http://schemas.microsoft.com/office/drawing/2014/chart" uri="{C3380CC4-5D6E-409C-BE32-E72D297353CC}">
                <c16:uniqueId val="{00000003-4A07-4D58-AA5F-D36F7CA5A15B}"/>
              </c:ext>
            </c:extLst>
          </c:dPt>
          <c:dPt>
            <c:idx val="4"/>
            <c:bubble3D val="0"/>
            <c:spPr>
              <a:solidFill>
                <a:srgbClr val="00FFFF"/>
              </a:solidFill>
              <a:ln w="12698">
                <a:solidFill>
                  <a:srgbClr val="FF00FF"/>
                </a:solidFill>
                <a:prstDash val="solid"/>
              </a:ln>
            </c:spPr>
            <c:extLst>
              <c:ext xmlns:c16="http://schemas.microsoft.com/office/drawing/2014/chart" uri="{C3380CC4-5D6E-409C-BE32-E72D297353CC}">
                <c16:uniqueId val="{00000004-4A07-4D58-AA5F-D36F7CA5A15B}"/>
              </c:ext>
            </c:extLst>
          </c:dPt>
          <c:dPt>
            <c:idx val="5"/>
            <c:bubble3D val="0"/>
            <c:spPr>
              <a:solidFill>
                <a:srgbClr val="600080"/>
              </a:solidFill>
              <a:ln w="12698">
                <a:solidFill>
                  <a:srgbClr val="FF00FF"/>
                </a:solidFill>
                <a:prstDash val="solid"/>
              </a:ln>
            </c:spPr>
            <c:extLst>
              <c:ext xmlns:c16="http://schemas.microsoft.com/office/drawing/2014/chart" uri="{C3380CC4-5D6E-409C-BE32-E72D297353CC}">
                <c16:uniqueId val="{00000005-4A07-4D58-AA5F-D36F7CA5A15B}"/>
              </c:ext>
            </c:extLst>
          </c:dPt>
          <c:dPt>
            <c:idx val="6"/>
            <c:bubble3D val="0"/>
            <c:spPr>
              <a:solidFill>
                <a:srgbClr val="A6CAF0"/>
              </a:solidFill>
              <a:ln w="12698">
                <a:solidFill>
                  <a:srgbClr val="FF00FF"/>
                </a:solidFill>
                <a:prstDash val="solid"/>
              </a:ln>
            </c:spPr>
            <c:extLst>
              <c:ext xmlns:c16="http://schemas.microsoft.com/office/drawing/2014/chart" uri="{C3380CC4-5D6E-409C-BE32-E72D297353CC}">
                <c16:uniqueId val="{00000007-4A07-4D58-AA5F-D36F7CA5A15B}"/>
              </c:ext>
            </c:extLst>
          </c:dPt>
          <c:dPt>
            <c:idx val="7"/>
            <c:bubble3D val="0"/>
            <c:spPr>
              <a:solidFill>
                <a:srgbClr val="CC9CCC"/>
              </a:solidFill>
              <a:ln w="12698">
                <a:solidFill>
                  <a:srgbClr val="FF00FF"/>
                </a:solidFill>
                <a:prstDash val="solid"/>
              </a:ln>
            </c:spPr>
            <c:extLst>
              <c:ext xmlns:c16="http://schemas.microsoft.com/office/drawing/2014/chart" uri="{C3380CC4-5D6E-409C-BE32-E72D297353CC}">
                <c16:uniqueId val="{00000006-4A07-4D58-AA5F-D36F7CA5A15B}"/>
              </c:ext>
            </c:extLst>
          </c:dPt>
          <c:dLbls>
            <c:dLbl>
              <c:idx val="0"/>
              <c:numFmt formatCode="0.0%" sourceLinked="0"/>
              <c:spPr>
                <a:noFill/>
                <a:ln w="25397">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A07-4D58-AA5F-D36F7CA5A15B}"/>
                </c:ext>
              </c:extLst>
            </c:dLbl>
            <c:dLbl>
              <c:idx val="3"/>
              <c:layout>
                <c:manualLayout>
                  <c:xMode val="edge"/>
                  <c:yMode val="edge"/>
                  <c:x val="0.16314199395770393"/>
                  <c:y val="0.42857142857142855"/>
                </c:manualLayout>
              </c:layout>
              <c:numFmt formatCode="0.0%" sourceLinked="0"/>
              <c:spPr>
                <a:noFill/>
                <a:ln w="25397">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07-4D58-AA5F-D36F7CA5A15B}"/>
                </c:ext>
              </c:extLst>
            </c:dLbl>
            <c:dLbl>
              <c:idx val="4"/>
              <c:layout>
                <c:manualLayout>
                  <c:xMode val="edge"/>
                  <c:yMode val="edge"/>
                  <c:x val="6.9486404833836862E-2"/>
                  <c:y val="0.24060150375939848"/>
                </c:manualLayout>
              </c:layout>
              <c:numFmt formatCode="0.0%" sourceLinked="0"/>
              <c:spPr>
                <a:noFill/>
                <a:ln w="25397">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A07-4D58-AA5F-D36F7CA5A15B}"/>
                </c:ext>
              </c:extLst>
            </c:dLbl>
            <c:numFmt formatCode="0.0%" sourceLinked="0"/>
            <c:spPr>
              <a:noFill/>
              <a:ln w="25397">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Sheet1!$A$2:$A$7</c:f>
              <c:strCache>
                <c:ptCount val="6"/>
                <c:pt idx="0">
                  <c:v>Российская Федерация</c:v>
                </c:pt>
                <c:pt idx="1">
                  <c:v>Кыргызстан</c:v>
                </c:pt>
                <c:pt idx="2">
                  <c:v>Германия</c:v>
                </c:pt>
                <c:pt idx="3">
                  <c:v>Узбекистан</c:v>
                </c:pt>
                <c:pt idx="4">
                  <c:v>Китай</c:v>
                </c:pt>
                <c:pt idx="5">
                  <c:v>Прочие</c:v>
                </c:pt>
              </c:strCache>
            </c:strRef>
          </c:cat>
          <c:val>
            <c:numRef>
              <c:f>Sheet1!$B$2:$B$7</c:f>
              <c:numCache>
                <c:formatCode>#,##0.00</c:formatCode>
                <c:ptCount val="6"/>
                <c:pt idx="0">
                  <c:v>2232.44</c:v>
                </c:pt>
                <c:pt idx="1">
                  <c:v>1140.3800000000001</c:v>
                </c:pt>
                <c:pt idx="2" formatCode="General">
                  <c:v>802.16</c:v>
                </c:pt>
                <c:pt idx="3" formatCode="General">
                  <c:v>529.38</c:v>
                </c:pt>
                <c:pt idx="4" formatCode="General">
                  <c:v>434.72</c:v>
                </c:pt>
                <c:pt idx="5">
                  <c:v>2016.8</c:v>
                </c:pt>
              </c:numCache>
            </c:numRef>
          </c:val>
          <c:extLst>
            <c:ext xmlns:c16="http://schemas.microsoft.com/office/drawing/2014/chart" uri="{C3380CC4-5D6E-409C-BE32-E72D297353CC}">
              <c16:uniqueId val="{00000008-4A07-4D58-AA5F-D36F7CA5A15B}"/>
            </c:ext>
          </c:extLst>
        </c:ser>
        <c:dLbls>
          <c:showLegendKey val="1"/>
          <c:showVal val="0"/>
          <c:showCatName val="0"/>
          <c:showSerName val="0"/>
          <c:showPercent val="1"/>
          <c:showBubbleSize val="0"/>
          <c:showLeaderLines val="1"/>
        </c:dLbls>
      </c:pie3DChart>
      <c:spPr>
        <a:noFill/>
        <a:ln w="25397">
          <a:noFill/>
        </a:ln>
      </c:spPr>
    </c:plotArea>
    <c:legend>
      <c:legendPos val="b"/>
      <c:layout>
        <c:manualLayout>
          <c:xMode val="edge"/>
          <c:yMode val="edge"/>
          <c:x val="0"/>
          <c:y val="0.72180451127819545"/>
          <c:w val="1"/>
          <c:h val="0.2857142857142857"/>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7846153846153845"/>
          <c:y val="0.17948717948717949"/>
          <c:w val="0.63384615384615384"/>
          <c:h val="0.52564102564102566"/>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D9AB-4BE7-9C6B-C00B5137C7AC}"/>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D9AB-4BE7-9C6B-C00B5137C7AC}"/>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D9AB-4BE7-9C6B-C00B5137C7AC}"/>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7-D9AB-4BE7-9C6B-C00B5137C7AC}"/>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6-D9AB-4BE7-9C6B-C00B5137C7AC}"/>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D9AB-4BE7-9C6B-C00B5137C7AC}"/>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4-D9AB-4BE7-9C6B-C00B5137C7AC}"/>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3-D9AB-4BE7-9C6B-C00B5137C7AC}"/>
              </c:ext>
            </c:extLst>
          </c:dPt>
          <c:dLbls>
            <c:dLbl>
              <c:idx val="0"/>
              <c:layout>
                <c:manualLayout>
                  <c:xMode val="edge"/>
                  <c:yMode val="edge"/>
                  <c:x val="0.64923076923076928"/>
                  <c:y val="0.66025641025641024"/>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9AB-4BE7-9C6B-C00B5137C7AC}"/>
                </c:ext>
              </c:extLst>
            </c:dLbl>
            <c:dLbl>
              <c:idx val="1"/>
              <c:layout>
                <c:manualLayout>
                  <c:xMode val="edge"/>
                  <c:yMode val="edge"/>
                  <c:x val="3.0769230769230771E-2"/>
                  <c:y val="0.14102564102564102"/>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AB-4BE7-9C6B-C00B5137C7AC}"/>
                </c:ext>
              </c:extLst>
            </c:dLbl>
            <c:dLbl>
              <c:idx val="2"/>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extLst>
                <c:ext xmlns:c16="http://schemas.microsoft.com/office/drawing/2014/chart" uri="{C3380CC4-5D6E-409C-BE32-E72D297353CC}">
                  <c16:uniqueId val="{00000002-D9AB-4BE7-9C6B-C00B5137C7AC}"/>
                </c:ext>
              </c:extLst>
            </c:dLbl>
            <c:dLbl>
              <c:idx val="4"/>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D9AB-4BE7-9C6B-C00B5137C7AC}"/>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Western Union</c:v>
                </c:pt>
                <c:pt idx="1">
                  <c:v>Faster</c:v>
                </c:pt>
                <c:pt idx="2">
                  <c:v>Юнистрим</c:v>
                </c:pt>
              </c:strCache>
            </c:strRef>
          </c:cat>
          <c:val>
            <c:numRef>
              <c:f>Sheet1!$B$2:$B$4</c:f>
              <c:numCache>
                <c:formatCode>General</c:formatCode>
                <c:ptCount val="3"/>
                <c:pt idx="0" formatCode="#,##0.00">
                  <c:v>6166.1</c:v>
                </c:pt>
                <c:pt idx="1">
                  <c:v>988.42</c:v>
                </c:pt>
                <c:pt idx="2">
                  <c:v>1.4</c:v>
                </c:pt>
              </c:numCache>
            </c:numRef>
          </c:val>
          <c:extLst>
            <c:ext xmlns:c16="http://schemas.microsoft.com/office/drawing/2014/chart" uri="{C3380CC4-5D6E-409C-BE32-E72D297353CC}">
              <c16:uniqueId val="{00000008-D9AB-4BE7-9C6B-C00B5137C7AC}"/>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7.6923076923076927E-2"/>
          <c:y val="0.82051282051282048"/>
          <c:w val="0.8584615384615385"/>
          <c:h val="0.185897435897435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274725274725274"/>
          <c:y val="5.909090909090909E-2"/>
          <c:w val="0.66562009419152279"/>
          <c:h val="0.65909090909090906"/>
        </c:manualLayout>
      </c:layout>
      <c:barChart>
        <c:barDir val="col"/>
        <c:grouping val="clustered"/>
        <c:varyColors val="0"/>
        <c:ser>
          <c:idx val="0"/>
          <c:order val="0"/>
          <c:tx>
            <c:strRef>
              <c:f>Sheet1!$B$1</c:f>
              <c:strCache>
                <c:ptCount val="1"/>
                <c:pt idx="0">
                  <c:v>Объем переводов (млрд. тенге)</c:v>
                </c:pt>
              </c:strCache>
            </c:strRef>
          </c:tx>
          <c:spPr>
            <a:solidFill>
              <a:srgbClr val="A0E0E0"/>
            </a:solidFill>
            <a:ln w="25399">
              <a:solidFill>
                <a:srgbClr val="000080"/>
              </a:solidFill>
              <a:prstDash val="solid"/>
            </a:ln>
          </c:spPr>
          <c:invertIfNegative val="0"/>
          <c:cat>
            <c:numRef>
              <c:f>Sheet1!$A$2:$A$25</c:f>
              <c:numCache>
                <c:formatCode>mmm\-yy</c:formatCode>
                <c:ptCount val="24"/>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numCache>
            </c:numRef>
          </c:cat>
          <c:val>
            <c:numRef>
              <c:f>Sheet1!$B$2:$B$25</c:f>
              <c:numCache>
                <c:formatCode>0.0</c:formatCode>
                <c:ptCount val="24"/>
                <c:pt idx="0">
                  <c:v>4.3</c:v>
                </c:pt>
                <c:pt idx="1">
                  <c:v>5.4</c:v>
                </c:pt>
                <c:pt idx="2">
                  <c:v>5.9</c:v>
                </c:pt>
                <c:pt idx="3">
                  <c:v>6.9</c:v>
                </c:pt>
                <c:pt idx="4">
                  <c:v>5.9</c:v>
                </c:pt>
                <c:pt idx="5">
                  <c:v>6.2</c:v>
                </c:pt>
                <c:pt idx="6">
                  <c:v>7.4</c:v>
                </c:pt>
                <c:pt idx="7">
                  <c:v>7.8</c:v>
                </c:pt>
                <c:pt idx="8">
                  <c:v>6.4</c:v>
                </c:pt>
                <c:pt idx="9">
                  <c:v>6.8</c:v>
                </c:pt>
                <c:pt idx="10">
                  <c:v>6.4</c:v>
                </c:pt>
                <c:pt idx="11">
                  <c:v>7.7</c:v>
                </c:pt>
                <c:pt idx="12">
                  <c:v>5.3</c:v>
                </c:pt>
                <c:pt idx="13">
                  <c:v>6.5</c:v>
                </c:pt>
                <c:pt idx="14">
                  <c:v>6.1</c:v>
                </c:pt>
                <c:pt idx="15">
                  <c:v>7.1</c:v>
                </c:pt>
                <c:pt idx="16">
                  <c:v>7.6</c:v>
                </c:pt>
                <c:pt idx="17">
                  <c:v>7.9</c:v>
                </c:pt>
                <c:pt idx="18">
                  <c:v>8.9</c:v>
                </c:pt>
                <c:pt idx="19">
                  <c:v>7.8</c:v>
                </c:pt>
                <c:pt idx="20">
                  <c:v>8.1999999999999993</c:v>
                </c:pt>
                <c:pt idx="21">
                  <c:v>8.8000000000000007</c:v>
                </c:pt>
                <c:pt idx="22" formatCode="General">
                  <c:v>7.8</c:v>
                </c:pt>
                <c:pt idx="23" formatCode="General">
                  <c:v>8.5</c:v>
                </c:pt>
              </c:numCache>
            </c:numRef>
          </c:val>
          <c:extLst>
            <c:ext xmlns:c16="http://schemas.microsoft.com/office/drawing/2014/chart" uri="{C3380CC4-5D6E-409C-BE32-E72D297353CC}">
              <c16:uniqueId val="{00000000-E1B8-4C51-851D-75251ACFDEE9}"/>
            </c:ext>
          </c:extLst>
        </c:ser>
        <c:dLbls>
          <c:showLegendKey val="0"/>
          <c:showVal val="0"/>
          <c:showCatName val="0"/>
          <c:showSerName val="0"/>
          <c:showPercent val="0"/>
          <c:showBubbleSize val="0"/>
        </c:dLbls>
        <c:gapWidth val="150"/>
        <c:axId val="784982223"/>
        <c:axId val="1"/>
      </c:barChart>
      <c:lineChart>
        <c:grouping val="standard"/>
        <c:varyColors val="0"/>
        <c:ser>
          <c:idx val="1"/>
          <c:order val="1"/>
          <c:tx>
            <c:strRef>
              <c:f>Sheet1!$C$1</c:f>
              <c:strCache>
                <c:ptCount val="1"/>
                <c:pt idx="0">
                  <c:v>Сумма одного платежа (тыс. тенге)</c:v>
                </c:pt>
              </c:strCache>
            </c:strRef>
          </c:tx>
          <c:spPr>
            <a:ln w="25399">
              <a:solidFill>
                <a:srgbClr val="FF0000"/>
              </a:solidFill>
              <a:prstDash val="solid"/>
            </a:ln>
          </c:spPr>
          <c:marker>
            <c:symbol val="square"/>
            <c:size val="4"/>
            <c:spPr>
              <a:solidFill>
                <a:srgbClr val="FF0000"/>
              </a:solidFill>
              <a:ln>
                <a:solidFill>
                  <a:srgbClr val="FF0000"/>
                </a:solidFill>
                <a:prstDash val="solid"/>
              </a:ln>
            </c:spPr>
          </c:marker>
          <c:cat>
            <c:numRef>
              <c:f>Sheet1!$A$2:$A$25</c:f>
              <c:numCache>
                <c:formatCode>mmm\-yy</c:formatCode>
                <c:ptCount val="24"/>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numCache>
            </c:numRef>
          </c:cat>
          <c:val>
            <c:numRef>
              <c:f>Sheet1!$C$2:$C$25</c:f>
              <c:numCache>
                <c:formatCode>0.0</c:formatCode>
                <c:ptCount val="24"/>
                <c:pt idx="0">
                  <c:v>85.9</c:v>
                </c:pt>
                <c:pt idx="1">
                  <c:v>86.8</c:v>
                </c:pt>
                <c:pt idx="2">
                  <c:v>88.2</c:v>
                </c:pt>
                <c:pt idx="3">
                  <c:v>94</c:v>
                </c:pt>
                <c:pt idx="4">
                  <c:v>97.1</c:v>
                </c:pt>
                <c:pt idx="5">
                  <c:v>104.6</c:v>
                </c:pt>
                <c:pt idx="6">
                  <c:v>119.6</c:v>
                </c:pt>
                <c:pt idx="7">
                  <c:v>115.4</c:v>
                </c:pt>
                <c:pt idx="8">
                  <c:v>118</c:v>
                </c:pt>
                <c:pt idx="9">
                  <c:v>111</c:v>
                </c:pt>
                <c:pt idx="10">
                  <c:v>95.5</c:v>
                </c:pt>
                <c:pt idx="11">
                  <c:v>76.400000000000006</c:v>
                </c:pt>
                <c:pt idx="12">
                  <c:v>93.1</c:v>
                </c:pt>
                <c:pt idx="13">
                  <c:v>99.6</c:v>
                </c:pt>
                <c:pt idx="14">
                  <c:v>96.3</c:v>
                </c:pt>
                <c:pt idx="15">
                  <c:v>97.1</c:v>
                </c:pt>
                <c:pt idx="16">
                  <c:v>103.3</c:v>
                </c:pt>
                <c:pt idx="17">
                  <c:v>114.8</c:v>
                </c:pt>
                <c:pt idx="18">
                  <c:v>122.5</c:v>
                </c:pt>
                <c:pt idx="19">
                  <c:v>115.3</c:v>
                </c:pt>
                <c:pt idx="20">
                  <c:v>118.8</c:v>
                </c:pt>
                <c:pt idx="21">
                  <c:v>116.1</c:v>
                </c:pt>
                <c:pt idx="22" formatCode="General">
                  <c:v>105.3</c:v>
                </c:pt>
                <c:pt idx="23" formatCode="General">
                  <c:v>93.9</c:v>
                </c:pt>
              </c:numCache>
            </c:numRef>
          </c:val>
          <c:smooth val="0"/>
          <c:extLst>
            <c:ext xmlns:c16="http://schemas.microsoft.com/office/drawing/2014/chart" uri="{C3380CC4-5D6E-409C-BE32-E72D297353CC}">
              <c16:uniqueId val="{00000001-E1B8-4C51-851D-75251ACFDEE9}"/>
            </c:ext>
          </c:extLst>
        </c:ser>
        <c:dLbls>
          <c:showLegendKey val="0"/>
          <c:showVal val="0"/>
          <c:showCatName val="0"/>
          <c:showSerName val="0"/>
          <c:showPercent val="0"/>
          <c:showBubbleSize val="0"/>
        </c:dLbls>
        <c:marker val="1"/>
        <c:smooth val="0"/>
        <c:axId val="3"/>
        <c:axId val="4"/>
      </c:lineChart>
      <c:catAx>
        <c:axId val="784982223"/>
        <c:scaling>
          <c:orientation val="minMax"/>
        </c:scaling>
        <c:delete val="0"/>
        <c:axPos val="b"/>
        <c:numFmt formatCode="mmm\-yy"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тенге</a:t>
                </a:r>
              </a:p>
            </c:rich>
          </c:tx>
          <c:layout>
            <c:manualLayout>
              <c:xMode val="edge"/>
              <c:yMode val="edge"/>
              <c:x val="7.6923076923076927E-2"/>
              <c:y val="3.6363636363636362E-2"/>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784982223"/>
        <c:crosses val="autoZero"/>
        <c:crossBetween val="between"/>
        <c:majorUnit val="4"/>
        <c:minorUnit val="4"/>
      </c:valAx>
      <c:dateAx>
        <c:axId val="3"/>
        <c:scaling>
          <c:orientation val="minMax"/>
        </c:scaling>
        <c:delete val="1"/>
        <c:axPos val="b"/>
        <c:numFmt formatCode="mmm\-yy" sourceLinked="1"/>
        <c:majorTickMark val="out"/>
        <c:minorTickMark val="none"/>
        <c:tickLblPos val="nextTo"/>
        <c:crossAx val="4"/>
        <c:crosses val="autoZero"/>
        <c:auto val="1"/>
        <c:lblOffset val="100"/>
        <c:baseTimeUnit val="months"/>
      </c:date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тыс. тенге</a:t>
                </a:r>
              </a:p>
            </c:rich>
          </c:tx>
          <c:layout>
            <c:manualLayout>
              <c:xMode val="edge"/>
              <c:yMode val="edge"/>
              <c:x val="0.96389324960753531"/>
              <c:y val="0.22272727272727272"/>
            </c:manualLayout>
          </c:layout>
          <c:overlay val="0"/>
          <c:spPr>
            <a:noFill/>
            <a:ln w="25399">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8496-4B2D-B0C4-FE9570BDE885}"/>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8496-4B2D-B0C4-FE9570BDE885}"/>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8496-4B2D-B0C4-FE9570BDE885}"/>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8496-4B2D-B0C4-FE9570BDE885}"/>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8496-4B2D-B0C4-FE9570BDE885}"/>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8496-4B2D-B0C4-FE9570BDE885}"/>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8496-4B2D-B0C4-FE9570BDE885}"/>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8496-4B2D-B0C4-FE9570BDE885}"/>
              </c:ext>
            </c:extLst>
          </c:dPt>
          <c:dLbls>
            <c:dLbl>
              <c:idx val="0"/>
              <c:layout>
                <c:manualLayout>
                  <c:xMode val="edge"/>
                  <c:yMode val="edge"/>
                  <c:x val="0.80201342281879195"/>
                  <c:y val="3.1578947368421054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496-4B2D-B0C4-FE9570BDE885}"/>
                </c:ext>
              </c:extLst>
            </c:dLbl>
            <c:dLbl>
              <c:idx val="1"/>
              <c:layout>
                <c:manualLayout>
                  <c:xMode val="edge"/>
                  <c:yMode val="edge"/>
                  <c:x val="0.36241610738255031"/>
                  <c:y val="0.61578947368421055"/>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96-4B2D-B0C4-FE9570BDE885}"/>
                </c:ext>
              </c:extLst>
            </c:dLbl>
            <c:dLbl>
              <c:idx val="2"/>
              <c:layout>
                <c:manualLayout>
                  <c:xMode val="edge"/>
                  <c:yMode val="edge"/>
                  <c:x val="9.3959731543624164E-2"/>
                  <c:y val="0.58947368421052626"/>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496-4B2D-B0C4-FE9570BDE885}"/>
                </c:ext>
              </c:extLst>
            </c:dLbl>
            <c:dLbl>
              <c:idx val="3"/>
              <c:layout>
                <c:manualLayout>
                  <c:xMode val="edge"/>
                  <c:yMode val="edge"/>
                  <c:x val="3.3557046979865771E-3"/>
                  <c:y val="0.48421052631578948"/>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96-4B2D-B0C4-FE9570BDE885}"/>
                </c:ext>
              </c:extLst>
            </c:dLbl>
            <c:dLbl>
              <c:idx val="4"/>
              <c:layout>
                <c:manualLayout>
                  <c:xMode val="edge"/>
                  <c:yMode val="edge"/>
                  <c:x val="0"/>
                  <c:y val="0.2736842105263158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496-4B2D-B0C4-FE9570BDE885}"/>
                </c:ext>
              </c:extLst>
            </c:dLbl>
            <c:dLbl>
              <c:idx val="5"/>
              <c:layout>
                <c:manualLayout>
                  <c:xMode val="edge"/>
                  <c:yMode val="edge"/>
                  <c:x val="0"/>
                  <c:y val="0.1473684210526315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496-4B2D-B0C4-FE9570BDE885}"/>
                </c:ext>
              </c:extLst>
            </c:dLbl>
            <c:dLbl>
              <c:idx val="6"/>
              <c:layout>
                <c:manualLayout>
                  <c:xMode val="edge"/>
                  <c:yMode val="edge"/>
                  <c:x val="6.7114093959731544E-2"/>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496-4B2D-B0C4-FE9570BDE885}"/>
                </c:ext>
              </c:extLst>
            </c:dLbl>
            <c:dLbl>
              <c:idx val="7"/>
              <c:layout>
                <c:manualLayout>
                  <c:xMode val="edge"/>
                  <c:yMode val="edge"/>
                  <c:x val="0.29530201342281881"/>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496-4B2D-B0C4-FE9570BDE885}"/>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Российская Федерация</c:v>
                </c:pt>
                <c:pt idx="1">
                  <c:v>Узбекистан</c:v>
                </c:pt>
                <c:pt idx="2">
                  <c:v>Германия</c:v>
                </c:pt>
                <c:pt idx="3">
                  <c:v>Кыргызстан</c:v>
                </c:pt>
                <c:pt idx="4">
                  <c:v>Таджикистан</c:v>
                </c:pt>
                <c:pt idx="5">
                  <c:v>Соединенные Штаты</c:v>
                </c:pt>
                <c:pt idx="6">
                  <c:v>Турция</c:v>
                </c:pt>
                <c:pt idx="7">
                  <c:v>Прочие</c:v>
                </c:pt>
              </c:strCache>
            </c:strRef>
          </c:cat>
          <c:val>
            <c:numRef>
              <c:f>Sheet1!$B$2:$B$9</c:f>
              <c:numCache>
                <c:formatCode>General</c:formatCode>
                <c:ptCount val="8"/>
                <c:pt idx="0">
                  <c:v>571.4</c:v>
                </c:pt>
                <c:pt idx="1">
                  <c:v>28</c:v>
                </c:pt>
                <c:pt idx="2">
                  <c:v>46.1</c:v>
                </c:pt>
                <c:pt idx="3">
                  <c:v>12.4</c:v>
                </c:pt>
                <c:pt idx="4">
                  <c:v>5.9</c:v>
                </c:pt>
                <c:pt idx="5">
                  <c:v>21.6</c:v>
                </c:pt>
                <c:pt idx="6">
                  <c:v>12.4</c:v>
                </c:pt>
                <c:pt idx="7">
                  <c:v>148.4</c:v>
                </c:pt>
              </c:numCache>
            </c:numRef>
          </c:val>
          <c:extLst>
            <c:ext xmlns:c16="http://schemas.microsoft.com/office/drawing/2014/chart" uri="{C3380CC4-5D6E-409C-BE32-E72D297353CC}">
              <c16:uniqueId val="{00000008-8496-4B2D-B0C4-FE9570BDE885}"/>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5263157894736843"/>
          <c:w val="0.94966442953020136"/>
          <c:h val="0.25263157894736843"/>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solidFill>
              <a:srgbClr val="FF0000"/>
            </a:solidFill>
            <a:ln w="12699">
              <a:solidFill>
                <a:srgbClr val="FF00FF"/>
              </a:solidFill>
              <a:prstDash val="solid"/>
            </a:ln>
          </c:spPr>
          <c:dPt>
            <c:idx val="0"/>
            <c:bubble3D val="0"/>
            <c:extLst>
              <c:ext xmlns:c16="http://schemas.microsoft.com/office/drawing/2014/chart" uri="{C3380CC4-5D6E-409C-BE32-E72D297353CC}">
                <c16:uniqueId val="{00000000-424E-4656-844B-93345D58D8D9}"/>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424E-4656-844B-93345D58D8D9}"/>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424E-4656-844B-93345D58D8D9}"/>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424E-4656-844B-93345D58D8D9}"/>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424E-4656-844B-93345D58D8D9}"/>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424E-4656-844B-93345D58D8D9}"/>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424E-4656-844B-93345D58D8D9}"/>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7-424E-4656-844B-93345D58D8D9}"/>
              </c:ext>
            </c:extLst>
          </c:dPt>
          <c:dLbls>
            <c:dLbl>
              <c:idx val="0"/>
              <c:layout>
                <c:manualLayout>
                  <c:xMode val="edge"/>
                  <c:yMode val="edge"/>
                  <c:x val="0.80201342281879195"/>
                  <c:y val="7.3684210526315783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24E-4656-844B-93345D58D8D9}"/>
                </c:ext>
              </c:extLst>
            </c:dLbl>
            <c:dLbl>
              <c:idx val="1"/>
              <c:layout>
                <c:manualLayout>
                  <c:xMode val="edge"/>
                  <c:yMode val="edge"/>
                  <c:x val="0.3087248322147651"/>
                  <c:y val="0.6"/>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4E-4656-844B-93345D58D8D9}"/>
                </c:ext>
              </c:extLst>
            </c:dLbl>
            <c:dLbl>
              <c:idx val="2"/>
              <c:layout>
                <c:manualLayout>
                  <c:xMode val="edge"/>
                  <c:yMode val="edge"/>
                  <c:x val="6.3758389261744972E-2"/>
                  <c:y val="0.5947368421052631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24E-4656-844B-93345D58D8D9}"/>
                </c:ext>
              </c:extLst>
            </c:dLbl>
            <c:dLbl>
              <c:idx val="3"/>
              <c:layout>
                <c:manualLayout>
                  <c:xMode val="edge"/>
                  <c:yMode val="edge"/>
                  <c:x val="0"/>
                  <c:y val="0.4052631578947368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4E-4656-844B-93345D58D8D9}"/>
                </c:ext>
              </c:extLst>
            </c:dLbl>
            <c:dLbl>
              <c:idx val="4"/>
              <c:layout>
                <c:manualLayout>
                  <c:xMode val="edge"/>
                  <c:yMode val="edge"/>
                  <c:x val="0"/>
                  <c:y val="0.2736842105263158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24E-4656-844B-93345D58D8D9}"/>
                </c:ext>
              </c:extLst>
            </c:dLbl>
            <c:dLbl>
              <c:idx val="5"/>
              <c:layout>
                <c:manualLayout>
                  <c:xMode val="edge"/>
                  <c:yMode val="edge"/>
                  <c:x val="3.3557046979865771E-3"/>
                  <c:y val="0.136842105263157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24E-4656-844B-93345D58D8D9}"/>
                </c:ext>
              </c:extLst>
            </c:dLbl>
            <c:dLbl>
              <c:idx val="6"/>
              <c:layout>
                <c:manualLayout>
                  <c:xMode val="edge"/>
                  <c:yMode val="edge"/>
                  <c:x val="9.7315436241610737E-2"/>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24E-4656-844B-93345D58D8D9}"/>
                </c:ext>
              </c:extLst>
            </c:dLbl>
            <c:dLbl>
              <c:idx val="7"/>
              <c:layout>
                <c:manualLayout>
                  <c:xMode val="edge"/>
                  <c:yMode val="edge"/>
                  <c:x val="0.37919463087248323"/>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24E-4656-844B-93345D58D8D9}"/>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Sheet1!$A$2:$A$9</c:f>
              <c:strCache>
                <c:ptCount val="8"/>
                <c:pt idx="0">
                  <c:v>Российская Федерация</c:v>
                </c:pt>
                <c:pt idx="1">
                  <c:v>Узбекистан</c:v>
                </c:pt>
                <c:pt idx="2">
                  <c:v>Германия</c:v>
                </c:pt>
                <c:pt idx="3">
                  <c:v>Кыргызстан</c:v>
                </c:pt>
                <c:pt idx="4">
                  <c:v>Таджикистан</c:v>
                </c:pt>
                <c:pt idx="5">
                  <c:v>Соединенные Штаты</c:v>
                </c:pt>
                <c:pt idx="6">
                  <c:v>Турция</c:v>
                </c:pt>
                <c:pt idx="7">
                  <c:v>Прочие</c:v>
                </c:pt>
              </c:strCache>
            </c:strRef>
          </c:cat>
          <c:val>
            <c:numRef>
              <c:f>Sheet1!$B$2:$B$9</c:f>
              <c:numCache>
                <c:formatCode>#,##0.00</c:formatCode>
                <c:ptCount val="8"/>
                <c:pt idx="0">
                  <c:v>55393</c:v>
                </c:pt>
                <c:pt idx="1">
                  <c:v>6042.9</c:v>
                </c:pt>
                <c:pt idx="2">
                  <c:v>3021.8</c:v>
                </c:pt>
                <c:pt idx="3">
                  <c:v>2473.9</c:v>
                </c:pt>
                <c:pt idx="4">
                  <c:v>2246</c:v>
                </c:pt>
                <c:pt idx="5">
                  <c:v>1800.9</c:v>
                </c:pt>
                <c:pt idx="6">
                  <c:v>1695.3</c:v>
                </c:pt>
                <c:pt idx="7">
                  <c:v>16758.400000000001</c:v>
                </c:pt>
              </c:numCache>
            </c:numRef>
          </c:val>
          <c:extLst>
            <c:ext xmlns:c16="http://schemas.microsoft.com/office/drawing/2014/chart" uri="{C3380CC4-5D6E-409C-BE32-E72D297353CC}">
              <c16:uniqueId val="{00000008-424E-4656-844B-93345D58D8D9}"/>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4210526315789471"/>
          <c:w val="0.94966442953020136"/>
          <c:h val="0.2631578947368420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120805369127516"/>
          <c:y val="0.15263157894736842"/>
          <c:w val="0.72483221476510062"/>
          <c:h val="0.4526315789473684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44D1-4A99-B598-072AEBEAC0F9}"/>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44D1-4A99-B598-072AEBEAC0F9}"/>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44D1-4A99-B598-072AEBEAC0F9}"/>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7-44D1-4A99-B598-072AEBEAC0F9}"/>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6-44D1-4A99-B598-072AEBEAC0F9}"/>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44D1-4A99-B598-072AEBEAC0F9}"/>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4-44D1-4A99-B598-072AEBEAC0F9}"/>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3-44D1-4A99-B598-072AEBEAC0F9}"/>
              </c:ext>
            </c:extLst>
          </c:dPt>
          <c:dLbls>
            <c:dLbl>
              <c:idx val="0"/>
              <c:layout>
                <c:manualLayout>
                  <c:xMode val="edge"/>
                  <c:yMode val="edge"/>
                  <c:x val="0.82214765100671139"/>
                  <c:y val="0.51578947368421058"/>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4D1-4A99-B598-072AEBEAC0F9}"/>
                </c:ext>
              </c:extLst>
            </c:dLbl>
            <c:dLbl>
              <c:idx val="1"/>
              <c:layout>
                <c:manualLayout>
                  <c:xMode val="edge"/>
                  <c:yMode val="edge"/>
                  <c:x val="0.29865771812080538"/>
                  <c:y val="0.5842105263157895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4D1-4A99-B598-072AEBEAC0F9}"/>
                </c:ext>
              </c:extLst>
            </c:dLbl>
            <c:dLbl>
              <c:idx val="2"/>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4D1-4A99-B598-072AEBEAC0F9}"/>
                </c:ext>
              </c:extLst>
            </c:dLbl>
            <c:dLbl>
              <c:idx val="3"/>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4D1-4A99-B598-072AEBEAC0F9}"/>
                </c:ext>
              </c:extLst>
            </c:dLbl>
            <c:dLbl>
              <c:idx val="4"/>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4D1-4A99-B598-072AEBEAC0F9}"/>
                </c:ext>
              </c:extLst>
            </c:dLbl>
            <c:dLbl>
              <c:idx val="5"/>
              <c:layout>
                <c:manualLayout>
                  <c:xMode val="edge"/>
                  <c:yMode val="edge"/>
                  <c:x val="0.45302013422818793"/>
                  <c:y val="0.16842105263157894"/>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4D1-4A99-B598-072AEBEAC0F9}"/>
                </c:ext>
              </c:extLst>
            </c:dLbl>
            <c:dLbl>
              <c:idx val="6"/>
              <c:layout>
                <c:manualLayout>
                  <c:xMode val="edge"/>
                  <c:yMode val="edge"/>
                  <c:x val="0.37583892617449666"/>
                  <c:y val="0.3736842105263157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4D1-4A99-B598-072AEBEAC0F9}"/>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Российская Федерация</c:v>
                </c:pt>
                <c:pt idx="1">
                  <c:v>Узбекистан</c:v>
                </c:pt>
                <c:pt idx="2">
                  <c:v>Прочие</c:v>
                </c:pt>
              </c:strCache>
            </c:strRef>
          </c:cat>
          <c:val>
            <c:numRef>
              <c:f>Sheet1!$B$2:$B$4</c:f>
              <c:numCache>
                <c:formatCode>General</c:formatCode>
                <c:ptCount val="3"/>
                <c:pt idx="0">
                  <c:v>1.8420000000000001</c:v>
                </c:pt>
                <c:pt idx="1">
                  <c:v>0.13400000000000001</c:v>
                </c:pt>
                <c:pt idx="2">
                  <c:v>1.1870000000000001</c:v>
                </c:pt>
              </c:numCache>
            </c:numRef>
          </c:val>
          <c:extLst>
            <c:ext xmlns:c16="http://schemas.microsoft.com/office/drawing/2014/chart" uri="{C3380CC4-5D6E-409C-BE32-E72D297353CC}">
              <c16:uniqueId val="{00000008-44D1-4A99-B598-072AEBEAC0F9}"/>
            </c:ext>
          </c:extLst>
        </c:ser>
        <c:dLbls>
          <c:showLegendKey val="1"/>
          <c:showVal val="0"/>
          <c:showCatName val="0"/>
          <c:showSerName val="0"/>
          <c:showPercent val="1"/>
          <c:showBubbleSize val="0"/>
          <c:showLeaderLines val="1"/>
        </c:dLbls>
      </c:pie3DChart>
      <c:spPr>
        <a:noFill/>
        <a:ln w="25398">
          <a:noFill/>
        </a:ln>
      </c:spPr>
    </c:plotArea>
    <c:legend>
      <c:legendPos val="b"/>
      <c:overlay val="0"/>
      <c:spPr>
        <a:noFill/>
        <a:ln w="3175">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11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8791946308724833"/>
          <c:y val="0.16842105263157894"/>
          <c:w val="0.72483221476510062"/>
          <c:h val="0.4526315789473684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641B-4762-BDA6-18CA7EDC2166}"/>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641B-4762-BDA6-18CA7EDC2166}"/>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641B-4762-BDA6-18CA7EDC2166}"/>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7-641B-4762-BDA6-18CA7EDC2166}"/>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6-641B-4762-BDA6-18CA7EDC2166}"/>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5-641B-4762-BDA6-18CA7EDC2166}"/>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4-641B-4762-BDA6-18CA7EDC2166}"/>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3-641B-4762-BDA6-18CA7EDC2166}"/>
              </c:ext>
            </c:extLst>
          </c:dPt>
          <c:dLbls>
            <c:dLbl>
              <c:idx val="0"/>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41B-4762-BDA6-18CA7EDC2166}"/>
                </c:ext>
              </c:extLst>
            </c:dLbl>
            <c:dLbl>
              <c:idx val="1"/>
              <c:layout>
                <c:manualLayout>
                  <c:xMode val="edge"/>
                  <c:yMode val="edge"/>
                  <c:x val="0.28859060402684567"/>
                  <c:y val="0.61052631578947369"/>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41B-4762-BDA6-18CA7EDC2166}"/>
                </c:ext>
              </c:extLst>
            </c:dLbl>
            <c:dLbl>
              <c:idx val="2"/>
              <c:layout>
                <c:manualLayout>
                  <c:xMode val="edge"/>
                  <c:yMode val="edge"/>
                  <c:x val="2.0134228187919462E-2"/>
                  <c:y val="0.16842105263157894"/>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41B-4762-BDA6-18CA7EDC2166}"/>
                </c:ext>
              </c:extLst>
            </c:dLbl>
            <c:dLbl>
              <c:idx val="3"/>
              <c:layout>
                <c:manualLayout>
                  <c:xMode val="edge"/>
                  <c:yMode val="edge"/>
                  <c:x val="3.3557046979865771E-3"/>
                  <c:y val="0.38947368421052631"/>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41B-4762-BDA6-18CA7EDC2166}"/>
                </c:ext>
              </c:extLst>
            </c:dLbl>
            <c:dLbl>
              <c:idx val="4"/>
              <c:layout>
                <c:manualLayout>
                  <c:xMode val="edge"/>
                  <c:yMode val="edge"/>
                  <c:x val="0"/>
                  <c:y val="0.2105263157894736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41B-4762-BDA6-18CA7EDC2166}"/>
                </c:ext>
              </c:extLst>
            </c:dLbl>
            <c:dLbl>
              <c:idx val="5"/>
              <c:layout>
                <c:manualLayout>
                  <c:xMode val="edge"/>
                  <c:yMode val="edge"/>
                  <c:x val="1.6778523489932886E-2"/>
                  <c:y val="5.2631578947368418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41B-4762-BDA6-18CA7EDC2166}"/>
                </c:ext>
              </c:extLst>
            </c:dLbl>
            <c:dLbl>
              <c:idx val="6"/>
              <c:layout>
                <c:manualLayout>
                  <c:xMode val="edge"/>
                  <c:yMode val="edge"/>
                  <c:x val="0.30201342281879195"/>
                  <c:y val="0"/>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41B-4762-BDA6-18CA7EDC2166}"/>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Российская Федерация</c:v>
                </c:pt>
                <c:pt idx="1">
                  <c:v>Узбекистан</c:v>
                </c:pt>
                <c:pt idx="2">
                  <c:v>Прочие</c:v>
                </c:pt>
              </c:strCache>
            </c:strRef>
          </c:cat>
          <c:val>
            <c:numRef>
              <c:f>Sheet1!$B$2:$B$4</c:f>
              <c:numCache>
                <c:formatCode>General</c:formatCode>
                <c:ptCount val="3"/>
                <c:pt idx="0">
                  <c:v>347.77</c:v>
                </c:pt>
                <c:pt idx="1">
                  <c:v>19.03</c:v>
                </c:pt>
                <c:pt idx="2">
                  <c:v>158.99299999999999</c:v>
                </c:pt>
              </c:numCache>
            </c:numRef>
          </c:val>
          <c:extLst>
            <c:ext xmlns:c16="http://schemas.microsoft.com/office/drawing/2014/chart" uri="{C3380CC4-5D6E-409C-BE32-E72D297353CC}">
              <c16:uniqueId val="{00000008-641B-4762-BDA6-18CA7EDC2166}"/>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3.0201342281879196E-2"/>
          <c:y val="0.77368421052631575"/>
          <c:w val="0.94966442953020136"/>
          <c:h val="0.2315789473684210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20647149460708"/>
          <c:y val="7.2625698324022353E-2"/>
          <c:w val="0.7010785824345146"/>
          <c:h val="0.55307262569832405"/>
        </c:manualLayout>
      </c:layout>
      <c:barChart>
        <c:barDir val="col"/>
        <c:grouping val="clustered"/>
        <c:varyColors val="0"/>
        <c:ser>
          <c:idx val="1"/>
          <c:order val="1"/>
          <c:tx>
            <c:strRef>
              <c:f>Sheet1!$C$1</c:f>
              <c:strCache>
                <c:ptCount val="1"/>
                <c:pt idx="0">
                  <c:v> Сумма (млн.тенге )</c:v>
                </c:pt>
              </c:strCache>
            </c:strRef>
          </c:tx>
          <c:spPr>
            <a:solidFill>
              <a:srgbClr val="FF0000"/>
            </a:solidFill>
            <a:ln w="12699">
              <a:solidFill>
                <a:srgbClr val="000000"/>
              </a:solidFill>
              <a:prstDash val="solid"/>
            </a:ln>
          </c:spPr>
          <c:invertIfNegative val="0"/>
          <c:cat>
            <c:strRef>
              <c:f>Sheet1!$A$2:$A$8</c:f>
              <c:strCache>
                <c:ptCount val="7"/>
                <c:pt idx="0">
                  <c:v>Блиц</c:v>
                </c:pt>
                <c:pt idx="1">
                  <c:v>Western Union</c:v>
                </c:pt>
                <c:pt idx="2">
                  <c:v>Юнистрим</c:v>
                </c:pt>
                <c:pt idx="3">
                  <c:v>Contact</c:v>
                </c:pt>
                <c:pt idx="4">
                  <c:v>Быстрая почта</c:v>
                </c:pt>
                <c:pt idx="5">
                  <c:v>Coinstar Money Transfer</c:v>
                </c:pt>
                <c:pt idx="6">
                  <c:v>Лидер</c:v>
                </c:pt>
              </c:strCache>
            </c:strRef>
          </c:cat>
          <c:val>
            <c:numRef>
              <c:f>Sheet1!$C$2:$C$8</c:f>
              <c:numCache>
                <c:formatCode>General</c:formatCode>
                <c:ptCount val="7"/>
                <c:pt idx="0">
                  <c:v>262.89999999999998</c:v>
                </c:pt>
                <c:pt idx="1">
                  <c:v>149.80000000000001</c:v>
                </c:pt>
                <c:pt idx="2">
                  <c:v>75.2</c:v>
                </c:pt>
                <c:pt idx="3">
                  <c:v>21.8</c:v>
                </c:pt>
                <c:pt idx="4">
                  <c:v>15.6</c:v>
                </c:pt>
                <c:pt idx="5">
                  <c:v>0.3</c:v>
                </c:pt>
                <c:pt idx="6">
                  <c:v>0.1</c:v>
                </c:pt>
              </c:numCache>
            </c:numRef>
          </c:val>
          <c:extLst>
            <c:ext xmlns:c16="http://schemas.microsoft.com/office/drawing/2014/chart" uri="{C3380CC4-5D6E-409C-BE32-E72D297353CC}">
              <c16:uniqueId val="{00000000-B015-4A87-8785-AC1A1DCEFDFE}"/>
            </c:ext>
          </c:extLst>
        </c:ser>
        <c:dLbls>
          <c:showLegendKey val="0"/>
          <c:showVal val="0"/>
          <c:showCatName val="0"/>
          <c:showSerName val="0"/>
          <c:showPercent val="0"/>
          <c:showBubbleSize val="0"/>
        </c:dLbls>
        <c:gapWidth val="150"/>
        <c:axId val="784984303"/>
        <c:axId val="1"/>
      </c:barChart>
      <c:lineChart>
        <c:grouping val="standard"/>
        <c:varyColors val="0"/>
        <c:ser>
          <c:idx val="0"/>
          <c:order val="0"/>
          <c:tx>
            <c:strRef>
              <c:f>Sheet1!$B$1</c:f>
              <c:strCache>
                <c:ptCount val="1"/>
                <c:pt idx="0">
                  <c:v> Кол-во (тыс.тр.)</c:v>
                </c:pt>
              </c:strCache>
            </c:strRef>
          </c:tx>
          <c:spPr>
            <a:ln w="25398">
              <a:solidFill>
                <a:srgbClr val="000080"/>
              </a:solidFill>
              <a:prstDash val="solid"/>
            </a:ln>
          </c:spPr>
          <c:marker>
            <c:symbol val="diamond"/>
            <c:size val="10"/>
            <c:spPr>
              <a:solidFill>
                <a:srgbClr val="000080"/>
              </a:solidFill>
              <a:ln>
                <a:solidFill>
                  <a:srgbClr val="000080"/>
                </a:solidFill>
                <a:prstDash val="solid"/>
              </a:ln>
            </c:spPr>
          </c:marker>
          <c:cat>
            <c:strRef>
              <c:f>Sheet1!$A$2:$A$8</c:f>
              <c:strCache>
                <c:ptCount val="7"/>
                <c:pt idx="0">
                  <c:v>Блиц</c:v>
                </c:pt>
                <c:pt idx="1">
                  <c:v>Western Union</c:v>
                </c:pt>
                <c:pt idx="2">
                  <c:v>Юнистрим</c:v>
                </c:pt>
                <c:pt idx="3">
                  <c:v>Contact</c:v>
                </c:pt>
                <c:pt idx="4">
                  <c:v>Быстрая почта</c:v>
                </c:pt>
                <c:pt idx="5">
                  <c:v>Coinstar Money Transfer</c:v>
                </c:pt>
                <c:pt idx="6">
                  <c:v>Лидер</c:v>
                </c:pt>
              </c:strCache>
            </c:strRef>
          </c:cat>
          <c:val>
            <c:numRef>
              <c:f>Sheet1!$B$2:$B$8</c:f>
              <c:numCache>
                <c:formatCode>General</c:formatCode>
                <c:ptCount val="7"/>
                <c:pt idx="0">
                  <c:v>1.4</c:v>
                </c:pt>
                <c:pt idx="1">
                  <c:v>0.9</c:v>
                </c:pt>
                <c:pt idx="2">
                  <c:v>0.4</c:v>
                </c:pt>
                <c:pt idx="3">
                  <c:v>0.3</c:v>
                </c:pt>
                <c:pt idx="4">
                  <c:v>0.1</c:v>
                </c:pt>
                <c:pt idx="5">
                  <c:v>2E-3</c:v>
                </c:pt>
                <c:pt idx="6">
                  <c:v>2E-3</c:v>
                </c:pt>
              </c:numCache>
            </c:numRef>
          </c:val>
          <c:smooth val="0"/>
          <c:extLst>
            <c:ext xmlns:c16="http://schemas.microsoft.com/office/drawing/2014/chart" uri="{C3380CC4-5D6E-409C-BE32-E72D297353CC}">
              <c16:uniqueId val="{00000001-B015-4A87-8785-AC1A1DCEFDFE}"/>
            </c:ext>
          </c:extLst>
        </c:ser>
        <c:dLbls>
          <c:showLegendKey val="0"/>
          <c:showVal val="0"/>
          <c:showCatName val="0"/>
          <c:showSerName val="0"/>
          <c:showPercent val="0"/>
          <c:showBubbleSize val="0"/>
        </c:dLbls>
        <c:marker val="1"/>
        <c:smooth val="0"/>
        <c:axId val="3"/>
        <c:axId val="4"/>
      </c:lineChart>
      <c:catAx>
        <c:axId val="784984303"/>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300"/>
          <c:min val="0"/>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млн. тенге</a:t>
                </a:r>
              </a:p>
            </c:rich>
          </c:tx>
          <c:layout>
            <c:manualLayout>
              <c:xMode val="edge"/>
              <c:yMode val="edge"/>
              <c:x val="0.16024653312788906"/>
              <c:y val="0.12849162011173185"/>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784984303"/>
        <c:crosses val="autoZero"/>
        <c:crossBetween val="between"/>
        <c:majorUnit val="60"/>
        <c:minorUnit val="4"/>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1.4"/>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тыс. тр.</a:t>
                </a:r>
              </a:p>
            </c:rich>
          </c:tx>
          <c:layout>
            <c:manualLayout>
              <c:xMode val="edge"/>
              <c:yMode val="edge"/>
              <c:x val="0.96456086286594767"/>
              <c:y val="0.11173184357541899"/>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1000" b="0" i="0" u="none" strike="noStrike" baseline="0">
                <a:solidFill>
                  <a:srgbClr val="000000"/>
                </a:solidFill>
                <a:latin typeface="Times New Roman"/>
                <a:ea typeface="Times New Roman"/>
                <a:cs typeface="Times New Roman"/>
              </a:defRPr>
            </a:pPr>
            <a:endParaRPr lang="ru-RU"/>
          </a:p>
        </c:txPr>
      </c:dTable>
      <c:spPr>
        <a:noFill/>
        <a:ln w="25398">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1895424836601302E-2"/>
          <c:y val="0.1641025641025641"/>
          <c:w val="0.85620915032679734"/>
          <c:h val="0.53333333333333333"/>
        </c:manualLayout>
      </c:layout>
      <c:pie3DChart>
        <c:varyColors val="1"/>
        <c:ser>
          <c:idx val="1"/>
          <c:order val="0"/>
          <c:tx>
            <c:strRef>
              <c:f>Sheet1!$B$1</c:f>
              <c:strCache>
                <c:ptCount val="1"/>
                <c:pt idx="0">
                  <c:v>2013 г.</c:v>
                </c:pt>
              </c:strCache>
            </c:strRef>
          </c:tx>
          <c:spPr>
            <a:ln w="12700">
              <a:solidFill>
                <a:srgbClr val="FF00FF"/>
              </a:solidFill>
              <a:prstDash val="solid"/>
            </a:ln>
          </c:spPr>
          <c:dPt>
            <c:idx val="0"/>
            <c:bubble3D val="0"/>
            <c:spPr>
              <a:solidFill>
                <a:srgbClr val="FF0000"/>
              </a:solidFill>
              <a:ln w="12700">
                <a:solidFill>
                  <a:srgbClr val="FF00FF"/>
                </a:solidFill>
                <a:prstDash val="solid"/>
              </a:ln>
            </c:spPr>
            <c:extLst>
              <c:ext xmlns:c16="http://schemas.microsoft.com/office/drawing/2014/chart" uri="{C3380CC4-5D6E-409C-BE32-E72D297353CC}">
                <c16:uniqueId val="{00000000-ED9C-46C8-8238-921671D34DA5}"/>
              </c:ext>
            </c:extLst>
          </c:dPt>
          <c:dPt>
            <c:idx val="1"/>
            <c:bubble3D val="0"/>
            <c:spPr>
              <a:solidFill>
                <a:srgbClr val="FFFF00"/>
              </a:solidFill>
              <a:ln w="12700">
                <a:solidFill>
                  <a:srgbClr val="FF00FF"/>
                </a:solidFill>
                <a:prstDash val="solid"/>
              </a:ln>
            </c:spPr>
            <c:extLst>
              <c:ext xmlns:c16="http://schemas.microsoft.com/office/drawing/2014/chart" uri="{C3380CC4-5D6E-409C-BE32-E72D297353CC}">
                <c16:uniqueId val="{00000001-ED9C-46C8-8238-921671D34DA5}"/>
              </c:ext>
            </c:extLst>
          </c:dPt>
          <c:dPt>
            <c:idx val="2"/>
            <c:bubble3D val="0"/>
            <c:spPr>
              <a:solidFill>
                <a:srgbClr val="339933"/>
              </a:solidFill>
              <a:ln w="12700">
                <a:solidFill>
                  <a:srgbClr val="FF00FF"/>
                </a:solidFill>
                <a:prstDash val="solid"/>
              </a:ln>
            </c:spPr>
            <c:extLst>
              <c:ext xmlns:c16="http://schemas.microsoft.com/office/drawing/2014/chart" uri="{C3380CC4-5D6E-409C-BE32-E72D297353CC}">
                <c16:uniqueId val="{00000002-ED9C-46C8-8238-921671D34DA5}"/>
              </c:ext>
            </c:extLst>
          </c:dPt>
          <c:dPt>
            <c:idx val="3"/>
            <c:bubble3D val="0"/>
            <c:spPr>
              <a:solidFill>
                <a:srgbClr val="FF00FF"/>
              </a:solidFill>
              <a:ln w="12700">
                <a:solidFill>
                  <a:srgbClr val="FF00FF"/>
                </a:solidFill>
                <a:prstDash val="solid"/>
              </a:ln>
            </c:spPr>
            <c:extLst>
              <c:ext xmlns:c16="http://schemas.microsoft.com/office/drawing/2014/chart" uri="{C3380CC4-5D6E-409C-BE32-E72D297353CC}">
                <c16:uniqueId val="{00000003-ED9C-46C8-8238-921671D34DA5}"/>
              </c:ext>
            </c:extLst>
          </c:dPt>
          <c:dPt>
            <c:idx val="4"/>
            <c:bubble3D val="0"/>
            <c:spPr>
              <a:solidFill>
                <a:srgbClr val="00FFFF"/>
              </a:solidFill>
              <a:ln w="12700">
                <a:solidFill>
                  <a:srgbClr val="FF00FF"/>
                </a:solidFill>
                <a:prstDash val="solid"/>
              </a:ln>
            </c:spPr>
            <c:extLst>
              <c:ext xmlns:c16="http://schemas.microsoft.com/office/drawing/2014/chart" uri="{C3380CC4-5D6E-409C-BE32-E72D297353CC}">
                <c16:uniqueId val="{00000004-ED9C-46C8-8238-921671D34DA5}"/>
              </c:ext>
            </c:extLst>
          </c:dPt>
          <c:dPt>
            <c:idx val="5"/>
            <c:bubble3D val="0"/>
            <c:spPr>
              <a:solidFill>
                <a:srgbClr val="600080"/>
              </a:solidFill>
              <a:ln w="12700">
                <a:solidFill>
                  <a:srgbClr val="FF00FF"/>
                </a:solidFill>
                <a:prstDash val="solid"/>
              </a:ln>
            </c:spPr>
            <c:extLst>
              <c:ext xmlns:c16="http://schemas.microsoft.com/office/drawing/2014/chart" uri="{C3380CC4-5D6E-409C-BE32-E72D297353CC}">
                <c16:uniqueId val="{00000007-ED9C-46C8-8238-921671D34DA5}"/>
              </c:ext>
            </c:extLst>
          </c:dPt>
          <c:dPt>
            <c:idx val="6"/>
            <c:bubble3D val="0"/>
            <c:spPr>
              <a:solidFill>
                <a:srgbClr val="A6CAF0"/>
              </a:solidFill>
              <a:ln w="12700">
                <a:solidFill>
                  <a:srgbClr val="FF00FF"/>
                </a:solidFill>
                <a:prstDash val="solid"/>
              </a:ln>
            </c:spPr>
            <c:extLst>
              <c:ext xmlns:c16="http://schemas.microsoft.com/office/drawing/2014/chart" uri="{C3380CC4-5D6E-409C-BE32-E72D297353CC}">
                <c16:uniqueId val="{00000006-ED9C-46C8-8238-921671D34DA5}"/>
              </c:ext>
            </c:extLst>
          </c:dPt>
          <c:dPt>
            <c:idx val="7"/>
            <c:bubble3D val="0"/>
            <c:spPr>
              <a:solidFill>
                <a:srgbClr val="CC9CCC"/>
              </a:solidFill>
              <a:ln w="12700">
                <a:solidFill>
                  <a:srgbClr val="FF00FF"/>
                </a:solidFill>
                <a:prstDash val="solid"/>
              </a:ln>
            </c:spPr>
            <c:extLst>
              <c:ext xmlns:c16="http://schemas.microsoft.com/office/drawing/2014/chart" uri="{C3380CC4-5D6E-409C-BE32-E72D297353CC}">
                <c16:uniqueId val="{00000005-ED9C-46C8-8238-921671D34DA5}"/>
              </c:ext>
            </c:extLst>
          </c:dPt>
          <c:dLbls>
            <c:dLbl>
              <c:idx val="0"/>
              <c:layout>
                <c:manualLayout>
                  <c:xMode val="edge"/>
                  <c:yMode val="edge"/>
                  <c:x val="0.81372549019607843"/>
                  <c:y val="0.58974358974358976"/>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D9C-46C8-8238-921671D34DA5}"/>
                </c:ext>
              </c:extLst>
            </c:dLbl>
            <c:dLbl>
              <c:idx val="1"/>
              <c:layout>
                <c:manualLayout>
                  <c:xMode val="edge"/>
                  <c:yMode val="edge"/>
                  <c:x val="0"/>
                  <c:y val="0.651282051282051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D9C-46C8-8238-921671D34DA5}"/>
                </c:ext>
              </c:extLst>
            </c:dLbl>
            <c:dLbl>
              <c:idx val="2"/>
              <c:layout>
                <c:manualLayout>
                  <c:xMode val="edge"/>
                  <c:yMode val="edge"/>
                  <c:x val="0.15032679738562091"/>
                  <c:y val="5.1282051282051282E-3"/>
                </c:manualLayout>
              </c:layout>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D9C-46C8-8238-921671D34DA5}"/>
                </c:ext>
              </c:extLst>
            </c:dLbl>
            <c:dLbl>
              <c:idx val="3"/>
              <c:numFmt formatCode="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D9C-46C8-8238-921671D34DA5}"/>
                </c:ext>
              </c:extLst>
            </c:dLbl>
            <c:dLbl>
              <c:idx val="4"/>
              <c:layout>
                <c:manualLayout>
                  <c:xMode val="edge"/>
                  <c:yMode val="edge"/>
                  <c:x val="0.66666666666666663"/>
                  <c:y val="1.0256410256410256E-2"/>
                </c:manualLayout>
              </c:layout>
              <c:numFmt formatCode="0.00%" sourceLinked="0"/>
              <c:spPr>
                <a:noFill/>
                <a:ln w="25399">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D9C-46C8-8238-921671D34DA5}"/>
                </c:ext>
              </c:extLst>
            </c:dLbl>
            <c:numFmt formatCode="0.0%" sourceLinked="0"/>
            <c:spPr>
              <a:noFill/>
              <a:ln w="25399">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Прочие</c:v>
                </c:pt>
              </c:strCache>
            </c:strRef>
          </c:cat>
          <c:val>
            <c:numRef>
              <c:f>Sheet1!$B$2:$B$6</c:f>
              <c:numCache>
                <c:formatCode>General</c:formatCode>
                <c:ptCount val="5"/>
                <c:pt idx="0">
                  <c:v>350.4</c:v>
                </c:pt>
                <c:pt idx="1">
                  <c:v>448</c:v>
                </c:pt>
                <c:pt idx="2">
                  <c:v>42.4</c:v>
                </c:pt>
                <c:pt idx="3">
                  <c:v>10</c:v>
                </c:pt>
                <c:pt idx="4">
                  <c:v>0.3</c:v>
                </c:pt>
              </c:numCache>
            </c:numRef>
          </c:val>
          <c:extLst>
            <c:ext xmlns:c16="http://schemas.microsoft.com/office/drawing/2014/chart" uri="{C3380CC4-5D6E-409C-BE32-E72D297353CC}">
              <c16:uniqueId val="{00000008-ED9C-46C8-8238-921671D34DA5}"/>
            </c:ext>
          </c:extLst>
        </c:ser>
        <c:dLbls>
          <c:showLegendKey val="1"/>
          <c:showVal val="0"/>
          <c:showCatName val="0"/>
          <c:showSerName val="0"/>
          <c:showPercent val="1"/>
          <c:showBubbleSize val="0"/>
          <c:showLeaderLines val="1"/>
        </c:dLbls>
      </c:pie3DChart>
      <c:spPr>
        <a:noFill/>
        <a:ln w="25399">
          <a:noFill/>
        </a:ln>
      </c:spPr>
    </c:plotArea>
    <c:legend>
      <c:legendPos val="b"/>
      <c:layout>
        <c:manualLayout>
          <c:xMode val="edge"/>
          <c:yMode val="edge"/>
          <c:x val="0.15359477124183007"/>
          <c:y val="0.87692307692307692"/>
          <c:w val="0.78104575163398693"/>
          <c:h val="0.12820512820512819"/>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39140811455853E-2"/>
          <c:y val="0.18137254901960784"/>
          <c:w val="0.8949880668257757"/>
          <c:h val="0.58823529411764708"/>
        </c:manualLayout>
      </c:layout>
      <c:barChart>
        <c:barDir val="col"/>
        <c:grouping val="clustered"/>
        <c:varyColors val="0"/>
        <c:ser>
          <c:idx val="1"/>
          <c:order val="0"/>
          <c:tx>
            <c:strRef>
              <c:f>Sheet1!$A$2</c:f>
              <c:strCache>
                <c:ptCount val="1"/>
                <c:pt idx="0">
                  <c:v>Объем платежей</c:v>
                </c:pt>
              </c:strCache>
            </c:strRef>
          </c:tx>
          <c:spPr>
            <a:solidFill>
              <a:srgbClr val="FF8080"/>
            </a:solidFill>
            <a:ln w="12700">
              <a:solidFill>
                <a:srgbClr val="000000"/>
              </a:solidFill>
              <a:prstDash val="solid"/>
            </a:ln>
          </c:spPr>
          <c:invertIfNegative val="0"/>
          <c:dLbls>
            <c:dLbl>
              <c:idx val="0"/>
              <c:layout>
                <c:manualLayout>
                  <c:xMode val="edge"/>
                  <c:yMode val="edge"/>
                  <c:x val="0.11217183770883055"/>
                  <c:y val="0.27941176470588236"/>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BD-4523-970F-930529550D65}"/>
                </c:ext>
              </c:extLst>
            </c:dLbl>
            <c:dLbl>
              <c:idx val="1"/>
              <c:layout>
                <c:manualLayout>
                  <c:xMode val="edge"/>
                  <c:yMode val="edge"/>
                  <c:x val="0.28878281622911695"/>
                  <c:y val="0.21568627450980393"/>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BD-4523-970F-930529550D65}"/>
                </c:ext>
              </c:extLst>
            </c:dLbl>
            <c:dLbl>
              <c:idx val="2"/>
              <c:layout>
                <c:manualLayout>
                  <c:xMode val="edge"/>
                  <c:yMode val="edge"/>
                  <c:x val="0.46539379474940334"/>
                  <c:y val="0.20588235294117646"/>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FBD-4523-970F-930529550D65}"/>
                </c:ext>
              </c:extLst>
            </c:dLbl>
            <c:dLbl>
              <c:idx val="3"/>
              <c:layout>
                <c:manualLayout>
                  <c:xMode val="edge"/>
                  <c:yMode val="edge"/>
                  <c:x val="0.64916467780429599"/>
                  <c:y val="0.25"/>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BD-4523-970F-930529550D65}"/>
                </c:ext>
              </c:extLst>
            </c:dLbl>
            <c:dLbl>
              <c:idx val="4"/>
              <c:layout>
                <c:manualLayout>
                  <c:xMode val="edge"/>
                  <c:yMode val="edge"/>
                  <c:x val="0.84009546539379476"/>
                  <c:y val="0.23529411764705882"/>
                </c:manualLayout>
              </c:layout>
              <c:numFmt formatCode="#,##0.0" sourceLinked="0"/>
              <c:spPr>
                <a:noFill/>
                <a:ln w="25399">
                  <a:noFill/>
                </a:ln>
              </c:spPr>
              <c:txPr>
                <a:bodyPr/>
                <a:lstStyle/>
                <a:p>
                  <a:pPr>
                    <a:defRPr sz="1000" b="1" i="0" u="none" strike="noStrike" baseline="0">
                      <a:solidFill>
                        <a:srgbClr val="0080C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BD-4523-970F-930529550D65}"/>
                </c:ext>
              </c:extLst>
            </c:dLbl>
            <c:dLbl>
              <c:idx val="5"/>
              <c:layout>
                <c:manualLayout>
                  <c:xMode val="edge"/>
                  <c:yMode val="edge"/>
                  <c:x val="0.70405727923627681"/>
                  <c:y val="0.25980392156862747"/>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BD-4523-970F-930529550D65}"/>
                </c:ext>
              </c:extLst>
            </c:dLbl>
            <c:dLbl>
              <c:idx val="6"/>
              <c:layout>
                <c:manualLayout>
                  <c:xMode val="edge"/>
                  <c:yMode val="edge"/>
                  <c:x val="0.83293556085918852"/>
                  <c:y val="0.17156862745098039"/>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BD-4523-970F-930529550D65}"/>
                </c:ext>
              </c:extLst>
            </c:dLbl>
            <c:dLbl>
              <c:idx val="7"/>
              <c:layout>
                <c:manualLayout>
                  <c:xMode val="edge"/>
                  <c:yMode val="edge"/>
                  <c:x val="0.97374701670644392"/>
                  <c:y val="0.14215686274509803"/>
                </c:manualLayout>
              </c:layout>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BD-4523-970F-930529550D65}"/>
                </c:ext>
              </c:extLst>
            </c:dLbl>
            <c:dLbl>
              <c:idx val="8"/>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FBD-4523-970F-930529550D65}"/>
                </c:ext>
              </c:extLst>
            </c:dLbl>
            <c:dLbl>
              <c:idx val="9"/>
              <c:numFmt formatCode="#,##0.0" sourceLinked="0"/>
              <c:spPr>
                <a:noFill/>
                <a:ln w="25399">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BD-4523-970F-930529550D65}"/>
                </c:ext>
              </c:extLst>
            </c:dLbl>
            <c:dLbl>
              <c:idx val="10"/>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BD-4523-970F-930529550D65}"/>
                </c:ext>
              </c:extLst>
            </c:dLbl>
            <c:dLbl>
              <c:idx val="11"/>
              <c:numFmt formatCode="#,##0.0" sourceLinked="0"/>
              <c:spPr>
                <a:noFill/>
                <a:ln w="25399">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BD-4523-970F-930529550D65}"/>
                </c:ext>
              </c:extLst>
            </c:dLbl>
            <c:numFmt formatCode="#,##0.0" sourceLinked="0"/>
            <c:spPr>
              <a:noFill/>
              <a:ln w="25399">
                <a:noFill/>
              </a:ln>
            </c:spPr>
            <c:txPr>
              <a:bodyPr wrap="square" lIns="38100" tIns="19050" rIns="38100" bIns="19050" anchor="ctr">
                <a:spAutoFit/>
              </a:bodyPr>
              <a:lstStyle/>
              <a:p>
                <a:pPr>
                  <a:defRPr sz="1000" b="1" i="0" u="none" strike="noStrike" baseline="0">
                    <a:solidFill>
                      <a:srgbClr val="0080C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2009</c:v>
                </c:pt>
                <c:pt idx="1">
                  <c:v>2010</c:v>
                </c:pt>
                <c:pt idx="2">
                  <c:v>2011</c:v>
                </c:pt>
                <c:pt idx="3">
                  <c:v>2012</c:v>
                </c:pt>
                <c:pt idx="4">
                  <c:v>2013</c:v>
                </c:pt>
              </c:numCache>
            </c:numRef>
          </c:cat>
          <c:val>
            <c:numRef>
              <c:f>Sheet1!$B$2:$F$2</c:f>
              <c:numCache>
                <c:formatCode>General</c:formatCode>
                <c:ptCount val="5"/>
                <c:pt idx="0">
                  <c:v>630.5</c:v>
                </c:pt>
                <c:pt idx="1">
                  <c:v>740.8</c:v>
                </c:pt>
                <c:pt idx="2">
                  <c:v>763.8</c:v>
                </c:pt>
                <c:pt idx="3">
                  <c:v>674</c:v>
                </c:pt>
                <c:pt idx="4">
                  <c:v>702.3</c:v>
                </c:pt>
              </c:numCache>
            </c:numRef>
          </c:val>
          <c:extLst>
            <c:ext xmlns:c16="http://schemas.microsoft.com/office/drawing/2014/chart" uri="{C3380CC4-5D6E-409C-BE32-E72D297353CC}">
              <c16:uniqueId val="{0000000C-7FBD-4523-970F-930529550D65}"/>
            </c:ext>
          </c:extLst>
        </c:ser>
        <c:dLbls>
          <c:showLegendKey val="0"/>
          <c:showVal val="0"/>
          <c:showCatName val="0"/>
          <c:showSerName val="0"/>
          <c:showPercent val="0"/>
          <c:showBubbleSize val="0"/>
        </c:dLbls>
        <c:gapWidth val="150"/>
        <c:axId val="886875999"/>
        <c:axId val="1"/>
      </c:barChart>
      <c:lineChart>
        <c:grouping val="standard"/>
        <c:varyColors val="0"/>
        <c:ser>
          <c:idx val="0"/>
          <c:order val="1"/>
          <c:tx>
            <c:strRef>
              <c:f>Sheet1!$A$3</c:f>
              <c:strCache>
                <c:ptCount val="1"/>
                <c:pt idx="0">
                  <c:v>Количество платежей</c:v>
                </c:pt>
              </c:strCache>
            </c:strRef>
          </c:tx>
          <c:spPr>
            <a:ln w="38099">
              <a:solidFill>
                <a:srgbClr val="000080"/>
              </a:solidFill>
              <a:prstDash val="solid"/>
            </a:ln>
          </c:spPr>
          <c:marker>
            <c:symbol val="diamond"/>
            <c:size val="8"/>
            <c:spPr>
              <a:solidFill>
                <a:srgbClr val="000080"/>
              </a:solidFill>
              <a:ln>
                <a:solidFill>
                  <a:srgbClr val="000080"/>
                </a:solidFill>
                <a:prstDash val="solid"/>
              </a:ln>
            </c:spPr>
          </c:marker>
          <c:dLbls>
            <c:dLbl>
              <c:idx val="0"/>
              <c:layout>
                <c:manualLayout>
                  <c:xMode val="edge"/>
                  <c:yMode val="edge"/>
                  <c:x val="0.11217183770883055"/>
                  <c:y val="0.41176470588235292"/>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FBD-4523-970F-930529550D65}"/>
                </c:ext>
              </c:extLst>
            </c:dLbl>
            <c:dLbl>
              <c:idx val="1"/>
              <c:layout>
                <c:manualLayout>
                  <c:xMode val="edge"/>
                  <c:yMode val="edge"/>
                  <c:x val="0.28639618138424822"/>
                  <c:y val="0.36764705882352944"/>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FBD-4523-970F-930529550D65}"/>
                </c:ext>
              </c:extLst>
            </c:dLbl>
            <c:dLbl>
              <c:idx val="2"/>
              <c:layout>
                <c:manualLayout>
                  <c:xMode val="edge"/>
                  <c:yMode val="edge"/>
                  <c:x val="0.46778042959427207"/>
                  <c:y val="0.38725490196078433"/>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FBD-4523-970F-930529550D65}"/>
                </c:ext>
              </c:extLst>
            </c:dLbl>
            <c:dLbl>
              <c:idx val="3"/>
              <c:layout>
                <c:manualLayout>
                  <c:xMode val="edge"/>
                  <c:yMode val="edge"/>
                  <c:x val="0.65393794749403344"/>
                  <c:y val="0.36274509803921567"/>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FBD-4523-970F-930529550D65}"/>
                </c:ext>
              </c:extLst>
            </c:dLbl>
            <c:dLbl>
              <c:idx val="4"/>
              <c:layout>
                <c:manualLayout>
                  <c:xMode val="edge"/>
                  <c:yMode val="edge"/>
                  <c:x val="0.8353221957040573"/>
                  <c:y val="0.3235294117647059"/>
                </c:manualLayout>
              </c:layout>
              <c:numFmt formatCode="#,##0.0" sourceLinked="0"/>
              <c:spPr>
                <a:noFill/>
                <a:ln w="25399">
                  <a:noFill/>
                </a:ln>
              </c:spPr>
              <c:txPr>
                <a:bodyPr/>
                <a:lstStyle/>
                <a:p>
                  <a:pPr>
                    <a:defRPr sz="10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FBD-4523-970F-930529550D65}"/>
                </c:ext>
              </c:extLst>
            </c:dLbl>
            <c:dLbl>
              <c:idx val="5"/>
              <c:layout>
                <c:manualLayout>
                  <c:xMode val="edge"/>
                  <c:yMode val="edge"/>
                  <c:x val="0.71360381861575184"/>
                  <c:y val="0.42156862745098039"/>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FBD-4523-970F-930529550D65}"/>
                </c:ext>
              </c:extLst>
            </c:dLbl>
            <c:dLbl>
              <c:idx val="6"/>
              <c:layout>
                <c:manualLayout>
                  <c:xMode val="edge"/>
                  <c:yMode val="edge"/>
                  <c:x val="0.84248210023866343"/>
                  <c:y val="0.35784313725490197"/>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FBD-4523-970F-930529550D65}"/>
                </c:ext>
              </c:extLst>
            </c:dLbl>
            <c:dLbl>
              <c:idx val="7"/>
              <c:layout>
                <c:manualLayout>
                  <c:xMode val="edge"/>
                  <c:yMode val="edge"/>
                  <c:x val="0.96897374701670647"/>
                  <c:y val="0.29411764705882354"/>
                </c:manualLayout>
              </c:layout>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FBD-4523-970F-930529550D65}"/>
                </c:ext>
              </c:extLst>
            </c:dLbl>
            <c:dLbl>
              <c:idx val="8"/>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FBD-4523-970F-930529550D65}"/>
                </c:ext>
              </c:extLst>
            </c:dLbl>
            <c:dLbl>
              <c:idx val="9"/>
              <c:numFmt formatCode="#,##0.0" sourceLinked="0"/>
              <c:spPr>
                <a:noFill/>
                <a:ln w="25399">
                  <a:noFill/>
                </a:ln>
              </c:spPr>
              <c:txPr>
                <a:bodyPr/>
                <a:lstStyle/>
                <a:p>
                  <a:pPr>
                    <a:defRPr sz="1000" b="1" i="1" u="none" strike="noStrike" baseline="0">
                      <a:solidFill>
                        <a:srgbClr val="0080C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FBD-4523-970F-930529550D65}"/>
                </c:ext>
              </c:extLst>
            </c:dLbl>
            <c:dLbl>
              <c:idx val="10"/>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FBD-4523-970F-930529550D65}"/>
                </c:ext>
              </c:extLst>
            </c:dLbl>
            <c:dLbl>
              <c:idx val="11"/>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FBD-4523-970F-930529550D65}"/>
                </c:ext>
              </c:extLst>
            </c:dLbl>
            <c:dLbl>
              <c:idx val="12"/>
              <c:numFmt formatCode="#,##0.0" sourceLinked="0"/>
              <c:spPr>
                <a:noFill/>
                <a:ln w="25399">
                  <a:noFill/>
                </a:ln>
              </c:spPr>
              <c:txPr>
                <a:bodyPr/>
                <a:lstStyle/>
                <a:p>
                  <a:pPr>
                    <a:defRPr sz="800" b="1" i="1"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FBD-4523-970F-930529550D65}"/>
                </c:ext>
              </c:extLst>
            </c:dLbl>
            <c:numFmt formatCode="#,##0.0" sourceLinked="0"/>
            <c:spPr>
              <a:noFill/>
              <a:ln w="25399">
                <a:noFill/>
              </a:ln>
            </c:spPr>
            <c:txPr>
              <a:bodyPr wrap="square" lIns="38100" tIns="19050" rIns="38100" bIns="19050" anchor="ctr">
                <a:spAutoFit/>
              </a:bodyPr>
              <a:lstStyle/>
              <a:p>
                <a:pPr>
                  <a:defRPr sz="1000" b="1" i="1"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2009</c:v>
                </c:pt>
                <c:pt idx="1">
                  <c:v>2010</c:v>
                </c:pt>
                <c:pt idx="2">
                  <c:v>2011</c:v>
                </c:pt>
                <c:pt idx="3">
                  <c:v>2012</c:v>
                </c:pt>
                <c:pt idx="4">
                  <c:v>2013</c:v>
                </c:pt>
              </c:numCache>
            </c:numRef>
          </c:cat>
          <c:val>
            <c:numRef>
              <c:f>Sheet1!$B$3:$F$3</c:f>
              <c:numCache>
                <c:formatCode>General</c:formatCode>
                <c:ptCount val="5"/>
                <c:pt idx="0">
                  <c:v>40.1</c:v>
                </c:pt>
                <c:pt idx="1">
                  <c:v>46</c:v>
                </c:pt>
                <c:pt idx="2">
                  <c:v>47.9</c:v>
                </c:pt>
                <c:pt idx="3">
                  <c:v>49.7</c:v>
                </c:pt>
                <c:pt idx="4">
                  <c:v>56.4</c:v>
                </c:pt>
              </c:numCache>
            </c:numRef>
          </c:val>
          <c:smooth val="0"/>
          <c:extLst>
            <c:ext xmlns:c16="http://schemas.microsoft.com/office/drawing/2014/chart" uri="{C3380CC4-5D6E-409C-BE32-E72D297353CC}">
              <c16:uniqueId val="{0000001A-7FBD-4523-970F-930529550D65}"/>
            </c:ext>
          </c:extLst>
        </c:ser>
        <c:dLbls>
          <c:showLegendKey val="0"/>
          <c:showVal val="0"/>
          <c:showCatName val="0"/>
          <c:showSerName val="0"/>
          <c:showPercent val="0"/>
          <c:showBubbleSize val="0"/>
        </c:dLbls>
        <c:marker val="1"/>
        <c:smooth val="0"/>
        <c:axId val="3"/>
        <c:axId val="4"/>
      </c:lineChart>
      <c:catAx>
        <c:axId val="886875999"/>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000"/>
          <c:min val="0"/>
        </c:scaling>
        <c:delete val="0"/>
        <c:axPos val="l"/>
        <c:title>
          <c:tx>
            <c:rich>
              <a:bodyPr rot="0" vert="horz"/>
              <a:lstStyle/>
              <a:p>
                <a:pPr algn="ctr">
                  <a:defRPr sz="8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0"/>
              <c:y val="7.3529411764705885E-2"/>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886875999"/>
        <c:crosses val="autoZero"/>
        <c:crossBetween val="between"/>
        <c:majorUnit val="200"/>
        <c:minorUnit val="2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100"/>
        </c:scaling>
        <c:delete val="0"/>
        <c:axPos val="r"/>
        <c:title>
          <c:tx>
            <c:rich>
              <a:bodyPr rot="0" vert="horz"/>
              <a:lstStyle/>
              <a:p>
                <a:pPr algn="ctr">
                  <a:defRPr sz="800" b="0" i="0" u="none" strike="noStrike" baseline="0">
                    <a:solidFill>
                      <a:srgbClr val="000000"/>
                    </a:solidFill>
                    <a:latin typeface="Times New Roman"/>
                    <a:ea typeface="Times New Roman"/>
                    <a:cs typeface="Times New Roman"/>
                  </a:defRPr>
                </a:pPr>
                <a:r>
                  <a:rPr lang="ru-RU"/>
                  <a:t>тыс.тр.</a:t>
                </a:r>
              </a:p>
            </c:rich>
          </c:tx>
          <c:layout>
            <c:manualLayout>
              <c:xMode val="edge"/>
              <c:yMode val="edge"/>
              <c:x val="0.90930787589498807"/>
              <c:y val="6.3725490196078427E-2"/>
            </c:manualLayout>
          </c:layout>
          <c:overlay val="0"/>
          <c:spPr>
            <a:noFill/>
            <a:ln w="25399">
              <a:noFill/>
            </a:ln>
          </c:spPr>
        </c:title>
        <c:numFmt formatCode="#,##0" sourceLinked="0"/>
        <c:majorTickMark val="cross"/>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20"/>
        <c:minorUnit val="20"/>
      </c:valAx>
      <c:spPr>
        <a:noFill/>
        <a:ln w="25399">
          <a:noFill/>
        </a:ln>
      </c:spPr>
    </c:plotArea>
    <c:legend>
      <c:legendPos val="r"/>
      <c:legendEntry>
        <c:idx val="1"/>
        <c:txPr>
          <a:bodyPr/>
          <a:lstStyle/>
          <a:p>
            <a:pPr>
              <a:defRPr sz="735"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0.18377088305489261"/>
          <c:y val="0.87745098039215685"/>
          <c:w val="0.6467780429594272"/>
          <c:h val="0.10294117647058823"/>
        </c:manualLayout>
      </c:layout>
      <c:overlay val="0"/>
      <c:spPr>
        <a:solidFill>
          <a:srgbClr val="FFFFFF"/>
        </a:solidFill>
        <a:ln w="25399">
          <a:noFill/>
        </a:ln>
      </c:spPr>
      <c:txPr>
        <a:bodyPr/>
        <a:lstStyle/>
        <a:p>
          <a:pPr>
            <a:defRPr sz="735"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7.3825503355704702E-2"/>
          <c:y val="0.16315789473684211"/>
          <c:w val="0.8523489932885906"/>
          <c:h val="0.53157894736842104"/>
        </c:manualLayout>
      </c:layout>
      <c:pie3DChart>
        <c:varyColors val="1"/>
        <c:ser>
          <c:idx val="1"/>
          <c:order val="0"/>
          <c:tx>
            <c:strRef>
              <c:f>Sheet1!$B$1</c:f>
              <c:strCache>
                <c:ptCount val="1"/>
                <c:pt idx="0">
                  <c:v>2013 г.</c:v>
                </c:pt>
              </c:strCache>
            </c:strRef>
          </c:tx>
          <c:spPr>
            <a:ln w="12699">
              <a:solidFill>
                <a:srgbClr val="FF00FF"/>
              </a:solidFill>
              <a:prstDash val="solid"/>
            </a:ln>
          </c:spPr>
          <c:dPt>
            <c:idx val="0"/>
            <c:bubble3D val="0"/>
            <c:spPr>
              <a:solidFill>
                <a:srgbClr val="FF0000"/>
              </a:solidFill>
              <a:ln w="12699">
                <a:solidFill>
                  <a:srgbClr val="FF00FF"/>
                </a:solidFill>
                <a:prstDash val="solid"/>
              </a:ln>
            </c:spPr>
            <c:extLst>
              <c:ext xmlns:c16="http://schemas.microsoft.com/office/drawing/2014/chart" uri="{C3380CC4-5D6E-409C-BE32-E72D297353CC}">
                <c16:uniqueId val="{00000000-7A47-46FE-8B40-49EE806995D1}"/>
              </c:ext>
            </c:extLst>
          </c:dPt>
          <c:dPt>
            <c:idx val="1"/>
            <c:bubble3D val="0"/>
            <c:spPr>
              <a:solidFill>
                <a:srgbClr val="FFFF00"/>
              </a:solidFill>
              <a:ln w="12699">
                <a:solidFill>
                  <a:srgbClr val="FF00FF"/>
                </a:solidFill>
                <a:prstDash val="solid"/>
              </a:ln>
            </c:spPr>
            <c:extLst>
              <c:ext xmlns:c16="http://schemas.microsoft.com/office/drawing/2014/chart" uri="{C3380CC4-5D6E-409C-BE32-E72D297353CC}">
                <c16:uniqueId val="{00000001-7A47-46FE-8B40-49EE806995D1}"/>
              </c:ext>
            </c:extLst>
          </c:dPt>
          <c:dPt>
            <c:idx val="2"/>
            <c:bubble3D val="0"/>
            <c:spPr>
              <a:solidFill>
                <a:srgbClr val="339933"/>
              </a:solidFill>
              <a:ln w="12699">
                <a:solidFill>
                  <a:srgbClr val="FF00FF"/>
                </a:solidFill>
                <a:prstDash val="solid"/>
              </a:ln>
            </c:spPr>
            <c:extLst>
              <c:ext xmlns:c16="http://schemas.microsoft.com/office/drawing/2014/chart" uri="{C3380CC4-5D6E-409C-BE32-E72D297353CC}">
                <c16:uniqueId val="{00000002-7A47-46FE-8B40-49EE806995D1}"/>
              </c:ext>
            </c:extLst>
          </c:dPt>
          <c:dPt>
            <c:idx val="3"/>
            <c:bubble3D val="0"/>
            <c:spPr>
              <a:solidFill>
                <a:srgbClr val="FF00FF"/>
              </a:solidFill>
              <a:ln w="12699">
                <a:solidFill>
                  <a:srgbClr val="FF00FF"/>
                </a:solidFill>
                <a:prstDash val="solid"/>
              </a:ln>
            </c:spPr>
            <c:extLst>
              <c:ext xmlns:c16="http://schemas.microsoft.com/office/drawing/2014/chart" uri="{C3380CC4-5D6E-409C-BE32-E72D297353CC}">
                <c16:uniqueId val="{00000003-7A47-46FE-8B40-49EE806995D1}"/>
              </c:ext>
            </c:extLst>
          </c:dPt>
          <c:dPt>
            <c:idx val="4"/>
            <c:bubble3D val="0"/>
            <c:spPr>
              <a:solidFill>
                <a:srgbClr val="00FFFF"/>
              </a:solidFill>
              <a:ln w="12699">
                <a:solidFill>
                  <a:srgbClr val="FF00FF"/>
                </a:solidFill>
                <a:prstDash val="solid"/>
              </a:ln>
            </c:spPr>
            <c:extLst>
              <c:ext xmlns:c16="http://schemas.microsoft.com/office/drawing/2014/chart" uri="{C3380CC4-5D6E-409C-BE32-E72D297353CC}">
                <c16:uniqueId val="{00000004-7A47-46FE-8B40-49EE806995D1}"/>
              </c:ext>
            </c:extLst>
          </c:dPt>
          <c:dPt>
            <c:idx val="5"/>
            <c:bubble3D val="0"/>
            <c:spPr>
              <a:solidFill>
                <a:srgbClr val="600080"/>
              </a:solidFill>
              <a:ln w="12699">
                <a:solidFill>
                  <a:srgbClr val="FF00FF"/>
                </a:solidFill>
                <a:prstDash val="solid"/>
              </a:ln>
            </c:spPr>
            <c:extLst>
              <c:ext xmlns:c16="http://schemas.microsoft.com/office/drawing/2014/chart" uri="{C3380CC4-5D6E-409C-BE32-E72D297353CC}">
                <c16:uniqueId val="{00000007-7A47-46FE-8B40-49EE806995D1}"/>
              </c:ext>
            </c:extLst>
          </c:dPt>
          <c:dPt>
            <c:idx val="6"/>
            <c:bubble3D val="0"/>
            <c:spPr>
              <a:solidFill>
                <a:srgbClr val="A6CAF0"/>
              </a:solidFill>
              <a:ln w="12699">
                <a:solidFill>
                  <a:srgbClr val="FF00FF"/>
                </a:solidFill>
                <a:prstDash val="solid"/>
              </a:ln>
            </c:spPr>
            <c:extLst>
              <c:ext xmlns:c16="http://schemas.microsoft.com/office/drawing/2014/chart" uri="{C3380CC4-5D6E-409C-BE32-E72D297353CC}">
                <c16:uniqueId val="{00000006-7A47-46FE-8B40-49EE806995D1}"/>
              </c:ext>
            </c:extLst>
          </c:dPt>
          <c:dPt>
            <c:idx val="7"/>
            <c:bubble3D val="0"/>
            <c:spPr>
              <a:solidFill>
                <a:srgbClr val="CC9CCC"/>
              </a:solidFill>
              <a:ln w="12699">
                <a:solidFill>
                  <a:srgbClr val="FF00FF"/>
                </a:solidFill>
                <a:prstDash val="solid"/>
              </a:ln>
            </c:spPr>
            <c:extLst>
              <c:ext xmlns:c16="http://schemas.microsoft.com/office/drawing/2014/chart" uri="{C3380CC4-5D6E-409C-BE32-E72D297353CC}">
                <c16:uniqueId val="{00000005-7A47-46FE-8B40-49EE806995D1}"/>
              </c:ext>
            </c:extLst>
          </c:dPt>
          <c:dLbls>
            <c:dLbl>
              <c:idx val="0"/>
              <c:layout>
                <c:manualLayout>
                  <c:xMode val="edge"/>
                  <c:yMode val="edge"/>
                  <c:x val="0.7651006711409396"/>
                  <c:y val="0.6315789473684210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A47-46FE-8B40-49EE806995D1}"/>
                </c:ext>
              </c:extLst>
            </c:dLbl>
            <c:dLbl>
              <c:idx val="1"/>
              <c:layout>
                <c:manualLayout>
                  <c:xMode val="edge"/>
                  <c:yMode val="edge"/>
                  <c:x val="3.3557046979865771E-3"/>
                  <c:y val="0.14736842105263157"/>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47-46FE-8B40-49EE806995D1}"/>
                </c:ext>
              </c:extLst>
            </c:dLbl>
            <c:dLbl>
              <c:idx val="2"/>
              <c:layout>
                <c:manualLayout>
                  <c:xMode val="edge"/>
                  <c:yMode val="edge"/>
                  <c:x val="0.23825503355704697"/>
                  <c:y val="5.2631578947368418E-2"/>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A47-46FE-8B40-49EE806995D1}"/>
                </c:ext>
              </c:extLst>
            </c:dLbl>
            <c:dLbl>
              <c:idx val="3"/>
              <c:layout>
                <c:manualLayout>
                  <c:xMode val="edge"/>
                  <c:yMode val="edge"/>
                  <c:x val="0.37919463087248323"/>
                  <c:y val="5.263157894736842E-3"/>
                </c:manualLayout>
              </c:layout>
              <c:numFmt formatCode="0.0%" sourceLinked="0"/>
              <c:spPr>
                <a:noFill/>
                <a:ln w="25398">
                  <a:noFill/>
                </a:ln>
              </c:spPr>
              <c:txPr>
                <a:bodyPr/>
                <a:lstStyle/>
                <a:p>
                  <a:pPr>
                    <a:defRPr sz="1100" b="0" i="0" u="none" strike="noStrike" baseline="0">
                      <a:solidFill>
                        <a:srgbClr val="000000"/>
                      </a:solidFill>
                      <a:latin typeface="Times New Roman"/>
                      <a:ea typeface="Times New Roman"/>
                      <a:cs typeface="Times New Roman"/>
                    </a:defRPr>
                  </a:pPr>
                  <a:endParaRPr lang="ru-RU"/>
                </a:p>
              </c:txPr>
              <c:dLblPos val="bestFit"/>
              <c:showLegendKey val="1"/>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47-46FE-8B40-49EE806995D1}"/>
                </c:ext>
              </c:extLst>
            </c:dLbl>
            <c:dLbl>
              <c:idx val="4"/>
              <c:layout>
                <c:manualLayout>
                  <c:xMode val="edge"/>
                  <c:yMode val="edge"/>
                  <c:x val="0.54697986577181212"/>
                  <c:y val="2.1052631578947368E-2"/>
                </c:manualLayout>
              </c:layout>
              <c:tx>
                <c:rich>
                  <a:bodyPr/>
                  <a:lstStyle/>
                  <a:p>
                    <a:pPr>
                      <a:defRPr sz="1100" b="0" i="0" u="none" strike="noStrike" baseline="0">
                        <a:solidFill>
                          <a:srgbClr val="000000"/>
                        </a:solidFill>
                        <a:latin typeface="Times New Roman"/>
                        <a:ea typeface="Times New Roman"/>
                        <a:cs typeface="Times New Roman"/>
                      </a:defRPr>
                    </a:pPr>
                    <a:r>
                      <a:rPr lang="ru-RU"/>
                      <a:t>0,01%</a:t>
                    </a:r>
                  </a:p>
                </c:rich>
              </c:tx>
              <c:spPr>
                <a:noFill/>
                <a:ln w="25398">
                  <a:noFill/>
                </a:ln>
              </c:spPr>
              <c:dLblPos val="bestFit"/>
              <c:showLegendKey val="1"/>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47-46FE-8B40-49EE806995D1}"/>
                </c:ext>
              </c:extLst>
            </c:dLbl>
            <c:numFmt formatCode="0.0%" sourceLinked="0"/>
            <c:spPr>
              <a:noFill/>
              <a:ln w="25398">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ru-RU"/>
              </a:p>
            </c:txPr>
            <c:showLegendKey val="1"/>
            <c:showVal val="0"/>
            <c:showCatName val="0"/>
            <c:showSerName val="0"/>
            <c:showPercent val="1"/>
            <c:showBubbleSize val="0"/>
            <c:showLeaderLines val="1"/>
            <c:extLst>
              <c:ext xmlns:c15="http://schemas.microsoft.com/office/drawing/2012/chart" uri="{CE6537A1-D6FC-4f65-9D91-7224C49458BB}"/>
            </c:extLst>
          </c:dLbls>
          <c:cat>
            <c:strRef>
              <c:f>Sheet1!$A$2:$A$6</c:f>
              <c:strCache>
                <c:ptCount val="5"/>
                <c:pt idx="0">
                  <c:v>USD</c:v>
                </c:pt>
                <c:pt idx="1">
                  <c:v>RUB</c:v>
                </c:pt>
                <c:pt idx="2">
                  <c:v>KZT</c:v>
                </c:pt>
                <c:pt idx="3">
                  <c:v>EUR</c:v>
                </c:pt>
                <c:pt idx="4">
                  <c:v>Прочие</c:v>
                </c:pt>
              </c:strCache>
            </c:strRef>
          </c:cat>
          <c:val>
            <c:numRef>
              <c:f>Sheet1!$B$2:$B$6</c:f>
              <c:numCache>
                <c:formatCode>#,##0.00</c:formatCode>
                <c:ptCount val="5"/>
                <c:pt idx="0">
                  <c:v>54922.6</c:v>
                </c:pt>
                <c:pt idx="1">
                  <c:v>31384.7</c:v>
                </c:pt>
                <c:pt idx="2">
                  <c:v>3160</c:v>
                </c:pt>
                <c:pt idx="3">
                  <c:v>1040.0999999999999</c:v>
                </c:pt>
                <c:pt idx="4" formatCode="General">
                  <c:v>12.8</c:v>
                </c:pt>
              </c:numCache>
            </c:numRef>
          </c:val>
          <c:extLst>
            <c:ext xmlns:c16="http://schemas.microsoft.com/office/drawing/2014/chart" uri="{C3380CC4-5D6E-409C-BE32-E72D297353CC}">
              <c16:uniqueId val="{00000008-7A47-46FE-8B40-49EE806995D1}"/>
            </c:ext>
          </c:extLst>
        </c:ser>
        <c:dLbls>
          <c:showLegendKey val="1"/>
          <c:showVal val="0"/>
          <c:showCatName val="0"/>
          <c:showSerName val="0"/>
          <c:showPercent val="1"/>
          <c:showBubbleSize val="0"/>
          <c:showLeaderLines val="1"/>
        </c:dLbls>
      </c:pie3DChart>
      <c:spPr>
        <a:noFill/>
        <a:ln w="25398">
          <a:noFill/>
        </a:ln>
      </c:spPr>
    </c:plotArea>
    <c:legend>
      <c:legendPos val="b"/>
      <c:layout>
        <c:manualLayout>
          <c:xMode val="edge"/>
          <c:yMode val="edge"/>
          <c:x val="0.14429530201342283"/>
          <c:y val="0.87368421052631584"/>
          <c:w val="0.80201342281879195"/>
          <c:h val="0.13157894736842105"/>
        </c:manualLayout>
      </c:layout>
      <c:overlay val="0"/>
      <c:spPr>
        <a:no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07395993836673"/>
          <c:y val="5.909090909090909E-2"/>
          <c:w val="0.68567026194144842"/>
          <c:h val="0.69545454545454544"/>
        </c:manualLayout>
      </c:layout>
      <c:barChart>
        <c:barDir val="col"/>
        <c:grouping val="clustered"/>
        <c:varyColors val="0"/>
        <c:ser>
          <c:idx val="0"/>
          <c:order val="0"/>
          <c:tx>
            <c:strRef>
              <c:f>Sheet1!$B$1</c:f>
              <c:strCache>
                <c:ptCount val="1"/>
                <c:pt idx="0">
                  <c:v>Объем переводов (млрд. тенге)</c:v>
                </c:pt>
              </c:strCache>
            </c:strRef>
          </c:tx>
          <c:spPr>
            <a:solidFill>
              <a:srgbClr val="A0E0E0"/>
            </a:solidFill>
            <a:ln w="25400">
              <a:solidFill>
                <a:srgbClr val="000080"/>
              </a:solidFill>
              <a:prstDash val="solid"/>
            </a:ln>
          </c:spPr>
          <c:invertIfNegative val="0"/>
          <c:cat>
            <c:numRef>
              <c:f>Sheet1!$A$2:$A$25</c:f>
              <c:numCache>
                <c:formatCode>mmm\-yy</c:formatCode>
                <c:ptCount val="24"/>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numCache>
            </c:numRef>
          </c:cat>
          <c:val>
            <c:numRef>
              <c:f>Sheet1!$B$2:$B$25</c:f>
              <c:numCache>
                <c:formatCode>General</c:formatCode>
                <c:ptCount val="24"/>
                <c:pt idx="0">
                  <c:v>2.1</c:v>
                </c:pt>
                <c:pt idx="1">
                  <c:v>2.4</c:v>
                </c:pt>
                <c:pt idx="2">
                  <c:v>2.5</c:v>
                </c:pt>
                <c:pt idx="3">
                  <c:v>2.9</c:v>
                </c:pt>
                <c:pt idx="4">
                  <c:v>2.7</c:v>
                </c:pt>
                <c:pt idx="5">
                  <c:v>2.7</c:v>
                </c:pt>
                <c:pt idx="6">
                  <c:v>10.6</c:v>
                </c:pt>
                <c:pt idx="7">
                  <c:v>3</c:v>
                </c:pt>
                <c:pt idx="8">
                  <c:v>3.2</c:v>
                </c:pt>
                <c:pt idx="9">
                  <c:v>3.9</c:v>
                </c:pt>
                <c:pt idx="10">
                  <c:v>3.9</c:v>
                </c:pt>
                <c:pt idx="11">
                  <c:v>4</c:v>
                </c:pt>
                <c:pt idx="12">
                  <c:v>2.8</c:v>
                </c:pt>
                <c:pt idx="13">
                  <c:v>2.5</c:v>
                </c:pt>
                <c:pt idx="14">
                  <c:v>2.5</c:v>
                </c:pt>
                <c:pt idx="15">
                  <c:v>3.3</c:v>
                </c:pt>
                <c:pt idx="16">
                  <c:v>3.3</c:v>
                </c:pt>
                <c:pt idx="17">
                  <c:v>3.1</c:v>
                </c:pt>
                <c:pt idx="18">
                  <c:v>3.7</c:v>
                </c:pt>
                <c:pt idx="19">
                  <c:v>3.6</c:v>
                </c:pt>
                <c:pt idx="20">
                  <c:v>4</c:v>
                </c:pt>
                <c:pt idx="21">
                  <c:v>2.7</c:v>
                </c:pt>
                <c:pt idx="22">
                  <c:v>2.5</c:v>
                </c:pt>
                <c:pt idx="23">
                  <c:v>2.8</c:v>
                </c:pt>
              </c:numCache>
            </c:numRef>
          </c:val>
          <c:extLst>
            <c:ext xmlns:c16="http://schemas.microsoft.com/office/drawing/2014/chart" uri="{C3380CC4-5D6E-409C-BE32-E72D297353CC}">
              <c16:uniqueId val="{00000000-FF2A-409B-9C0B-793D4AE7B25B}"/>
            </c:ext>
          </c:extLst>
        </c:ser>
        <c:dLbls>
          <c:showLegendKey val="0"/>
          <c:showVal val="0"/>
          <c:showCatName val="0"/>
          <c:showSerName val="0"/>
          <c:showPercent val="0"/>
          <c:showBubbleSize val="0"/>
        </c:dLbls>
        <c:gapWidth val="150"/>
        <c:axId val="847390335"/>
        <c:axId val="1"/>
      </c:barChart>
      <c:lineChart>
        <c:grouping val="standard"/>
        <c:varyColors val="0"/>
        <c:ser>
          <c:idx val="1"/>
          <c:order val="1"/>
          <c:tx>
            <c:strRef>
              <c:f>Sheet1!$C$1</c:f>
              <c:strCache>
                <c:ptCount val="1"/>
                <c:pt idx="0">
                  <c:v>Сумма одного платежа (тыс. тенге)</c:v>
                </c:pt>
              </c:strCache>
            </c:strRef>
          </c:tx>
          <c:spPr>
            <a:ln w="25400">
              <a:solidFill>
                <a:srgbClr val="FF0000"/>
              </a:solidFill>
              <a:prstDash val="solid"/>
            </a:ln>
          </c:spPr>
          <c:marker>
            <c:symbol val="square"/>
            <c:size val="5"/>
            <c:spPr>
              <a:solidFill>
                <a:srgbClr val="FF0000"/>
              </a:solidFill>
              <a:ln>
                <a:solidFill>
                  <a:srgbClr val="FF0000"/>
                </a:solidFill>
                <a:prstDash val="solid"/>
              </a:ln>
            </c:spPr>
          </c:marker>
          <c:cat>
            <c:numRef>
              <c:f>Sheet1!$A$2:$A$25</c:f>
              <c:numCache>
                <c:formatCode>mmm\-yy</c:formatCode>
                <c:ptCount val="24"/>
                <c:pt idx="0">
                  <c:v>40909</c:v>
                </c:pt>
                <c:pt idx="1">
                  <c:v>40940</c:v>
                </c:pt>
                <c:pt idx="2">
                  <c:v>40969</c:v>
                </c:pt>
                <c:pt idx="3">
                  <c:v>41000</c:v>
                </c:pt>
                <c:pt idx="4">
                  <c:v>41030</c:v>
                </c:pt>
                <c:pt idx="5">
                  <c:v>41061</c:v>
                </c:pt>
                <c:pt idx="6">
                  <c:v>41091</c:v>
                </c:pt>
                <c:pt idx="7">
                  <c:v>41122</c:v>
                </c:pt>
                <c:pt idx="8">
                  <c:v>41153</c:v>
                </c:pt>
                <c:pt idx="9">
                  <c:v>41183</c:v>
                </c:pt>
                <c:pt idx="10">
                  <c:v>41214</c:v>
                </c:pt>
                <c:pt idx="11">
                  <c:v>41244</c:v>
                </c:pt>
                <c:pt idx="12">
                  <c:v>41275</c:v>
                </c:pt>
                <c:pt idx="13">
                  <c:v>41306</c:v>
                </c:pt>
                <c:pt idx="14">
                  <c:v>41334</c:v>
                </c:pt>
                <c:pt idx="15">
                  <c:v>41365</c:v>
                </c:pt>
                <c:pt idx="16">
                  <c:v>41395</c:v>
                </c:pt>
                <c:pt idx="17">
                  <c:v>41426</c:v>
                </c:pt>
                <c:pt idx="18">
                  <c:v>41456</c:v>
                </c:pt>
                <c:pt idx="19">
                  <c:v>41487</c:v>
                </c:pt>
                <c:pt idx="20">
                  <c:v>41518</c:v>
                </c:pt>
                <c:pt idx="21">
                  <c:v>41548</c:v>
                </c:pt>
                <c:pt idx="22">
                  <c:v>41579</c:v>
                </c:pt>
                <c:pt idx="23">
                  <c:v>41609</c:v>
                </c:pt>
              </c:numCache>
            </c:numRef>
          </c:cat>
          <c:val>
            <c:numRef>
              <c:f>Sheet1!$C$2:$C$25</c:f>
              <c:numCache>
                <c:formatCode>General</c:formatCode>
                <c:ptCount val="24"/>
                <c:pt idx="0">
                  <c:v>31.1</c:v>
                </c:pt>
                <c:pt idx="1">
                  <c:v>34.200000000000003</c:v>
                </c:pt>
                <c:pt idx="2">
                  <c:v>36.6</c:v>
                </c:pt>
                <c:pt idx="3">
                  <c:v>39.9</c:v>
                </c:pt>
                <c:pt idx="4">
                  <c:v>53.3</c:v>
                </c:pt>
                <c:pt idx="5">
                  <c:v>55.2</c:v>
                </c:pt>
                <c:pt idx="6">
                  <c:v>227.2</c:v>
                </c:pt>
                <c:pt idx="7">
                  <c:v>61.1</c:v>
                </c:pt>
                <c:pt idx="8">
                  <c:v>71.5</c:v>
                </c:pt>
                <c:pt idx="9">
                  <c:v>77.7</c:v>
                </c:pt>
                <c:pt idx="10">
                  <c:v>82.1</c:v>
                </c:pt>
                <c:pt idx="11">
                  <c:v>55.2</c:v>
                </c:pt>
                <c:pt idx="12">
                  <c:v>67.3</c:v>
                </c:pt>
                <c:pt idx="13">
                  <c:v>79.599999999999994</c:v>
                </c:pt>
                <c:pt idx="14">
                  <c:v>102.9</c:v>
                </c:pt>
                <c:pt idx="15">
                  <c:v>65.8</c:v>
                </c:pt>
                <c:pt idx="16">
                  <c:v>69.7</c:v>
                </c:pt>
                <c:pt idx="17">
                  <c:v>69.8</c:v>
                </c:pt>
                <c:pt idx="18">
                  <c:v>80.7</c:v>
                </c:pt>
                <c:pt idx="19">
                  <c:v>82.8</c:v>
                </c:pt>
                <c:pt idx="20">
                  <c:v>89</c:v>
                </c:pt>
                <c:pt idx="21">
                  <c:v>61.4</c:v>
                </c:pt>
                <c:pt idx="22">
                  <c:v>58.1</c:v>
                </c:pt>
                <c:pt idx="23">
                  <c:v>59.9</c:v>
                </c:pt>
              </c:numCache>
            </c:numRef>
          </c:val>
          <c:smooth val="0"/>
          <c:extLst>
            <c:ext xmlns:c16="http://schemas.microsoft.com/office/drawing/2014/chart" uri="{C3380CC4-5D6E-409C-BE32-E72D297353CC}">
              <c16:uniqueId val="{00000001-FF2A-409B-9C0B-793D4AE7B25B}"/>
            </c:ext>
          </c:extLst>
        </c:ser>
        <c:dLbls>
          <c:showLegendKey val="0"/>
          <c:showVal val="0"/>
          <c:showCatName val="0"/>
          <c:showSerName val="0"/>
          <c:showPercent val="0"/>
          <c:showBubbleSize val="0"/>
        </c:dLbls>
        <c:marker val="1"/>
        <c:smooth val="0"/>
        <c:axId val="3"/>
        <c:axId val="4"/>
      </c:lineChart>
      <c:catAx>
        <c:axId val="847390335"/>
        <c:scaling>
          <c:orientation val="minMax"/>
        </c:scaling>
        <c:delete val="0"/>
        <c:axPos val="b"/>
        <c:numFmt formatCode="mmm\-yy"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2"/>
        </c:scaling>
        <c:delete val="0"/>
        <c:axPos val="l"/>
        <c:title>
          <c:tx>
            <c:rich>
              <a:bodyPr/>
              <a:lstStyle/>
              <a:p>
                <a:pPr>
                  <a:defRPr sz="1000" b="1" i="0" u="none" strike="noStrike" baseline="0">
                    <a:solidFill>
                      <a:srgbClr val="000000"/>
                    </a:solidFill>
                    <a:latin typeface="Times New Roman"/>
                    <a:ea typeface="Times New Roman"/>
                    <a:cs typeface="Times New Roman"/>
                  </a:defRPr>
                </a:pPr>
                <a:r>
                  <a:rPr lang="ru-RU"/>
                  <a:t>млрд. тенге</a:t>
                </a:r>
              </a:p>
            </c:rich>
          </c:tx>
          <c:layout>
            <c:manualLayout>
              <c:xMode val="edge"/>
              <c:yMode val="edge"/>
              <c:x val="7.7041602465331274E-2"/>
              <c:y val="4.5454545454545456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847390335"/>
        <c:crosses val="autoZero"/>
        <c:crossBetween val="between"/>
        <c:majorUnit val="3"/>
        <c:minorUnit val="1"/>
      </c:valAx>
      <c:dateAx>
        <c:axId val="3"/>
        <c:scaling>
          <c:orientation val="minMax"/>
        </c:scaling>
        <c:delete val="1"/>
        <c:axPos val="b"/>
        <c:numFmt formatCode="mmm\-yy" sourceLinked="1"/>
        <c:majorTickMark val="out"/>
        <c:minorTickMark val="none"/>
        <c:tickLblPos val="nextTo"/>
        <c:crossAx val="4"/>
        <c:crosses val="autoZero"/>
        <c:auto val="1"/>
        <c:lblOffset val="100"/>
        <c:baseTimeUnit val="months"/>
      </c:dateAx>
      <c:valAx>
        <c:axId val="4"/>
        <c:scaling>
          <c:orientation val="minMax"/>
        </c:scaling>
        <c:delete val="0"/>
        <c:axPos val="r"/>
        <c:title>
          <c:tx>
            <c:rich>
              <a:bodyPr/>
              <a:lstStyle/>
              <a:p>
                <a:pPr>
                  <a:defRPr sz="1000" b="1" i="0" u="none" strike="noStrike" baseline="0">
                    <a:solidFill>
                      <a:srgbClr val="000000"/>
                    </a:solidFill>
                    <a:latin typeface="Times New Roman"/>
                    <a:ea typeface="Times New Roman"/>
                    <a:cs typeface="Times New Roman"/>
                  </a:defRPr>
                </a:pPr>
                <a:r>
                  <a:rPr lang="ru-RU"/>
                  <a:t>тыс. тенге</a:t>
                </a:r>
              </a:p>
            </c:rich>
          </c:tx>
          <c:layout>
            <c:manualLayout>
              <c:xMode val="edge"/>
              <c:yMode val="edge"/>
              <c:x val="0.963020030816641"/>
              <c:y val="0.240909090909090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3"/>
        <c:crosses val="max"/>
        <c:crossBetween val="between"/>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400">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714285714285715E-2"/>
          <c:y val="6.2827225130890049E-2"/>
          <c:w val="0.91428571428571426"/>
          <c:h val="0.78534031413612571"/>
        </c:manualLayout>
      </c:layout>
      <c:lineChart>
        <c:grouping val="standard"/>
        <c:varyColors val="0"/>
        <c:ser>
          <c:idx val="0"/>
          <c:order val="0"/>
          <c:tx>
            <c:strRef>
              <c:f>Sheet1!$B$1</c:f>
              <c:strCache>
                <c:ptCount val="1"/>
                <c:pt idx="0">
                  <c:v>Кол-во</c:v>
                </c:pt>
              </c:strCache>
            </c:strRef>
          </c:tx>
          <c:spPr>
            <a:ln w="25400">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Mode val="edge"/>
                  <c:yMode val="edge"/>
                  <c:x val="0.16507936507936508"/>
                  <c:y val="6.2827225130890049E-2"/>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85-462A-AA8B-C21A0531A4B9}"/>
                </c:ext>
              </c:extLst>
            </c:dLbl>
            <c:dLbl>
              <c:idx val="1"/>
              <c:layout>
                <c:manualLayout>
                  <c:xMode val="edge"/>
                  <c:yMode val="edge"/>
                  <c:x val="0.22857142857142856"/>
                  <c:y val="0.61256544502617805"/>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85-462A-AA8B-C21A0531A4B9}"/>
                </c:ext>
              </c:extLst>
            </c:dLbl>
            <c:dLbl>
              <c:idx val="2"/>
              <c:layout>
                <c:manualLayout>
                  <c:xMode val="edge"/>
                  <c:yMode val="edge"/>
                  <c:x val="0.3396825396825397"/>
                  <c:y val="0.65445026178010468"/>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85-462A-AA8B-C21A0531A4B9}"/>
                </c:ext>
              </c:extLst>
            </c:dLbl>
            <c:dLbl>
              <c:idx val="3"/>
              <c:layout>
                <c:manualLayout>
                  <c:xMode val="edge"/>
                  <c:yMode val="edge"/>
                  <c:x val="0.46031746031746029"/>
                  <c:y val="0.68062827225130895"/>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85-462A-AA8B-C21A0531A4B9}"/>
                </c:ext>
              </c:extLst>
            </c:dLbl>
            <c:dLbl>
              <c:idx val="4"/>
              <c:layout>
                <c:manualLayout>
                  <c:xMode val="edge"/>
                  <c:yMode val="edge"/>
                  <c:x val="0.57460317460317456"/>
                  <c:y val="0.69109947643979053"/>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85-462A-AA8B-C21A0531A4B9}"/>
                </c:ext>
              </c:extLst>
            </c:dLbl>
            <c:dLbl>
              <c:idx val="5"/>
              <c:layout>
                <c:manualLayout>
                  <c:xMode val="edge"/>
                  <c:yMode val="edge"/>
                  <c:x val="0.67301587301587307"/>
                  <c:y val="0.69633507853403143"/>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85-462A-AA8B-C21A0531A4B9}"/>
                </c:ext>
              </c:extLst>
            </c:dLbl>
            <c:dLbl>
              <c:idx val="6"/>
              <c:layout>
                <c:manualLayout>
                  <c:xMode val="edge"/>
                  <c:yMode val="edge"/>
                  <c:x val="0.80634920634920637"/>
                  <c:y val="0.68586387434554974"/>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85-462A-AA8B-C21A0531A4B9}"/>
                </c:ext>
              </c:extLst>
            </c:dLbl>
            <c:dLbl>
              <c:idx val="7"/>
              <c:layout>
                <c:manualLayout>
                  <c:xMode val="edge"/>
                  <c:yMode val="edge"/>
                  <c:x val="0.92063492063492058"/>
                  <c:y val="0.7172774869109948"/>
                </c:manualLayout>
              </c:layout>
              <c:numFmt formatCode="#,##0.0" sourceLinked="0"/>
              <c:spPr>
                <a:noFill/>
                <a:ln w="25400">
                  <a:noFill/>
                </a:ln>
              </c:spPr>
              <c:txPr>
                <a:bodyPr/>
                <a:lstStyle/>
                <a:p>
                  <a:pPr>
                    <a:defRPr sz="8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85-462A-AA8B-C21A0531A4B9}"/>
                </c:ext>
              </c:extLst>
            </c:dLbl>
            <c:numFmt formatCode="#,##0.0" sourceLinked="0"/>
            <c:spPr>
              <a:noFill/>
              <a:ln w="25400">
                <a:noFill/>
              </a:ln>
            </c:spPr>
            <c:txPr>
              <a:bodyPr wrap="square" lIns="38100" tIns="19050" rIns="38100" bIns="19050" anchor="ctr">
                <a:spAutoFit/>
              </a:bodyPr>
              <a:lstStyle/>
              <a:p>
                <a:pPr>
                  <a:defRPr sz="8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до 3 млн.</c:v>
                </c:pt>
                <c:pt idx="1">
                  <c:v>3-5 млн.</c:v>
                </c:pt>
                <c:pt idx="2">
                  <c:v>5-10 млн.</c:v>
                </c:pt>
                <c:pt idx="3">
                  <c:v>10-50 млн.</c:v>
                </c:pt>
                <c:pt idx="4">
                  <c:v>50-100 млн</c:v>
                </c:pt>
                <c:pt idx="5">
                  <c:v>100-500 млн.</c:v>
                </c:pt>
                <c:pt idx="6">
                  <c:v>500 млн.-1 млрд.</c:v>
                </c:pt>
                <c:pt idx="7">
                  <c:v>свыше 1 млрд.</c:v>
                </c:pt>
              </c:strCache>
            </c:strRef>
          </c:cat>
          <c:val>
            <c:numRef>
              <c:f>Sheet1!$B$2:$B$9</c:f>
              <c:numCache>
                <c:formatCode>General</c:formatCode>
                <c:ptCount val="8"/>
                <c:pt idx="0" formatCode="#,##0.00">
                  <c:v>12388.9</c:v>
                </c:pt>
                <c:pt idx="1">
                  <c:v>298.39999999999998</c:v>
                </c:pt>
                <c:pt idx="2">
                  <c:v>451.5</c:v>
                </c:pt>
                <c:pt idx="3">
                  <c:v>460.4</c:v>
                </c:pt>
                <c:pt idx="4">
                  <c:v>117.3</c:v>
                </c:pt>
                <c:pt idx="5">
                  <c:v>86.6</c:v>
                </c:pt>
                <c:pt idx="6">
                  <c:v>32</c:v>
                </c:pt>
                <c:pt idx="7">
                  <c:v>34.6</c:v>
                </c:pt>
              </c:numCache>
            </c:numRef>
          </c:val>
          <c:smooth val="0"/>
          <c:extLst>
            <c:ext xmlns:c16="http://schemas.microsoft.com/office/drawing/2014/chart" uri="{C3380CC4-5D6E-409C-BE32-E72D297353CC}">
              <c16:uniqueId val="{00000008-F185-462A-AA8B-C21A0531A4B9}"/>
            </c:ext>
          </c:extLst>
        </c:ser>
        <c:dLbls>
          <c:showLegendKey val="0"/>
          <c:showVal val="1"/>
          <c:showCatName val="0"/>
          <c:showSerName val="0"/>
          <c:showPercent val="0"/>
          <c:showBubbleSize val="0"/>
        </c:dLbls>
        <c:marker val="1"/>
        <c:smooth val="0"/>
        <c:axId val="886871423"/>
        <c:axId val="1"/>
      </c:lineChart>
      <c:catAx>
        <c:axId val="886871423"/>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1"/>
        <c:tickMarkSkip val="1"/>
        <c:noMultiLvlLbl val="0"/>
      </c:catAx>
      <c:valAx>
        <c:axId val="1"/>
        <c:scaling>
          <c:orientation val="minMax"/>
          <c:max val="13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тыс. тр.</a:t>
                </a:r>
              </a:p>
            </c:rich>
          </c:tx>
          <c:layout>
            <c:manualLayout>
              <c:xMode val="edge"/>
              <c:yMode val="edge"/>
              <c:x val="9.5238095238095233E-2"/>
              <c:y val="0"/>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886871423"/>
        <c:crosses val="autoZero"/>
        <c:crossBetween val="between"/>
        <c:majorUnit val="2000"/>
        <c:minorUnit val="200"/>
      </c:valAx>
      <c:spPr>
        <a:noFill/>
        <a:ln w="25400">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100313479623826E-2"/>
          <c:y val="0.10344827586206896"/>
          <c:w val="0.92789968652037613"/>
          <c:h val="0.72988505747126442"/>
        </c:manualLayout>
      </c:layout>
      <c:lineChart>
        <c:grouping val="standard"/>
        <c:varyColors val="0"/>
        <c:ser>
          <c:idx val="0"/>
          <c:order val="0"/>
          <c:tx>
            <c:strRef>
              <c:f>Sheet1!$B$1</c:f>
              <c:strCache>
                <c:ptCount val="1"/>
                <c:pt idx="0">
                  <c:v>Кол-во</c:v>
                </c:pt>
              </c:strCache>
            </c:strRef>
          </c:tx>
          <c:spPr>
            <a:ln w="25399">
              <a:solidFill>
                <a:srgbClr val="000080"/>
              </a:solidFill>
              <a:prstDash val="solid"/>
            </a:ln>
          </c:spPr>
          <c:marker>
            <c:symbol val="diamond"/>
            <c:size val="6"/>
            <c:spPr>
              <a:solidFill>
                <a:srgbClr val="000080"/>
              </a:solidFill>
              <a:ln>
                <a:solidFill>
                  <a:srgbClr val="000080"/>
                </a:solidFill>
                <a:prstDash val="solid"/>
              </a:ln>
            </c:spPr>
          </c:marker>
          <c:dLbls>
            <c:delete val="1"/>
          </c:dLbls>
          <c:cat>
            <c:strRef>
              <c:f>Sheet1!$A$2:$A$16</c:f>
              <c:strCache>
                <c:ptCount val="15"/>
                <c:pt idx="0">
                  <c:v>08-09</c:v>
                </c:pt>
                <c:pt idx="1">
                  <c:v>09-10</c:v>
                </c:pt>
                <c:pt idx="2">
                  <c:v>10-11</c:v>
                </c:pt>
                <c:pt idx="3">
                  <c:v>11-12</c:v>
                </c:pt>
                <c:pt idx="4">
                  <c:v>12-13</c:v>
                </c:pt>
                <c:pt idx="5">
                  <c:v>13-14</c:v>
                </c:pt>
                <c:pt idx="6">
                  <c:v>14-15</c:v>
                </c:pt>
                <c:pt idx="7">
                  <c:v>15-16</c:v>
                </c:pt>
                <c:pt idx="8">
                  <c:v>16-17</c:v>
                </c:pt>
                <c:pt idx="9">
                  <c:v>17-18</c:v>
                </c:pt>
                <c:pt idx="10">
                  <c:v>18-19</c:v>
                </c:pt>
                <c:pt idx="11">
                  <c:v>19-20</c:v>
                </c:pt>
                <c:pt idx="12">
                  <c:v>20-21</c:v>
                </c:pt>
                <c:pt idx="13">
                  <c:v>21-22</c:v>
                </c:pt>
                <c:pt idx="14">
                  <c:v>после 22</c:v>
                </c:pt>
              </c:strCache>
            </c:strRef>
          </c:cat>
          <c:val>
            <c:numRef>
              <c:f>Sheet1!$B$2:$B$16</c:f>
              <c:numCache>
                <c:formatCode>General</c:formatCode>
                <c:ptCount val="15"/>
                <c:pt idx="0">
                  <c:v>242.8</c:v>
                </c:pt>
                <c:pt idx="1">
                  <c:v>857.8</c:v>
                </c:pt>
                <c:pt idx="2">
                  <c:v>662.5</c:v>
                </c:pt>
                <c:pt idx="3">
                  <c:v>711.9</c:v>
                </c:pt>
                <c:pt idx="4">
                  <c:v>657.9</c:v>
                </c:pt>
                <c:pt idx="5">
                  <c:v>289.60000000000002</c:v>
                </c:pt>
                <c:pt idx="6" formatCode="#,##0.00">
                  <c:v>1205.4000000000001</c:v>
                </c:pt>
                <c:pt idx="7" formatCode="#,##0.00">
                  <c:v>3027.8</c:v>
                </c:pt>
                <c:pt idx="8" formatCode="#,##0.00">
                  <c:v>3195.4</c:v>
                </c:pt>
                <c:pt idx="9" formatCode="#,##0.00">
                  <c:v>2178.9</c:v>
                </c:pt>
                <c:pt idx="10">
                  <c:v>807.6</c:v>
                </c:pt>
                <c:pt idx="11">
                  <c:v>23</c:v>
                </c:pt>
                <c:pt idx="12">
                  <c:v>5.5</c:v>
                </c:pt>
                <c:pt idx="13">
                  <c:v>3.4</c:v>
                </c:pt>
                <c:pt idx="14">
                  <c:v>0.4</c:v>
                </c:pt>
              </c:numCache>
            </c:numRef>
          </c:val>
          <c:smooth val="0"/>
          <c:extLst>
            <c:ext xmlns:c16="http://schemas.microsoft.com/office/drawing/2014/chart" uri="{C3380CC4-5D6E-409C-BE32-E72D297353CC}">
              <c16:uniqueId val="{00000000-1A1F-468E-A49A-ACC7B641A18A}"/>
            </c:ext>
          </c:extLst>
        </c:ser>
        <c:dLbls>
          <c:showLegendKey val="0"/>
          <c:showVal val="1"/>
          <c:showCatName val="0"/>
          <c:showSerName val="0"/>
          <c:showPercent val="0"/>
          <c:showBubbleSize val="0"/>
        </c:dLbls>
        <c:marker val="1"/>
        <c:smooth val="0"/>
        <c:axId val="886876831"/>
        <c:axId val="1"/>
      </c:lineChart>
      <c:catAx>
        <c:axId val="886876831"/>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2"/>
        <c:tickMarkSkip val="1"/>
        <c:noMultiLvlLbl val="0"/>
      </c:catAx>
      <c:valAx>
        <c:axId val="1"/>
        <c:scaling>
          <c:orientation val="minMax"/>
          <c:max val="32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тыс. тр.</a:t>
                </a:r>
              </a:p>
            </c:rich>
          </c:tx>
          <c:layout>
            <c:manualLayout>
              <c:xMode val="edge"/>
              <c:yMode val="edge"/>
              <c:x val="6.269592476489028E-3"/>
              <c:y val="0"/>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886876831"/>
        <c:crosses val="autoZero"/>
        <c:crossBetween val="between"/>
        <c:majorUnit val="500"/>
        <c:minorUnit val="200"/>
      </c:valAx>
      <c:spPr>
        <a:noFill/>
        <a:ln w="25399">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816720257234734E-2"/>
          <c:y val="0.13756613756613756"/>
          <c:w val="0.91318327974276525"/>
          <c:h val="0.70899470899470896"/>
        </c:manualLayout>
      </c:layout>
      <c:lineChart>
        <c:grouping val="standard"/>
        <c:varyColors val="0"/>
        <c:ser>
          <c:idx val="0"/>
          <c:order val="0"/>
          <c:tx>
            <c:strRef>
              <c:f>Sheet1!$B$1</c:f>
              <c:strCache>
                <c:ptCount val="1"/>
                <c:pt idx="0">
                  <c:v>Сумма</c:v>
                </c:pt>
              </c:strCache>
            </c:strRef>
          </c:tx>
          <c:spPr>
            <a:ln w="25400">
              <a:solidFill>
                <a:srgbClr val="000080"/>
              </a:solidFill>
              <a:prstDash val="solid"/>
            </a:ln>
          </c:spPr>
          <c:marker>
            <c:symbol val="diamond"/>
            <c:size val="7"/>
            <c:spPr>
              <a:solidFill>
                <a:srgbClr val="000080"/>
              </a:solidFill>
              <a:ln>
                <a:solidFill>
                  <a:srgbClr val="000080"/>
                </a:solidFill>
                <a:prstDash val="solid"/>
              </a:ln>
            </c:spPr>
          </c:marker>
          <c:dLbls>
            <c:delete val="1"/>
          </c:dLbls>
          <c:cat>
            <c:strRef>
              <c:f>Sheet1!$A$2:$A$16</c:f>
              <c:strCache>
                <c:ptCount val="15"/>
                <c:pt idx="0">
                  <c:v>08-09</c:v>
                </c:pt>
                <c:pt idx="1">
                  <c:v>09-10</c:v>
                </c:pt>
                <c:pt idx="2">
                  <c:v>10-11</c:v>
                </c:pt>
                <c:pt idx="3">
                  <c:v>11-12</c:v>
                </c:pt>
                <c:pt idx="4">
                  <c:v>12-13</c:v>
                </c:pt>
                <c:pt idx="5">
                  <c:v>13-14</c:v>
                </c:pt>
                <c:pt idx="6">
                  <c:v>14-15</c:v>
                </c:pt>
                <c:pt idx="7">
                  <c:v>15-16</c:v>
                </c:pt>
                <c:pt idx="8">
                  <c:v>16-17</c:v>
                </c:pt>
                <c:pt idx="9">
                  <c:v>17-18</c:v>
                </c:pt>
                <c:pt idx="10">
                  <c:v>18-19</c:v>
                </c:pt>
                <c:pt idx="11">
                  <c:v>19-20</c:v>
                </c:pt>
                <c:pt idx="12">
                  <c:v>20-21</c:v>
                </c:pt>
                <c:pt idx="13">
                  <c:v>21-22</c:v>
                </c:pt>
                <c:pt idx="14">
                  <c:v>после 22</c:v>
                </c:pt>
              </c:strCache>
            </c:strRef>
          </c:cat>
          <c:val>
            <c:numRef>
              <c:f>Sheet1!$B$2:$B$16</c:f>
              <c:numCache>
                <c:formatCode>#,##0.00</c:formatCode>
                <c:ptCount val="15"/>
                <c:pt idx="0" formatCode="General">
                  <c:v>439.1</c:v>
                </c:pt>
                <c:pt idx="1">
                  <c:v>3293.9</c:v>
                </c:pt>
                <c:pt idx="2">
                  <c:v>8804.5</c:v>
                </c:pt>
                <c:pt idx="3">
                  <c:v>29202.2</c:v>
                </c:pt>
                <c:pt idx="4">
                  <c:v>17074.900000000001</c:v>
                </c:pt>
                <c:pt idx="5">
                  <c:v>5262.9</c:v>
                </c:pt>
                <c:pt idx="6">
                  <c:v>14242.5</c:v>
                </c:pt>
                <c:pt idx="7">
                  <c:v>22306.1</c:v>
                </c:pt>
                <c:pt idx="8">
                  <c:v>37909.300000000003</c:v>
                </c:pt>
                <c:pt idx="9">
                  <c:v>27484.5</c:v>
                </c:pt>
                <c:pt idx="10">
                  <c:v>6464.7</c:v>
                </c:pt>
                <c:pt idx="11" formatCode="General">
                  <c:v>249</c:v>
                </c:pt>
                <c:pt idx="12" formatCode="General">
                  <c:v>34</c:v>
                </c:pt>
                <c:pt idx="13" formatCode="General">
                  <c:v>4</c:v>
                </c:pt>
                <c:pt idx="14" formatCode="General">
                  <c:v>4.5999999999999996</c:v>
                </c:pt>
              </c:numCache>
            </c:numRef>
          </c:val>
          <c:smooth val="0"/>
          <c:extLst>
            <c:ext xmlns:c16="http://schemas.microsoft.com/office/drawing/2014/chart" uri="{C3380CC4-5D6E-409C-BE32-E72D297353CC}">
              <c16:uniqueId val="{00000000-2039-4C8B-952F-880AAD86AE6D}"/>
            </c:ext>
          </c:extLst>
        </c:ser>
        <c:dLbls>
          <c:showLegendKey val="0"/>
          <c:showVal val="1"/>
          <c:showCatName val="0"/>
          <c:showSerName val="0"/>
          <c:showPercent val="0"/>
          <c:showBubbleSize val="0"/>
        </c:dLbls>
        <c:marker val="1"/>
        <c:smooth val="0"/>
        <c:axId val="886874751"/>
        <c:axId val="1"/>
      </c:lineChart>
      <c:catAx>
        <c:axId val="886874751"/>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LblSkip val="2"/>
        <c:tickMarkSkip val="1"/>
        <c:noMultiLvlLbl val="0"/>
      </c:catAx>
      <c:valAx>
        <c:axId val="1"/>
        <c:scaling>
          <c:orientation val="minMax"/>
          <c:max val="40000"/>
          <c:min val="0"/>
        </c:scaling>
        <c:delete val="0"/>
        <c:axPos val="l"/>
        <c:title>
          <c:tx>
            <c:rich>
              <a:bodyPr rot="0" vert="horz"/>
              <a:lstStyle/>
              <a:p>
                <a:pPr algn="ctr">
                  <a:defRPr sz="7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0"/>
              <c:y val="0"/>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886874751"/>
        <c:crosses val="autoZero"/>
        <c:crossBetween val="between"/>
        <c:majorUnit val="8000"/>
        <c:minorUnit val="2000"/>
      </c:valAx>
      <c:spPr>
        <a:noFill/>
        <a:ln w="25400">
          <a:noFill/>
        </a:ln>
      </c:spPr>
    </c:plotArea>
    <c:plotVisOnly val="1"/>
    <c:dispBlanksAs val="gap"/>
    <c:showDLblsOverMax val="0"/>
  </c:chart>
  <c:spPr>
    <a:solidFill>
      <a:srgbClr val="FFFFFF"/>
    </a:solidFill>
    <a:ln>
      <a:noFill/>
    </a:ln>
  </c:spPr>
  <c:txPr>
    <a:bodyPr/>
    <a:lstStyle/>
    <a:p>
      <a:pPr>
        <a:defRPr sz="7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635782747603832"/>
          <c:y val="0.10612244897959183"/>
          <c:w val="0.69329073482428116"/>
          <c:h val="0.72653061224489801"/>
        </c:manualLayout>
      </c:layout>
      <c:barChart>
        <c:barDir val="col"/>
        <c:grouping val="clustered"/>
        <c:varyColors val="0"/>
        <c:ser>
          <c:idx val="0"/>
          <c:order val="0"/>
          <c:tx>
            <c:strRef>
              <c:f>Sheet1!$B$1</c:f>
              <c:strCache>
                <c:ptCount val="1"/>
                <c:pt idx="0">
                  <c:v>Ликвидность в среднем, млрд.тг</c:v>
                </c:pt>
              </c:strCache>
            </c:strRef>
          </c:tx>
          <c:spPr>
            <a:solidFill>
              <a:srgbClr val="FF8080"/>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Sheet1!$A$2:$A$11</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Sheet1!$B$2:$B$11</c:f>
              <c:numCache>
                <c:formatCode>#\ ##0.0</c:formatCode>
                <c:ptCount val="10"/>
                <c:pt idx="0">
                  <c:v>84.541899999999998</c:v>
                </c:pt>
                <c:pt idx="1">
                  <c:v>142.9872</c:v>
                </c:pt>
                <c:pt idx="2">
                  <c:v>350.5498</c:v>
                </c:pt>
                <c:pt idx="3">
                  <c:v>580.28009999999995</c:v>
                </c:pt>
                <c:pt idx="4">
                  <c:v>531.86929999999995</c:v>
                </c:pt>
                <c:pt idx="5">
                  <c:v>578.28250000000003</c:v>
                </c:pt>
                <c:pt idx="6">
                  <c:v>732.40139999999997</c:v>
                </c:pt>
                <c:pt idx="7">
                  <c:v>845.62509999999997</c:v>
                </c:pt>
                <c:pt idx="8">
                  <c:v>912.01440000000002</c:v>
                </c:pt>
                <c:pt idx="9" formatCode="General">
                  <c:v>924.7</c:v>
                </c:pt>
              </c:numCache>
            </c:numRef>
          </c:val>
          <c:extLst>
            <c:ext xmlns:c16="http://schemas.microsoft.com/office/drawing/2014/chart" uri="{C3380CC4-5D6E-409C-BE32-E72D297353CC}">
              <c16:uniqueId val="{00000000-9EAF-446F-9CDF-E81299988F28}"/>
            </c:ext>
          </c:extLst>
        </c:ser>
        <c:dLbls>
          <c:showLegendKey val="0"/>
          <c:showVal val="1"/>
          <c:showCatName val="0"/>
          <c:showSerName val="0"/>
          <c:showPercent val="0"/>
          <c:showBubbleSize val="0"/>
        </c:dLbls>
        <c:gapWidth val="150"/>
        <c:axId val="886871007"/>
        <c:axId val="1"/>
      </c:barChart>
      <c:catAx>
        <c:axId val="886871007"/>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Times New Roman"/>
                <a:ea typeface="Times New Roman"/>
                <a:cs typeface="Times New Roman"/>
              </a:defRPr>
            </a:pPr>
            <a:endParaRPr lang="ru-RU"/>
          </a:p>
        </c:txPr>
        <c:crossAx val="1"/>
        <c:crosses val="autoZero"/>
        <c:auto val="0"/>
        <c:lblAlgn val="ctr"/>
        <c:lblOffset val="100"/>
        <c:tickMarkSkip val="1"/>
        <c:noMultiLvlLbl val="0"/>
      </c:catAx>
      <c:valAx>
        <c:axId val="1"/>
        <c:scaling>
          <c:orientation val="minMax"/>
          <c:max val="1000"/>
          <c:min val="0"/>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млрд.тенге</a:t>
                </a:r>
              </a:p>
            </c:rich>
          </c:tx>
          <c:layout>
            <c:manualLayout>
              <c:xMode val="edge"/>
              <c:yMode val="edge"/>
              <c:x val="0.18849840255591055"/>
              <c:y val="0.13877551020408163"/>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886871007"/>
        <c:crosses val="autoZero"/>
        <c:crossBetween val="between"/>
        <c:majorUnit val="200"/>
        <c:minorUnit val="10"/>
      </c:valAx>
      <c:dTable>
        <c:showHorzBorder val="1"/>
        <c:showVertBorder val="1"/>
        <c:showOutline val="1"/>
        <c:showKeys val="1"/>
        <c:spPr>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8626198083067"/>
          <c:y val="9.6551724137931033E-2"/>
          <c:w val="0.71884984025559107"/>
          <c:h val="0.60689655172413792"/>
        </c:manualLayout>
      </c:layout>
      <c:barChart>
        <c:barDir val="col"/>
        <c:grouping val="clustered"/>
        <c:varyColors val="0"/>
        <c:ser>
          <c:idx val="1"/>
          <c:order val="0"/>
          <c:tx>
            <c:strRef>
              <c:f>Sheet1!$A$2</c:f>
              <c:strCache>
                <c:ptCount val="1"/>
                <c:pt idx="0">
                  <c:v>Ликвидность (млрд. тенге)</c:v>
                </c:pt>
              </c:strCache>
            </c:strRef>
          </c:tx>
          <c:spPr>
            <a:solidFill>
              <a:srgbClr val="FF8080"/>
            </a:solidFill>
            <a:ln w="12700">
              <a:solidFill>
                <a:srgbClr val="000000"/>
              </a:solidFill>
              <a:prstDash val="solid"/>
            </a:ln>
          </c:spPr>
          <c:invertIfNegative val="0"/>
          <c:cat>
            <c:strRef>
              <c:f>Sheet1!$B$1:$M$1</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Sheet1!$B$2:$M$2</c:f>
              <c:numCache>
                <c:formatCode>#\ ##0.0</c:formatCode>
                <c:ptCount val="12"/>
                <c:pt idx="0">
                  <c:v>1007.5</c:v>
                </c:pt>
                <c:pt idx="1">
                  <c:v>1066.9000000000001</c:v>
                </c:pt>
                <c:pt idx="2">
                  <c:v>1046.4000000000001</c:v>
                </c:pt>
                <c:pt idx="3">
                  <c:v>1007.6</c:v>
                </c:pt>
                <c:pt idx="4">
                  <c:v>1001.2</c:v>
                </c:pt>
                <c:pt idx="5">
                  <c:v>938.3</c:v>
                </c:pt>
                <c:pt idx="6">
                  <c:v>931.8</c:v>
                </c:pt>
                <c:pt idx="7">
                  <c:v>791</c:v>
                </c:pt>
                <c:pt idx="8">
                  <c:v>801.4</c:v>
                </c:pt>
                <c:pt idx="9">
                  <c:v>779.3</c:v>
                </c:pt>
                <c:pt idx="10">
                  <c:v>867.3</c:v>
                </c:pt>
                <c:pt idx="11">
                  <c:v>897.86311000000001</c:v>
                </c:pt>
              </c:numCache>
            </c:numRef>
          </c:val>
          <c:extLst>
            <c:ext xmlns:c16="http://schemas.microsoft.com/office/drawing/2014/chart" uri="{C3380CC4-5D6E-409C-BE32-E72D297353CC}">
              <c16:uniqueId val="{00000000-64D5-47C3-BFD1-B36F3590FA82}"/>
            </c:ext>
          </c:extLst>
        </c:ser>
        <c:dLbls>
          <c:showLegendKey val="0"/>
          <c:showVal val="0"/>
          <c:showCatName val="0"/>
          <c:showSerName val="0"/>
          <c:showPercent val="0"/>
          <c:showBubbleSize val="0"/>
        </c:dLbls>
        <c:gapWidth val="150"/>
        <c:axId val="886870175"/>
        <c:axId val="1"/>
      </c:barChart>
      <c:lineChart>
        <c:grouping val="standard"/>
        <c:varyColors val="0"/>
        <c:ser>
          <c:idx val="0"/>
          <c:order val="1"/>
          <c:tx>
            <c:strRef>
              <c:f>Sheet1!$A$3</c:f>
              <c:strCache>
                <c:ptCount val="1"/>
                <c:pt idx="0">
                  <c:v>В % от ср. суммы оборотов</c:v>
                </c:pt>
              </c:strCache>
            </c:strRef>
          </c:tx>
          <c:spPr>
            <a:ln w="38099">
              <a:solidFill>
                <a:srgbClr val="000080"/>
              </a:solidFill>
              <a:prstDash val="solid"/>
            </a:ln>
          </c:spPr>
          <c:marker>
            <c:symbol val="diamond"/>
            <c:size val="8"/>
            <c:spPr>
              <a:solidFill>
                <a:srgbClr val="000080"/>
              </a:solidFill>
              <a:ln>
                <a:solidFill>
                  <a:srgbClr val="000080"/>
                </a:solidFill>
                <a:prstDash val="solid"/>
              </a:ln>
            </c:spPr>
          </c:marker>
          <c:cat>
            <c:strRef>
              <c:f>Sheet1!$B$1:$M$1</c:f>
              <c:strCache>
                <c:ptCount val="12"/>
                <c:pt idx="0">
                  <c:v>янв</c:v>
                </c:pt>
                <c:pt idx="1">
                  <c:v>фев</c:v>
                </c:pt>
                <c:pt idx="2">
                  <c:v>мар</c:v>
                </c:pt>
                <c:pt idx="3">
                  <c:v>апр</c:v>
                </c:pt>
                <c:pt idx="4">
                  <c:v>май</c:v>
                </c:pt>
                <c:pt idx="5">
                  <c:v>июн</c:v>
                </c:pt>
                <c:pt idx="6">
                  <c:v>июл</c:v>
                </c:pt>
                <c:pt idx="7">
                  <c:v>авг</c:v>
                </c:pt>
                <c:pt idx="8">
                  <c:v>сен</c:v>
                </c:pt>
                <c:pt idx="9">
                  <c:v>окт</c:v>
                </c:pt>
                <c:pt idx="10">
                  <c:v>ноя</c:v>
                </c:pt>
                <c:pt idx="11">
                  <c:v>дек</c:v>
                </c:pt>
              </c:strCache>
            </c:strRef>
          </c:cat>
          <c:val>
            <c:numRef>
              <c:f>Sheet1!$B$3:$M$3</c:f>
              <c:numCache>
                <c:formatCode>0.0%</c:formatCode>
                <c:ptCount val="12"/>
                <c:pt idx="0">
                  <c:v>1.639</c:v>
                </c:pt>
                <c:pt idx="1">
                  <c:v>1.7</c:v>
                </c:pt>
                <c:pt idx="2">
                  <c:v>1.746</c:v>
                </c:pt>
                <c:pt idx="3">
                  <c:v>1.4670000000000001</c:v>
                </c:pt>
                <c:pt idx="4">
                  <c:v>1.33</c:v>
                </c:pt>
                <c:pt idx="5">
                  <c:v>1.302</c:v>
                </c:pt>
                <c:pt idx="6">
                  <c:v>1.298</c:v>
                </c:pt>
                <c:pt idx="7">
                  <c:v>1.071</c:v>
                </c:pt>
                <c:pt idx="8">
                  <c:v>1.153</c:v>
                </c:pt>
                <c:pt idx="9">
                  <c:v>1.175</c:v>
                </c:pt>
                <c:pt idx="10">
                  <c:v>1.2050000000000001</c:v>
                </c:pt>
                <c:pt idx="11">
                  <c:v>1.0229999999999999</c:v>
                </c:pt>
              </c:numCache>
            </c:numRef>
          </c:val>
          <c:smooth val="0"/>
          <c:extLst>
            <c:ext xmlns:c16="http://schemas.microsoft.com/office/drawing/2014/chart" uri="{C3380CC4-5D6E-409C-BE32-E72D297353CC}">
              <c16:uniqueId val="{00000001-64D5-47C3-BFD1-B36F3590FA82}"/>
            </c:ext>
          </c:extLst>
        </c:ser>
        <c:dLbls>
          <c:showLegendKey val="0"/>
          <c:showVal val="0"/>
          <c:showCatName val="0"/>
          <c:showSerName val="0"/>
          <c:showPercent val="0"/>
          <c:showBubbleSize val="0"/>
        </c:dLbls>
        <c:marker val="1"/>
        <c:smooth val="0"/>
        <c:axId val="3"/>
        <c:axId val="4"/>
      </c:lineChart>
      <c:catAx>
        <c:axId val="886870175"/>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
        <c:crossesAt val="0"/>
        <c:auto val="0"/>
        <c:lblAlgn val="ctr"/>
        <c:lblOffset val="100"/>
        <c:tickMarkSkip val="1"/>
        <c:noMultiLvlLbl val="0"/>
      </c:catAx>
      <c:valAx>
        <c:axId val="1"/>
        <c:scaling>
          <c:orientation val="minMax"/>
          <c:max val="1200"/>
          <c:min val="0"/>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млрд. тенге</a:t>
                </a:r>
              </a:p>
            </c:rich>
          </c:tx>
          <c:layout>
            <c:manualLayout>
              <c:xMode val="edge"/>
              <c:yMode val="edge"/>
              <c:x val="9.5846645367412137E-2"/>
              <c:y val="0.13793103448275862"/>
            </c:manualLayout>
          </c:layout>
          <c:overlay val="0"/>
          <c:spPr>
            <a:noFill/>
            <a:ln w="25399">
              <a:noFill/>
            </a:ln>
          </c:spPr>
        </c:title>
        <c:numFmt formatCode="#,##0.00_);[Red]\(#,##0.00\)" sourceLinked="0"/>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886870175"/>
        <c:crosses val="autoZero"/>
        <c:crossBetween val="between"/>
        <c:majorUnit val="300"/>
        <c:minorUnit val="2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2"/>
        </c:scaling>
        <c:delete val="0"/>
        <c:axPos val="r"/>
        <c:title>
          <c:tx>
            <c:rich>
              <a:bodyPr/>
              <a:lstStyle/>
              <a:p>
                <a:pPr>
                  <a:defRPr sz="1000" b="0" i="0" u="none" strike="noStrike" baseline="0">
                    <a:solidFill>
                      <a:srgbClr val="000000"/>
                    </a:solidFill>
                    <a:latin typeface="Times New Roman"/>
                    <a:ea typeface="Times New Roman"/>
                    <a:cs typeface="Times New Roman"/>
                  </a:defRPr>
                </a:pPr>
                <a:r>
                  <a:rPr lang="ru-RU"/>
                  <a:t>в %</a:t>
                </a:r>
              </a:p>
            </c:rich>
          </c:tx>
          <c:layout>
            <c:manualLayout>
              <c:xMode val="edge"/>
              <c:yMode val="edge"/>
              <c:x val="0.93130990415335468"/>
              <c:y val="0.73793103448275865"/>
            </c:manualLayout>
          </c:layout>
          <c:overlay val="0"/>
          <c:spPr>
            <a:noFill/>
            <a:ln w="25399">
              <a:noFill/>
            </a:ln>
          </c:spPr>
        </c:title>
        <c:numFmt formatCode="0.0%"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Times New Roman"/>
                <a:ea typeface="Times New Roman"/>
                <a:cs typeface="Times New Roman"/>
              </a:defRPr>
            </a:pPr>
            <a:endParaRPr lang="ru-RU"/>
          </a:p>
        </c:txPr>
        <c:crossAx val="3"/>
        <c:crosses val="max"/>
        <c:crossBetween val="between"/>
        <c:majorUnit val="0.5"/>
        <c:minorUnit val="0.5"/>
      </c:valAx>
      <c:dTable>
        <c:showHorzBorder val="1"/>
        <c:showVertBorder val="1"/>
        <c:showOutline val="1"/>
        <c:showKeys val="1"/>
        <c:spPr>
          <a:ln w="3175">
            <a:solidFill>
              <a:srgbClr val="000000"/>
            </a:solidFill>
            <a:prstDash val="solid"/>
          </a:ln>
        </c:spPr>
        <c:txPr>
          <a:bodyPr/>
          <a:lstStyle/>
          <a:p>
            <a:pPr>
              <a:defRPr sz="600" b="0" i="0" u="none" strike="noStrike" baseline="0">
                <a:solidFill>
                  <a:srgbClr val="000000"/>
                </a:solidFill>
                <a:latin typeface="Times New Roman"/>
                <a:ea typeface="Times New Roman"/>
                <a:cs typeface="Times New Roman"/>
              </a:defRPr>
            </a:pPr>
            <a:endParaRPr lang="ru-RU"/>
          </a:p>
        </c:txPr>
      </c:dTable>
      <c:spPr>
        <a:noFill/>
        <a:ln w="25399">
          <a:noFill/>
        </a:ln>
      </c:spPr>
    </c:plotArea>
    <c:plotVisOnly val="1"/>
    <c:dispBlanksAs val="gap"/>
    <c:showDLblsOverMax val="0"/>
  </c:chart>
  <c:spPr>
    <a:solidFill>
      <a:srgbClr val="FFFFFF"/>
    </a:solidFill>
    <a:ln>
      <a:noFill/>
    </a:ln>
  </c:spPr>
  <c:txPr>
    <a:bodyPr/>
    <a:lstStyle/>
    <a:p>
      <a:pPr>
        <a:defRPr sz="1000" b="0"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0.35625</cdr:x>
      <cdr:y>0</cdr:y>
    </cdr:from>
    <cdr:to>
      <cdr:x>0.42675</cdr:x>
      <cdr:y>0.098</cdr:y>
    </cdr:to>
    <cdr:sp macro="" textlink="">
      <cdr:nvSpPr>
        <cdr:cNvPr id="1025" name="Text Box 1"/>
        <cdr:cNvSpPr txBox="1">
          <a:spLocks xmlns:a="http://schemas.openxmlformats.org/drawingml/2006/main" noChangeArrowheads="1"/>
        </cdr:cNvSpPr>
      </cdr:nvSpPr>
      <cdr:spPr bwMode="auto">
        <a:xfrm xmlns:a="http://schemas.openxmlformats.org/drawingml/2006/main">
          <a:off x="1733967" y="0"/>
          <a:ext cx="343143" cy="19042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ru-RU" sz="800" b="0" i="0" u="none" strike="noStrike" baseline="0">
              <a:solidFill>
                <a:srgbClr val="000000"/>
              </a:solidFill>
              <a:latin typeface="Times New Roman"/>
              <a:cs typeface="Times New Roman"/>
            </a:rPr>
            <a:t>2012</a:t>
          </a:r>
        </a:p>
      </cdr:txBody>
    </cdr:sp>
  </cdr:relSizeAnchor>
  <cdr:relSizeAnchor xmlns:cdr="http://schemas.openxmlformats.org/drawingml/2006/chartDrawing">
    <cdr:from>
      <cdr:x>0.7735</cdr:x>
      <cdr:y>0</cdr:y>
    </cdr:from>
    <cdr:to>
      <cdr:x>0.83425</cdr:x>
      <cdr:y>0.08825</cdr:y>
    </cdr:to>
    <cdr:sp macro="" textlink="">
      <cdr:nvSpPr>
        <cdr:cNvPr id="1026" name="Text Box 2"/>
        <cdr:cNvSpPr txBox="1">
          <a:spLocks xmlns:a="http://schemas.openxmlformats.org/drawingml/2006/main" noChangeArrowheads="1"/>
        </cdr:cNvSpPr>
      </cdr:nvSpPr>
      <cdr:spPr bwMode="auto">
        <a:xfrm xmlns:a="http://schemas.openxmlformats.org/drawingml/2006/main">
          <a:off x="3764837" y="0"/>
          <a:ext cx="295687" cy="17147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ru-RU" sz="725" b="0" i="0" u="none" strike="noStrike" baseline="0">
              <a:solidFill>
                <a:srgbClr val="000000"/>
              </a:solidFill>
              <a:latin typeface="Times New Roman"/>
              <a:cs typeface="Times New Roman"/>
            </a:rPr>
            <a:t>2013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7423</Words>
  <Characters>42317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ПЛАТЕЖНЫЕ СИСТЕМЫ КАЗАХСТАНА</vt:lpstr>
    </vt:vector>
  </TitlesOfParts>
  <Company>Microsoft</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ПЛАТЕЖНЫЕ СИСТЕМЫ КАЗАХСТАНА</dc:title>
  <dc:subject/>
  <dc:creator>Raiymbek_Zh</dc:creator>
  <cp:keywords/>
  <cp:lastModifiedBy>Владимир Мушегов</cp:lastModifiedBy>
  <cp:revision>2</cp:revision>
  <cp:lastPrinted>2014-04-02T11:35:00Z</cp:lastPrinted>
  <dcterms:created xsi:type="dcterms:W3CDTF">2019-11-14T10:41:00Z</dcterms:created>
  <dcterms:modified xsi:type="dcterms:W3CDTF">2019-11-14T10:41:00Z</dcterms:modified>
</cp:coreProperties>
</file>