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7DBE" w:rsidRPr="00952BF0" w:rsidRDefault="00327DBE" w:rsidP="00327DBE">
      <w:pPr>
        <w:jc w:val="center"/>
        <w:rPr>
          <w:b/>
          <w:sz w:val="28"/>
          <w:szCs w:val="28"/>
          <w:lang w:val="kk-KZ"/>
        </w:rPr>
      </w:pPr>
      <w:bookmarkStart w:id="0" w:name="_GoBack"/>
      <w:bookmarkEnd w:id="0"/>
      <w:r w:rsidRPr="00327DBE">
        <w:rPr>
          <w:b/>
          <w:sz w:val="28"/>
          <w:szCs w:val="28"/>
          <w:lang w:val="kk-KZ"/>
        </w:rPr>
        <w:t>2013 ЖЫЛҒЫ 10 АЙДА</w:t>
      </w:r>
      <w:r w:rsidRPr="005259EC">
        <w:rPr>
          <w:b/>
          <w:sz w:val="28"/>
          <w:szCs w:val="28"/>
          <w:lang w:val="kk-KZ"/>
        </w:rPr>
        <w:t xml:space="preserve"> ХАЛЫҚАРАЛЫҚ АҚША АУДАРЫМДАРЫ ЖҮЙЕЛЕРІНІҢ НАРЫҒЫ</w:t>
      </w:r>
      <w:r>
        <w:rPr>
          <w:b/>
          <w:sz w:val="28"/>
          <w:szCs w:val="28"/>
          <w:lang w:val="kk-KZ"/>
        </w:rPr>
        <w:t xml:space="preserve">НЫҢ ДАМУ ЖӘНЕ </w:t>
      </w:r>
      <w:r w:rsidRPr="00952BF0">
        <w:rPr>
          <w:b/>
          <w:sz w:val="28"/>
          <w:szCs w:val="28"/>
          <w:lang w:val="kk-KZ"/>
        </w:rPr>
        <w:t xml:space="preserve"> ТӨЛЕМ ҚҰРАЛДАРЫН ПАЙДАЛАНУ</w:t>
      </w:r>
      <w:r>
        <w:rPr>
          <w:b/>
          <w:sz w:val="28"/>
          <w:szCs w:val="28"/>
          <w:lang w:val="kk-KZ"/>
        </w:rPr>
        <w:t xml:space="preserve"> ТАЛДАУ</w:t>
      </w:r>
    </w:p>
    <w:p w:rsidR="00327DBE" w:rsidRDefault="00327DBE" w:rsidP="001C463D">
      <w:pPr>
        <w:jc w:val="center"/>
        <w:rPr>
          <w:b/>
          <w:sz w:val="28"/>
          <w:szCs w:val="28"/>
          <w:lang w:val="kk-KZ"/>
        </w:rPr>
      </w:pPr>
    </w:p>
    <w:p w:rsidR="00327DBE" w:rsidRDefault="00552473" w:rsidP="001C463D">
      <w:pPr>
        <w:jc w:val="center"/>
        <w:rPr>
          <w:b/>
          <w:sz w:val="28"/>
          <w:szCs w:val="28"/>
          <w:lang w:val="kk-KZ"/>
        </w:rPr>
      </w:pPr>
      <w:r w:rsidRPr="005259EC">
        <w:rPr>
          <w:b/>
          <w:sz w:val="28"/>
          <w:szCs w:val="28"/>
          <w:lang w:val="kk-KZ"/>
        </w:rPr>
        <w:t xml:space="preserve">I. </w:t>
      </w:r>
      <w:r w:rsidR="001C463D" w:rsidRPr="005259EC">
        <w:rPr>
          <w:b/>
          <w:sz w:val="28"/>
          <w:szCs w:val="28"/>
          <w:lang w:val="kk-KZ"/>
        </w:rPr>
        <w:t xml:space="preserve">ХАЛЫҚАРАЛЫҚ АҚША АУДАРЫМДАРЫ </w:t>
      </w:r>
    </w:p>
    <w:p w:rsidR="00125DAE" w:rsidRPr="005259EC" w:rsidRDefault="001C463D" w:rsidP="001C463D">
      <w:pPr>
        <w:jc w:val="center"/>
        <w:rPr>
          <w:b/>
          <w:sz w:val="28"/>
          <w:szCs w:val="28"/>
          <w:lang w:val="kk-KZ"/>
        </w:rPr>
      </w:pPr>
      <w:r w:rsidRPr="005259EC">
        <w:rPr>
          <w:b/>
          <w:sz w:val="28"/>
          <w:szCs w:val="28"/>
          <w:lang w:val="kk-KZ"/>
        </w:rPr>
        <w:t>ЖҮЙЕЛЕРІНІҢ НАРЫҒЫ</w:t>
      </w:r>
    </w:p>
    <w:p w:rsidR="00FB2237" w:rsidRPr="005259EC" w:rsidRDefault="00FB2237" w:rsidP="00EC7B7F">
      <w:pPr>
        <w:tabs>
          <w:tab w:val="num" w:pos="993"/>
        </w:tabs>
        <w:ind w:firstLine="709"/>
        <w:jc w:val="both"/>
        <w:rPr>
          <w:sz w:val="28"/>
          <w:szCs w:val="28"/>
          <w:lang w:val="kk-KZ"/>
        </w:rPr>
      </w:pPr>
    </w:p>
    <w:p w:rsidR="00FB2237" w:rsidRPr="005259EC" w:rsidRDefault="002D2299" w:rsidP="007E3EDA">
      <w:pPr>
        <w:tabs>
          <w:tab w:val="num" w:pos="993"/>
        </w:tabs>
        <w:ind w:firstLine="709"/>
        <w:jc w:val="both"/>
        <w:rPr>
          <w:sz w:val="28"/>
          <w:szCs w:val="28"/>
          <w:lang w:val="kk-KZ"/>
        </w:rPr>
      </w:pPr>
      <w:r w:rsidRPr="005259EC">
        <w:rPr>
          <w:sz w:val="28"/>
          <w:szCs w:val="28"/>
          <w:lang w:val="kk-KZ"/>
        </w:rPr>
        <w:t xml:space="preserve">Халықаралық ақша аударымдарының жүйелері </w:t>
      </w:r>
      <w:r w:rsidR="007E3EDA" w:rsidRPr="005259EC">
        <w:rPr>
          <w:sz w:val="28"/>
          <w:szCs w:val="28"/>
          <w:lang w:val="kk-KZ"/>
        </w:rPr>
        <w:t xml:space="preserve">(бұдан әрі – ААЖ) </w:t>
      </w:r>
      <w:r w:rsidRPr="005259EC">
        <w:rPr>
          <w:sz w:val="28"/>
          <w:szCs w:val="28"/>
          <w:lang w:val="kk-KZ"/>
        </w:rPr>
        <w:t xml:space="preserve">арқылы жіберілген ақша аударымдарының көлемі </w:t>
      </w:r>
      <w:r w:rsidR="007E3EDA" w:rsidRPr="005259EC">
        <w:rPr>
          <w:sz w:val="28"/>
          <w:szCs w:val="28"/>
          <w:lang w:val="kk-KZ"/>
        </w:rPr>
        <w:t xml:space="preserve">2013 жылғы 10 айда 228,2 млрд. теңге сомадағы 1 889,4 мың транзакцияны құрады, бұл өткен жылдың осындай кезеңімен төлемдердің саны бойынша 0,9% және көлемі бойынша 12,4% асады. Бұл ретте Қазақстанның банктері және «Қазпочта» АҚ өзінің клиенттеріне Western Union, Faster, Contact, Золотая корона, </w:t>
      </w:r>
      <w:r w:rsidR="005259EC">
        <w:rPr>
          <w:sz w:val="28"/>
          <w:szCs w:val="28"/>
          <w:lang w:val="kk-KZ"/>
        </w:rPr>
        <w:t>Жедел</w:t>
      </w:r>
      <w:r w:rsidR="007E3EDA" w:rsidRPr="005259EC">
        <w:rPr>
          <w:sz w:val="28"/>
          <w:szCs w:val="28"/>
          <w:lang w:val="kk-KZ"/>
        </w:rPr>
        <w:t xml:space="preserve"> Почта, Блиц, Unistream, Анелик, Система </w:t>
      </w:r>
      <w:r w:rsidR="005259EC">
        <w:rPr>
          <w:sz w:val="28"/>
          <w:szCs w:val="28"/>
          <w:lang w:val="kk-KZ"/>
        </w:rPr>
        <w:t>Дүниежүзілік</w:t>
      </w:r>
      <w:r w:rsidR="007E3EDA" w:rsidRPr="005259EC">
        <w:rPr>
          <w:sz w:val="28"/>
          <w:szCs w:val="28"/>
          <w:lang w:val="kk-KZ"/>
        </w:rPr>
        <w:t xml:space="preserve"> почт</w:t>
      </w:r>
      <w:r w:rsidR="005259EC">
        <w:rPr>
          <w:sz w:val="28"/>
          <w:szCs w:val="28"/>
          <w:lang w:val="kk-KZ"/>
        </w:rPr>
        <w:t xml:space="preserve">а </w:t>
      </w:r>
      <w:r w:rsidR="007E3EDA" w:rsidRPr="005259EC">
        <w:rPr>
          <w:sz w:val="28"/>
          <w:szCs w:val="28"/>
          <w:lang w:val="kk-KZ"/>
        </w:rPr>
        <w:t>о</w:t>
      </w:r>
      <w:r w:rsidR="005259EC">
        <w:rPr>
          <w:sz w:val="28"/>
          <w:szCs w:val="28"/>
          <w:lang w:val="kk-KZ"/>
        </w:rPr>
        <w:t>дағы</w:t>
      </w:r>
      <w:r w:rsidR="007E3EDA" w:rsidRPr="005259EC">
        <w:rPr>
          <w:sz w:val="28"/>
          <w:szCs w:val="28"/>
          <w:lang w:val="kk-KZ"/>
        </w:rPr>
        <w:t>, Лидер, MoneyGram, Coinstar Money Transfer, Migom, IntelExpress сияқты жүйелер және басқа жүйелері арқылыақша аудару бойынша қызметтер көрсетеді</w:t>
      </w:r>
      <w:r w:rsidR="00FB2237" w:rsidRPr="005259EC">
        <w:rPr>
          <w:sz w:val="28"/>
          <w:szCs w:val="28"/>
          <w:lang w:val="kk-KZ"/>
        </w:rPr>
        <w:t xml:space="preserve">. </w:t>
      </w:r>
    </w:p>
    <w:p w:rsidR="00FB2237" w:rsidRPr="005259EC" w:rsidRDefault="007E3EDA" w:rsidP="007E3EDA">
      <w:pPr>
        <w:jc w:val="center"/>
        <w:rPr>
          <w:lang w:val="kk-KZ"/>
        </w:rPr>
      </w:pPr>
      <w:r w:rsidRPr="005259EC">
        <w:rPr>
          <w:b/>
          <w:lang w:val="kk-KZ"/>
        </w:rPr>
        <w:t>ААЖ арқылы жіберілген ақша аударымдары көлемінің өзгеру динамикасы</w:t>
      </w:r>
    </w:p>
    <w:p w:rsidR="00FB2237" w:rsidRPr="005259EC" w:rsidRDefault="00823FF7" w:rsidP="00FB2237">
      <w:pPr>
        <w:rPr>
          <w:sz w:val="28"/>
          <w:szCs w:val="28"/>
          <w:lang w:val="kk-KZ"/>
        </w:rPr>
      </w:pPr>
      <w:r w:rsidRPr="005259EC">
        <w:rPr>
          <w:noProof/>
          <w:sz w:val="28"/>
          <w:szCs w:val="28"/>
        </w:rPr>
        <w:drawing>
          <wp:inline distT="0" distB="0" distL="0" distR="0">
            <wp:extent cx="6115050" cy="2190750"/>
            <wp:effectExtent l="0" t="0" r="0" b="0"/>
            <wp:docPr id="1"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C6494D" w:rsidRPr="005259EC" w:rsidRDefault="000211F9" w:rsidP="000211F9">
      <w:pPr>
        <w:tabs>
          <w:tab w:val="num" w:pos="993"/>
        </w:tabs>
        <w:ind w:firstLine="709"/>
        <w:jc w:val="both"/>
        <w:rPr>
          <w:sz w:val="28"/>
          <w:szCs w:val="28"/>
          <w:lang w:val="kk-KZ"/>
        </w:rPr>
      </w:pPr>
      <w:r w:rsidRPr="005259EC">
        <w:rPr>
          <w:sz w:val="28"/>
          <w:szCs w:val="28"/>
          <w:lang w:val="kk-KZ"/>
        </w:rPr>
        <w:t>Қазіргі кезде Қазақстанның банктері және «Қазпочта» АҚ ақша аудару бойынша қызметтерді жеке және сол сияқты заңды тұлғаларға көрсетеді</w:t>
      </w:r>
      <w:r w:rsidR="00EC7B7F" w:rsidRPr="005259EC">
        <w:rPr>
          <w:sz w:val="28"/>
          <w:szCs w:val="28"/>
          <w:lang w:val="kk-KZ"/>
        </w:rPr>
        <w:t>.</w:t>
      </w:r>
      <w:r w:rsidR="00C6494D" w:rsidRPr="005259EC">
        <w:rPr>
          <w:sz w:val="28"/>
          <w:szCs w:val="28"/>
          <w:lang w:val="kk-KZ"/>
        </w:rPr>
        <w:t xml:space="preserve"> </w:t>
      </w:r>
    </w:p>
    <w:p w:rsidR="00C6494D" w:rsidRPr="005259EC" w:rsidRDefault="00CA795D" w:rsidP="004F487E">
      <w:pPr>
        <w:tabs>
          <w:tab w:val="num" w:pos="993"/>
        </w:tabs>
        <w:ind w:firstLine="709"/>
        <w:jc w:val="both"/>
        <w:rPr>
          <w:sz w:val="28"/>
          <w:szCs w:val="28"/>
          <w:lang w:val="kk-KZ"/>
        </w:rPr>
      </w:pPr>
      <w:r w:rsidRPr="005259EC">
        <w:rPr>
          <w:sz w:val="28"/>
          <w:szCs w:val="28"/>
          <w:lang w:val="kk-KZ"/>
        </w:rPr>
        <w:t>Ақша аударымдарының негізгі үлесі жеке тұлғаларға тиесілі. Мәселен, 2013 жылғы 10 айда жеке тұлғалар</w:t>
      </w:r>
      <w:r w:rsidR="00471102" w:rsidRPr="005259EC">
        <w:rPr>
          <w:rStyle w:val="aa"/>
          <w:lang w:val="kk-KZ"/>
        </w:rPr>
        <w:footnoteReference w:id="1"/>
      </w:r>
      <w:r w:rsidRPr="005259EC">
        <w:rPr>
          <w:sz w:val="28"/>
          <w:szCs w:val="28"/>
          <w:lang w:val="kk-KZ"/>
        </w:rPr>
        <w:t xml:space="preserve"> ААЖ арқылы 213,6 млрд. теңге сомаға 1 791,1 мың аударым жүргізді, бұл </w:t>
      </w:r>
      <w:r w:rsidR="00471102" w:rsidRPr="005259EC">
        <w:rPr>
          <w:sz w:val="28"/>
          <w:szCs w:val="28"/>
          <w:lang w:val="kk-KZ"/>
        </w:rPr>
        <w:t xml:space="preserve">халықаралық ақша аударымдары жүйелерін пайдалана отырып жүргізілген </w:t>
      </w:r>
      <w:r w:rsidR="00471102" w:rsidRPr="005259EC">
        <w:rPr>
          <w:sz w:val="28"/>
          <w:szCs w:val="28"/>
          <w:u w:val="single"/>
          <w:lang w:val="kk-KZ"/>
        </w:rPr>
        <w:t>аударымдардың жалпы санының 94,8% және ақша аударымдарының жалпы көлемінің</w:t>
      </w:r>
      <w:r w:rsidR="00471102" w:rsidRPr="005259EC">
        <w:rPr>
          <w:sz w:val="28"/>
          <w:szCs w:val="28"/>
          <w:lang w:val="kk-KZ"/>
        </w:rPr>
        <w:t xml:space="preserve"> </w:t>
      </w:r>
      <w:r w:rsidR="00471102" w:rsidRPr="005259EC">
        <w:rPr>
          <w:sz w:val="28"/>
          <w:szCs w:val="28"/>
          <w:u w:val="single"/>
          <w:lang w:val="kk-KZ"/>
        </w:rPr>
        <w:t xml:space="preserve">93,6%  </w:t>
      </w:r>
      <w:r w:rsidR="00471102" w:rsidRPr="005259EC">
        <w:rPr>
          <w:sz w:val="28"/>
          <w:szCs w:val="28"/>
          <w:lang w:val="kk-KZ"/>
        </w:rPr>
        <w:t xml:space="preserve">құрайды. Негізінен бұл өзге жеке тұлғалардың пайдасына өтеусіз аударымдар </w:t>
      </w:r>
      <w:r w:rsidR="004F487E" w:rsidRPr="005259EC">
        <w:rPr>
          <w:sz w:val="28"/>
          <w:szCs w:val="28"/>
          <w:lang w:val="kk-KZ"/>
        </w:rPr>
        <w:t xml:space="preserve">195,3 млрд. теңге сомаға 1 654,5 мың аударым (жеке тұлғалардың аударымдарының жалпы санының 92,4% және жалпы көлемінің 91,4%). Заңды тұлғалар да ААЖ арқылы </w:t>
      </w:r>
      <w:r w:rsidR="008E0B77" w:rsidRPr="005259EC">
        <w:rPr>
          <w:sz w:val="28"/>
          <w:szCs w:val="28"/>
          <w:lang w:val="kk-KZ"/>
        </w:rPr>
        <w:t>арнаулы</w:t>
      </w:r>
      <w:r w:rsidR="004F487E" w:rsidRPr="005259EC">
        <w:rPr>
          <w:sz w:val="28"/>
          <w:szCs w:val="28"/>
          <w:lang w:val="kk-KZ"/>
        </w:rPr>
        <w:t xml:space="preserve"> </w:t>
      </w:r>
      <w:r w:rsidR="004F487E" w:rsidRPr="005259EC">
        <w:rPr>
          <w:sz w:val="28"/>
          <w:szCs w:val="28"/>
          <w:lang w:val="kk-KZ"/>
        </w:rPr>
        <w:lastRenderedPageBreak/>
        <w:t>аударымдарды (білім алуға, емделуге, қайырымдылық көмекке арналған) жүргізеді – осы тұлғалардың аударымдарының жалпы көлемінің 75,6% (11,1 млрд. теңге), сондай-ақ өз шоттарын толықтыруды жүзеге асырады</w:t>
      </w:r>
      <w:r w:rsidR="00872DED" w:rsidRPr="005259EC">
        <w:rPr>
          <w:sz w:val="28"/>
          <w:szCs w:val="28"/>
          <w:lang w:val="kk-KZ"/>
        </w:rPr>
        <w:t xml:space="preserve"> – 13,7% (2,0 млрд. </w:t>
      </w:r>
      <w:r w:rsidR="007E3EDA" w:rsidRPr="005259EC">
        <w:rPr>
          <w:sz w:val="28"/>
          <w:szCs w:val="28"/>
          <w:lang w:val="kk-KZ"/>
        </w:rPr>
        <w:t>теңге</w:t>
      </w:r>
      <w:r w:rsidR="00872DED" w:rsidRPr="005259EC">
        <w:rPr>
          <w:sz w:val="28"/>
          <w:szCs w:val="28"/>
          <w:lang w:val="kk-KZ"/>
        </w:rPr>
        <w:t>).</w:t>
      </w:r>
    </w:p>
    <w:p w:rsidR="00872DED" w:rsidRPr="005259EC" w:rsidRDefault="004F487E" w:rsidP="00C6494D">
      <w:pPr>
        <w:tabs>
          <w:tab w:val="num" w:pos="993"/>
        </w:tabs>
        <w:ind w:firstLine="709"/>
        <w:jc w:val="both"/>
        <w:rPr>
          <w:sz w:val="28"/>
          <w:szCs w:val="28"/>
          <w:lang w:val="kk-KZ"/>
        </w:rPr>
      </w:pPr>
      <w:r w:rsidRPr="005259EC">
        <w:rPr>
          <w:sz w:val="28"/>
          <w:szCs w:val="28"/>
          <w:lang w:val="kk-KZ"/>
        </w:rPr>
        <w:t>Бұл ретте ААЖ-ны Қазақстан халқы ел аумағында аударымдарды жүргізу және сол сияқты шетелге/шетелден ақша аударымдарын алу/жіберу үшін пайдаланады</w:t>
      </w:r>
      <w:r w:rsidR="00872DED" w:rsidRPr="005259EC">
        <w:rPr>
          <w:sz w:val="28"/>
          <w:szCs w:val="28"/>
          <w:lang w:val="kk-KZ"/>
        </w:rPr>
        <w:t>.</w:t>
      </w:r>
    </w:p>
    <w:p w:rsidR="008B2785" w:rsidRPr="005259EC" w:rsidRDefault="00782052" w:rsidP="00ED5CB0">
      <w:pPr>
        <w:tabs>
          <w:tab w:val="num" w:pos="993"/>
        </w:tabs>
        <w:ind w:firstLine="709"/>
        <w:jc w:val="both"/>
        <w:rPr>
          <w:sz w:val="28"/>
          <w:szCs w:val="28"/>
          <w:lang w:val="kk-KZ"/>
        </w:rPr>
      </w:pPr>
      <w:r w:rsidRPr="005259EC">
        <w:rPr>
          <w:sz w:val="28"/>
          <w:szCs w:val="28"/>
          <w:lang w:val="kk-KZ"/>
        </w:rPr>
        <w:t xml:space="preserve">Қазақстан аумағында жүргізілген ақша аударымдарының үлесі ААЖ арқылы жіберілген ақша аударымдарының жалпы санының 22,1% және жалпы сом асының 13,8% құрайды. Шетелге жіберілген ақша аударымдарының үлесі тиісінше 77,9% және 86,2% құрайды, бұл </w:t>
      </w:r>
      <w:r w:rsidR="00ED5CB0" w:rsidRPr="005259EC">
        <w:rPr>
          <w:sz w:val="28"/>
          <w:szCs w:val="28"/>
          <w:lang w:val="kk-KZ"/>
        </w:rPr>
        <w:t>олардың резидент емес банктермен корреспонденттік қатынастар негізінде ашылған шоттар арқылы төлемдер жүргізу бойынша банктердің қызметтерін сияқты трансшекаралық төлемдері жүргізуі үшін белсенді пайдаланылғанымен сипатталады</w:t>
      </w:r>
      <w:r w:rsidR="008B2785" w:rsidRPr="005259EC">
        <w:rPr>
          <w:sz w:val="28"/>
          <w:szCs w:val="28"/>
          <w:lang w:val="kk-KZ"/>
        </w:rPr>
        <w:t xml:space="preserve">. </w:t>
      </w:r>
    </w:p>
    <w:p w:rsidR="00605235" w:rsidRPr="005259EC" w:rsidRDefault="00605235" w:rsidP="00605235">
      <w:pPr>
        <w:tabs>
          <w:tab w:val="num" w:pos="993"/>
        </w:tabs>
        <w:ind w:firstLine="709"/>
        <w:rPr>
          <w:sz w:val="28"/>
          <w:szCs w:val="28"/>
          <w:lang w:val="kk-KZ"/>
        </w:rPr>
      </w:pPr>
    </w:p>
    <w:p w:rsidR="00156684" w:rsidRPr="005259EC" w:rsidRDefault="00ED5CB0" w:rsidP="00ED5CB0">
      <w:pPr>
        <w:tabs>
          <w:tab w:val="num" w:pos="993"/>
        </w:tabs>
        <w:ind w:firstLine="709"/>
        <w:rPr>
          <w:b/>
          <w:sz w:val="28"/>
          <w:szCs w:val="28"/>
          <w:lang w:val="kk-KZ"/>
        </w:rPr>
      </w:pPr>
      <w:r w:rsidRPr="005259EC">
        <w:rPr>
          <w:b/>
          <w:sz w:val="28"/>
          <w:szCs w:val="28"/>
          <w:lang w:val="kk-KZ"/>
        </w:rPr>
        <w:t>ТРАНСШЕКАРАЛЫҚ АҚША АУДАРЫМДАРЫ</w:t>
      </w:r>
      <w:r w:rsidR="00156684" w:rsidRPr="005259EC">
        <w:rPr>
          <w:b/>
          <w:sz w:val="28"/>
          <w:szCs w:val="28"/>
          <w:lang w:val="kk-KZ"/>
        </w:rPr>
        <w:t xml:space="preserve"> </w:t>
      </w:r>
    </w:p>
    <w:p w:rsidR="00605235" w:rsidRPr="005259EC" w:rsidRDefault="00605235" w:rsidP="00156684">
      <w:pPr>
        <w:tabs>
          <w:tab w:val="num" w:pos="993"/>
        </w:tabs>
        <w:ind w:firstLine="709"/>
        <w:jc w:val="center"/>
        <w:rPr>
          <w:b/>
          <w:sz w:val="28"/>
          <w:szCs w:val="28"/>
          <w:lang w:val="kk-KZ"/>
        </w:rPr>
      </w:pPr>
    </w:p>
    <w:p w:rsidR="00147052" w:rsidRPr="005259EC" w:rsidRDefault="00ED5CB0" w:rsidP="00ED5CB0">
      <w:pPr>
        <w:tabs>
          <w:tab w:val="num" w:pos="993"/>
        </w:tabs>
        <w:ind w:firstLine="709"/>
        <w:jc w:val="both"/>
        <w:rPr>
          <w:b/>
          <w:i/>
          <w:sz w:val="28"/>
          <w:szCs w:val="28"/>
          <w:u w:val="single"/>
          <w:lang w:val="kk-KZ"/>
        </w:rPr>
      </w:pPr>
      <w:r w:rsidRPr="005259EC">
        <w:rPr>
          <w:b/>
          <w:i/>
          <w:sz w:val="28"/>
          <w:szCs w:val="28"/>
          <w:u w:val="single"/>
          <w:lang w:val="kk-KZ"/>
        </w:rPr>
        <w:t>ШЕТЕЛГЕ ЖІБЕР</w:t>
      </w:r>
      <w:r w:rsidR="009E388F" w:rsidRPr="005259EC">
        <w:rPr>
          <w:b/>
          <w:i/>
          <w:sz w:val="28"/>
          <w:szCs w:val="28"/>
          <w:u w:val="single"/>
          <w:lang w:val="kk-KZ"/>
        </w:rPr>
        <w:t>І</w:t>
      </w:r>
      <w:r w:rsidRPr="005259EC">
        <w:rPr>
          <w:b/>
          <w:i/>
          <w:sz w:val="28"/>
          <w:szCs w:val="28"/>
          <w:u w:val="single"/>
          <w:lang w:val="kk-KZ"/>
        </w:rPr>
        <w:t>ЛГЕН АҚША АУДАРЫМДАРЫ</w:t>
      </w:r>
      <w:r w:rsidR="00156684" w:rsidRPr="005259EC">
        <w:rPr>
          <w:b/>
          <w:i/>
          <w:sz w:val="28"/>
          <w:szCs w:val="28"/>
          <w:u w:val="single"/>
          <w:lang w:val="kk-KZ"/>
        </w:rPr>
        <w:t xml:space="preserve"> </w:t>
      </w:r>
    </w:p>
    <w:p w:rsidR="008B2785" w:rsidRPr="005259EC" w:rsidRDefault="00ED5CB0" w:rsidP="0040545D">
      <w:pPr>
        <w:tabs>
          <w:tab w:val="num" w:pos="993"/>
        </w:tabs>
        <w:ind w:firstLine="709"/>
        <w:jc w:val="both"/>
        <w:rPr>
          <w:sz w:val="28"/>
          <w:szCs w:val="28"/>
          <w:lang w:val="kk-KZ"/>
        </w:rPr>
      </w:pPr>
      <w:r w:rsidRPr="005259EC">
        <w:rPr>
          <w:sz w:val="28"/>
          <w:szCs w:val="28"/>
          <w:lang w:val="kk-KZ"/>
        </w:rPr>
        <w:t xml:space="preserve">2013 жылғы 10 айда </w:t>
      </w:r>
      <w:r w:rsidR="009E388F" w:rsidRPr="005259EC">
        <w:rPr>
          <w:sz w:val="28"/>
          <w:szCs w:val="28"/>
          <w:lang w:val="kk-KZ"/>
        </w:rPr>
        <w:t xml:space="preserve">шетелге ААЖ арқылы 196,8 млрд. теңге сомаға 1 472,2 мың транзакция жіберілді. Жалпы алғанда төлемдер көлемінің өзгеру динамикасы 2013 жылғы 10 айда өткен жылдың осындай кезеңімен салыстырғанда аударымдардың саны бойынша 13,1% және сомасы бойынша 17,8% шамалы өсіп </w:t>
      </w:r>
      <w:r w:rsidR="00BC0443" w:rsidRPr="005259EC">
        <w:rPr>
          <w:sz w:val="28"/>
          <w:szCs w:val="28"/>
          <w:lang w:val="kk-KZ"/>
        </w:rPr>
        <w:t xml:space="preserve">тұрақты болды. </w:t>
      </w:r>
      <w:r w:rsidR="0040545D" w:rsidRPr="005259EC">
        <w:rPr>
          <w:sz w:val="28"/>
          <w:szCs w:val="28"/>
          <w:lang w:val="kk-KZ"/>
        </w:rPr>
        <w:t>Көрсетілген кезеңде бір аударымның орташа сомасы өткен жылдың осындай кезеңімен салыстырғанда 5,3 мың теңгеге ұлғая отырып, 133,7 мың теңгені құрады</w:t>
      </w:r>
      <w:r w:rsidR="00B52C73" w:rsidRPr="005259EC">
        <w:rPr>
          <w:sz w:val="28"/>
          <w:szCs w:val="28"/>
          <w:lang w:val="kk-KZ"/>
        </w:rPr>
        <w:t>.</w:t>
      </w:r>
    </w:p>
    <w:p w:rsidR="00F10668" w:rsidRPr="005259EC" w:rsidRDefault="00A94D37" w:rsidP="00F10668">
      <w:pPr>
        <w:tabs>
          <w:tab w:val="num" w:pos="993"/>
        </w:tabs>
        <w:jc w:val="center"/>
        <w:rPr>
          <w:b/>
          <w:lang w:val="kk-KZ"/>
        </w:rPr>
      </w:pPr>
      <w:r w:rsidRPr="005259EC">
        <w:rPr>
          <w:b/>
          <w:lang w:val="kk-KZ"/>
        </w:rPr>
        <w:t>2012, 2013 жылдары ААЖ арқылы жіберілген ақша аударымдары ағындарының өзгеру динамикасы</w:t>
      </w:r>
    </w:p>
    <w:p w:rsidR="005A6A38" w:rsidRPr="005259EC" w:rsidRDefault="00823FF7" w:rsidP="00156684">
      <w:pPr>
        <w:tabs>
          <w:tab w:val="num" w:pos="993"/>
        </w:tabs>
        <w:ind w:firstLine="142"/>
        <w:jc w:val="both"/>
        <w:rPr>
          <w:sz w:val="28"/>
          <w:szCs w:val="28"/>
          <w:lang w:val="kk-KZ"/>
        </w:rPr>
      </w:pPr>
      <w:r w:rsidRPr="005259EC">
        <w:rPr>
          <w:noProof/>
          <w:sz w:val="28"/>
          <w:szCs w:val="28"/>
        </w:rPr>
        <w:drawing>
          <wp:inline distT="0" distB="0" distL="0" distR="0">
            <wp:extent cx="6276975" cy="2190750"/>
            <wp:effectExtent l="0" t="0" r="0" b="0"/>
            <wp:docPr id="2" name="Объект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5A6A38" w:rsidRPr="005259EC">
        <w:rPr>
          <w:sz w:val="28"/>
          <w:szCs w:val="28"/>
          <w:lang w:val="kk-KZ"/>
        </w:rPr>
        <w:tab/>
      </w:r>
    </w:p>
    <w:p w:rsidR="00156684" w:rsidRPr="005259EC" w:rsidRDefault="005A6A38" w:rsidP="00F676CC">
      <w:pPr>
        <w:ind w:firstLine="708"/>
        <w:jc w:val="both"/>
        <w:rPr>
          <w:sz w:val="28"/>
          <w:szCs w:val="28"/>
          <w:lang w:val="kk-KZ"/>
        </w:rPr>
      </w:pPr>
      <w:r w:rsidRPr="005259EC">
        <w:rPr>
          <w:sz w:val="28"/>
          <w:szCs w:val="28"/>
          <w:lang w:val="kk-KZ"/>
        </w:rPr>
        <w:t>Бұл ретте шетелге ААЖ арқылы жіберілген ақша аудары</w:t>
      </w:r>
      <w:r w:rsidR="00752163" w:rsidRPr="005259EC">
        <w:rPr>
          <w:sz w:val="28"/>
          <w:szCs w:val="28"/>
          <w:lang w:val="kk-KZ"/>
        </w:rPr>
        <w:t>мдары</w:t>
      </w:r>
      <w:r w:rsidRPr="005259EC">
        <w:rPr>
          <w:sz w:val="28"/>
          <w:szCs w:val="28"/>
          <w:lang w:val="kk-KZ"/>
        </w:rPr>
        <w:t xml:space="preserve"> көлемінің өсуіне </w:t>
      </w:r>
      <w:r w:rsidR="00752163" w:rsidRPr="005259EC">
        <w:rPr>
          <w:sz w:val="28"/>
          <w:szCs w:val="28"/>
          <w:lang w:val="kk-KZ"/>
        </w:rPr>
        <w:t>негізінен өтеусіз аударымдар</w:t>
      </w:r>
      <w:r w:rsidR="00577EE9" w:rsidRPr="005259EC">
        <w:rPr>
          <w:rStyle w:val="aa"/>
          <w:sz w:val="28"/>
          <w:szCs w:val="28"/>
          <w:lang w:val="kk-KZ"/>
        </w:rPr>
        <w:footnoteReference w:id="2"/>
      </w:r>
      <w:r w:rsidR="00752163" w:rsidRPr="005259EC">
        <w:rPr>
          <w:sz w:val="28"/>
          <w:szCs w:val="28"/>
          <w:lang w:val="kk-KZ"/>
        </w:rPr>
        <w:t xml:space="preserve"> көлемінің </w:t>
      </w:r>
      <w:r w:rsidR="00F676CC" w:rsidRPr="005259EC">
        <w:rPr>
          <w:sz w:val="28"/>
          <w:szCs w:val="28"/>
          <w:lang w:val="kk-KZ"/>
        </w:rPr>
        <w:t xml:space="preserve">30,3 млрд. теңге (19,0%) </w:t>
      </w:r>
      <w:r w:rsidR="00752163" w:rsidRPr="005259EC">
        <w:rPr>
          <w:sz w:val="28"/>
          <w:szCs w:val="28"/>
          <w:lang w:val="kk-KZ"/>
        </w:rPr>
        <w:t>ұлғаюы себепші</w:t>
      </w:r>
      <w:r w:rsidR="00F676CC" w:rsidRPr="005259EC">
        <w:rPr>
          <w:sz w:val="28"/>
          <w:szCs w:val="28"/>
          <w:lang w:val="kk-KZ"/>
        </w:rPr>
        <w:t xml:space="preserve"> болды</w:t>
      </w:r>
      <w:r w:rsidR="00EE3BE5" w:rsidRPr="005259EC">
        <w:rPr>
          <w:sz w:val="28"/>
          <w:szCs w:val="28"/>
          <w:lang w:val="kk-KZ"/>
        </w:rPr>
        <w:t xml:space="preserve">. </w:t>
      </w:r>
    </w:p>
    <w:p w:rsidR="00156684" w:rsidRPr="005259EC" w:rsidRDefault="00156684" w:rsidP="00156684">
      <w:pPr>
        <w:tabs>
          <w:tab w:val="num" w:pos="993"/>
        </w:tabs>
        <w:ind w:firstLine="142"/>
        <w:jc w:val="both"/>
        <w:rPr>
          <w:sz w:val="28"/>
          <w:szCs w:val="28"/>
          <w:lang w:val="kk-KZ"/>
        </w:rPr>
      </w:pPr>
    </w:p>
    <w:p w:rsidR="00156684" w:rsidRPr="005259EC" w:rsidRDefault="00F676CC" w:rsidP="00156684">
      <w:pPr>
        <w:tabs>
          <w:tab w:val="num" w:pos="993"/>
        </w:tabs>
        <w:ind w:firstLine="709"/>
        <w:jc w:val="both"/>
        <w:rPr>
          <w:b/>
          <w:i/>
          <w:sz w:val="28"/>
          <w:szCs w:val="28"/>
          <w:lang w:val="kk-KZ"/>
        </w:rPr>
      </w:pPr>
      <w:r w:rsidRPr="005259EC">
        <w:rPr>
          <w:b/>
          <w:i/>
          <w:sz w:val="28"/>
          <w:szCs w:val="28"/>
          <w:lang w:val="kk-KZ"/>
        </w:rPr>
        <w:lastRenderedPageBreak/>
        <w:t>Төлемдер түрлері бойынша</w:t>
      </w:r>
    </w:p>
    <w:tbl>
      <w:tblPr>
        <w:tblW w:w="10207" w:type="dxa"/>
        <w:tblInd w:w="-176" w:type="dxa"/>
        <w:tblLook w:val="04A0" w:firstRow="1" w:lastRow="0" w:firstColumn="1" w:lastColumn="0" w:noHBand="0" w:noVBand="1"/>
      </w:tblPr>
      <w:tblGrid>
        <w:gridCol w:w="5246"/>
        <w:gridCol w:w="1843"/>
        <w:gridCol w:w="1559"/>
        <w:gridCol w:w="1559"/>
      </w:tblGrid>
      <w:tr w:rsidR="00147052" w:rsidRPr="005259EC" w:rsidTr="00327DBE">
        <w:trPr>
          <w:trHeight w:val="255"/>
        </w:trPr>
        <w:tc>
          <w:tcPr>
            <w:tcW w:w="5246" w:type="dxa"/>
            <w:vMerge w:val="restart"/>
            <w:tcBorders>
              <w:top w:val="single" w:sz="4" w:space="0" w:color="auto"/>
              <w:left w:val="single" w:sz="4" w:space="0" w:color="auto"/>
              <w:right w:val="single" w:sz="4" w:space="0" w:color="auto"/>
            </w:tcBorders>
            <w:shd w:val="clear" w:color="auto" w:fill="D6E3BC"/>
            <w:noWrap/>
            <w:vAlign w:val="center"/>
          </w:tcPr>
          <w:p w:rsidR="00147052" w:rsidRPr="005259EC" w:rsidRDefault="00F676CC" w:rsidP="00F676CC">
            <w:pPr>
              <w:jc w:val="center"/>
              <w:rPr>
                <w:b/>
                <w:bCs/>
                <w:sz w:val="22"/>
                <w:szCs w:val="22"/>
                <w:lang w:val="kk-KZ"/>
              </w:rPr>
            </w:pPr>
            <w:r w:rsidRPr="005259EC">
              <w:rPr>
                <w:b/>
                <w:bCs/>
                <w:sz w:val="22"/>
                <w:szCs w:val="22"/>
                <w:lang w:val="kk-KZ"/>
              </w:rPr>
              <w:t>Төлемнің мақсаты</w:t>
            </w:r>
          </w:p>
        </w:tc>
        <w:tc>
          <w:tcPr>
            <w:tcW w:w="4961" w:type="dxa"/>
            <w:gridSpan w:val="3"/>
            <w:tcBorders>
              <w:top w:val="single" w:sz="4" w:space="0" w:color="auto"/>
              <w:left w:val="nil"/>
              <w:bottom w:val="single" w:sz="4" w:space="0" w:color="auto"/>
              <w:right w:val="single" w:sz="4" w:space="0" w:color="000000"/>
            </w:tcBorders>
            <w:shd w:val="clear" w:color="auto" w:fill="D6E3BC"/>
            <w:noWrap/>
            <w:vAlign w:val="center"/>
          </w:tcPr>
          <w:p w:rsidR="00147052" w:rsidRPr="005259EC" w:rsidRDefault="00F676CC" w:rsidP="00F676CC">
            <w:pPr>
              <w:jc w:val="center"/>
              <w:rPr>
                <w:b/>
                <w:sz w:val="22"/>
                <w:szCs w:val="22"/>
                <w:lang w:val="kk-KZ"/>
              </w:rPr>
            </w:pPr>
            <w:r w:rsidRPr="005259EC">
              <w:rPr>
                <w:b/>
                <w:sz w:val="22"/>
                <w:szCs w:val="22"/>
                <w:lang w:val="kk-KZ"/>
              </w:rPr>
              <w:t>Шетелге жіберілген</w:t>
            </w:r>
            <w:r w:rsidR="00372578">
              <w:rPr>
                <w:b/>
                <w:sz w:val="22"/>
                <w:szCs w:val="22"/>
                <w:lang w:val="kk-KZ"/>
              </w:rPr>
              <w:t xml:space="preserve"> </w:t>
            </w:r>
            <w:r w:rsidR="00372578" w:rsidRPr="005259EC">
              <w:rPr>
                <w:b/>
                <w:sz w:val="22"/>
                <w:szCs w:val="22"/>
                <w:lang w:val="kk-KZ"/>
              </w:rPr>
              <w:t>(млн. теңге)</w:t>
            </w:r>
          </w:p>
        </w:tc>
      </w:tr>
      <w:tr w:rsidR="00147052" w:rsidRPr="005259EC" w:rsidTr="00327DBE">
        <w:trPr>
          <w:trHeight w:val="255"/>
        </w:trPr>
        <w:tc>
          <w:tcPr>
            <w:tcW w:w="5246" w:type="dxa"/>
            <w:vMerge/>
            <w:tcBorders>
              <w:left w:val="single" w:sz="4" w:space="0" w:color="auto"/>
              <w:bottom w:val="single" w:sz="4" w:space="0" w:color="auto"/>
              <w:right w:val="single" w:sz="4" w:space="0" w:color="auto"/>
            </w:tcBorders>
            <w:shd w:val="clear" w:color="auto" w:fill="D6E3BC"/>
            <w:noWrap/>
            <w:vAlign w:val="center"/>
            <w:hideMark/>
          </w:tcPr>
          <w:p w:rsidR="00147052" w:rsidRPr="005259EC" w:rsidRDefault="00147052" w:rsidP="00F10668">
            <w:pPr>
              <w:jc w:val="center"/>
              <w:rPr>
                <w:b/>
                <w:sz w:val="22"/>
                <w:szCs w:val="22"/>
                <w:lang w:val="kk-KZ"/>
              </w:rPr>
            </w:pPr>
          </w:p>
        </w:tc>
        <w:tc>
          <w:tcPr>
            <w:tcW w:w="1843" w:type="dxa"/>
            <w:tcBorders>
              <w:top w:val="nil"/>
              <w:left w:val="nil"/>
              <w:bottom w:val="single" w:sz="4" w:space="0" w:color="auto"/>
              <w:right w:val="single" w:sz="4" w:space="0" w:color="auto"/>
            </w:tcBorders>
            <w:shd w:val="clear" w:color="auto" w:fill="D6E3BC"/>
            <w:noWrap/>
            <w:vAlign w:val="center"/>
            <w:hideMark/>
          </w:tcPr>
          <w:p w:rsidR="00147052" w:rsidRPr="005259EC" w:rsidRDefault="00147052" w:rsidP="00F10668">
            <w:pPr>
              <w:jc w:val="center"/>
              <w:rPr>
                <w:b/>
                <w:sz w:val="22"/>
                <w:szCs w:val="22"/>
                <w:lang w:val="kk-KZ"/>
              </w:rPr>
            </w:pPr>
            <w:r w:rsidRPr="005259EC">
              <w:rPr>
                <w:b/>
                <w:sz w:val="22"/>
                <w:szCs w:val="22"/>
                <w:lang w:val="kk-KZ"/>
              </w:rPr>
              <w:t>2012</w:t>
            </w:r>
            <w:r w:rsidR="00F676CC" w:rsidRPr="005259EC">
              <w:rPr>
                <w:b/>
                <w:sz w:val="22"/>
                <w:szCs w:val="22"/>
                <w:lang w:val="kk-KZ"/>
              </w:rPr>
              <w:t xml:space="preserve"> жылғы </w:t>
            </w:r>
            <w:r w:rsidR="00F676CC" w:rsidRPr="005259EC">
              <w:rPr>
                <w:b/>
                <w:sz w:val="22"/>
                <w:szCs w:val="22"/>
                <w:lang w:val="kk-KZ"/>
              </w:rPr>
              <w:br/>
              <w:t>10 ай</w:t>
            </w:r>
          </w:p>
        </w:tc>
        <w:tc>
          <w:tcPr>
            <w:tcW w:w="1559" w:type="dxa"/>
            <w:tcBorders>
              <w:top w:val="nil"/>
              <w:left w:val="nil"/>
              <w:bottom w:val="single" w:sz="4" w:space="0" w:color="auto"/>
              <w:right w:val="single" w:sz="4" w:space="0" w:color="auto"/>
            </w:tcBorders>
            <w:shd w:val="clear" w:color="auto" w:fill="D6E3BC"/>
            <w:noWrap/>
            <w:vAlign w:val="center"/>
            <w:hideMark/>
          </w:tcPr>
          <w:p w:rsidR="00147052" w:rsidRPr="005259EC" w:rsidRDefault="00147052" w:rsidP="00F10668">
            <w:pPr>
              <w:jc w:val="center"/>
              <w:rPr>
                <w:b/>
                <w:sz w:val="22"/>
                <w:szCs w:val="22"/>
                <w:lang w:val="kk-KZ"/>
              </w:rPr>
            </w:pPr>
            <w:r w:rsidRPr="005259EC">
              <w:rPr>
                <w:b/>
                <w:sz w:val="22"/>
                <w:szCs w:val="22"/>
                <w:lang w:val="kk-KZ"/>
              </w:rPr>
              <w:t>2013</w:t>
            </w:r>
            <w:r w:rsidR="00F676CC" w:rsidRPr="005259EC">
              <w:rPr>
                <w:b/>
                <w:sz w:val="22"/>
                <w:szCs w:val="22"/>
                <w:lang w:val="kk-KZ"/>
              </w:rPr>
              <w:t xml:space="preserve"> жылғы </w:t>
            </w:r>
            <w:r w:rsidR="00F676CC" w:rsidRPr="005259EC">
              <w:rPr>
                <w:b/>
                <w:sz w:val="22"/>
                <w:szCs w:val="22"/>
                <w:lang w:val="kk-KZ"/>
              </w:rPr>
              <w:br/>
              <w:t>10 ай</w:t>
            </w:r>
          </w:p>
        </w:tc>
        <w:tc>
          <w:tcPr>
            <w:tcW w:w="1559" w:type="dxa"/>
            <w:tcBorders>
              <w:top w:val="nil"/>
              <w:left w:val="nil"/>
              <w:bottom w:val="single" w:sz="4" w:space="0" w:color="auto"/>
              <w:right w:val="single" w:sz="4" w:space="0" w:color="auto"/>
            </w:tcBorders>
            <w:shd w:val="clear" w:color="auto" w:fill="D6E3BC"/>
            <w:noWrap/>
            <w:vAlign w:val="center"/>
            <w:hideMark/>
          </w:tcPr>
          <w:p w:rsidR="00147052" w:rsidRPr="005259EC" w:rsidRDefault="00F676CC" w:rsidP="00F10668">
            <w:pPr>
              <w:jc w:val="center"/>
              <w:rPr>
                <w:b/>
                <w:i/>
                <w:sz w:val="22"/>
                <w:szCs w:val="22"/>
                <w:lang w:val="kk-KZ"/>
              </w:rPr>
            </w:pPr>
            <w:r w:rsidRPr="005259EC">
              <w:rPr>
                <w:b/>
                <w:i/>
                <w:sz w:val="22"/>
                <w:szCs w:val="22"/>
                <w:lang w:val="kk-KZ"/>
              </w:rPr>
              <w:t>Өзгер</w:t>
            </w:r>
            <w:r w:rsidR="00865641" w:rsidRPr="005259EC">
              <w:rPr>
                <w:b/>
                <w:i/>
                <w:sz w:val="22"/>
                <w:szCs w:val="22"/>
                <w:lang w:val="kk-KZ"/>
              </w:rPr>
              <w:t>у</w:t>
            </w:r>
            <w:r w:rsidRPr="005259EC">
              <w:rPr>
                <w:b/>
                <w:i/>
                <w:sz w:val="22"/>
                <w:szCs w:val="22"/>
                <w:lang w:val="kk-KZ"/>
              </w:rPr>
              <w:t>і</w:t>
            </w:r>
            <w:r w:rsidR="00147052" w:rsidRPr="005259EC">
              <w:rPr>
                <w:b/>
                <w:i/>
                <w:sz w:val="22"/>
                <w:szCs w:val="22"/>
                <w:lang w:val="kk-KZ"/>
              </w:rPr>
              <w:t>,</w:t>
            </w:r>
          </w:p>
          <w:p w:rsidR="00147052" w:rsidRPr="005259EC" w:rsidRDefault="00147052" w:rsidP="00865641">
            <w:pPr>
              <w:jc w:val="center"/>
              <w:rPr>
                <w:b/>
                <w:i/>
                <w:sz w:val="22"/>
                <w:szCs w:val="22"/>
                <w:lang w:val="kk-KZ"/>
              </w:rPr>
            </w:pPr>
            <w:r w:rsidRPr="005259EC">
              <w:rPr>
                <w:b/>
                <w:i/>
                <w:sz w:val="22"/>
                <w:szCs w:val="22"/>
                <w:lang w:val="kk-KZ"/>
              </w:rPr>
              <w:t>%</w:t>
            </w:r>
            <w:r w:rsidR="00F676CC" w:rsidRPr="005259EC">
              <w:rPr>
                <w:b/>
                <w:i/>
                <w:sz w:val="22"/>
                <w:szCs w:val="22"/>
                <w:lang w:val="kk-KZ"/>
              </w:rPr>
              <w:t>-бен</w:t>
            </w:r>
            <w:r w:rsidRPr="005259EC">
              <w:rPr>
                <w:b/>
                <w:i/>
                <w:sz w:val="22"/>
                <w:szCs w:val="22"/>
                <w:lang w:val="kk-KZ"/>
              </w:rPr>
              <w:t xml:space="preserve">, </w:t>
            </w:r>
            <w:r w:rsidR="00865641" w:rsidRPr="005259EC">
              <w:rPr>
                <w:b/>
                <w:i/>
                <w:sz w:val="22"/>
                <w:szCs w:val="22"/>
                <w:lang w:val="kk-KZ"/>
              </w:rPr>
              <w:t>есе</w:t>
            </w:r>
          </w:p>
        </w:tc>
      </w:tr>
      <w:tr w:rsidR="00147052" w:rsidRPr="005259EC" w:rsidTr="00327DBE">
        <w:trPr>
          <w:trHeight w:val="255"/>
        </w:trPr>
        <w:tc>
          <w:tcPr>
            <w:tcW w:w="5246" w:type="dxa"/>
            <w:tcBorders>
              <w:top w:val="nil"/>
              <w:left w:val="single" w:sz="4" w:space="0" w:color="auto"/>
              <w:bottom w:val="single" w:sz="4" w:space="0" w:color="auto"/>
              <w:right w:val="single" w:sz="4" w:space="0" w:color="auto"/>
            </w:tcBorders>
            <w:shd w:val="clear" w:color="auto" w:fill="auto"/>
            <w:vAlign w:val="bottom"/>
            <w:hideMark/>
          </w:tcPr>
          <w:p w:rsidR="00147052" w:rsidRPr="005259EC" w:rsidRDefault="008E0B77" w:rsidP="008E0B77">
            <w:pPr>
              <w:rPr>
                <w:sz w:val="22"/>
                <w:szCs w:val="22"/>
                <w:lang w:val="kk-KZ"/>
              </w:rPr>
            </w:pPr>
            <w:r w:rsidRPr="005259EC">
              <w:rPr>
                <w:sz w:val="22"/>
                <w:szCs w:val="22"/>
                <w:lang w:val="kk-KZ"/>
              </w:rPr>
              <w:t xml:space="preserve">Арнаулы </w:t>
            </w:r>
            <w:r w:rsidR="00B21941" w:rsidRPr="005259EC">
              <w:rPr>
                <w:sz w:val="22"/>
                <w:szCs w:val="22"/>
                <w:lang w:val="kk-KZ"/>
              </w:rPr>
              <w:t>аударымдар</w:t>
            </w:r>
            <w:r w:rsidR="00147052" w:rsidRPr="005259EC">
              <w:rPr>
                <w:sz w:val="22"/>
                <w:szCs w:val="22"/>
                <w:lang w:val="kk-KZ"/>
              </w:rPr>
              <w:t xml:space="preserve">, </w:t>
            </w:r>
            <w:r w:rsidR="00B21941" w:rsidRPr="005259EC">
              <w:rPr>
                <w:sz w:val="22"/>
                <w:szCs w:val="22"/>
                <w:lang w:val="kk-KZ"/>
              </w:rPr>
              <w:t>оның ішін</w:t>
            </w:r>
            <w:r w:rsidR="002E315A" w:rsidRPr="005259EC">
              <w:rPr>
                <w:sz w:val="22"/>
                <w:szCs w:val="22"/>
                <w:lang w:val="kk-KZ"/>
              </w:rPr>
              <w:t>д</w:t>
            </w:r>
            <w:r w:rsidR="00B21941" w:rsidRPr="005259EC">
              <w:rPr>
                <w:sz w:val="22"/>
                <w:szCs w:val="22"/>
                <w:lang w:val="kk-KZ"/>
              </w:rPr>
              <w:t>е</w:t>
            </w:r>
            <w:r w:rsidR="00147052" w:rsidRPr="005259EC">
              <w:rPr>
                <w:sz w:val="22"/>
                <w:szCs w:val="22"/>
                <w:lang w:val="kk-KZ"/>
              </w:rPr>
              <w:t>:</w:t>
            </w:r>
          </w:p>
        </w:tc>
        <w:tc>
          <w:tcPr>
            <w:tcW w:w="1843" w:type="dxa"/>
            <w:tcBorders>
              <w:top w:val="nil"/>
              <w:left w:val="nil"/>
              <w:bottom w:val="single" w:sz="4" w:space="0" w:color="auto"/>
              <w:right w:val="single" w:sz="4" w:space="0" w:color="auto"/>
            </w:tcBorders>
            <w:shd w:val="clear" w:color="auto" w:fill="auto"/>
            <w:noWrap/>
            <w:vAlign w:val="center"/>
            <w:hideMark/>
          </w:tcPr>
          <w:p w:rsidR="00147052" w:rsidRPr="005259EC" w:rsidRDefault="00147052" w:rsidP="00327DBE">
            <w:pPr>
              <w:jc w:val="center"/>
              <w:rPr>
                <w:sz w:val="22"/>
                <w:szCs w:val="22"/>
                <w:lang w:val="kk-KZ"/>
              </w:rPr>
            </w:pPr>
            <w:r w:rsidRPr="005259EC">
              <w:rPr>
                <w:sz w:val="22"/>
                <w:szCs w:val="22"/>
                <w:lang w:val="kk-KZ"/>
              </w:rPr>
              <w:t>160 148,3</w:t>
            </w:r>
          </w:p>
        </w:tc>
        <w:tc>
          <w:tcPr>
            <w:tcW w:w="1559" w:type="dxa"/>
            <w:tcBorders>
              <w:top w:val="nil"/>
              <w:left w:val="nil"/>
              <w:bottom w:val="single" w:sz="4" w:space="0" w:color="auto"/>
              <w:right w:val="single" w:sz="4" w:space="0" w:color="auto"/>
            </w:tcBorders>
            <w:shd w:val="clear" w:color="auto" w:fill="auto"/>
            <w:noWrap/>
            <w:vAlign w:val="center"/>
            <w:hideMark/>
          </w:tcPr>
          <w:p w:rsidR="00147052" w:rsidRPr="005259EC" w:rsidRDefault="00147052" w:rsidP="00327DBE">
            <w:pPr>
              <w:jc w:val="center"/>
              <w:rPr>
                <w:sz w:val="22"/>
                <w:szCs w:val="22"/>
                <w:lang w:val="kk-KZ"/>
              </w:rPr>
            </w:pPr>
            <w:r w:rsidRPr="005259EC">
              <w:rPr>
                <w:sz w:val="22"/>
                <w:szCs w:val="22"/>
                <w:lang w:val="kk-KZ"/>
              </w:rPr>
              <w:t>191 158,2</w:t>
            </w:r>
          </w:p>
        </w:tc>
        <w:tc>
          <w:tcPr>
            <w:tcW w:w="1559" w:type="dxa"/>
            <w:tcBorders>
              <w:top w:val="nil"/>
              <w:left w:val="nil"/>
              <w:bottom w:val="single" w:sz="4" w:space="0" w:color="auto"/>
              <w:right w:val="single" w:sz="4" w:space="0" w:color="auto"/>
            </w:tcBorders>
            <w:shd w:val="clear" w:color="auto" w:fill="auto"/>
            <w:noWrap/>
            <w:vAlign w:val="center"/>
            <w:hideMark/>
          </w:tcPr>
          <w:p w:rsidR="00147052" w:rsidRPr="005259EC" w:rsidRDefault="00147052" w:rsidP="00327DBE">
            <w:pPr>
              <w:jc w:val="center"/>
              <w:rPr>
                <w:i/>
                <w:sz w:val="22"/>
                <w:szCs w:val="22"/>
                <w:lang w:val="kk-KZ"/>
              </w:rPr>
            </w:pPr>
            <w:r w:rsidRPr="005259EC">
              <w:rPr>
                <w:i/>
                <w:sz w:val="22"/>
                <w:szCs w:val="22"/>
                <w:lang w:val="kk-KZ"/>
              </w:rPr>
              <w:t>19,4%</w:t>
            </w:r>
          </w:p>
        </w:tc>
      </w:tr>
      <w:tr w:rsidR="00147052" w:rsidRPr="005259EC" w:rsidTr="00327DBE">
        <w:trPr>
          <w:trHeight w:val="255"/>
        </w:trPr>
        <w:tc>
          <w:tcPr>
            <w:tcW w:w="5246" w:type="dxa"/>
            <w:tcBorders>
              <w:top w:val="nil"/>
              <w:left w:val="single" w:sz="4" w:space="0" w:color="auto"/>
              <w:bottom w:val="single" w:sz="4" w:space="0" w:color="auto"/>
              <w:right w:val="single" w:sz="4" w:space="0" w:color="auto"/>
            </w:tcBorders>
            <w:shd w:val="clear" w:color="auto" w:fill="auto"/>
            <w:vAlign w:val="bottom"/>
          </w:tcPr>
          <w:p w:rsidR="00147052" w:rsidRPr="005259EC" w:rsidRDefault="002E315A" w:rsidP="002E315A">
            <w:pPr>
              <w:rPr>
                <w:i/>
                <w:sz w:val="22"/>
                <w:szCs w:val="22"/>
                <w:lang w:val="kk-KZ"/>
              </w:rPr>
            </w:pPr>
            <w:r w:rsidRPr="005259EC">
              <w:rPr>
                <w:i/>
                <w:sz w:val="22"/>
                <w:szCs w:val="22"/>
                <w:lang w:val="kk-KZ"/>
              </w:rPr>
              <w:t>емделуге арналған аударымдар</w:t>
            </w:r>
          </w:p>
        </w:tc>
        <w:tc>
          <w:tcPr>
            <w:tcW w:w="1843" w:type="dxa"/>
            <w:tcBorders>
              <w:top w:val="nil"/>
              <w:left w:val="nil"/>
              <w:bottom w:val="single" w:sz="4" w:space="0" w:color="auto"/>
              <w:right w:val="single" w:sz="4" w:space="0" w:color="auto"/>
            </w:tcBorders>
            <w:shd w:val="clear" w:color="auto" w:fill="auto"/>
            <w:noWrap/>
            <w:vAlign w:val="center"/>
          </w:tcPr>
          <w:p w:rsidR="00147052" w:rsidRPr="005259EC" w:rsidRDefault="00147052" w:rsidP="00327DBE">
            <w:pPr>
              <w:jc w:val="center"/>
              <w:rPr>
                <w:i/>
                <w:sz w:val="22"/>
                <w:szCs w:val="22"/>
                <w:lang w:val="kk-KZ"/>
              </w:rPr>
            </w:pPr>
            <w:r w:rsidRPr="005259EC">
              <w:rPr>
                <w:i/>
                <w:sz w:val="22"/>
                <w:szCs w:val="22"/>
                <w:lang w:val="kk-KZ"/>
              </w:rPr>
              <w:t>28,5</w:t>
            </w:r>
          </w:p>
        </w:tc>
        <w:tc>
          <w:tcPr>
            <w:tcW w:w="1559" w:type="dxa"/>
            <w:tcBorders>
              <w:top w:val="nil"/>
              <w:left w:val="nil"/>
              <w:bottom w:val="single" w:sz="4" w:space="0" w:color="auto"/>
              <w:right w:val="single" w:sz="4" w:space="0" w:color="auto"/>
            </w:tcBorders>
            <w:shd w:val="clear" w:color="auto" w:fill="auto"/>
            <w:noWrap/>
            <w:vAlign w:val="center"/>
          </w:tcPr>
          <w:p w:rsidR="00147052" w:rsidRPr="005259EC" w:rsidRDefault="00147052" w:rsidP="00327DBE">
            <w:pPr>
              <w:jc w:val="center"/>
              <w:rPr>
                <w:i/>
                <w:sz w:val="22"/>
                <w:szCs w:val="22"/>
                <w:lang w:val="kk-KZ"/>
              </w:rPr>
            </w:pPr>
            <w:r w:rsidRPr="005259EC">
              <w:rPr>
                <w:i/>
                <w:sz w:val="22"/>
                <w:szCs w:val="22"/>
                <w:lang w:val="kk-KZ"/>
              </w:rPr>
              <w:t>156,8</w:t>
            </w:r>
          </w:p>
        </w:tc>
        <w:tc>
          <w:tcPr>
            <w:tcW w:w="1559" w:type="dxa"/>
            <w:tcBorders>
              <w:top w:val="nil"/>
              <w:left w:val="nil"/>
              <w:bottom w:val="single" w:sz="4" w:space="0" w:color="auto"/>
              <w:right w:val="single" w:sz="4" w:space="0" w:color="auto"/>
            </w:tcBorders>
            <w:shd w:val="clear" w:color="auto" w:fill="auto"/>
            <w:noWrap/>
            <w:vAlign w:val="center"/>
          </w:tcPr>
          <w:p w:rsidR="00147052" w:rsidRPr="005259EC" w:rsidRDefault="00147052" w:rsidP="00327DBE">
            <w:pPr>
              <w:jc w:val="center"/>
              <w:rPr>
                <w:i/>
                <w:sz w:val="22"/>
                <w:szCs w:val="22"/>
                <w:lang w:val="kk-KZ"/>
              </w:rPr>
            </w:pPr>
            <w:r w:rsidRPr="005259EC">
              <w:rPr>
                <w:i/>
                <w:sz w:val="22"/>
                <w:szCs w:val="22"/>
                <w:lang w:val="kk-KZ"/>
              </w:rPr>
              <w:t xml:space="preserve">5,5 </w:t>
            </w:r>
            <w:r w:rsidR="00802AA0">
              <w:rPr>
                <w:i/>
                <w:sz w:val="22"/>
                <w:szCs w:val="22"/>
                <w:lang w:val="kk-KZ"/>
              </w:rPr>
              <w:t>есе</w:t>
            </w:r>
          </w:p>
        </w:tc>
      </w:tr>
      <w:tr w:rsidR="00147052" w:rsidRPr="005259EC" w:rsidTr="00327DBE">
        <w:trPr>
          <w:trHeight w:val="255"/>
        </w:trPr>
        <w:tc>
          <w:tcPr>
            <w:tcW w:w="5246" w:type="dxa"/>
            <w:tcBorders>
              <w:top w:val="nil"/>
              <w:left w:val="single" w:sz="4" w:space="0" w:color="auto"/>
              <w:bottom w:val="single" w:sz="4" w:space="0" w:color="auto"/>
              <w:right w:val="single" w:sz="4" w:space="0" w:color="auto"/>
            </w:tcBorders>
            <w:shd w:val="clear" w:color="auto" w:fill="auto"/>
            <w:vAlign w:val="bottom"/>
          </w:tcPr>
          <w:p w:rsidR="00147052" w:rsidRPr="005259EC" w:rsidRDefault="002E315A" w:rsidP="002E315A">
            <w:pPr>
              <w:rPr>
                <w:i/>
                <w:sz w:val="22"/>
                <w:szCs w:val="22"/>
                <w:lang w:val="kk-KZ"/>
              </w:rPr>
            </w:pPr>
            <w:r w:rsidRPr="005259EC">
              <w:rPr>
                <w:i/>
                <w:sz w:val="22"/>
                <w:szCs w:val="22"/>
                <w:lang w:val="kk-KZ"/>
              </w:rPr>
              <w:t xml:space="preserve">білім алуға арналған аударымдар </w:t>
            </w:r>
          </w:p>
        </w:tc>
        <w:tc>
          <w:tcPr>
            <w:tcW w:w="1843" w:type="dxa"/>
            <w:tcBorders>
              <w:top w:val="nil"/>
              <w:left w:val="nil"/>
              <w:bottom w:val="single" w:sz="4" w:space="0" w:color="auto"/>
              <w:right w:val="single" w:sz="4" w:space="0" w:color="auto"/>
            </w:tcBorders>
            <w:shd w:val="clear" w:color="auto" w:fill="auto"/>
            <w:noWrap/>
            <w:vAlign w:val="center"/>
          </w:tcPr>
          <w:p w:rsidR="00147052" w:rsidRPr="005259EC" w:rsidRDefault="00147052" w:rsidP="00327DBE">
            <w:pPr>
              <w:jc w:val="center"/>
              <w:rPr>
                <w:i/>
                <w:sz w:val="22"/>
                <w:szCs w:val="22"/>
                <w:lang w:val="kk-KZ"/>
              </w:rPr>
            </w:pPr>
            <w:r w:rsidRPr="005259EC">
              <w:rPr>
                <w:i/>
                <w:sz w:val="22"/>
                <w:szCs w:val="22"/>
                <w:lang w:val="kk-KZ"/>
              </w:rPr>
              <w:t>12,0</w:t>
            </w:r>
          </w:p>
        </w:tc>
        <w:tc>
          <w:tcPr>
            <w:tcW w:w="1559" w:type="dxa"/>
            <w:tcBorders>
              <w:top w:val="nil"/>
              <w:left w:val="nil"/>
              <w:bottom w:val="single" w:sz="4" w:space="0" w:color="auto"/>
              <w:right w:val="single" w:sz="4" w:space="0" w:color="auto"/>
            </w:tcBorders>
            <w:shd w:val="clear" w:color="auto" w:fill="auto"/>
            <w:noWrap/>
            <w:vAlign w:val="center"/>
          </w:tcPr>
          <w:p w:rsidR="00147052" w:rsidRPr="005259EC" w:rsidRDefault="00147052" w:rsidP="00327DBE">
            <w:pPr>
              <w:jc w:val="center"/>
              <w:rPr>
                <w:i/>
                <w:sz w:val="22"/>
                <w:szCs w:val="22"/>
                <w:lang w:val="kk-KZ"/>
              </w:rPr>
            </w:pPr>
            <w:r w:rsidRPr="005259EC">
              <w:rPr>
                <w:i/>
                <w:sz w:val="22"/>
                <w:szCs w:val="22"/>
                <w:lang w:val="kk-KZ"/>
              </w:rPr>
              <w:t>48,4</w:t>
            </w:r>
          </w:p>
        </w:tc>
        <w:tc>
          <w:tcPr>
            <w:tcW w:w="1559" w:type="dxa"/>
            <w:tcBorders>
              <w:top w:val="nil"/>
              <w:left w:val="nil"/>
              <w:bottom w:val="single" w:sz="4" w:space="0" w:color="auto"/>
              <w:right w:val="single" w:sz="4" w:space="0" w:color="auto"/>
            </w:tcBorders>
            <w:shd w:val="clear" w:color="auto" w:fill="auto"/>
            <w:noWrap/>
            <w:vAlign w:val="center"/>
          </w:tcPr>
          <w:p w:rsidR="00147052" w:rsidRPr="005259EC" w:rsidRDefault="00147052" w:rsidP="00327DBE">
            <w:pPr>
              <w:jc w:val="center"/>
              <w:rPr>
                <w:i/>
                <w:sz w:val="22"/>
                <w:szCs w:val="22"/>
                <w:lang w:val="kk-KZ"/>
              </w:rPr>
            </w:pPr>
            <w:r w:rsidRPr="005259EC">
              <w:rPr>
                <w:i/>
                <w:sz w:val="22"/>
                <w:szCs w:val="22"/>
                <w:lang w:val="kk-KZ"/>
              </w:rPr>
              <w:t>4</w:t>
            </w:r>
            <w:r w:rsidR="00802AA0">
              <w:rPr>
                <w:i/>
                <w:sz w:val="22"/>
                <w:szCs w:val="22"/>
                <w:lang w:val="kk-KZ"/>
              </w:rPr>
              <w:t xml:space="preserve"> есе</w:t>
            </w:r>
          </w:p>
        </w:tc>
      </w:tr>
      <w:tr w:rsidR="00147052" w:rsidRPr="005259EC" w:rsidTr="00327DBE">
        <w:trPr>
          <w:trHeight w:val="255"/>
        </w:trPr>
        <w:tc>
          <w:tcPr>
            <w:tcW w:w="5246" w:type="dxa"/>
            <w:tcBorders>
              <w:top w:val="nil"/>
              <w:left w:val="single" w:sz="4" w:space="0" w:color="auto"/>
              <w:bottom w:val="single" w:sz="4" w:space="0" w:color="auto"/>
              <w:right w:val="single" w:sz="4" w:space="0" w:color="auto"/>
            </w:tcBorders>
            <w:shd w:val="clear" w:color="auto" w:fill="auto"/>
            <w:vAlign w:val="bottom"/>
          </w:tcPr>
          <w:p w:rsidR="00147052" w:rsidRPr="005259EC" w:rsidRDefault="002E315A" w:rsidP="002E315A">
            <w:pPr>
              <w:rPr>
                <w:i/>
                <w:sz w:val="22"/>
                <w:szCs w:val="22"/>
                <w:lang w:val="kk-KZ"/>
              </w:rPr>
            </w:pPr>
            <w:r w:rsidRPr="005259EC">
              <w:rPr>
                <w:i/>
                <w:sz w:val="22"/>
                <w:szCs w:val="22"/>
                <w:lang w:val="kk-KZ"/>
              </w:rPr>
              <w:t>басқа да өтеусіз аударымдар</w:t>
            </w:r>
          </w:p>
        </w:tc>
        <w:tc>
          <w:tcPr>
            <w:tcW w:w="1843" w:type="dxa"/>
            <w:tcBorders>
              <w:top w:val="nil"/>
              <w:left w:val="nil"/>
              <w:bottom w:val="single" w:sz="4" w:space="0" w:color="auto"/>
              <w:right w:val="single" w:sz="4" w:space="0" w:color="auto"/>
            </w:tcBorders>
            <w:shd w:val="clear" w:color="auto" w:fill="auto"/>
            <w:noWrap/>
            <w:vAlign w:val="center"/>
          </w:tcPr>
          <w:p w:rsidR="00147052" w:rsidRPr="005259EC" w:rsidRDefault="00147052" w:rsidP="00327DBE">
            <w:pPr>
              <w:jc w:val="center"/>
              <w:rPr>
                <w:i/>
                <w:sz w:val="22"/>
                <w:szCs w:val="22"/>
                <w:lang w:val="kk-KZ"/>
              </w:rPr>
            </w:pPr>
            <w:r w:rsidRPr="005259EC">
              <w:rPr>
                <w:i/>
                <w:sz w:val="22"/>
                <w:szCs w:val="22"/>
                <w:lang w:val="kk-KZ"/>
              </w:rPr>
              <w:t>159 266,0</w:t>
            </w:r>
          </w:p>
        </w:tc>
        <w:tc>
          <w:tcPr>
            <w:tcW w:w="1559" w:type="dxa"/>
            <w:tcBorders>
              <w:top w:val="nil"/>
              <w:left w:val="nil"/>
              <w:bottom w:val="single" w:sz="4" w:space="0" w:color="auto"/>
              <w:right w:val="single" w:sz="4" w:space="0" w:color="auto"/>
            </w:tcBorders>
            <w:shd w:val="clear" w:color="auto" w:fill="auto"/>
            <w:noWrap/>
            <w:vAlign w:val="center"/>
          </w:tcPr>
          <w:p w:rsidR="00147052" w:rsidRPr="005259EC" w:rsidRDefault="00147052" w:rsidP="00327DBE">
            <w:pPr>
              <w:jc w:val="center"/>
              <w:rPr>
                <w:i/>
                <w:sz w:val="22"/>
                <w:szCs w:val="22"/>
                <w:lang w:val="kk-KZ"/>
              </w:rPr>
            </w:pPr>
            <w:r w:rsidRPr="005259EC">
              <w:rPr>
                <w:i/>
                <w:sz w:val="22"/>
                <w:szCs w:val="22"/>
                <w:lang w:val="kk-KZ"/>
              </w:rPr>
              <w:t>189 574,0</w:t>
            </w:r>
          </w:p>
        </w:tc>
        <w:tc>
          <w:tcPr>
            <w:tcW w:w="1559" w:type="dxa"/>
            <w:tcBorders>
              <w:top w:val="nil"/>
              <w:left w:val="nil"/>
              <w:bottom w:val="single" w:sz="4" w:space="0" w:color="auto"/>
              <w:right w:val="single" w:sz="4" w:space="0" w:color="auto"/>
            </w:tcBorders>
            <w:shd w:val="clear" w:color="auto" w:fill="auto"/>
            <w:noWrap/>
            <w:vAlign w:val="center"/>
          </w:tcPr>
          <w:p w:rsidR="00147052" w:rsidRPr="005259EC" w:rsidRDefault="00147052" w:rsidP="00327DBE">
            <w:pPr>
              <w:jc w:val="center"/>
              <w:rPr>
                <w:i/>
                <w:sz w:val="22"/>
                <w:szCs w:val="22"/>
                <w:lang w:val="kk-KZ"/>
              </w:rPr>
            </w:pPr>
            <w:r w:rsidRPr="005259EC">
              <w:rPr>
                <w:i/>
                <w:sz w:val="22"/>
                <w:szCs w:val="22"/>
                <w:lang w:val="kk-KZ"/>
              </w:rPr>
              <w:t>19,0%</w:t>
            </w:r>
          </w:p>
        </w:tc>
      </w:tr>
      <w:tr w:rsidR="00147052" w:rsidRPr="005259EC" w:rsidTr="00327DBE">
        <w:trPr>
          <w:trHeight w:val="255"/>
        </w:trPr>
        <w:tc>
          <w:tcPr>
            <w:tcW w:w="5246" w:type="dxa"/>
            <w:tcBorders>
              <w:top w:val="nil"/>
              <w:left w:val="single" w:sz="4" w:space="0" w:color="auto"/>
              <w:bottom w:val="single" w:sz="4" w:space="0" w:color="auto"/>
              <w:right w:val="single" w:sz="4" w:space="0" w:color="auto"/>
            </w:tcBorders>
            <w:shd w:val="clear" w:color="auto" w:fill="auto"/>
            <w:vAlign w:val="bottom"/>
          </w:tcPr>
          <w:p w:rsidR="00147052" w:rsidRPr="005259EC" w:rsidRDefault="002E315A" w:rsidP="002E315A">
            <w:pPr>
              <w:rPr>
                <w:i/>
                <w:sz w:val="22"/>
                <w:szCs w:val="22"/>
                <w:lang w:val="kk-KZ"/>
              </w:rPr>
            </w:pPr>
            <w:r w:rsidRPr="005259EC">
              <w:rPr>
                <w:i/>
                <w:sz w:val="22"/>
                <w:szCs w:val="22"/>
                <w:lang w:val="kk-KZ"/>
              </w:rPr>
              <w:t>басқа да ерекше аударымдар</w:t>
            </w:r>
            <w:r w:rsidR="00147052" w:rsidRPr="005259EC">
              <w:rPr>
                <w:rStyle w:val="aa"/>
                <w:i/>
                <w:sz w:val="22"/>
                <w:szCs w:val="22"/>
                <w:lang w:val="kk-KZ"/>
              </w:rPr>
              <w:footnoteReference w:id="3"/>
            </w:r>
          </w:p>
        </w:tc>
        <w:tc>
          <w:tcPr>
            <w:tcW w:w="1843" w:type="dxa"/>
            <w:tcBorders>
              <w:top w:val="nil"/>
              <w:left w:val="nil"/>
              <w:bottom w:val="single" w:sz="4" w:space="0" w:color="auto"/>
              <w:right w:val="single" w:sz="4" w:space="0" w:color="auto"/>
            </w:tcBorders>
            <w:shd w:val="clear" w:color="auto" w:fill="auto"/>
            <w:noWrap/>
            <w:vAlign w:val="center"/>
          </w:tcPr>
          <w:p w:rsidR="00147052" w:rsidRPr="005259EC" w:rsidRDefault="00147052" w:rsidP="00327DBE">
            <w:pPr>
              <w:jc w:val="center"/>
              <w:rPr>
                <w:i/>
                <w:sz w:val="22"/>
                <w:szCs w:val="22"/>
                <w:lang w:val="kk-KZ"/>
              </w:rPr>
            </w:pPr>
            <w:r w:rsidRPr="005259EC">
              <w:rPr>
                <w:i/>
                <w:sz w:val="22"/>
                <w:szCs w:val="22"/>
                <w:lang w:val="kk-KZ"/>
              </w:rPr>
              <w:t>739,2</w:t>
            </w:r>
          </w:p>
        </w:tc>
        <w:tc>
          <w:tcPr>
            <w:tcW w:w="1559" w:type="dxa"/>
            <w:tcBorders>
              <w:top w:val="nil"/>
              <w:left w:val="nil"/>
              <w:bottom w:val="single" w:sz="4" w:space="0" w:color="auto"/>
              <w:right w:val="single" w:sz="4" w:space="0" w:color="auto"/>
            </w:tcBorders>
            <w:shd w:val="clear" w:color="auto" w:fill="auto"/>
            <w:noWrap/>
            <w:vAlign w:val="center"/>
          </w:tcPr>
          <w:p w:rsidR="00147052" w:rsidRPr="005259EC" w:rsidRDefault="00147052" w:rsidP="00327DBE">
            <w:pPr>
              <w:jc w:val="center"/>
              <w:rPr>
                <w:i/>
                <w:sz w:val="22"/>
                <w:szCs w:val="22"/>
                <w:lang w:val="kk-KZ"/>
              </w:rPr>
            </w:pPr>
            <w:r w:rsidRPr="005259EC">
              <w:rPr>
                <w:i/>
                <w:sz w:val="22"/>
                <w:szCs w:val="22"/>
                <w:lang w:val="kk-KZ"/>
              </w:rPr>
              <w:t>1 258,0</w:t>
            </w:r>
          </w:p>
        </w:tc>
        <w:tc>
          <w:tcPr>
            <w:tcW w:w="1559" w:type="dxa"/>
            <w:tcBorders>
              <w:top w:val="nil"/>
              <w:left w:val="nil"/>
              <w:bottom w:val="single" w:sz="4" w:space="0" w:color="auto"/>
              <w:right w:val="single" w:sz="4" w:space="0" w:color="auto"/>
            </w:tcBorders>
            <w:shd w:val="clear" w:color="auto" w:fill="auto"/>
            <w:noWrap/>
            <w:vAlign w:val="center"/>
          </w:tcPr>
          <w:p w:rsidR="00147052" w:rsidRPr="005259EC" w:rsidRDefault="00147052" w:rsidP="00327DBE">
            <w:pPr>
              <w:jc w:val="center"/>
              <w:rPr>
                <w:i/>
                <w:sz w:val="22"/>
                <w:szCs w:val="22"/>
                <w:lang w:val="kk-KZ"/>
              </w:rPr>
            </w:pPr>
            <w:r w:rsidRPr="005259EC">
              <w:rPr>
                <w:i/>
                <w:sz w:val="22"/>
                <w:szCs w:val="22"/>
                <w:lang w:val="kk-KZ"/>
              </w:rPr>
              <w:t>70,2%</w:t>
            </w:r>
          </w:p>
        </w:tc>
      </w:tr>
      <w:tr w:rsidR="00147052" w:rsidRPr="005259EC" w:rsidTr="00327DBE">
        <w:trPr>
          <w:trHeight w:val="108"/>
        </w:trPr>
        <w:tc>
          <w:tcPr>
            <w:tcW w:w="5246" w:type="dxa"/>
            <w:tcBorders>
              <w:top w:val="nil"/>
              <w:left w:val="single" w:sz="4" w:space="0" w:color="auto"/>
              <w:bottom w:val="single" w:sz="4" w:space="0" w:color="auto"/>
              <w:right w:val="single" w:sz="4" w:space="0" w:color="auto"/>
            </w:tcBorders>
            <w:shd w:val="clear" w:color="auto" w:fill="auto"/>
            <w:vAlign w:val="bottom"/>
            <w:hideMark/>
          </w:tcPr>
          <w:p w:rsidR="00147052" w:rsidRPr="005259EC" w:rsidRDefault="002E315A" w:rsidP="00DA1A38">
            <w:pPr>
              <w:rPr>
                <w:sz w:val="22"/>
                <w:szCs w:val="22"/>
                <w:lang w:val="kk-KZ"/>
              </w:rPr>
            </w:pPr>
            <w:r w:rsidRPr="005259EC">
              <w:rPr>
                <w:sz w:val="22"/>
                <w:szCs w:val="22"/>
                <w:lang w:val="kk-KZ"/>
              </w:rPr>
              <w:t>Шетел валютасымен ж</w:t>
            </w:r>
            <w:r w:rsidR="00DA1A38" w:rsidRPr="005259EC">
              <w:rPr>
                <w:sz w:val="22"/>
                <w:szCs w:val="22"/>
                <w:lang w:val="kk-KZ"/>
              </w:rPr>
              <w:t>ә</w:t>
            </w:r>
            <w:r w:rsidRPr="005259EC">
              <w:rPr>
                <w:sz w:val="22"/>
                <w:szCs w:val="22"/>
                <w:lang w:val="kk-KZ"/>
              </w:rPr>
              <w:t>не бағалы металдармен о</w:t>
            </w:r>
            <w:r w:rsidR="00147052" w:rsidRPr="005259EC">
              <w:rPr>
                <w:sz w:val="22"/>
                <w:szCs w:val="22"/>
                <w:lang w:val="kk-KZ"/>
              </w:rPr>
              <w:t>пераци</w:t>
            </w:r>
            <w:r w:rsidRPr="005259EC">
              <w:rPr>
                <w:sz w:val="22"/>
                <w:szCs w:val="22"/>
                <w:lang w:val="kk-KZ"/>
              </w:rPr>
              <w:t>ялар</w:t>
            </w:r>
          </w:p>
        </w:tc>
        <w:tc>
          <w:tcPr>
            <w:tcW w:w="1843" w:type="dxa"/>
            <w:tcBorders>
              <w:top w:val="nil"/>
              <w:left w:val="nil"/>
              <w:bottom w:val="single" w:sz="4" w:space="0" w:color="auto"/>
              <w:right w:val="single" w:sz="4" w:space="0" w:color="auto"/>
            </w:tcBorders>
            <w:shd w:val="clear" w:color="auto" w:fill="auto"/>
            <w:noWrap/>
            <w:vAlign w:val="center"/>
            <w:hideMark/>
          </w:tcPr>
          <w:p w:rsidR="00147052" w:rsidRPr="005259EC" w:rsidRDefault="00147052" w:rsidP="00327DBE">
            <w:pPr>
              <w:jc w:val="center"/>
              <w:rPr>
                <w:sz w:val="22"/>
                <w:szCs w:val="22"/>
                <w:lang w:val="kk-KZ"/>
              </w:rPr>
            </w:pPr>
            <w:r w:rsidRPr="005259EC">
              <w:rPr>
                <w:sz w:val="22"/>
                <w:szCs w:val="22"/>
                <w:lang w:val="kk-KZ"/>
              </w:rPr>
              <w:t>1 091,2</w:t>
            </w:r>
          </w:p>
        </w:tc>
        <w:tc>
          <w:tcPr>
            <w:tcW w:w="1559" w:type="dxa"/>
            <w:tcBorders>
              <w:top w:val="nil"/>
              <w:left w:val="nil"/>
              <w:bottom w:val="single" w:sz="4" w:space="0" w:color="auto"/>
              <w:right w:val="single" w:sz="4" w:space="0" w:color="auto"/>
            </w:tcBorders>
            <w:shd w:val="clear" w:color="auto" w:fill="auto"/>
            <w:noWrap/>
            <w:vAlign w:val="center"/>
            <w:hideMark/>
          </w:tcPr>
          <w:p w:rsidR="00147052" w:rsidRPr="005259EC" w:rsidRDefault="00147052" w:rsidP="00327DBE">
            <w:pPr>
              <w:jc w:val="center"/>
              <w:rPr>
                <w:sz w:val="22"/>
                <w:szCs w:val="22"/>
                <w:lang w:val="kk-KZ"/>
              </w:rPr>
            </w:pPr>
            <w:r w:rsidRPr="005259EC">
              <w:rPr>
                <w:sz w:val="22"/>
                <w:szCs w:val="22"/>
                <w:lang w:val="kk-KZ"/>
              </w:rPr>
              <w:t>477,6</w:t>
            </w:r>
          </w:p>
        </w:tc>
        <w:tc>
          <w:tcPr>
            <w:tcW w:w="1559" w:type="dxa"/>
            <w:tcBorders>
              <w:top w:val="nil"/>
              <w:left w:val="nil"/>
              <w:bottom w:val="single" w:sz="4" w:space="0" w:color="auto"/>
              <w:right w:val="single" w:sz="4" w:space="0" w:color="auto"/>
            </w:tcBorders>
            <w:shd w:val="clear" w:color="auto" w:fill="auto"/>
            <w:noWrap/>
            <w:vAlign w:val="center"/>
            <w:hideMark/>
          </w:tcPr>
          <w:p w:rsidR="00147052" w:rsidRPr="005259EC" w:rsidRDefault="00147052" w:rsidP="00327DBE">
            <w:pPr>
              <w:jc w:val="center"/>
              <w:rPr>
                <w:i/>
                <w:sz w:val="22"/>
                <w:szCs w:val="22"/>
                <w:lang w:val="kk-KZ"/>
              </w:rPr>
            </w:pPr>
            <w:r w:rsidRPr="005259EC">
              <w:rPr>
                <w:i/>
                <w:sz w:val="22"/>
                <w:szCs w:val="22"/>
                <w:lang w:val="kk-KZ"/>
              </w:rPr>
              <w:t>-56,2%</w:t>
            </w:r>
          </w:p>
        </w:tc>
      </w:tr>
      <w:tr w:rsidR="00147052" w:rsidRPr="005259EC" w:rsidTr="00327DBE">
        <w:trPr>
          <w:trHeight w:val="255"/>
        </w:trPr>
        <w:tc>
          <w:tcPr>
            <w:tcW w:w="5246" w:type="dxa"/>
            <w:tcBorders>
              <w:top w:val="nil"/>
              <w:left w:val="single" w:sz="4" w:space="0" w:color="auto"/>
              <w:bottom w:val="single" w:sz="4" w:space="0" w:color="auto"/>
              <w:right w:val="single" w:sz="4" w:space="0" w:color="auto"/>
            </w:tcBorders>
            <w:shd w:val="clear" w:color="auto" w:fill="auto"/>
            <w:vAlign w:val="bottom"/>
            <w:hideMark/>
          </w:tcPr>
          <w:p w:rsidR="00147052" w:rsidRPr="005259EC" w:rsidRDefault="002E315A" w:rsidP="00F10668">
            <w:pPr>
              <w:rPr>
                <w:sz w:val="22"/>
                <w:szCs w:val="22"/>
                <w:lang w:val="kk-KZ"/>
              </w:rPr>
            </w:pPr>
            <w:r w:rsidRPr="005259EC">
              <w:rPr>
                <w:sz w:val="22"/>
                <w:szCs w:val="22"/>
                <w:lang w:val="kk-KZ"/>
              </w:rPr>
              <w:t>Депозиттер</w:t>
            </w:r>
          </w:p>
        </w:tc>
        <w:tc>
          <w:tcPr>
            <w:tcW w:w="1843" w:type="dxa"/>
            <w:tcBorders>
              <w:top w:val="nil"/>
              <w:left w:val="nil"/>
              <w:bottom w:val="single" w:sz="4" w:space="0" w:color="auto"/>
              <w:right w:val="single" w:sz="4" w:space="0" w:color="auto"/>
            </w:tcBorders>
            <w:shd w:val="clear" w:color="auto" w:fill="auto"/>
            <w:noWrap/>
            <w:vAlign w:val="center"/>
            <w:hideMark/>
          </w:tcPr>
          <w:p w:rsidR="00147052" w:rsidRPr="005259EC" w:rsidRDefault="00147052" w:rsidP="00327DBE">
            <w:pPr>
              <w:jc w:val="center"/>
              <w:rPr>
                <w:sz w:val="22"/>
                <w:szCs w:val="22"/>
                <w:lang w:val="kk-KZ"/>
              </w:rPr>
            </w:pPr>
            <w:r w:rsidRPr="005259EC">
              <w:rPr>
                <w:sz w:val="22"/>
                <w:szCs w:val="22"/>
                <w:lang w:val="kk-KZ"/>
              </w:rPr>
              <w:t>5 390,1</w:t>
            </w:r>
          </w:p>
        </w:tc>
        <w:tc>
          <w:tcPr>
            <w:tcW w:w="1559" w:type="dxa"/>
            <w:tcBorders>
              <w:top w:val="nil"/>
              <w:left w:val="nil"/>
              <w:bottom w:val="single" w:sz="4" w:space="0" w:color="auto"/>
              <w:right w:val="single" w:sz="4" w:space="0" w:color="auto"/>
            </w:tcBorders>
            <w:shd w:val="clear" w:color="auto" w:fill="auto"/>
            <w:noWrap/>
            <w:vAlign w:val="center"/>
            <w:hideMark/>
          </w:tcPr>
          <w:p w:rsidR="00147052" w:rsidRPr="005259EC" w:rsidRDefault="00147052" w:rsidP="00327DBE">
            <w:pPr>
              <w:jc w:val="center"/>
              <w:rPr>
                <w:sz w:val="22"/>
                <w:szCs w:val="22"/>
                <w:lang w:val="kk-KZ"/>
              </w:rPr>
            </w:pPr>
            <w:r w:rsidRPr="005259EC">
              <w:rPr>
                <w:sz w:val="22"/>
                <w:szCs w:val="22"/>
                <w:lang w:val="kk-KZ"/>
              </w:rPr>
              <w:t>4 938,5</w:t>
            </w:r>
          </w:p>
        </w:tc>
        <w:tc>
          <w:tcPr>
            <w:tcW w:w="1559" w:type="dxa"/>
            <w:tcBorders>
              <w:top w:val="nil"/>
              <w:left w:val="nil"/>
              <w:bottom w:val="single" w:sz="4" w:space="0" w:color="auto"/>
              <w:right w:val="single" w:sz="4" w:space="0" w:color="auto"/>
            </w:tcBorders>
            <w:shd w:val="clear" w:color="auto" w:fill="auto"/>
            <w:noWrap/>
            <w:vAlign w:val="center"/>
            <w:hideMark/>
          </w:tcPr>
          <w:p w:rsidR="00147052" w:rsidRPr="005259EC" w:rsidRDefault="00147052" w:rsidP="00327DBE">
            <w:pPr>
              <w:jc w:val="center"/>
              <w:rPr>
                <w:i/>
                <w:sz w:val="22"/>
                <w:szCs w:val="22"/>
                <w:lang w:val="kk-KZ"/>
              </w:rPr>
            </w:pPr>
            <w:r w:rsidRPr="005259EC">
              <w:rPr>
                <w:i/>
                <w:sz w:val="22"/>
                <w:szCs w:val="22"/>
                <w:lang w:val="kk-KZ"/>
              </w:rPr>
              <w:t>-8,4%</w:t>
            </w:r>
          </w:p>
        </w:tc>
      </w:tr>
      <w:tr w:rsidR="00147052" w:rsidRPr="005259EC" w:rsidTr="00327DBE">
        <w:trPr>
          <w:trHeight w:val="255"/>
        </w:trPr>
        <w:tc>
          <w:tcPr>
            <w:tcW w:w="5246" w:type="dxa"/>
            <w:tcBorders>
              <w:top w:val="nil"/>
              <w:left w:val="single" w:sz="4" w:space="0" w:color="auto"/>
              <w:bottom w:val="single" w:sz="4" w:space="0" w:color="auto"/>
              <w:right w:val="single" w:sz="4" w:space="0" w:color="auto"/>
            </w:tcBorders>
            <w:shd w:val="clear" w:color="auto" w:fill="auto"/>
            <w:vAlign w:val="bottom"/>
            <w:hideMark/>
          </w:tcPr>
          <w:p w:rsidR="00147052" w:rsidRPr="005259EC" w:rsidRDefault="002E315A" w:rsidP="002E315A">
            <w:pPr>
              <w:rPr>
                <w:sz w:val="22"/>
                <w:szCs w:val="22"/>
                <w:lang w:val="kk-KZ"/>
              </w:rPr>
            </w:pPr>
            <w:r w:rsidRPr="005259EC">
              <w:rPr>
                <w:sz w:val="22"/>
                <w:szCs w:val="22"/>
                <w:lang w:val="kk-KZ"/>
              </w:rPr>
              <w:t xml:space="preserve">Қарыздар </w:t>
            </w:r>
          </w:p>
        </w:tc>
        <w:tc>
          <w:tcPr>
            <w:tcW w:w="1843" w:type="dxa"/>
            <w:tcBorders>
              <w:top w:val="nil"/>
              <w:left w:val="nil"/>
              <w:bottom w:val="single" w:sz="4" w:space="0" w:color="auto"/>
              <w:right w:val="single" w:sz="4" w:space="0" w:color="auto"/>
            </w:tcBorders>
            <w:shd w:val="clear" w:color="auto" w:fill="auto"/>
            <w:noWrap/>
            <w:vAlign w:val="center"/>
            <w:hideMark/>
          </w:tcPr>
          <w:p w:rsidR="00147052" w:rsidRPr="005259EC" w:rsidRDefault="00147052" w:rsidP="00327DBE">
            <w:pPr>
              <w:jc w:val="center"/>
              <w:rPr>
                <w:sz w:val="22"/>
                <w:szCs w:val="22"/>
                <w:lang w:val="kk-KZ"/>
              </w:rPr>
            </w:pPr>
            <w:r w:rsidRPr="005259EC">
              <w:rPr>
                <w:sz w:val="22"/>
                <w:szCs w:val="22"/>
                <w:lang w:val="kk-KZ"/>
              </w:rPr>
              <w:t>0,5</w:t>
            </w:r>
          </w:p>
        </w:tc>
        <w:tc>
          <w:tcPr>
            <w:tcW w:w="1559" w:type="dxa"/>
            <w:tcBorders>
              <w:top w:val="nil"/>
              <w:left w:val="nil"/>
              <w:bottom w:val="single" w:sz="4" w:space="0" w:color="auto"/>
              <w:right w:val="single" w:sz="4" w:space="0" w:color="auto"/>
            </w:tcBorders>
            <w:shd w:val="clear" w:color="auto" w:fill="auto"/>
            <w:noWrap/>
            <w:vAlign w:val="center"/>
            <w:hideMark/>
          </w:tcPr>
          <w:p w:rsidR="00147052" w:rsidRPr="005259EC" w:rsidRDefault="00147052" w:rsidP="00327DBE">
            <w:pPr>
              <w:jc w:val="center"/>
              <w:rPr>
                <w:sz w:val="22"/>
                <w:szCs w:val="22"/>
                <w:lang w:val="kk-KZ"/>
              </w:rPr>
            </w:pPr>
            <w:r w:rsidRPr="005259EC">
              <w:rPr>
                <w:sz w:val="22"/>
                <w:szCs w:val="22"/>
                <w:lang w:val="kk-KZ"/>
              </w:rPr>
              <w:t>0,5</w:t>
            </w:r>
          </w:p>
        </w:tc>
        <w:tc>
          <w:tcPr>
            <w:tcW w:w="1559" w:type="dxa"/>
            <w:tcBorders>
              <w:top w:val="nil"/>
              <w:left w:val="nil"/>
              <w:bottom w:val="single" w:sz="4" w:space="0" w:color="auto"/>
              <w:right w:val="single" w:sz="4" w:space="0" w:color="auto"/>
            </w:tcBorders>
            <w:shd w:val="clear" w:color="auto" w:fill="auto"/>
            <w:noWrap/>
            <w:vAlign w:val="center"/>
            <w:hideMark/>
          </w:tcPr>
          <w:p w:rsidR="00147052" w:rsidRPr="005259EC" w:rsidRDefault="00147052" w:rsidP="00327DBE">
            <w:pPr>
              <w:jc w:val="center"/>
              <w:rPr>
                <w:i/>
                <w:sz w:val="22"/>
                <w:szCs w:val="22"/>
                <w:lang w:val="kk-KZ"/>
              </w:rPr>
            </w:pPr>
            <w:r w:rsidRPr="005259EC">
              <w:rPr>
                <w:i/>
                <w:sz w:val="22"/>
                <w:szCs w:val="22"/>
                <w:lang w:val="kk-KZ"/>
              </w:rPr>
              <w:t>13,2%</w:t>
            </w:r>
          </w:p>
        </w:tc>
      </w:tr>
      <w:tr w:rsidR="00147052" w:rsidRPr="005259EC" w:rsidTr="00327DBE">
        <w:trPr>
          <w:trHeight w:val="349"/>
        </w:trPr>
        <w:tc>
          <w:tcPr>
            <w:tcW w:w="5246" w:type="dxa"/>
            <w:tcBorders>
              <w:top w:val="nil"/>
              <w:left w:val="single" w:sz="4" w:space="0" w:color="auto"/>
              <w:bottom w:val="single" w:sz="4" w:space="0" w:color="auto"/>
              <w:right w:val="single" w:sz="4" w:space="0" w:color="auto"/>
            </w:tcBorders>
            <w:shd w:val="clear" w:color="auto" w:fill="auto"/>
            <w:vAlign w:val="bottom"/>
            <w:hideMark/>
          </w:tcPr>
          <w:p w:rsidR="00147052" w:rsidRPr="005259EC" w:rsidRDefault="002E315A" w:rsidP="002E315A">
            <w:pPr>
              <w:rPr>
                <w:sz w:val="22"/>
                <w:szCs w:val="22"/>
                <w:lang w:val="kk-KZ"/>
              </w:rPr>
            </w:pPr>
            <w:r w:rsidRPr="005259EC">
              <w:rPr>
                <w:sz w:val="22"/>
                <w:szCs w:val="22"/>
                <w:lang w:val="kk-KZ"/>
              </w:rPr>
              <w:t xml:space="preserve">ҚР резидент еместерінің </w:t>
            </w:r>
            <w:r w:rsidR="00147052" w:rsidRPr="005259EC">
              <w:rPr>
                <w:sz w:val="22"/>
                <w:szCs w:val="22"/>
                <w:lang w:val="kk-KZ"/>
              </w:rPr>
              <w:t>Б</w:t>
            </w:r>
            <w:r w:rsidRPr="005259EC">
              <w:rPr>
                <w:sz w:val="22"/>
                <w:szCs w:val="22"/>
                <w:lang w:val="kk-KZ"/>
              </w:rPr>
              <w:t>Қ</w:t>
            </w:r>
            <w:r w:rsidR="00147052" w:rsidRPr="005259EC">
              <w:rPr>
                <w:sz w:val="22"/>
                <w:szCs w:val="22"/>
                <w:lang w:val="kk-KZ"/>
              </w:rPr>
              <w:t>, вексел</w:t>
            </w:r>
            <w:r w:rsidRPr="005259EC">
              <w:rPr>
                <w:sz w:val="22"/>
                <w:szCs w:val="22"/>
                <w:lang w:val="kk-KZ"/>
              </w:rPr>
              <w:t>ьдері және</w:t>
            </w:r>
            <w:r w:rsidR="00147052" w:rsidRPr="005259EC">
              <w:rPr>
                <w:sz w:val="22"/>
                <w:szCs w:val="22"/>
                <w:lang w:val="kk-KZ"/>
              </w:rPr>
              <w:t xml:space="preserve"> депозит</w:t>
            </w:r>
            <w:r w:rsidRPr="005259EC">
              <w:rPr>
                <w:sz w:val="22"/>
                <w:szCs w:val="22"/>
                <w:lang w:val="kk-KZ"/>
              </w:rPr>
              <w:t>тік</w:t>
            </w:r>
            <w:r w:rsidR="00147052" w:rsidRPr="005259EC">
              <w:rPr>
                <w:sz w:val="22"/>
                <w:szCs w:val="22"/>
                <w:lang w:val="kk-KZ"/>
              </w:rPr>
              <w:t xml:space="preserve"> сертификат</w:t>
            </w:r>
            <w:r w:rsidRPr="005259EC">
              <w:rPr>
                <w:sz w:val="22"/>
                <w:szCs w:val="22"/>
                <w:lang w:val="kk-KZ"/>
              </w:rPr>
              <w:t>тар</w:t>
            </w:r>
            <w:r w:rsidR="00147052" w:rsidRPr="005259EC">
              <w:rPr>
                <w:sz w:val="22"/>
                <w:szCs w:val="22"/>
                <w:lang w:val="kk-KZ"/>
              </w:rPr>
              <w:t xml:space="preserve">ы </w:t>
            </w:r>
          </w:p>
        </w:tc>
        <w:tc>
          <w:tcPr>
            <w:tcW w:w="1843" w:type="dxa"/>
            <w:tcBorders>
              <w:top w:val="nil"/>
              <w:left w:val="nil"/>
              <w:bottom w:val="single" w:sz="4" w:space="0" w:color="auto"/>
              <w:right w:val="single" w:sz="4" w:space="0" w:color="auto"/>
            </w:tcBorders>
            <w:shd w:val="clear" w:color="auto" w:fill="auto"/>
            <w:noWrap/>
            <w:vAlign w:val="center"/>
            <w:hideMark/>
          </w:tcPr>
          <w:p w:rsidR="00147052" w:rsidRPr="005259EC" w:rsidRDefault="00147052" w:rsidP="00327DBE">
            <w:pPr>
              <w:jc w:val="center"/>
              <w:rPr>
                <w:sz w:val="22"/>
                <w:szCs w:val="22"/>
                <w:lang w:val="kk-KZ"/>
              </w:rPr>
            </w:pPr>
            <w:r w:rsidRPr="005259EC">
              <w:rPr>
                <w:sz w:val="22"/>
                <w:szCs w:val="22"/>
                <w:lang w:val="kk-KZ"/>
              </w:rPr>
              <w:t>-</w:t>
            </w:r>
          </w:p>
        </w:tc>
        <w:tc>
          <w:tcPr>
            <w:tcW w:w="1559" w:type="dxa"/>
            <w:tcBorders>
              <w:top w:val="nil"/>
              <w:left w:val="nil"/>
              <w:bottom w:val="single" w:sz="4" w:space="0" w:color="auto"/>
              <w:right w:val="single" w:sz="4" w:space="0" w:color="auto"/>
            </w:tcBorders>
            <w:shd w:val="clear" w:color="auto" w:fill="auto"/>
            <w:noWrap/>
            <w:vAlign w:val="center"/>
            <w:hideMark/>
          </w:tcPr>
          <w:p w:rsidR="00147052" w:rsidRPr="005259EC" w:rsidRDefault="00147052" w:rsidP="00327DBE">
            <w:pPr>
              <w:jc w:val="center"/>
              <w:rPr>
                <w:sz w:val="22"/>
                <w:szCs w:val="22"/>
                <w:lang w:val="kk-KZ"/>
              </w:rPr>
            </w:pPr>
            <w:r w:rsidRPr="005259EC">
              <w:rPr>
                <w:sz w:val="22"/>
                <w:szCs w:val="22"/>
                <w:lang w:val="kk-KZ"/>
              </w:rPr>
              <w:t>0,1</w:t>
            </w:r>
          </w:p>
        </w:tc>
        <w:tc>
          <w:tcPr>
            <w:tcW w:w="1559" w:type="dxa"/>
            <w:tcBorders>
              <w:top w:val="nil"/>
              <w:left w:val="nil"/>
              <w:bottom w:val="single" w:sz="4" w:space="0" w:color="auto"/>
              <w:right w:val="single" w:sz="4" w:space="0" w:color="auto"/>
            </w:tcBorders>
            <w:shd w:val="clear" w:color="auto" w:fill="auto"/>
            <w:noWrap/>
            <w:vAlign w:val="center"/>
            <w:hideMark/>
          </w:tcPr>
          <w:p w:rsidR="00147052" w:rsidRPr="005259EC" w:rsidRDefault="00147052" w:rsidP="00327DBE">
            <w:pPr>
              <w:jc w:val="center"/>
              <w:rPr>
                <w:i/>
                <w:sz w:val="22"/>
                <w:szCs w:val="22"/>
                <w:lang w:val="kk-KZ"/>
              </w:rPr>
            </w:pPr>
            <w:r w:rsidRPr="005259EC">
              <w:rPr>
                <w:i/>
                <w:sz w:val="22"/>
                <w:szCs w:val="22"/>
                <w:lang w:val="kk-KZ"/>
              </w:rPr>
              <w:t>100,0%</w:t>
            </w:r>
          </w:p>
        </w:tc>
      </w:tr>
      <w:tr w:rsidR="00147052" w:rsidRPr="005259EC" w:rsidTr="00327DBE">
        <w:trPr>
          <w:trHeight w:val="255"/>
        </w:trPr>
        <w:tc>
          <w:tcPr>
            <w:tcW w:w="5246" w:type="dxa"/>
            <w:tcBorders>
              <w:top w:val="nil"/>
              <w:left w:val="single" w:sz="4" w:space="0" w:color="auto"/>
              <w:bottom w:val="single" w:sz="4" w:space="0" w:color="auto"/>
              <w:right w:val="single" w:sz="4" w:space="0" w:color="auto"/>
            </w:tcBorders>
            <w:shd w:val="clear" w:color="auto" w:fill="auto"/>
            <w:vAlign w:val="bottom"/>
            <w:hideMark/>
          </w:tcPr>
          <w:p w:rsidR="00147052" w:rsidRPr="005259EC" w:rsidRDefault="00147052" w:rsidP="002E315A">
            <w:pPr>
              <w:rPr>
                <w:sz w:val="22"/>
                <w:szCs w:val="22"/>
                <w:lang w:val="kk-KZ"/>
              </w:rPr>
            </w:pPr>
            <w:r w:rsidRPr="005259EC">
              <w:rPr>
                <w:sz w:val="22"/>
                <w:szCs w:val="22"/>
                <w:lang w:val="kk-KZ"/>
              </w:rPr>
              <w:t>Т</w:t>
            </w:r>
            <w:r w:rsidR="002E315A" w:rsidRPr="005259EC">
              <w:rPr>
                <w:sz w:val="22"/>
                <w:szCs w:val="22"/>
                <w:lang w:val="kk-KZ"/>
              </w:rPr>
              <w:t>ау</w:t>
            </w:r>
            <w:r w:rsidRPr="005259EC">
              <w:rPr>
                <w:sz w:val="22"/>
                <w:szCs w:val="22"/>
                <w:lang w:val="kk-KZ"/>
              </w:rPr>
              <w:t>ар</w:t>
            </w:r>
            <w:r w:rsidR="002E315A" w:rsidRPr="005259EC">
              <w:rPr>
                <w:sz w:val="22"/>
                <w:szCs w:val="22"/>
                <w:lang w:val="kk-KZ"/>
              </w:rPr>
              <w:t xml:space="preserve">лар және </w:t>
            </w:r>
            <w:r w:rsidRPr="005259EC">
              <w:rPr>
                <w:sz w:val="22"/>
                <w:szCs w:val="22"/>
                <w:lang w:val="kk-KZ"/>
              </w:rPr>
              <w:t>материал</w:t>
            </w:r>
            <w:r w:rsidR="002E315A" w:rsidRPr="005259EC">
              <w:rPr>
                <w:sz w:val="22"/>
                <w:szCs w:val="22"/>
                <w:lang w:val="kk-KZ"/>
              </w:rPr>
              <w:t>дық емес</w:t>
            </w:r>
            <w:r w:rsidRPr="005259EC">
              <w:rPr>
                <w:sz w:val="22"/>
                <w:szCs w:val="22"/>
                <w:lang w:val="kk-KZ"/>
              </w:rPr>
              <w:t xml:space="preserve"> актив</w:t>
            </w:r>
            <w:r w:rsidR="002E315A" w:rsidRPr="005259EC">
              <w:rPr>
                <w:sz w:val="22"/>
                <w:szCs w:val="22"/>
                <w:lang w:val="kk-KZ"/>
              </w:rPr>
              <w:t>тер</w:t>
            </w:r>
          </w:p>
        </w:tc>
        <w:tc>
          <w:tcPr>
            <w:tcW w:w="1843" w:type="dxa"/>
            <w:tcBorders>
              <w:top w:val="nil"/>
              <w:left w:val="nil"/>
              <w:bottom w:val="single" w:sz="4" w:space="0" w:color="auto"/>
              <w:right w:val="single" w:sz="4" w:space="0" w:color="auto"/>
            </w:tcBorders>
            <w:shd w:val="clear" w:color="auto" w:fill="auto"/>
            <w:noWrap/>
            <w:vAlign w:val="center"/>
            <w:hideMark/>
          </w:tcPr>
          <w:p w:rsidR="00147052" w:rsidRPr="005259EC" w:rsidRDefault="00147052" w:rsidP="00327DBE">
            <w:pPr>
              <w:jc w:val="center"/>
              <w:rPr>
                <w:sz w:val="22"/>
                <w:szCs w:val="22"/>
                <w:lang w:val="kk-KZ"/>
              </w:rPr>
            </w:pPr>
            <w:r w:rsidRPr="005259EC">
              <w:rPr>
                <w:sz w:val="22"/>
                <w:szCs w:val="22"/>
                <w:lang w:val="kk-KZ"/>
              </w:rPr>
              <w:t>29,1</w:t>
            </w:r>
          </w:p>
        </w:tc>
        <w:tc>
          <w:tcPr>
            <w:tcW w:w="1559" w:type="dxa"/>
            <w:tcBorders>
              <w:top w:val="nil"/>
              <w:left w:val="nil"/>
              <w:bottom w:val="single" w:sz="4" w:space="0" w:color="auto"/>
              <w:right w:val="single" w:sz="4" w:space="0" w:color="auto"/>
            </w:tcBorders>
            <w:shd w:val="clear" w:color="auto" w:fill="auto"/>
            <w:noWrap/>
            <w:vAlign w:val="center"/>
            <w:hideMark/>
          </w:tcPr>
          <w:p w:rsidR="00147052" w:rsidRPr="005259EC" w:rsidRDefault="00147052" w:rsidP="00327DBE">
            <w:pPr>
              <w:jc w:val="center"/>
              <w:rPr>
                <w:sz w:val="22"/>
                <w:szCs w:val="22"/>
                <w:lang w:val="kk-KZ"/>
              </w:rPr>
            </w:pPr>
            <w:r w:rsidRPr="005259EC">
              <w:rPr>
                <w:sz w:val="22"/>
                <w:szCs w:val="22"/>
                <w:lang w:val="kk-KZ"/>
              </w:rPr>
              <w:t>31,7</w:t>
            </w:r>
          </w:p>
        </w:tc>
        <w:tc>
          <w:tcPr>
            <w:tcW w:w="1559" w:type="dxa"/>
            <w:tcBorders>
              <w:top w:val="nil"/>
              <w:left w:val="nil"/>
              <w:bottom w:val="single" w:sz="4" w:space="0" w:color="auto"/>
              <w:right w:val="single" w:sz="4" w:space="0" w:color="auto"/>
            </w:tcBorders>
            <w:shd w:val="clear" w:color="auto" w:fill="auto"/>
            <w:noWrap/>
            <w:vAlign w:val="center"/>
            <w:hideMark/>
          </w:tcPr>
          <w:p w:rsidR="00147052" w:rsidRPr="005259EC" w:rsidRDefault="00147052" w:rsidP="00327DBE">
            <w:pPr>
              <w:jc w:val="center"/>
              <w:rPr>
                <w:i/>
                <w:sz w:val="22"/>
                <w:szCs w:val="22"/>
                <w:lang w:val="kk-KZ"/>
              </w:rPr>
            </w:pPr>
            <w:r w:rsidRPr="005259EC">
              <w:rPr>
                <w:i/>
                <w:sz w:val="22"/>
                <w:szCs w:val="22"/>
                <w:lang w:val="kk-KZ"/>
              </w:rPr>
              <w:t>9,1%</w:t>
            </w:r>
          </w:p>
        </w:tc>
      </w:tr>
      <w:tr w:rsidR="00147052" w:rsidRPr="005259EC" w:rsidTr="00327DBE">
        <w:trPr>
          <w:trHeight w:val="255"/>
        </w:trPr>
        <w:tc>
          <w:tcPr>
            <w:tcW w:w="5246" w:type="dxa"/>
            <w:tcBorders>
              <w:top w:val="nil"/>
              <w:left w:val="single" w:sz="4" w:space="0" w:color="auto"/>
              <w:bottom w:val="single" w:sz="4" w:space="0" w:color="auto"/>
              <w:right w:val="single" w:sz="4" w:space="0" w:color="auto"/>
            </w:tcBorders>
            <w:shd w:val="clear" w:color="auto" w:fill="auto"/>
            <w:vAlign w:val="bottom"/>
            <w:hideMark/>
          </w:tcPr>
          <w:p w:rsidR="00147052" w:rsidRPr="005259EC" w:rsidRDefault="002E315A" w:rsidP="002E315A">
            <w:pPr>
              <w:rPr>
                <w:sz w:val="22"/>
                <w:szCs w:val="22"/>
                <w:lang w:val="kk-KZ"/>
              </w:rPr>
            </w:pPr>
            <w:r w:rsidRPr="005259EC">
              <w:rPr>
                <w:sz w:val="22"/>
                <w:szCs w:val="22"/>
                <w:lang w:val="kk-KZ"/>
              </w:rPr>
              <w:t xml:space="preserve">Қызмет көрсетулер </w:t>
            </w:r>
          </w:p>
        </w:tc>
        <w:tc>
          <w:tcPr>
            <w:tcW w:w="1843" w:type="dxa"/>
            <w:tcBorders>
              <w:top w:val="nil"/>
              <w:left w:val="nil"/>
              <w:bottom w:val="single" w:sz="4" w:space="0" w:color="auto"/>
              <w:right w:val="single" w:sz="4" w:space="0" w:color="auto"/>
            </w:tcBorders>
            <w:shd w:val="clear" w:color="auto" w:fill="auto"/>
            <w:noWrap/>
            <w:vAlign w:val="center"/>
            <w:hideMark/>
          </w:tcPr>
          <w:p w:rsidR="00147052" w:rsidRPr="005259EC" w:rsidRDefault="00147052" w:rsidP="00327DBE">
            <w:pPr>
              <w:jc w:val="center"/>
              <w:rPr>
                <w:sz w:val="22"/>
                <w:szCs w:val="22"/>
                <w:lang w:val="kk-KZ"/>
              </w:rPr>
            </w:pPr>
            <w:r w:rsidRPr="005259EC">
              <w:rPr>
                <w:sz w:val="22"/>
                <w:szCs w:val="22"/>
                <w:lang w:val="kk-KZ"/>
              </w:rPr>
              <w:t>327,9</w:t>
            </w:r>
          </w:p>
        </w:tc>
        <w:tc>
          <w:tcPr>
            <w:tcW w:w="1559" w:type="dxa"/>
            <w:tcBorders>
              <w:top w:val="nil"/>
              <w:left w:val="nil"/>
              <w:bottom w:val="single" w:sz="4" w:space="0" w:color="auto"/>
              <w:right w:val="single" w:sz="4" w:space="0" w:color="auto"/>
            </w:tcBorders>
            <w:shd w:val="clear" w:color="auto" w:fill="auto"/>
            <w:noWrap/>
            <w:vAlign w:val="center"/>
            <w:hideMark/>
          </w:tcPr>
          <w:p w:rsidR="00147052" w:rsidRPr="005259EC" w:rsidRDefault="00147052" w:rsidP="00327DBE">
            <w:pPr>
              <w:jc w:val="center"/>
              <w:rPr>
                <w:sz w:val="22"/>
                <w:szCs w:val="22"/>
                <w:lang w:val="kk-KZ"/>
              </w:rPr>
            </w:pPr>
            <w:r w:rsidRPr="005259EC">
              <w:rPr>
                <w:sz w:val="22"/>
                <w:szCs w:val="22"/>
                <w:lang w:val="kk-KZ"/>
              </w:rPr>
              <w:t>144,9</w:t>
            </w:r>
          </w:p>
        </w:tc>
        <w:tc>
          <w:tcPr>
            <w:tcW w:w="1559" w:type="dxa"/>
            <w:tcBorders>
              <w:top w:val="nil"/>
              <w:left w:val="nil"/>
              <w:bottom w:val="single" w:sz="4" w:space="0" w:color="auto"/>
              <w:right w:val="single" w:sz="4" w:space="0" w:color="auto"/>
            </w:tcBorders>
            <w:shd w:val="clear" w:color="auto" w:fill="auto"/>
            <w:noWrap/>
            <w:vAlign w:val="center"/>
            <w:hideMark/>
          </w:tcPr>
          <w:p w:rsidR="00147052" w:rsidRPr="005259EC" w:rsidRDefault="00147052" w:rsidP="00327DBE">
            <w:pPr>
              <w:jc w:val="center"/>
              <w:rPr>
                <w:i/>
                <w:sz w:val="22"/>
                <w:szCs w:val="22"/>
                <w:lang w:val="kk-KZ"/>
              </w:rPr>
            </w:pPr>
            <w:r w:rsidRPr="005259EC">
              <w:rPr>
                <w:i/>
                <w:sz w:val="22"/>
                <w:szCs w:val="22"/>
                <w:lang w:val="kk-KZ"/>
              </w:rPr>
              <w:t>-55,8%</w:t>
            </w:r>
          </w:p>
        </w:tc>
      </w:tr>
      <w:tr w:rsidR="00147052" w:rsidRPr="005259EC" w:rsidTr="00327DBE">
        <w:trPr>
          <w:trHeight w:val="255"/>
        </w:trPr>
        <w:tc>
          <w:tcPr>
            <w:tcW w:w="5246" w:type="dxa"/>
            <w:tcBorders>
              <w:top w:val="nil"/>
              <w:left w:val="single" w:sz="4" w:space="0" w:color="auto"/>
              <w:bottom w:val="single" w:sz="4" w:space="0" w:color="auto"/>
              <w:right w:val="single" w:sz="4" w:space="0" w:color="auto"/>
            </w:tcBorders>
            <w:shd w:val="clear" w:color="auto" w:fill="auto"/>
            <w:vAlign w:val="bottom"/>
            <w:hideMark/>
          </w:tcPr>
          <w:p w:rsidR="00147052" w:rsidRPr="005259EC" w:rsidRDefault="002E315A" w:rsidP="002E315A">
            <w:pPr>
              <w:rPr>
                <w:sz w:val="22"/>
                <w:szCs w:val="22"/>
                <w:lang w:val="kk-KZ"/>
              </w:rPr>
            </w:pPr>
            <w:r w:rsidRPr="005259EC">
              <w:rPr>
                <w:sz w:val="22"/>
                <w:szCs w:val="22"/>
                <w:lang w:val="kk-KZ"/>
              </w:rPr>
              <w:t>Басқа да төлемдер</w:t>
            </w:r>
          </w:p>
        </w:tc>
        <w:tc>
          <w:tcPr>
            <w:tcW w:w="1843" w:type="dxa"/>
            <w:tcBorders>
              <w:top w:val="nil"/>
              <w:left w:val="nil"/>
              <w:bottom w:val="single" w:sz="4" w:space="0" w:color="auto"/>
              <w:right w:val="single" w:sz="4" w:space="0" w:color="auto"/>
            </w:tcBorders>
            <w:shd w:val="clear" w:color="auto" w:fill="auto"/>
            <w:noWrap/>
            <w:vAlign w:val="center"/>
            <w:hideMark/>
          </w:tcPr>
          <w:p w:rsidR="00147052" w:rsidRPr="005259EC" w:rsidRDefault="00147052" w:rsidP="00327DBE">
            <w:pPr>
              <w:jc w:val="center"/>
              <w:rPr>
                <w:sz w:val="22"/>
                <w:szCs w:val="22"/>
                <w:lang w:val="kk-KZ"/>
              </w:rPr>
            </w:pPr>
            <w:r w:rsidRPr="005259EC">
              <w:rPr>
                <w:sz w:val="22"/>
                <w:szCs w:val="22"/>
                <w:lang w:val="kk-KZ"/>
              </w:rPr>
              <w:t>5,3</w:t>
            </w:r>
          </w:p>
        </w:tc>
        <w:tc>
          <w:tcPr>
            <w:tcW w:w="1559" w:type="dxa"/>
            <w:tcBorders>
              <w:top w:val="nil"/>
              <w:left w:val="nil"/>
              <w:bottom w:val="single" w:sz="4" w:space="0" w:color="auto"/>
              <w:right w:val="single" w:sz="4" w:space="0" w:color="auto"/>
            </w:tcBorders>
            <w:shd w:val="clear" w:color="auto" w:fill="auto"/>
            <w:noWrap/>
            <w:vAlign w:val="center"/>
            <w:hideMark/>
          </w:tcPr>
          <w:p w:rsidR="00147052" w:rsidRPr="005259EC" w:rsidRDefault="00147052" w:rsidP="00327DBE">
            <w:pPr>
              <w:jc w:val="center"/>
              <w:rPr>
                <w:sz w:val="22"/>
                <w:szCs w:val="22"/>
                <w:lang w:val="kk-KZ"/>
              </w:rPr>
            </w:pPr>
            <w:r w:rsidRPr="005259EC">
              <w:rPr>
                <w:sz w:val="22"/>
                <w:szCs w:val="22"/>
                <w:lang w:val="kk-KZ"/>
              </w:rPr>
              <w:t>10,4</w:t>
            </w:r>
          </w:p>
        </w:tc>
        <w:tc>
          <w:tcPr>
            <w:tcW w:w="1559" w:type="dxa"/>
            <w:tcBorders>
              <w:top w:val="nil"/>
              <w:left w:val="nil"/>
              <w:bottom w:val="single" w:sz="4" w:space="0" w:color="auto"/>
              <w:right w:val="single" w:sz="4" w:space="0" w:color="auto"/>
            </w:tcBorders>
            <w:shd w:val="clear" w:color="auto" w:fill="auto"/>
            <w:noWrap/>
            <w:vAlign w:val="center"/>
            <w:hideMark/>
          </w:tcPr>
          <w:p w:rsidR="00147052" w:rsidRPr="005259EC" w:rsidRDefault="00147052" w:rsidP="00327DBE">
            <w:pPr>
              <w:jc w:val="center"/>
              <w:rPr>
                <w:i/>
                <w:sz w:val="22"/>
                <w:szCs w:val="22"/>
                <w:lang w:val="kk-KZ"/>
              </w:rPr>
            </w:pPr>
            <w:r w:rsidRPr="005259EC">
              <w:rPr>
                <w:i/>
                <w:sz w:val="22"/>
                <w:szCs w:val="22"/>
                <w:lang w:val="kk-KZ"/>
              </w:rPr>
              <w:t>94,5%</w:t>
            </w:r>
          </w:p>
        </w:tc>
      </w:tr>
      <w:tr w:rsidR="00147052" w:rsidRPr="005259EC" w:rsidTr="00327DBE">
        <w:trPr>
          <w:trHeight w:val="255"/>
        </w:trPr>
        <w:tc>
          <w:tcPr>
            <w:tcW w:w="5246" w:type="dxa"/>
            <w:tcBorders>
              <w:top w:val="single" w:sz="4" w:space="0" w:color="auto"/>
              <w:left w:val="single" w:sz="4" w:space="0" w:color="auto"/>
              <w:bottom w:val="single" w:sz="4" w:space="0" w:color="auto"/>
              <w:right w:val="single" w:sz="4" w:space="0" w:color="auto"/>
            </w:tcBorders>
            <w:shd w:val="clear" w:color="auto" w:fill="EAF1DD"/>
            <w:vAlign w:val="bottom"/>
            <w:hideMark/>
          </w:tcPr>
          <w:p w:rsidR="00147052" w:rsidRPr="005259EC" w:rsidRDefault="002E315A" w:rsidP="002E315A">
            <w:pPr>
              <w:rPr>
                <w:b/>
                <w:bCs/>
                <w:sz w:val="22"/>
                <w:szCs w:val="22"/>
                <w:lang w:val="kk-KZ"/>
              </w:rPr>
            </w:pPr>
            <w:r w:rsidRPr="005259EC">
              <w:rPr>
                <w:b/>
                <w:bCs/>
                <w:sz w:val="22"/>
                <w:szCs w:val="22"/>
                <w:lang w:val="kk-KZ"/>
              </w:rPr>
              <w:t xml:space="preserve">Жиынтығы </w:t>
            </w:r>
          </w:p>
        </w:tc>
        <w:tc>
          <w:tcPr>
            <w:tcW w:w="1843" w:type="dxa"/>
            <w:tcBorders>
              <w:top w:val="single" w:sz="4" w:space="0" w:color="auto"/>
              <w:left w:val="nil"/>
              <w:bottom w:val="single" w:sz="4" w:space="0" w:color="auto"/>
              <w:right w:val="single" w:sz="4" w:space="0" w:color="auto"/>
            </w:tcBorders>
            <w:shd w:val="clear" w:color="auto" w:fill="EAF1DD"/>
            <w:noWrap/>
            <w:vAlign w:val="center"/>
            <w:hideMark/>
          </w:tcPr>
          <w:p w:rsidR="00147052" w:rsidRPr="005259EC" w:rsidRDefault="00147052" w:rsidP="00327DBE">
            <w:pPr>
              <w:jc w:val="center"/>
              <w:rPr>
                <w:b/>
                <w:bCs/>
                <w:sz w:val="22"/>
                <w:szCs w:val="22"/>
                <w:lang w:val="kk-KZ"/>
              </w:rPr>
            </w:pPr>
            <w:r w:rsidRPr="005259EC">
              <w:rPr>
                <w:b/>
                <w:bCs/>
                <w:sz w:val="22"/>
                <w:szCs w:val="22"/>
                <w:lang w:val="kk-KZ"/>
              </w:rPr>
              <w:t>166 992,4</w:t>
            </w:r>
          </w:p>
        </w:tc>
        <w:tc>
          <w:tcPr>
            <w:tcW w:w="1559" w:type="dxa"/>
            <w:tcBorders>
              <w:top w:val="single" w:sz="4" w:space="0" w:color="auto"/>
              <w:left w:val="nil"/>
              <w:bottom w:val="single" w:sz="4" w:space="0" w:color="auto"/>
              <w:right w:val="single" w:sz="4" w:space="0" w:color="auto"/>
            </w:tcBorders>
            <w:shd w:val="clear" w:color="auto" w:fill="EAF1DD"/>
            <w:noWrap/>
            <w:vAlign w:val="center"/>
            <w:hideMark/>
          </w:tcPr>
          <w:p w:rsidR="00147052" w:rsidRPr="005259EC" w:rsidRDefault="00147052" w:rsidP="00327DBE">
            <w:pPr>
              <w:jc w:val="center"/>
              <w:rPr>
                <w:b/>
                <w:bCs/>
                <w:sz w:val="22"/>
                <w:szCs w:val="22"/>
                <w:lang w:val="kk-KZ"/>
              </w:rPr>
            </w:pPr>
            <w:r w:rsidRPr="005259EC">
              <w:rPr>
                <w:b/>
                <w:bCs/>
                <w:sz w:val="22"/>
                <w:szCs w:val="22"/>
                <w:lang w:val="kk-KZ"/>
              </w:rPr>
              <w:t>196 761,8</w:t>
            </w:r>
          </w:p>
        </w:tc>
        <w:tc>
          <w:tcPr>
            <w:tcW w:w="1559" w:type="dxa"/>
            <w:tcBorders>
              <w:top w:val="single" w:sz="4" w:space="0" w:color="auto"/>
              <w:left w:val="nil"/>
              <w:bottom w:val="single" w:sz="4" w:space="0" w:color="auto"/>
              <w:right w:val="single" w:sz="4" w:space="0" w:color="auto"/>
            </w:tcBorders>
            <w:shd w:val="clear" w:color="auto" w:fill="EAF1DD"/>
            <w:noWrap/>
            <w:vAlign w:val="center"/>
            <w:hideMark/>
          </w:tcPr>
          <w:p w:rsidR="00147052" w:rsidRPr="005259EC" w:rsidRDefault="00147052" w:rsidP="00327DBE">
            <w:pPr>
              <w:jc w:val="center"/>
              <w:rPr>
                <w:b/>
                <w:bCs/>
                <w:i/>
                <w:sz w:val="22"/>
                <w:szCs w:val="22"/>
                <w:lang w:val="kk-KZ"/>
              </w:rPr>
            </w:pPr>
            <w:r w:rsidRPr="005259EC">
              <w:rPr>
                <w:b/>
                <w:bCs/>
                <w:i/>
                <w:sz w:val="22"/>
                <w:szCs w:val="22"/>
                <w:lang w:val="kk-KZ"/>
              </w:rPr>
              <w:t>17,8%</w:t>
            </w:r>
          </w:p>
        </w:tc>
      </w:tr>
    </w:tbl>
    <w:p w:rsidR="001F2683" w:rsidRPr="005259EC" w:rsidRDefault="00C93C0A" w:rsidP="00C6494D">
      <w:pPr>
        <w:tabs>
          <w:tab w:val="num" w:pos="993"/>
        </w:tabs>
        <w:ind w:firstLine="709"/>
        <w:jc w:val="both"/>
        <w:rPr>
          <w:sz w:val="28"/>
          <w:szCs w:val="28"/>
          <w:lang w:val="kk-KZ"/>
        </w:rPr>
      </w:pPr>
      <w:r w:rsidRPr="005259EC">
        <w:rPr>
          <w:sz w:val="28"/>
          <w:szCs w:val="28"/>
          <w:lang w:val="kk-KZ"/>
        </w:rPr>
        <w:t xml:space="preserve">Жалпы алғанда ААЖ </w:t>
      </w:r>
      <w:r w:rsidR="00871762" w:rsidRPr="005259EC">
        <w:rPr>
          <w:sz w:val="28"/>
          <w:szCs w:val="28"/>
          <w:lang w:val="kk-KZ"/>
        </w:rPr>
        <w:t xml:space="preserve">өтеусіз аударымдар жүргізу үшін пайдаланылады (189,6 млрд. теңге немесе шетелге жіберілген ақша аударымдарының жалпы көлемінің 96,3%), бұл олардың қызметінің ерекшелігімен сипатталады. Сонымен қатар, ААЖ арқылы жіберілген аударымдардың жалпы көлемінің 2,5% депозиттермен операциялар бойынша аударымдарға тиесілі (меншікті шоттарын толықтыру, депозиттік шоттардан аша аудару). Алайда </w:t>
      </w:r>
      <w:r w:rsidR="008736EA" w:rsidRPr="005259EC">
        <w:rPr>
          <w:sz w:val="28"/>
          <w:szCs w:val="28"/>
          <w:lang w:val="kk-KZ"/>
        </w:rPr>
        <w:t xml:space="preserve">ААЖ арқылы </w:t>
      </w:r>
      <w:r w:rsidR="00DA1A38" w:rsidRPr="005259EC">
        <w:rPr>
          <w:sz w:val="28"/>
          <w:szCs w:val="28"/>
          <w:lang w:val="kk-KZ"/>
        </w:rPr>
        <w:t xml:space="preserve">үлесі 2013 жылғы 10 айда шетелге жіберілген аударымдардың жалпы көлемінің 0,1% құрайтын </w:t>
      </w:r>
      <w:r w:rsidR="008736EA" w:rsidRPr="005259EC">
        <w:rPr>
          <w:sz w:val="28"/>
          <w:szCs w:val="28"/>
          <w:lang w:val="kk-KZ"/>
        </w:rPr>
        <w:t>тауарлар мен қызмет көрсетулер үшін төлемдер</w:t>
      </w:r>
      <w:r w:rsidR="00DA1A38" w:rsidRPr="005259EC">
        <w:rPr>
          <w:sz w:val="28"/>
          <w:szCs w:val="28"/>
          <w:lang w:val="kk-KZ"/>
        </w:rPr>
        <w:t>,</w:t>
      </w:r>
      <w:r w:rsidR="008736EA" w:rsidRPr="005259EC">
        <w:rPr>
          <w:sz w:val="28"/>
          <w:szCs w:val="28"/>
          <w:lang w:val="kk-KZ"/>
        </w:rPr>
        <w:t xml:space="preserve"> </w:t>
      </w:r>
      <w:r w:rsidR="00DA1A38" w:rsidRPr="005259EC">
        <w:rPr>
          <w:sz w:val="28"/>
          <w:szCs w:val="28"/>
          <w:lang w:val="kk-KZ"/>
        </w:rPr>
        <w:t xml:space="preserve">сондай-ақ үлесі тиісінше 0,2% құрайтын шетел валютасымен және бағалы металдармен операциялар бойынша төлемдер және басқа да төлемдер </w:t>
      </w:r>
      <w:r w:rsidR="008736EA" w:rsidRPr="005259EC">
        <w:rPr>
          <w:sz w:val="28"/>
          <w:szCs w:val="28"/>
          <w:lang w:val="kk-KZ"/>
        </w:rPr>
        <w:t>жіберіледі</w:t>
      </w:r>
      <w:r w:rsidR="001F2683" w:rsidRPr="005259EC">
        <w:rPr>
          <w:sz w:val="28"/>
          <w:szCs w:val="28"/>
          <w:lang w:val="kk-KZ"/>
        </w:rPr>
        <w:t>.</w:t>
      </w:r>
    </w:p>
    <w:p w:rsidR="00EF6866" w:rsidRDefault="00DA1A38" w:rsidP="00327DBE">
      <w:pPr>
        <w:tabs>
          <w:tab w:val="left" w:pos="2520"/>
        </w:tabs>
        <w:ind w:firstLine="709"/>
        <w:jc w:val="both"/>
        <w:rPr>
          <w:sz w:val="28"/>
          <w:szCs w:val="28"/>
          <w:lang w:val="kk-KZ"/>
        </w:rPr>
      </w:pPr>
      <w:r w:rsidRPr="005259EC">
        <w:rPr>
          <w:b/>
          <w:sz w:val="28"/>
          <w:szCs w:val="28"/>
          <w:lang w:val="kk-KZ"/>
        </w:rPr>
        <w:t xml:space="preserve">Өтеусіз аударымдар </w:t>
      </w:r>
      <w:r w:rsidRPr="005259EC">
        <w:rPr>
          <w:sz w:val="28"/>
          <w:szCs w:val="28"/>
          <w:lang w:val="kk-KZ"/>
        </w:rPr>
        <w:t>негізінен Ресей Федерациясы, Өзбекстан, Қытай, Қырғызстан сияқты елдердің резиденттерінің пайдасына жіберілді</w:t>
      </w:r>
      <w:r w:rsidR="00897504" w:rsidRPr="005259EC">
        <w:rPr>
          <w:sz w:val="28"/>
          <w:szCs w:val="28"/>
          <w:lang w:val="kk-KZ"/>
        </w:rPr>
        <w:t>.</w:t>
      </w:r>
    </w:p>
    <w:p w:rsidR="00327DBE" w:rsidRPr="005259EC" w:rsidRDefault="00327DBE" w:rsidP="00327DBE">
      <w:pPr>
        <w:tabs>
          <w:tab w:val="left" w:pos="2520"/>
        </w:tabs>
        <w:ind w:firstLine="709"/>
        <w:jc w:val="both"/>
        <w:rPr>
          <w:sz w:val="28"/>
          <w:szCs w:val="28"/>
          <w:lang w:val="kk-KZ"/>
        </w:rPr>
      </w:pPr>
    </w:p>
    <w:tbl>
      <w:tblPr>
        <w:tblW w:w="0" w:type="auto"/>
        <w:tblLook w:val="04A0" w:firstRow="1" w:lastRow="0" w:firstColumn="1" w:lastColumn="0" w:noHBand="0" w:noVBand="1"/>
      </w:tblPr>
      <w:tblGrid>
        <w:gridCol w:w="4927"/>
        <w:gridCol w:w="4927"/>
      </w:tblGrid>
      <w:tr w:rsidR="00EF6866" w:rsidRPr="005259EC" w:rsidTr="007611ED">
        <w:trPr>
          <w:trHeight w:val="4031"/>
        </w:trPr>
        <w:tc>
          <w:tcPr>
            <w:tcW w:w="4927" w:type="dxa"/>
            <w:shd w:val="clear" w:color="auto" w:fill="auto"/>
          </w:tcPr>
          <w:p w:rsidR="00EF6866" w:rsidRPr="005259EC" w:rsidRDefault="008F6A53" w:rsidP="008F6A53">
            <w:pPr>
              <w:tabs>
                <w:tab w:val="num" w:pos="993"/>
              </w:tabs>
              <w:jc w:val="center"/>
              <w:rPr>
                <w:b/>
                <w:lang w:val="kk-KZ"/>
              </w:rPr>
            </w:pPr>
            <w:r w:rsidRPr="005259EC">
              <w:rPr>
                <w:b/>
                <w:lang w:val="kk-KZ"/>
              </w:rPr>
              <w:t>Жіберілген өтеусіз аударымдардың жалпы санындағы үлес</w:t>
            </w:r>
          </w:p>
          <w:p w:rsidR="00EF6866" w:rsidRPr="005259EC" w:rsidRDefault="00823FF7" w:rsidP="00665566">
            <w:pPr>
              <w:tabs>
                <w:tab w:val="num" w:pos="993"/>
              </w:tabs>
              <w:jc w:val="both"/>
              <w:rPr>
                <w:sz w:val="28"/>
                <w:szCs w:val="28"/>
                <w:lang w:val="kk-KZ"/>
              </w:rPr>
            </w:pPr>
            <w:r w:rsidRPr="005259EC">
              <w:rPr>
                <w:noProof/>
                <w:sz w:val="28"/>
                <w:szCs w:val="28"/>
              </w:rPr>
              <w:drawing>
                <wp:inline distT="0" distB="0" distL="0" distR="0">
                  <wp:extent cx="2933700" cy="2266950"/>
                  <wp:effectExtent l="0" t="0" r="0" b="0"/>
                  <wp:docPr id="3" name="Объект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c>
          <w:tcPr>
            <w:tcW w:w="4927" w:type="dxa"/>
            <w:shd w:val="clear" w:color="auto" w:fill="auto"/>
          </w:tcPr>
          <w:p w:rsidR="00EF6866" w:rsidRPr="005259EC" w:rsidRDefault="008F6A53" w:rsidP="00665566">
            <w:pPr>
              <w:tabs>
                <w:tab w:val="num" w:pos="993"/>
              </w:tabs>
              <w:jc w:val="center"/>
              <w:rPr>
                <w:b/>
                <w:lang w:val="kk-KZ"/>
              </w:rPr>
            </w:pPr>
            <w:r w:rsidRPr="005259EC">
              <w:rPr>
                <w:b/>
                <w:lang w:val="kk-KZ"/>
              </w:rPr>
              <w:t>Жіберілген өтеусіз аударымдардың жалпы көлеміндегі үлес</w:t>
            </w:r>
          </w:p>
          <w:p w:rsidR="00EF6866" w:rsidRPr="005259EC" w:rsidRDefault="00823FF7" w:rsidP="00665566">
            <w:pPr>
              <w:tabs>
                <w:tab w:val="num" w:pos="993"/>
              </w:tabs>
              <w:jc w:val="both"/>
              <w:rPr>
                <w:sz w:val="28"/>
                <w:szCs w:val="28"/>
                <w:lang w:val="kk-KZ"/>
              </w:rPr>
            </w:pPr>
            <w:r w:rsidRPr="005259EC">
              <w:rPr>
                <w:noProof/>
                <w:sz w:val="28"/>
                <w:szCs w:val="28"/>
              </w:rPr>
              <w:drawing>
                <wp:inline distT="0" distB="0" distL="0" distR="0">
                  <wp:extent cx="2933700" cy="2266950"/>
                  <wp:effectExtent l="0" t="0" r="0" b="0"/>
                  <wp:docPr id="4" name="Объект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bl>
    <w:p w:rsidR="00EF6866" w:rsidRPr="005259EC" w:rsidRDefault="00EF6866" w:rsidP="00C6494D">
      <w:pPr>
        <w:tabs>
          <w:tab w:val="num" w:pos="993"/>
        </w:tabs>
        <w:ind w:firstLine="709"/>
        <w:jc w:val="both"/>
        <w:rPr>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4"/>
        <w:gridCol w:w="3285"/>
        <w:gridCol w:w="3285"/>
      </w:tblGrid>
      <w:tr w:rsidR="00897504" w:rsidRPr="005259EC" w:rsidTr="00665566">
        <w:tc>
          <w:tcPr>
            <w:tcW w:w="3284" w:type="dxa"/>
            <w:shd w:val="clear" w:color="auto" w:fill="EAF1DD"/>
          </w:tcPr>
          <w:p w:rsidR="00897504" w:rsidRPr="005259EC" w:rsidRDefault="00CE1FBB" w:rsidP="00CE1FBB">
            <w:pPr>
              <w:tabs>
                <w:tab w:val="num" w:pos="993"/>
              </w:tabs>
              <w:jc w:val="center"/>
              <w:rPr>
                <w:b/>
                <w:sz w:val="22"/>
                <w:szCs w:val="22"/>
                <w:lang w:val="kk-KZ"/>
              </w:rPr>
            </w:pPr>
            <w:r w:rsidRPr="005259EC">
              <w:rPr>
                <w:b/>
                <w:sz w:val="22"/>
                <w:szCs w:val="22"/>
                <w:lang w:val="kk-KZ"/>
              </w:rPr>
              <w:lastRenderedPageBreak/>
              <w:t>Елдердің атауы</w:t>
            </w:r>
          </w:p>
        </w:tc>
        <w:tc>
          <w:tcPr>
            <w:tcW w:w="3285" w:type="dxa"/>
            <w:shd w:val="clear" w:color="auto" w:fill="EAF1DD"/>
            <w:vAlign w:val="bottom"/>
          </w:tcPr>
          <w:p w:rsidR="00897504" w:rsidRPr="005259EC" w:rsidRDefault="00CE1FBB" w:rsidP="00CE1FBB">
            <w:pPr>
              <w:jc w:val="center"/>
              <w:rPr>
                <w:b/>
                <w:sz w:val="22"/>
                <w:szCs w:val="22"/>
                <w:lang w:val="kk-KZ"/>
              </w:rPr>
            </w:pPr>
            <w:r w:rsidRPr="005259EC">
              <w:rPr>
                <w:b/>
                <w:sz w:val="22"/>
                <w:szCs w:val="22"/>
                <w:lang w:val="kk-KZ"/>
              </w:rPr>
              <w:t xml:space="preserve">Саны </w:t>
            </w:r>
            <w:r w:rsidR="00897504" w:rsidRPr="005259EC">
              <w:rPr>
                <w:b/>
                <w:sz w:val="22"/>
                <w:szCs w:val="22"/>
                <w:lang w:val="kk-KZ"/>
              </w:rPr>
              <w:t xml:space="preserve"> (</w:t>
            </w:r>
            <w:r w:rsidR="00CA795D" w:rsidRPr="005259EC">
              <w:rPr>
                <w:b/>
                <w:sz w:val="22"/>
                <w:szCs w:val="22"/>
                <w:lang w:val="kk-KZ"/>
              </w:rPr>
              <w:t>мың</w:t>
            </w:r>
            <w:r w:rsidR="00897504" w:rsidRPr="005259EC">
              <w:rPr>
                <w:b/>
                <w:sz w:val="22"/>
                <w:szCs w:val="22"/>
                <w:lang w:val="kk-KZ"/>
              </w:rPr>
              <w:t xml:space="preserve"> транзакци</w:t>
            </w:r>
            <w:r w:rsidRPr="005259EC">
              <w:rPr>
                <w:b/>
                <w:sz w:val="22"/>
                <w:szCs w:val="22"/>
                <w:lang w:val="kk-KZ"/>
              </w:rPr>
              <w:t>я</w:t>
            </w:r>
            <w:r w:rsidR="00897504" w:rsidRPr="005259EC">
              <w:rPr>
                <w:b/>
                <w:sz w:val="22"/>
                <w:szCs w:val="22"/>
                <w:lang w:val="kk-KZ"/>
              </w:rPr>
              <w:t>)</w:t>
            </w:r>
          </w:p>
        </w:tc>
        <w:tc>
          <w:tcPr>
            <w:tcW w:w="3285" w:type="dxa"/>
            <w:shd w:val="clear" w:color="auto" w:fill="EAF1DD"/>
            <w:vAlign w:val="bottom"/>
          </w:tcPr>
          <w:p w:rsidR="00897504" w:rsidRPr="005259EC" w:rsidRDefault="00897504" w:rsidP="00CE1FBB">
            <w:pPr>
              <w:jc w:val="center"/>
              <w:rPr>
                <w:b/>
                <w:sz w:val="22"/>
                <w:szCs w:val="22"/>
                <w:lang w:val="kk-KZ"/>
              </w:rPr>
            </w:pPr>
            <w:r w:rsidRPr="005259EC">
              <w:rPr>
                <w:b/>
                <w:sz w:val="22"/>
                <w:szCs w:val="22"/>
                <w:lang w:val="kk-KZ"/>
              </w:rPr>
              <w:t>С</w:t>
            </w:r>
            <w:r w:rsidR="00CE1FBB" w:rsidRPr="005259EC">
              <w:rPr>
                <w:b/>
                <w:sz w:val="22"/>
                <w:szCs w:val="22"/>
                <w:lang w:val="kk-KZ"/>
              </w:rPr>
              <w:t>о</w:t>
            </w:r>
            <w:r w:rsidRPr="005259EC">
              <w:rPr>
                <w:b/>
                <w:sz w:val="22"/>
                <w:szCs w:val="22"/>
                <w:lang w:val="kk-KZ"/>
              </w:rPr>
              <w:t>ма</w:t>
            </w:r>
            <w:r w:rsidR="00CE1FBB" w:rsidRPr="005259EC">
              <w:rPr>
                <w:b/>
                <w:sz w:val="22"/>
                <w:szCs w:val="22"/>
                <w:lang w:val="kk-KZ"/>
              </w:rPr>
              <w:t>сы</w:t>
            </w:r>
            <w:r w:rsidRPr="005259EC">
              <w:rPr>
                <w:b/>
                <w:sz w:val="22"/>
                <w:szCs w:val="22"/>
                <w:lang w:val="kk-KZ"/>
              </w:rPr>
              <w:t xml:space="preserve"> (млн. </w:t>
            </w:r>
            <w:r w:rsidR="007E3EDA" w:rsidRPr="005259EC">
              <w:rPr>
                <w:b/>
                <w:sz w:val="22"/>
                <w:szCs w:val="22"/>
                <w:lang w:val="kk-KZ"/>
              </w:rPr>
              <w:t>теңге</w:t>
            </w:r>
            <w:r w:rsidRPr="005259EC">
              <w:rPr>
                <w:b/>
                <w:sz w:val="22"/>
                <w:szCs w:val="22"/>
                <w:lang w:val="kk-KZ"/>
              </w:rPr>
              <w:t>)</w:t>
            </w:r>
          </w:p>
        </w:tc>
      </w:tr>
      <w:tr w:rsidR="00897504" w:rsidRPr="005259EC" w:rsidTr="00665566">
        <w:tc>
          <w:tcPr>
            <w:tcW w:w="3284" w:type="dxa"/>
            <w:shd w:val="clear" w:color="auto" w:fill="auto"/>
            <w:vAlign w:val="bottom"/>
          </w:tcPr>
          <w:p w:rsidR="00897504" w:rsidRPr="005259EC" w:rsidRDefault="00897504" w:rsidP="00CE1FBB">
            <w:pPr>
              <w:rPr>
                <w:sz w:val="22"/>
                <w:szCs w:val="22"/>
                <w:lang w:val="kk-KZ"/>
              </w:rPr>
            </w:pPr>
            <w:r w:rsidRPr="005259EC">
              <w:rPr>
                <w:sz w:val="22"/>
                <w:szCs w:val="22"/>
                <w:lang w:val="kk-KZ"/>
              </w:rPr>
              <w:t>Р</w:t>
            </w:r>
            <w:r w:rsidR="00CE1FBB" w:rsidRPr="005259EC">
              <w:rPr>
                <w:sz w:val="22"/>
                <w:szCs w:val="22"/>
                <w:lang w:val="kk-KZ"/>
              </w:rPr>
              <w:t>е</w:t>
            </w:r>
            <w:r w:rsidRPr="005259EC">
              <w:rPr>
                <w:sz w:val="22"/>
                <w:szCs w:val="22"/>
                <w:lang w:val="kk-KZ"/>
              </w:rPr>
              <w:t>с</w:t>
            </w:r>
            <w:r w:rsidR="00CE1FBB" w:rsidRPr="005259EC">
              <w:rPr>
                <w:sz w:val="22"/>
                <w:szCs w:val="22"/>
                <w:lang w:val="kk-KZ"/>
              </w:rPr>
              <w:t>е</w:t>
            </w:r>
            <w:r w:rsidRPr="005259EC">
              <w:rPr>
                <w:sz w:val="22"/>
                <w:szCs w:val="22"/>
                <w:lang w:val="kk-KZ"/>
              </w:rPr>
              <w:t>й Федерация</w:t>
            </w:r>
            <w:r w:rsidR="00CE1FBB" w:rsidRPr="005259EC">
              <w:rPr>
                <w:sz w:val="22"/>
                <w:szCs w:val="22"/>
                <w:lang w:val="kk-KZ"/>
              </w:rPr>
              <w:t>сы</w:t>
            </w:r>
          </w:p>
        </w:tc>
        <w:tc>
          <w:tcPr>
            <w:tcW w:w="3285" w:type="dxa"/>
            <w:shd w:val="clear" w:color="auto" w:fill="auto"/>
            <w:vAlign w:val="bottom"/>
          </w:tcPr>
          <w:p w:rsidR="00897504" w:rsidRPr="005259EC" w:rsidRDefault="00897504" w:rsidP="00665566">
            <w:pPr>
              <w:jc w:val="center"/>
              <w:rPr>
                <w:sz w:val="22"/>
                <w:szCs w:val="22"/>
                <w:lang w:val="kk-KZ"/>
              </w:rPr>
            </w:pPr>
            <w:r w:rsidRPr="005259EC">
              <w:rPr>
                <w:sz w:val="22"/>
                <w:szCs w:val="22"/>
                <w:lang w:val="kk-KZ"/>
              </w:rPr>
              <w:t>701,9</w:t>
            </w:r>
          </w:p>
        </w:tc>
        <w:tc>
          <w:tcPr>
            <w:tcW w:w="3285" w:type="dxa"/>
            <w:shd w:val="clear" w:color="auto" w:fill="auto"/>
            <w:vAlign w:val="bottom"/>
          </w:tcPr>
          <w:p w:rsidR="00897504" w:rsidRPr="005259EC" w:rsidRDefault="00897504" w:rsidP="00665566">
            <w:pPr>
              <w:jc w:val="center"/>
              <w:rPr>
                <w:sz w:val="22"/>
                <w:szCs w:val="22"/>
                <w:lang w:val="kk-KZ"/>
              </w:rPr>
            </w:pPr>
            <w:r w:rsidRPr="005259EC">
              <w:rPr>
                <w:sz w:val="22"/>
                <w:szCs w:val="22"/>
                <w:lang w:val="kk-KZ"/>
              </w:rPr>
              <w:t>82 973,1</w:t>
            </w:r>
          </w:p>
        </w:tc>
      </w:tr>
      <w:tr w:rsidR="00897504" w:rsidRPr="005259EC" w:rsidTr="00665566">
        <w:tc>
          <w:tcPr>
            <w:tcW w:w="3284" w:type="dxa"/>
            <w:shd w:val="clear" w:color="auto" w:fill="auto"/>
            <w:vAlign w:val="bottom"/>
          </w:tcPr>
          <w:p w:rsidR="00897504" w:rsidRPr="005259EC" w:rsidRDefault="00CE1FBB" w:rsidP="00CE1FBB">
            <w:pPr>
              <w:rPr>
                <w:sz w:val="22"/>
                <w:szCs w:val="22"/>
                <w:lang w:val="kk-KZ"/>
              </w:rPr>
            </w:pPr>
            <w:r w:rsidRPr="005259EC">
              <w:rPr>
                <w:sz w:val="22"/>
                <w:szCs w:val="22"/>
                <w:lang w:val="kk-KZ"/>
              </w:rPr>
              <w:t>Ө</w:t>
            </w:r>
            <w:r w:rsidR="00897504" w:rsidRPr="005259EC">
              <w:rPr>
                <w:sz w:val="22"/>
                <w:szCs w:val="22"/>
                <w:lang w:val="kk-KZ"/>
              </w:rPr>
              <w:t>збекстан</w:t>
            </w:r>
          </w:p>
        </w:tc>
        <w:tc>
          <w:tcPr>
            <w:tcW w:w="3285" w:type="dxa"/>
            <w:shd w:val="clear" w:color="auto" w:fill="auto"/>
            <w:vAlign w:val="bottom"/>
          </w:tcPr>
          <w:p w:rsidR="00897504" w:rsidRPr="005259EC" w:rsidRDefault="00897504" w:rsidP="00665566">
            <w:pPr>
              <w:jc w:val="center"/>
              <w:rPr>
                <w:sz w:val="22"/>
                <w:szCs w:val="22"/>
                <w:lang w:val="kk-KZ"/>
              </w:rPr>
            </w:pPr>
            <w:r w:rsidRPr="005259EC">
              <w:rPr>
                <w:sz w:val="22"/>
                <w:szCs w:val="22"/>
                <w:lang w:val="kk-KZ"/>
              </w:rPr>
              <w:t>285,3</w:t>
            </w:r>
          </w:p>
        </w:tc>
        <w:tc>
          <w:tcPr>
            <w:tcW w:w="3285" w:type="dxa"/>
            <w:shd w:val="clear" w:color="auto" w:fill="auto"/>
            <w:vAlign w:val="bottom"/>
          </w:tcPr>
          <w:p w:rsidR="00897504" w:rsidRPr="005259EC" w:rsidRDefault="00897504" w:rsidP="00665566">
            <w:pPr>
              <w:jc w:val="center"/>
              <w:rPr>
                <w:sz w:val="22"/>
                <w:szCs w:val="22"/>
                <w:lang w:val="kk-KZ"/>
              </w:rPr>
            </w:pPr>
            <w:r w:rsidRPr="005259EC">
              <w:rPr>
                <w:sz w:val="22"/>
                <w:szCs w:val="22"/>
                <w:lang w:val="kk-KZ"/>
              </w:rPr>
              <w:t>33 037,9</w:t>
            </w:r>
          </w:p>
        </w:tc>
      </w:tr>
      <w:tr w:rsidR="00897504" w:rsidRPr="005259EC" w:rsidTr="00665566">
        <w:tc>
          <w:tcPr>
            <w:tcW w:w="3284" w:type="dxa"/>
            <w:shd w:val="clear" w:color="auto" w:fill="auto"/>
            <w:vAlign w:val="bottom"/>
          </w:tcPr>
          <w:p w:rsidR="00897504" w:rsidRPr="005259EC" w:rsidRDefault="00CE1FBB" w:rsidP="00CE1FBB">
            <w:pPr>
              <w:rPr>
                <w:sz w:val="22"/>
                <w:szCs w:val="22"/>
                <w:lang w:val="kk-KZ"/>
              </w:rPr>
            </w:pPr>
            <w:r w:rsidRPr="005259EC">
              <w:rPr>
                <w:sz w:val="22"/>
                <w:szCs w:val="22"/>
                <w:lang w:val="kk-KZ"/>
              </w:rPr>
              <w:t>Қы</w:t>
            </w:r>
            <w:r w:rsidR="00897504" w:rsidRPr="005259EC">
              <w:rPr>
                <w:sz w:val="22"/>
                <w:szCs w:val="22"/>
                <w:lang w:val="kk-KZ"/>
              </w:rPr>
              <w:t>тай</w:t>
            </w:r>
          </w:p>
        </w:tc>
        <w:tc>
          <w:tcPr>
            <w:tcW w:w="3285" w:type="dxa"/>
            <w:shd w:val="clear" w:color="auto" w:fill="auto"/>
            <w:vAlign w:val="bottom"/>
          </w:tcPr>
          <w:p w:rsidR="00897504" w:rsidRPr="005259EC" w:rsidRDefault="00897504" w:rsidP="00665566">
            <w:pPr>
              <w:jc w:val="center"/>
              <w:rPr>
                <w:sz w:val="22"/>
                <w:szCs w:val="22"/>
                <w:lang w:val="kk-KZ"/>
              </w:rPr>
            </w:pPr>
            <w:r w:rsidRPr="005259EC">
              <w:rPr>
                <w:sz w:val="22"/>
                <w:szCs w:val="22"/>
                <w:lang w:val="kk-KZ"/>
              </w:rPr>
              <w:t>34,1</w:t>
            </w:r>
          </w:p>
        </w:tc>
        <w:tc>
          <w:tcPr>
            <w:tcW w:w="3285" w:type="dxa"/>
            <w:shd w:val="clear" w:color="auto" w:fill="auto"/>
            <w:vAlign w:val="bottom"/>
          </w:tcPr>
          <w:p w:rsidR="00897504" w:rsidRPr="005259EC" w:rsidRDefault="00897504" w:rsidP="00665566">
            <w:pPr>
              <w:jc w:val="center"/>
              <w:rPr>
                <w:sz w:val="22"/>
                <w:szCs w:val="22"/>
                <w:lang w:val="kk-KZ"/>
              </w:rPr>
            </w:pPr>
            <w:r w:rsidRPr="005259EC">
              <w:rPr>
                <w:sz w:val="22"/>
                <w:szCs w:val="22"/>
                <w:lang w:val="kk-KZ"/>
              </w:rPr>
              <w:t>19 047,2</w:t>
            </w:r>
          </w:p>
        </w:tc>
      </w:tr>
      <w:tr w:rsidR="00897504" w:rsidRPr="005259EC" w:rsidTr="00665566">
        <w:tc>
          <w:tcPr>
            <w:tcW w:w="3284" w:type="dxa"/>
            <w:shd w:val="clear" w:color="auto" w:fill="auto"/>
            <w:vAlign w:val="bottom"/>
          </w:tcPr>
          <w:p w:rsidR="00897504" w:rsidRPr="005259EC" w:rsidRDefault="00CE1FBB" w:rsidP="00CE1FBB">
            <w:pPr>
              <w:rPr>
                <w:sz w:val="22"/>
                <w:szCs w:val="22"/>
                <w:lang w:val="kk-KZ"/>
              </w:rPr>
            </w:pPr>
            <w:r w:rsidRPr="005259EC">
              <w:rPr>
                <w:sz w:val="22"/>
                <w:szCs w:val="22"/>
                <w:lang w:val="kk-KZ"/>
              </w:rPr>
              <w:t>Қ</w:t>
            </w:r>
            <w:r w:rsidR="00897504" w:rsidRPr="005259EC">
              <w:rPr>
                <w:sz w:val="22"/>
                <w:szCs w:val="22"/>
                <w:lang w:val="kk-KZ"/>
              </w:rPr>
              <w:t>ыр</w:t>
            </w:r>
            <w:r w:rsidRPr="005259EC">
              <w:rPr>
                <w:sz w:val="22"/>
                <w:szCs w:val="22"/>
                <w:lang w:val="kk-KZ"/>
              </w:rPr>
              <w:t>ғ</w:t>
            </w:r>
            <w:r w:rsidR="00897504" w:rsidRPr="005259EC">
              <w:rPr>
                <w:sz w:val="22"/>
                <w:szCs w:val="22"/>
                <w:lang w:val="kk-KZ"/>
              </w:rPr>
              <w:t>ызстан</w:t>
            </w:r>
          </w:p>
        </w:tc>
        <w:tc>
          <w:tcPr>
            <w:tcW w:w="3285" w:type="dxa"/>
            <w:shd w:val="clear" w:color="auto" w:fill="auto"/>
            <w:vAlign w:val="bottom"/>
          </w:tcPr>
          <w:p w:rsidR="00897504" w:rsidRPr="005259EC" w:rsidRDefault="00897504" w:rsidP="00665566">
            <w:pPr>
              <w:jc w:val="center"/>
              <w:rPr>
                <w:sz w:val="22"/>
                <w:szCs w:val="22"/>
                <w:lang w:val="kk-KZ"/>
              </w:rPr>
            </w:pPr>
            <w:r w:rsidRPr="005259EC">
              <w:rPr>
                <w:sz w:val="22"/>
                <w:szCs w:val="22"/>
                <w:lang w:val="kk-KZ"/>
              </w:rPr>
              <w:t>122,5</w:t>
            </w:r>
          </w:p>
        </w:tc>
        <w:tc>
          <w:tcPr>
            <w:tcW w:w="3285" w:type="dxa"/>
            <w:shd w:val="clear" w:color="auto" w:fill="auto"/>
            <w:vAlign w:val="bottom"/>
          </w:tcPr>
          <w:p w:rsidR="00897504" w:rsidRPr="005259EC" w:rsidRDefault="00897504" w:rsidP="00665566">
            <w:pPr>
              <w:jc w:val="center"/>
              <w:rPr>
                <w:sz w:val="22"/>
                <w:szCs w:val="22"/>
                <w:lang w:val="kk-KZ"/>
              </w:rPr>
            </w:pPr>
            <w:r w:rsidRPr="005259EC">
              <w:rPr>
                <w:sz w:val="22"/>
                <w:szCs w:val="22"/>
                <w:lang w:val="kk-KZ"/>
              </w:rPr>
              <w:t>11 933,5</w:t>
            </w:r>
          </w:p>
        </w:tc>
      </w:tr>
      <w:tr w:rsidR="00897504" w:rsidRPr="005259EC" w:rsidTr="00665566">
        <w:tc>
          <w:tcPr>
            <w:tcW w:w="3284" w:type="dxa"/>
            <w:shd w:val="clear" w:color="auto" w:fill="auto"/>
            <w:vAlign w:val="bottom"/>
          </w:tcPr>
          <w:p w:rsidR="00897504" w:rsidRPr="005259EC" w:rsidRDefault="00897504">
            <w:pPr>
              <w:rPr>
                <w:sz w:val="22"/>
                <w:szCs w:val="22"/>
                <w:lang w:val="kk-KZ"/>
              </w:rPr>
            </w:pPr>
            <w:r w:rsidRPr="005259EC">
              <w:rPr>
                <w:sz w:val="22"/>
                <w:szCs w:val="22"/>
                <w:lang w:val="kk-KZ"/>
              </w:rPr>
              <w:t>Украина</w:t>
            </w:r>
          </w:p>
        </w:tc>
        <w:tc>
          <w:tcPr>
            <w:tcW w:w="3285" w:type="dxa"/>
            <w:shd w:val="clear" w:color="auto" w:fill="auto"/>
            <w:vAlign w:val="bottom"/>
          </w:tcPr>
          <w:p w:rsidR="00897504" w:rsidRPr="005259EC" w:rsidRDefault="00897504" w:rsidP="00665566">
            <w:pPr>
              <w:jc w:val="center"/>
              <w:rPr>
                <w:sz w:val="22"/>
                <w:szCs w:val="22"/>
                <w:lang w:val="kk-KZ"/>
              </w:rPr>
            </w:pPr>
            <w:r w:rsidRPr="005259EC">
              <w:rPr>
                <w:sz w:val="22"/>
                <w:szCs w:val="22"/>
                <w:lang w:val="kk-KZ"/>
              </w:rPr>
              <w:t>48,1</w:t>
            </w:r>
          </w:p>
        </w:tc>
        <w:tc>
          <w:tcPr>
            <w:tcW w:w="3285" w:type="dxa"/>
            <w:shd w:val="clear" w:color="auto" w:fill="auto"/>
            <w:vAlign w:val="bottom"/>
          </w:tcPr>
          <w:p w:rsidR="00897504" w:rsidRPr="005259EC" w:rsidRDefault="00897504" w:rsidP="00665566">
            <w:pPr>
              <w:jc w:val="center"/>
              <w:rPr>
                <w:sz w:val="22"/>
                <w:szCs w:val="22"/>
                <w:lang w:val="kk-KZ"/>
              </w:rPr>
            </w:pPr>
            <w:r w:rsidRPr="005259EC">
              <w:rPr>
                <w:sz w:val="22"/>
                <w:szCs w:val="22"/>
                <w:lang w:val="kk-KZ"/>
              </w:rPr>
              <w:t>5 817,1</w:t>
            </w:r>
          </w:p>
        </w:tc>
      </w:tr>
      <w:tr w:rsidR="00897504" w:rsidRPr="005259EC" w:rsidTr="00665566">
        <w:tc>
          <w:tcPr>
            <w:tcW w:w="3284" w:type="dxa"/>
            <w:shd w:val="clear" w:color="auto" w:fill="auto"/>
            <w:vAlign w:val="bottom"/>
          </w:tcPr>
          <w:p w:rsidR="00897504" w:rsidRPr="005259EC" w:rsidRDefault="00CE1FBB" w:rsidP="00CE1FBB">
            <w:pPr>
              <w:rPr>
                <w:sz w:val="22"/>
                <w:szCs w:val="22"/>
                <w:lang w:val="kk-KZ"/>
              </w:rPr>
            </w:pPr>
            <w:r w:rsidRPr="005259EC">
              <w:rPr>
                <w:sz w:val="22"/>
                <w:szCs w:val="22"/>
                <w:lang w:val="kk-KZ"/>
              </w:rPr>
              <w:t>Ә</w:t>
            </w:r>
            <w:r w:rsidR="00897504" w:rsidRPr="005259EC">
              <w:rPr>
                <w:sz w:val="22"/>
                <w:szCs w:val="22"/>
                <w:lang w:val="kk-KZ"/>
              </w:rPr>
              <w:t>з</w:t>
            </w:r>
            <w:r w:rsidRPr="005259EC">
              <w:rPr>
                <w:sz w:val="22"/>
                <w:szCs w:val="22"/>
                <w:lang w:val="kk-KZ"/>
              </w:rPr>
              <w:t>і</w:t>
            </w:r>
            <w:r w:rsidR="00897504" w:rsidRPr="005259EC">
              <w:rPr>
                <w:sz w:val="22"/>
                <w:szCs w:val="22"/>
                <w:lang w:val="kk-KZ"/>
              </w:rPr>
              <w:t>рбайжан</w:t>
            </w:r>
          </w:p>
        </w:tc>
        <w:tc>
          <w:tcPr>
            <w:tcW w:w="3285" w:type="dxa"/>
            <w:shd w:val="clear" w:color="auto" w:fill="auto"/>
            <w:vAlign w:val="bottom"/>
          </w:tcPr>
          <w:p w:rsidR="00897504" w:rsidRPr="005259EC" w:rsidRDefault="00897504" w:rsidP="00665566">
            <w:pPr>
              <w:jc w:val="center"/>
              <w:rPr>
                <w:sz w:val="22"/>
                <w:szCs w:val="22"/>
                <w:lang w:val="kk-KZ"/>
              </w:rPr>
            </w:pPr>
            <w:r w:rsidRPr="005259EC">
              <w:rPr>
                <w:sz w:val="22"/>
                <w:szCs w:val="22"/>
                <w:lang w:val="kk-KZ"/>
              </w:rPr>
              <w:t>28,6</w:t>
            </w:r>
          </w:p>
        </w:tc>
        <w:tc>
          <w:tcPr>
            <w:tcW w:w="3285" w:type="dxa"/>
            <w:shd w:val="clear" w:color="auto" w:fill="auto"/>
            <w:vAlign w:val="bottom"/>
          </w:tcPr>
          <w:p w:rsidR="00897504" w:rsidRPr="005259EC" w:rsidRDefault="00897504" w:rsidP="00665566">
            <w:pPr>
              <w:jc w:val="center"/>
              <w:rPr>
                <w:sz w:val="22"/>
                <w:szCs w:val="22"/>
                <w:lang w:val="kk-KZ"/>
              </w:rPr>
            </w:pPr>
            <w:r w:rsidRPr="005259EC">
              <w:rPr>
                <w:sz w:val="22"/>
                <w:szCs w:val="22"/>
                <w:lang w:val="kk-KZ"/>
              </w:rPr>
              <w:t>5 311,3</w:t>
            </w:r>
          </w:p>
        </w:tc>
      </w:tr>
      <w:tr w:rsidR="00897504" w:rsidRPr="005259EC" w:rsidTr="00665566">
        <w:tc>
          <w:tcPr>
            <w:tcW w:w="3284" w:type="dxa"/>
            <w:shd w:val="clear" w:color="auto" w:fill="auto"/>
            <w:vAlign w:val="bottom"/>
          </w:tcPr>
          <w:p w:rsidR="00897504" w:rsidRPr="005259EC" w:rsidRDefault="00897504" w:rsidP="00CE1FBB">
            <w:pPr>
              <w:rPr>
                <w:sz w:val="22"/>
                <w:szCs w:val="22"/>
                <w:lang w:val="kk-KZ"/>
              </w:rPr>
            </w:pPr>
            <w:r w:rsidRPr="005259EC">
              <w:rPr>
                <w:sz w:val="22"/>
                <w:szCs w:val="22"/>
                <w:lang w:val="kk-KZ"/>
              </w:rPr>
              <w:t>Т</w:t>
            </w:r>
            <w:r w:rsidR="00CE1FBB" w:rsidRPr="005259EC">
              <w:rPr>
                <w:sz w:val="22"/>
                <w:szCs w:val="22"/>
                <w:lang w:val="kk-KZ"/>
              </w:rPr>
              <w:t>ү</w:t>
            </w:r>
            <w:r w:rsidRPr="005259EC">
              <w:rPr>
                <w:sz w:val="22"/>
                <w:szCs w:val="22"/>
                <w:lang w:val="kk-KZ"/>
              </w:rPr>
              <w:t>р</w:t>
            </w:r>
            <w:r w:rsidR="00CE1FBB" w:rsidRPr="005259EC">
              <w:rPr>
                <w:sz w:val="22"/>
                <w:szCs w:val="22"/>
                <w:lang w:val="kk-KZ"/>
              </w:rPr>
              <w:t>к</w:t>
            </w:r>
            <w:r w:rsidRPr="005259EC">
              <w:rPr>
                <w:sz w:val="22"/>
                <w:szCs w:val="22"/>
                <w:lang w:val="kk-KZ"/>
              </w:rPr>
              <w:t>ия</w:t>
            </w:r>
          </w:p>
        </w:tc>
        <w:tc>
          <w:tcPr>
            <w:tcW w:w="3285" w:type="dxa"/>
            <w:shd w:val="clear" w:color="auto" w:fill="auto"/>
            <w:vAlign w:val="bottom"/>
          </w:tcPr>
          <w:p w:rsidR="00897504" w:rsidRPr="005259EC" w:rsidRDefault="00897504" w:rsidP="00665566">
            <w:pPr>
              <w:jc w:val="center"/>
              <w:rPr>
                <w:sz w:val="22"/>
                <w:szCs w:val="22"/>
                <w:lang w:val="kk-KZ"/>
              </w:rPr>
            </w:pPr>
            <w:r w:rsidRPr="005259EC">
              <w:rPr>
                <w:sz w:val="22"/>
                <w:szCs w:val="22"/>
                <w:lang w:val="kk-KZ"/>
              </w:rPr>
              <w:t>23,6</w:t>
            </w:r>
          </w:p>
        </w:tc>
        <w:tc>
          <w:tcPr>
            <w:tcW w:w="3285" w:type="dxa"/>
            <w:shd w:val="clear" w:color="auto" w:fill="auto"/>
            <w:vAlign w:val="bottom"/>
          </w:tcPr>
          <w:p w:rsidR="00897504" w:rsidRPr="005259EC" w:rsidRDefault="00897504" w:rsidP="00665566">
            <w:pPr>
              <w:jc w:val="center"/>
              <w:rPr>
                <w:sz w:val="22"/>
                <w:szCs w:val="22"/>
                <w:lang w:val="kk-KZ"/>
              </w:rPr>
            </w:pPr>
            <w:r w:rsidRPr="005259EC">
              <w:rPr>
                <w:sz w:val="22"/>
                <w:szCs w:val="22"/>
                <w:lang w:val="kk-KZ"/>
              </w:rPr>
              <w:t>4 660,1</w:t>
            </w:r>
          </w:p>
        </w:tc>
      </w:tr>
      <w:tr w:rsidR="00897504" w:rsidRPr="005259EC" w:rsidTr="00665566">
        <w:tc>
          <w:tcPr>
            <w:tcW w:w="3284" w:type="dxa"/>
            <w:shd w:val="clear" w:color="auto" w:fill="auto"/>
            <w:vAlign w:val="bottom"/>
          </w:tcPr>
          <w:p w:rsidR="00897504" w:rsidRPr="005259EC" w:rsidRDefault="00897504">
            <w:pPr>
              <w:rPr>
                <w:sz w:val="22"/>
                <w:szCs w:val="22"/>
                <w:lang w:val="kk-KZ"/>
              </w:rPr>
            </w:pPr>
            <w:r w:rsidRPr="005259EC">
              <w:rPr>
                <w:sz w:val="22"/>
                <w:szCs w:val="22"/>
                <w:lang w:val="kk-KZ"/>
              </w:rPr>
              <w:t>Армения</w:t>
            </w:r>
          </w:p>
        </w:tc>
        <w:tc>
          <w:tcPr>
            <w:tcW w:w="3285" w:type="dxa"/>
            <w:shd w:val="clear" w:color="auto" w:fill="auto"/>
            <w:vAlign w:val="bottom"/>
          </w:tcPr>
          <w:p w:rsidR="00897504" w:rsidRPr="005259EC" w:rsidRDefault="00897504" w:rsidP="00665566">
            <w:pPr>
              <w:jc w:val="center"/>
              <w:rPr>
                <w:sz w:val="22"/>
                <w:szCs w:val="22"/>
                <w:lang w:val="kk-KZ"/>
              </w:rPr>
            </w:pPr>
            <w:r w:rsidRPr="005259EC">
              <w:rPr>
                <w:sz w:val="22"/>
                <w:szCs w:val="22"/>
                <w:lang w:val="kk-KZ"/>
              </w:rPr>
              <w:t>14,2</w:t>
            </w:r>
          </w:p>
        </w:tc>
        <w:tc>
          <w:tcPr>
            <w:tcW w:w="3285" w:type="dxa"/>
            <w:shd w:val="clear" w:color="auto" w:fill="auto"/>
            <w:vAlign w:val="bottom"/>
          </w:tcPr>
          <w:p w:rsidR="00897504" w:rsidRPr="005259EC" w:rsidRDefault="00897504" w:rsidP="00665566">
            <w:pPr>
              <w:jc w:val="center"/>
              <w:rPr>
                <w:sz w:val="22"/>
                <w:szCs w:val="22"/>
                <w:lang w:val="kk-KZ"/>
              </w:rPr>
            </w:pPr>
            <w:r w:rsidRPr="005259EC">
              <w:rPr>
                <w:sz w:val="22"/>
                <w:szCs w:val="22"/>
                <w:lang w:val="kk-KZ"/>
              </w:rPr>
              <w:t>2 827,5</w:t>
            </w:r>
          </w:p>
        </w:tc>
      </w:tr>
      <w:tr w:rsidR="00897504" w:rsidRPr="005259EC" w:rsidTr="00665566">
        <w:tc>
          <w:tcPr>
            <w:tcW w:w="3284" w:type="dxa"/>
            <w:shd w:val="clear" w:color="auto" w:fill="auto"/>
            <w:vAlign w:val="bottom"/>
          </w:tcPr>
          <w:p w:rsidR="00897504" w:rsidRPr="005259EC" w:rsidRDefault="00897504" w:rsidP="00A240A8">
            <w:pPr>
              <w:rPr>
                <w:sz w:val="22"/>
                <w:szCs w:val="22"/>
                <w:lang w:val="kk-KZ"/>
              </w:rPr>
            </w:pPr>
            <w:r w:rsidRPr="005259EC">
              <w:rPr>
                <w:sz w:val="22"/>
                <w:szCs w:val="22"/>
                <w:lang w:val="kk-KZ"/>
              </w:rPr>
              <w:t>Т</w:t>
            </w:r>
            <w:r w:rsidR="00A240A8" w:rsidRPr="005259EC">
              <w:rPr>
                <w:sz w:val="22"/>
                <w:szCs w:val="22"/>
                <w:lang w:val="kk-KZ"/>
              </w:rPr>
              <w:t>ә</w:t>
            </w:r>
            <w:r w:rsidRPr="005259EC">
              <w:rPr>
                <w:sz w:val="22"/>
                <w:szCs w:val="22"/>
                <w:lang w:val="kk-KZ"/>
              </w:rPr>
              <w:t>ж</w:t>
            </w:r>
            <w:r w:rsidR="00A240A8" w:rsidRPr="005259EC">
              <w:rPr>
                <w:sz w:val="22"/>
                <w:szCs w:val="22"/>
                <w:lang w:val="kk-KZ"/>
              </w:rPr>
              <w:t>і</w:t>
            </w:r>
            <w:r w:rsidRPr="005259EC">
              <w:rPr>
                <w:sz w:val="22"/>
                <w:szCs w:val="22"/>
                <w:lang w:val="kk-KZ"/>
              </w:rPr>
              <w:t>кстан</w:t>
            </w:r>
          </w:p>
        </w:tc>
        <w:tc>
          <w:tcPr>
            <w:tcW w:w="3285" w:type="dxa"/>
            <w:shd w:val="clear" w:color="auto" w:fill="auto"/>
            <w:vAlign w:val="bottom"/>
          </w:tcPr>
          <w:p w:rsidR="00897504" w:rsidRPr="005259EC" w:rsidRDefault="00897504" w:rsidP="00665566">
            <w:pPr>
              <w:jc w:val="center"/>
              <w:rPr>
                <w:sz w:val="22"/>
                <w:szCs w:val="22"/>
                <w:lang w:val="kk-KZ"/>
              </w:rPr>
            </w:pPr>
            <w:r w:rsidRPr="005259EC">
              <w:rPr>
                <w:sz w:val="22"/>
                <w:szCs w:val="22"/>
                <w:lang w:val="kk-KZ"/>
              </w:rPr>
              <w:t>23,5</w:t>
            </w:r>
          </w:p>
        </w:tc>
        <w:tc>
          <w:tcPr>
            <w:tcW w:w="3285" w:type="dxa"/>
            <w:shd w:val="clear" w:color="auto" w:fill="auto"/>
            <w:vAlign w:val="bottom"/>
          </w:tcPr>
          <w:p w:rsidR="00897504" w:rsidRPr="005259EC" w:rsidRDefault="00897504" w:rsidP="00665566">
            <w:pPr>
              <w:jc w:val="center"/>
              <w:rPr>
                <w:sz w:val="22"/>
                <w:szCs w:val="22"/>
                <w:lang w:val="kk-KZ"/>
              </w:rPr>
            </w:pPr>
            <w:r w:rsidRPr="005259EC">
              <w:rPr>
                <w:sz w:val="22"/>
                <w:szCs w:val="22"/>
                <w:lang w:val="kk-KZ"/>
              </w:rPr>
              <w:t>2 219,0</w:t>
            </w:r>
          </w:p>
        </w:tc>
      </w:tr>
      <w:tr w:rsidR="00897504" w:rsidRPr="005259EC" w:rsidTr="00665566">
        <w:tc>
          <w:tcPr>
            <w:tcW w:w="3284" w:type="dxa"/>
            <w:shd w:val="clear" w:color="auto" w:fill="auto"/>
            <w:vAlign w:val="bottom"/>
          </w:tcPr>
          <w:p w:rsidR="00897504" w:rsidRPr="005259EC" w:rsidRDefault="00897504">
            <w:pPr>
              <w:rPr>
                <w:sz w:val="22"/>
                <w:szCs w:val="22"/>
                <w:lang w:val="kk-KZ"/>
              </w:rPr>
            </w:pPr>
            <w:r w:rsidRPr="005259EC">
              <w:rPr>
                <w:sz w:val="22"/>
                <w:szCs w:val="22"/>
                <w:lang w:val="kk-KZ"/>
              </w:rPr>
              <w:t>Германия</w:t>
            </w:r>
          </w:p>
        </w:tc>
        <w:tc>
          <w:tcPr>
            <w:tcW w:w="3285" w:type="dxa"/>
            <w:shd w:val="clear" w:color="auto" w:fill="auto"/>
            <w:vAlign w:val="bottom"/>
          </w:tcPr>
          <w:p w:rsidR="00897504" w:rsidRPr="005259EC" w:rsidRDefault="00897504" w:rsidP="00665566">
            <w:pPr>
              <w:jc w:val="center"/>
              <w:rPr>
                <w:sz w:val="22"/>
                <w:szCs w:val="22"/>
                <w:lang w:val="kk-KZ"/>
              </w:rPr>
            </w:pPr>
            <w:r w:rsidRPr="005259EC">
              <w:rPr>
                <w:sz w:val="22"/>
                <w:szCs w:val="22"/>
                <w:lang w:val="kk-KZ"/>
              </w:rPr>
              <w:t>13,5</w:t>
            </w:r>
          </w:p>
        </w:tc>
        <w:tc>
          <w:tcPr>
            <w:tcW w:w="3285" w:type="dxa"/>
            <w:shd w:val="clear" w:color="auto" w:fill="auto"/>
            <w:vAlign w:val="bottom"/>
          </w:tcPr>
          <w:p w:rsidR="00897504" w:rsidRPr="005259EC" w:rsidRDefault="00897504" w:rsidP="00665566">
            <w:pPr>
              <w:jc w:val="center"/>
              <w:rPr>
                <w:sz w:val="22"/>
                <w:szCs w:val="22"/>
                <w:lang w:val="kk-KZ"/>
              </w:rPr>
            </w:pPr>
            <w:r w:rsidRPr="005259EC">
              <w:rPr>
                <w:sz w:val="22"/>
                <w:szCs w:val="22"/>
                <w:lang w:val="kk-KZ"/>
              </w:rPr>
              <w:t>2 042,2</w:t>
            </w:r>
          </w:p>
        </w:tc>
      </w:tr>
      <w:tr w:rsidR="00897504" w:rsidRPr="005259EC" w:rsidTr="00665566">
        <w:tc>
          <w:tcPr>
            <w:tcW w:w="3284" w:type="dxa"/>
            <w:shd w:val="clear" w:color="auto" w:fill="auto"/>
            <w:vAlign w:val="bottom"/>
          </w:tcPr>
          <w:p w:rsidR="00897504" w:rsidRPr="005259EC" w:rsidRDefault="00897504">
            <w:pPr>
              <w:rPr>
                <w:sz w:val="22"/>
                <w:szCs w:val="22"/>
                <w:lang w:val="kk-KZ"/>
              </w:rPr>
            </w:pPr>
            <w:r w:rsidRPr="005259EC">
              <w:rPr>
                <w:sz w:val="22"/>
                <w:szCs w:val="22"/>
                <w:lang w:val="kk-KZ"/>
              </w:rPr>
              <w:t>Грузия</w:t>
            </w:r>
          </w:p>
        </w:tc>
        <w:tc>
          <w:tcPr>
            <w:tcW w:w="3285" w:type="dxa"/>
            <w:shd w:val="clear" w:color="auto" w:fill="auto"/>
            <w:vAlign w:val="bottom"/>
          </w:tcPr>
          <w:p w:rsidR="00897504" w:rsidRPr="005259EC" w:rsidRDefault="00897504" w:rsidP="00665566">
            <w:pPr>
              <w:jc w:val="center"/>
              <w:rPr>
                <w:sz w:val="22"/>
                <w:szCs w:val="22"/>
                <w:lang w:val="kk-KZ"/>
              </w:rPr>
            </w:pPr>
            <w:r w:rsidRPr="005259EC">
              <w:rPr>
                <w:sz w:val="22"/>
                <w:szCs w:val="22"/>
                <w:lang w:val="kk-KZ"/>
              </w:rPr>
              <w:t>14,7</w:t>
            </w:r>
          </w:p>
        </w:tc>
        <w:tc>
          <w:tcPr>
            <w:tcW w:w="3285" w:type="dxa"/>
            <w:shd w:val="clear" w:color="auto" w:fill="auto"/>
            <w:vAlign w:val="bottom"/>
          </w:tcPr>
          <w:p w:rsidR="00897504" w:rsidRPr="005259EC" w:rsidRDefault="00897504" w:rsidP="00665566">
            <w:pPr>
              <w:jc w:val="center"/>
              <w:rPr>
                <w:sz w:val="22"/>
                <w:szCs w:val="22"/>
                <w:lang w:val="kk-KZ"/>
              </w:rPr>
            </w:pPr>
            <w:r w:rsidRPr="005259EC">
              <w:rPr>
                <w:sz w:val="22"/>
                <w:szCs w:val="22"/>
                <w:lang w:val="kk-KZ"/>
              </w:rPr>
              <w:t>1 750,1</w:t>
            </w:r>
          </w:p>
        </w:tc>
      </w:tr>
      <w:tr w:rsidR="00897504" w:rsidRPr="005259EC" w:rsidTr="00665566">
        <w:tc>
          <w:tcPr>
            <w:tcW w:w="3284" w:type="dxa"/>
            <w:shd w:val="clear" w:color="auto" w:fill="auto"/>
            <w:vAlign w:val="bottom"/>
          </w:tcPr>
          <w:p w:rsidR="00897504" w:rsidRPr="005259EC" w:rsidRDefault="00897504">
            <w:pPr>
              <w:rPr>
                <w:sz w:val="22"/>
                <w:szCs w:val="22"/>
                <w:lang w:val="kk-KZ"/>
              </w:rPr>
            </w:pPr>
            <w:r w:rsidRPr="005259EC">
              <w:rPr>
                <w:sz w:val="22"/>
                <w:szCs w:val="22"/>
                <w:lang w:val="kk-KZ"/>
              </w:rPr>
              <w:t>Беларусь</w:t>
            </w:r>
          </w:p>
        </w:tc>
        <w:tc>
          <w:tcPr>
            <w:tcW w:w="3285" w:type="dxa"/>
            <w:shd w:val="clear" w:color="auto" w:fill="auto"/>
            <w:vAlign w:val="bottom"/>
          </w:tcPr>
          <w:p w:rsidR="00897504" w:rsidRPr="005259EC" w:rsidRDefault="00897504" w:rsidP="00665566">
            <w:pPr>
              <w:jc w:val="center"/>
              <w:rPr>
                <w:sz w:val="22"/>
                <w:szCs w:val="22"/>
                <w:lang w:val="kk-KZ"/>
              </w:rPr>
            </w:pPr>
            <w:r w:rsidRPr="005259EC">
              <w:rPr>
                <w:sz w:val="22"/>
                <w:szCs w:val="22"/>
                <w:lang w:val="kk-KZ"/>
              </w:rPr>
              <w:t>11,1</w:t>
            </w:r>
          </w:p>
        </w:tc>
        <w:tc>
          <w:tcPr>
            <w:tcW w:w="3285" w:type="dxa"/>
            <w:shd w:val="clear" w:color="auto" w:fill="auto"/>
            <w:vAlign w:val="bottom"/>
          </w:tcPr>
          <w:p w:rsidR="00897504" w:rsidRPr="005259EC" w:rsidRDefault="00897504" w:rsidP="00665566">
            <w:pPr>
              <w:jc w:val="center"/>
              <w:rPr>
                <w:sz w:val="22"/>
                <w:szCs w:val="22"/>
                <w:lang w:val="kk-KZ"/>
              </w:rPr>
            </w:pPr>
            <w:r w:rsidRPr="005259EC">
              <w:rPr>
                <w:sz w:val="22"/>
                <w:szCs w:val="22"/>
                <w:lang w:val="kk-KZ"/>
              </w:rPr>
              <w:t>1 508,0</w:t>
            </w:r>
          </w:p>
        </w:tc>
      </w:tr>
      <w:tr w:rsidR="00897504" w:rsidRPr="005259EC" w:rsidTr="00665566">
        <w:tc>
          <w:tcPr>
            <w:tcW w:w="3284" w:type="dxa"/>
            <w:shd w:val="clear" w:color="auto" w:fill="auto"/>
            <w:vAlign w:val="bottom"/>
          </w:tcPr>
          <w:p w:rsidR="00897504" w:rsidRPr="005259EC" w:rsidRDefault="00A240A8" w:rsidP="00A240A8">
            <w:pPr>
              <w:rPr>
                <w:sz w:val="22"/>
                <w:szCs w:val="22"/>
                <w:lang w:val="kk-KZ"/>
              </w:rPr>
            </w:pPr>
            <w:r w:rsidRPr="005259EC">
              <w:rPr>
                <w:sz w:val="22"/>
                <w:szCs w:val="22"/>
                <w:lang w:val="kk-KZ"/>
              </w:rPr>
              <w:t>Б</w:t>
            </w:r>
            <w:r w:rsidR="007611ED" w:rsidRPr="005259EC">
              <w:rPr>
                <w:sz w:val="22"/>
                <w:szCs w:val="22"/>
                <w:lang w:val="kk-KZ"/>
              </w:rPr>
              <w:t>А</w:t>
            </w:r>
            <w:r w:rsidRPr="005259EC">
              <w:rPr>
                <w:sz w:val="22"/>
                <w:szCs w:val="22"/>
                <w:lang w:val="kk-KZ"/>
              </w:rPr>
              <w:t>Ә</w:t>
            </w:r>
          </w:p>
        </w:tc>
        <w:tc>
          <w:tcPr>
            <w:tcW w:w="3285" w:type="dxa"/>
            <w:shd w:val="clear" w:color="auto" w:fill="auto"/>
            <w:vAlign w:val="bottom"/>
          </w:tcPr>
          <w:p w:rsidR="00897504" w:rsidRPr="005259EC" w:rsidRDefault="00897504" w:rsidP="00665566">
            <w:pPr>
              <w:jc w:val="center"/>
              <w:rPr>
                <w:sz w:val="22"/>
                <w:szCs w:val="22"/>
                <w:lang w:val="kk-KZ"/>
              </w:rPr>
            </w:pPr>
            <w:r w:rsidRPr="005259EC">
              <w:rPr>
                <w:sz w:val="22"/>
                <w:szCs w:val="22"/>
                <w:lang w:val="kk-KZ"/>
              </w:rPr>
              <w:t>4,4</w:t>
            </w:r>
          </w:p>
        </w:tc>
        <w:tc>
          <w:tcPr>
            <w:tcW w:w="3285" w:type="dxa"/>
            <w:shd w:val="clear" w:color="auto" w:fill="auto"/>
            <w:vAlign w:val="bottom"/>
          </w:tcPr>
          <w:p w:rsidR="00897504" w:rsidRPr="005259EC" w:rsidRDefault="00897504" w:rsidP="00665566">
            <w:pPr>
              <w:jc w:val="center"/>
              <w:rPr>
                <w:sz w:val="22"/>
                <w:szCs w:val="22"/>
                <w:lang w:val="kk-KZ"/>
              </w:rPr>
            </w:pPr>
            <w:r w:rsidRPr="005259EC">
              <w:rPr>
                <w:sz w:val="22"/>
                <w:szCs w:val="22"/>
                <w:lang w:val="kk-KZ"/>
              </w:rPr>
              <w:t>1 312,8</w:t>
            </w:r>
          </w:p>
        </w:tc>
      </w:tr>
      <w:tr w:rsidR="00897504" w:rsidRPr="005259EC" w:rsidTr="00665566">
        <w:tc>
          <w:tcPr>
            <w:tcW w:w="3284" w:type="dxa"/>
            <w:shd w:val="clear" w:color="auto" w:fill="auto"/>
          </w:tcPr>
          <w:p w:rsidR="00897504" w:rsidRPr="005259EC" w:rsidRDefault="00A240A8" w:rsidP="00A240A8">
            <w:pPr>
              <w:jc w:val="both"/>
              <w:rPr>
                <w:sz w:val="22"/>
                <w:szCs w:val="22"/>
                <w:lang w:val="kk-KZ"/>
              </w:rPr>
            </w:pPr>
            <w:r w:rsidRPr="005259EC">
              <w:rPr>
                <w:sz w:val="22"/>
                <w:szCs w:val="22"/>
                <w:lang w:val="kk-KZ"/>
              </w:rPr>
              <w:t>АҚ</w:t>
            </w:r>
            <w:r w:rsidR="007611ED" w:rsidRPr="005259EC">
              <w:rPr>
                <w:sz w:val="22"/>
                <w:szCs w:val="22"/>
                <w:lang w:val="kk-KZ"/>
              </w:rPr>
              <w:t>Ш</w:t>
            </w:r>
          </w:p>
        </w:tc>
        <w:tc>
          <w:tcPr>
            <w:tcW w:w="3285" w:type="dxa"/>
            <w:shd w:val="clear" w:color="auto" w:fill="auto"/>
            <w:vAlign w:val="bottom"/>
          </w:tcPr>
          <w:p w:rsidR="00897504" w:rsidRPr="005259EC" w:rsidRDefault="00897504" w:rsidP="00665566">
            <w:pPr>
              <w:jc w:val="center"/>
              <w:rPr>
                <w:sz w:val="22"/>
                <w:szCs w:val="22"/>
                <w:lang w:val="kk-KZ"/>
              </w:rPr>
            </w:pPr>
            <w:r w:rsidRPr="005259EC">
              <w:rPr>
                <w:sz w:val="22"/>
                <w:szCs w:val="22"/>
                <w:lang w:val="kk-KZ"/>
              </w:rPr>
              <w:t>7,1</w:t>
            </w:r>
          </w:p>
        </w:tc>
        <w:tc>
          <w:tcPr>
            <w:tcW w:w="3285" w:type="dxa"/>
            <w:shd w:val="clear" w:color="auto" w:fill="auto"/>
            <w:vAlign w:val="bottom"/>
          </w:tcPr>
          <w:p w:rsidR="00897504" w:rsidRPr="005259EC" w:rsidRDefault="00897504" w:rsidP="00665566">
            <w:pPr>
              <w:jc w:val="center"/>
              <w:rPr>
                <w:sz w:val="22"/>
                <w:szCs w:val="22"/>
                <w:lang w:val="kk-KZ"/>
              </w:rPr>
            </w:pPr>
            <w:r w:rsidRPr="005259EC">
              <w:rPr>
                <w:sz w:val="22"/>
                <w:szCs w:val="22"/>
                <w:lang w:val="kk-KZ"/>
              </w:rPr>
              <w:t>1 121,9</w:t>
            </w:r>
          </w:p>
        </w:tc>
      </w:tr>
      <w:tr w:rsidR="00897504" w:rsidRPr="005259EC" w:rsidTr="00665566">
        <w:tc>
          <w:tcPr>
            <w:tcW w:w="3284" w:type="dxa"/>
            <w:tcBorders>
              <w:bottom w:val="single" w:sz="4" w:space="0" w:color="auto"/>
            </w:tcBorders>
            <w:shd w:val="clear" w:color="auto" w:fill="auto"/>
          </w:tcPr>
          <w:p w:rsidR="00897504" w:rsidRPr="005259EC" w:rsidRDefault="00A240A8" w:rsidP="00A240A8">
            <w:pPr>
              <w:tabs>
                <w:tab w:val="num" w:pos="993"/>
              </w:tabs>
              <w:jc w:val="both"/>
              <w:rPr>
                <w:sz w:val="22"/>
                <w:szCs w:val="22"/>
                <w:lang w:val="kk-KZ"/>
              </w:rPr>
            </w:pPr>
            <w:r w:rsidRPr="005259EC">
              <w:rPr>
                <w:sz w:val="22"/>
                <w:szCs w:val="22"/>
                <w:lang w:val="kk-KZ"/>
              </w:rPr>
              <w:t xml:space="preserve">Басқалары </w:t>
            </w:r>
          </w:p>
        </w:tc>
        <w:tc>
          <w:tcPr>
            <w:tcW w:w="3285" w:type="dxa"/>
            <w:tcBorders>
              <w:bottom w:val="single" w:sz="4" w:space="0" w:color="auto"/>
            </w:tcBorders>
            <w:shd w:val="clear" w:color="auto" w:fill="auto"/>
            <w:vAlign w:val="bottom"/>
          </w:tcPr>
          <w:p w:rsidR="00897504" w:rsidRPr="005259EC" w:rsidRDefault="00897504" w:rsidP="00665566">
            <w:pPr>
              <w:jc w:val="center"/>
              <w:rPr>
                <w:sz w:val="22"/>
                <w:szCs w:val="22"/>
                <w:lang w:val="kk-KZ"/>
              </w:rPr>
            </w:pPr>
            <w:r w:rsidRPr="005259EC">
              <w:rPr>
                <w:sz w:val="22"/>
                <w:szCs w:val="22"/>
                <w:lang w:val="kk-KZ"/>
              </w:rPr>
              <w:t>94,8</w:t>
            </w:r>
          </w:p>
        </w:tc>
        <w:tc>
          <w:tcPr>
            <w:tcW w:w="3285" w:type="dxa"/>
            <w:tcBorders>
              <w:bottom w:val="single" w:sz="4" w:space="0" w:color="auto"/>
            </w:tcBorders>
            <w:shd w:val="clear" w:color="auto" w:fill="auto"/>
            <w:vAlign w:val="bottom"/>
          </w:tcPr>
          <w:p w:rsidR="00897504" w:rsidRPr="005259EC" w:rsidRDefault="00897504" w:rsidP="00665566">
            <w:pPr>
              <w:jc w:val="center"/>
              <w:rPr>
                <w:sz w:val="22"/>
                <w:szCs w:val="22"/>
                <w:lang w:val="kk-KZ"/>
              </w:rPr>
            </w:pPr>
            <w:r w:rsidRPr="005259EC">
              <w:rPr>
                <w:sz w:val="22"/>
                <w:szCs w:val="22"/>
                <w:lang w:val="kk-KZ"/>
              </w:rPr>
              <w:t>14 012,3</w:t>
            </w:r>
          </w:p>
        </w:tc>
      </w:tr>
      <w:tr w:rsidR="00897504" w:rsidRPr="005259EC" w:rsidTr="00665566">
        <w:tc>
          <w:tcPr>
            <w:tcW w:w="3284" w:type="dxa"/>
            <w:shd w:val="clear" w:color="auto" w:fill="EAF1DD"/>
          </w:tcPr>
          <w:p w:rsidR="00897504" w:rsidRPr="005259EC" w:rsidRDefault="00A240A8" w:rsidP="00A240A8">
            <w:pPr>
              <w:tabs>
                <w:tab w:val="num" w:pos="993"/>
              </w:tabs>
              <w:jc w:val="both"/>
              <w:rPr>
                <w:b/>
                <w:sz w:val="22"/>
                <w:szCs w:val="22"/>
                <w:lang w:val="kk-KZ"/>
              </w:rPr>
            </w:pPr>
            <w:r w:rsidRPr="005259EC">
              <w:rPr>
                <w:b/>
                <w:sz w:val="22"/>
                <w:szCs w:val="22"/>
                <w:lang w:val="kk-KZ"/>
              </w:rPr>
              <w:t>Жиынтығы</w:t>
            </w:r>
          </w:p>
        </w:tc>
        <w:tc>
          <w:tcPr>
            <w:tcW w:w="3285" w:type="dxa"/>
            <w:shd w:val="clear" w:color="auto" w:fill="EAF1DD"/>
            <w:vAlign w:val="bottom"/>
          </w:tcPr>
          <w:p w:rsidR="00897504" w:rsidRPr="005259EC" w:rsidRDefault="00897504" w:rsidP="00665566">
            <w:pPr>
              <w:jc w:val="center"/>
              <w:rPr>
                <w:b/>
                <w:sz w:val="22"/>
                <w:szCs w:val="22"/>
                <w:lang w:val="kk-KZ"/>
              </w:rPr>
            </w:pPr>
            <w:r w:rsidRPr="005259EC">
              <w:rPr>
                <w:b/>
                <w:sz w:val="22"/>
                <w:szCs w:val="22"/>
                <w:lang w:val="kk-KZ"/>
              </w:rPr>
              <w:t>1 427</w:t>
            </w:r>
          </w:p>
        </w:tc>
        <w:tc>
          <w:tcPr>
            <w:tcW w:w="3285" w:type="dxa"/>
            <w:shd w:val="clear" w:color="auto" w:fill="EAF1DD"/>
            <w:vAlign w:val="bottom"/>
          </w:tcPr>
          <w:p w:rsidR="00897504" w:rsidRPr="005259EC" w:rsidRDefault="00897504" w:rsidP="00665566">
            <w:pPr>
              <w:jc w:val="center"/>
              <w:rPr>
                <w:b/>
                <w:sz w:val="22"/>
                <w:szCs w:val="22"/>
                <w:lang w:val="kk-KZ"/>
              </w:rPr>
            </w:pPr>
            <w:r w:rsidRPr="005259EC">
              <w:rPr>
                <w:b/>
                <w:sz w:val="22"/>
                <w:szCs w:val="22"/>
                <w:lang w:val="kk-KZ"/>
              </w:rPr>
              <w:t>189 573,97</w:t>
            </w:r>
          </w:p>
        </w:tc>
      </w:tr>
    </w:tbl>
    <w:p w:rsidR="00D343B4" w:rsidRPr="005259EC" w:rsidRDefault="00577EE9" w:rsidP="0069498E">
      <w:pPr>
        <w:ind w:firstLine="709"/>
        <w:jc w:val="both"/>
        <w:rPr>
          <w:sz w:val="28"/>
          <w:szCs w:val="28"/>
          <w:lang w:val="kk-KZ"/>
        </w:rPr>
      </w:pPr>
      <w:r w:rsidRPr="005259EC">
        <w:rPr>
          <w:sz w:val="28"/>
          <w:szCs w:val="28"/>
          <w:lang w:val="kk-KZ"/>
        </w:rPr>
        <w:t xml:space="preserve">Бұл ретте </w:t>
      </w:r>
      <w:r w:rsidR="00AC40A4" w:rsidRPr="005259EC">
        <w:rPr>
          <w:sz w:val="28"/>
          <w:szCs w:val="28"/>
          <w:lang w:val="kk-KZ"/>
        </w:rPr>
        <w:t>өтеусіз аударымдарды жіберу үшін іс жүзінде Қазақстан аумағында жұмыс істеп тұрған барлық ААЖ қолданылды. Көрсетілген ақша аударымдарын шетелге жіберу кезінде аса көп артықшылық Золотая корона (өтеусіз ақша аударымдарының</w:t>
      </w:r>
      <w:r w:rsidR="0069498E" w:rsidRPr="005259EC">
        <w:rPr>
          <w:sz w:val="28"/>
          <w:szCs w:val="28"/>
          <w:lang w:val="kk-KZ"/>
        </w:rPr>
        <w:t xml:space="preserve"> жалпы санындағы және көлеміндегі үлесі тиісінше – 40,0% және 36,0%), Western Union (15,2% және 18,1%), Contact (13,5% және 14,5%), Юнистрим (10,1% және 11,5%) сияқты жүйелерді пайдалануға берілді</w:t>
      </w:r>
      <w:r w:rsidR="00F10668" w:rsidRPr="005259EC">
        <w:rPr>
          <w:sz w:val="28"/>
          <w:szCs w:val="28"/>
          <w:lang w:val="kk-KZ"/>
        </w:rPr>
        <w:t>.</w:t>
      </w:r>
    </w:p>
    <w:tbl>
      <w:tblPr>
        <w:tblW w:w="979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6"/>
        <w:gridCol w:w="1701"/>
        <w:gridCol w:w="1417"/>
        <w:gridCol w:w="1843"/>
        <w:gridCol w:w="1559"/>
      </w:tblGrid>
      <w:tr w:rsidR="00147052" w:rsidRPr="005259EC" w:rsidTr="00F10668">
        <w:trPr>
          <w:trHeight w:val="255"/>
        </w:trPr>
        <w:tc>
          <w:tcPr>
            <w:tcW w:w="3276" w:type="dxa"/>
            <w:shd w:val="clear" w:color="auto" w:fill="EAF1DD"/>
            <w:noWrap/>
            <w:vAlign w:val="center"/>
            <w:hideMark/>
          </w:tcPr>
          <w:p w:rsidR="00147052" w:rsidRPr="005259EC" w:rsidRDefault="0069498E" w:rsidP="00372578">
            <w:pPr>
              <w:spacing w:line="235" w:lineRule="auto"/>
              <w:jc w:val="center"/>
              <w:rPr>
                <w:b/>
                <w:sz w:val="22"/>
                <w:szCs w:val="22"/>
                <w:lang w:val="kk-KZ"/>
              </w:rPr>
            </w:pPr>
            <w:r w:rsidRPr="005259EC">
              <w:rPr>
                <w:b/>
                <w:sz w:val="22"/>
                <w:szCs w:val="22"/>
                <w:lang w:val="kk-KZ"/>
              </w:rPr>
              <w:t>Жүйе</w:t>
            </w:r>
          </w:p>
        </w:tc>
        <w:tc>
          <w:tcPr>
            <w:tcW w:w="1701" w:type="dxa"/>
            <w:shd w:val="clear" w:color="auto" w:fill="EAF1DD"/>
            <w:noWrap/>
            <w:vAlign w:val="center"/>
            <w:hideMark/>
          </w:tcPr>
          <w:p w:rsidR="00147052" w:rsidRPr="005259EC" w:rsidRDefault="0069498E" w:rsidP="00372578">
            <w:pPr>
              <w:spacing w:line="235" w:lineRule="auto"/>
              <w:jc w:val="center"/>
              <w:rPr>
                <w:b/>
                <w:sz w:val="22"/>
                <w:szCs w:val="22"/>
                <w:lang w:val="kk-KZ"/>
              </w:rPr>
            </w:pPr>
            <w:r w:rsidRPr="005259EC">
              <w:rPr>
                <w:b/>
                <w:sz w:val="22"/>
                <w:szCs w:val="22"/>
                <w:lang w:val="kk-KZ"/>
              </w:rPr>
              <w:t>Саны</w:t>
            </w:r>
            <w:r w:rsidR="00147052" w:rsidRPr="005259EC">
              <w:rPr>
                <w:b/>
                <w:sz w:val="22"/>
                <w:szCs w:val="22"/>
                <w:lang w:val="kk-KZ"/>
              </w:rPr>
              <w:t xml:space="preserve"> (</w:t>
            </w:r>
            <w:r w:rsidR="00CA795D" w:rsidRPr="005259EC">
              <w:rPr>
                <w:b/>
                <w:sz w:val="22"/>
                <w:szCs w:val="22"/>
                <w:lang w:val="kk-KZ"/>
              </w:rPr>
              <w:t>мың</w:t>
            </w:r>
            <w:r w:rsidR="00147052" w:rsidRPr="005259EC">
              <w:rPr>
                <w:b/>
                <w:sz w:val="22"/>
                <w:szCs w:val="22"/>
                <w:lang w:val="kk-KZ"/>
              </w:rPr>
              <w:t xml:space="preserve"> транзакци</w:t>
            </w:r>
            <w:r w:rsidRPr="005259EC">
              <w:rPr>
                <w:b/>
                <w:sz w:val="22"/>
                <w:szCs w:val="22"/>
                <w:lang w:val="kk-KZ"/>
              </w:rPr>
              <w:t>я</w:t>
            </w:r>
            <w:r w:rsidR="00147052" w:rsidRPr="005259EC">
              <w:rPr>
                <w:b/>
                <w:sz w:val="22"/>
                <w:szCs w:val="22"/>
                <w:lang w:val="kk-KZ"/>
              </w:rPr>
              <w:t>)</w:t>
            </w:r>
          </w:p>
        </w:tc>
        <w:tc>
          <w:tcPr>
            <w:tcW w:w="1417" w:type="dxa"/>
            <w:shd w:val="clear" w:color="auto" w:fill="EAF1DD"/>
            <w:noWrap/>
            <w:vAlign w:val="center"/>
            <w:hideMark/>
          </w:tcPr>
          <w:p w:rsidR="00147052" w:rsidRPr="005259EC" w:rsidRDefault="0069498E" w:rsidP="00372578">
            <w:pPr>
              <w:spacing w:line="235" w:lineRule="auto"/>
              <w:jc w:val="center"/>
              <w:rPr>
                <w:b/>
                <w:i/>
                <w:sz w:val="22"/>
                <w:szCs w:val="22"/>
                <w:lang w:val="kk-KZ"/>
              </w:rPr>
            </w:pPr>
            <w:r w:rsidRPr="005259EC">
              <w:rPr>
                <w:b/>
                <w:i/>
                <w:sz w:val="22"/>
                <w:szCs w:val="22"/>
                <w:lang w:val="kk-KZ"/>
              </w:rPr>
              <w:t>Жалпы сандағы үлесі,</w:t>
            </w:r>
            <w:r w:rsidR="00147052" w:rsidRPr="005259EC">
              <w:rPr>
                <w:b/>
                <w:i/>
                <w:sz w:val="22"/>
                <w:szCs w:val="22"/>
                <w:lang w:val="kk-KZ"/>
              </w:rPr>
              <w:t xml:space="preserve"> %</w:t>
            </w:r>
            <w:r w:rsidRPr="005259EC">
              <w:rPr>
                <w:b/>
                <w:i/>
                <w:sz w:val="22"/>
                <w:szCs w:val="22"/>
                <w:lang w:val="kk-KZ"/>
              </w:rPr>
              <w:t>-бен</w:t>
            </w:r>
          </w:p>
        </w:tc>
        <w:tc>
          <w:tcPr>
            <w:tcW w:w="1843" w:type="dxa"/>
            <w:shd w:val="clear" w:color="auto" w:fill="EAF1DD"/>
            <w:noWrap/>
            <w:vAlign w:val="center"/>
            <w:hideMark/>
          </w:tcPr>
          <w:p w:rsidR="00147052" w:rsidRPr="005259EC" w:rsidRDefault="00147052" w:rsidP="00372578">
            <w:pPr>
              <w:spacing w:line="235" w:lineRule="auto"/>
              <w:jc w:val="center"/>
              <w:rPr>
                <w:b/>
                <w:sz w:val="22"/>
                <w:szCs w:val="22"/>
                <w:lang w:val="kk-KZ"/>
              </w:rPr>
            </w:pPr>
            <w:r w:rsidRPr="005259EC">
              <w:rPr>
                <w:b/>
                <w:sz w:val="22"/>
                <w:szCs w:val="22"/>
                <w:lang w:val="kk-KZ"/>
              </w:rPr>
              <w:t>С</w:t>
            </w:r>
            <w:r w:rsidR="0069498E" w:rsidRPr="005259EC">
              <w:rPr>
                <w:b/>
                <w:sz w:val="22"/>
                <w:szCs w:val="22"/>
                <w:lang w:val="kk-KZ"/>
              </w:rPr>
              <w:t>о</w:t>
            </w:r>
            <w:r w:rsidRPr="005259EC">
              <w:rPr>
                <w:b/>
                <w:sz w:val="22"/>
                <w:szCs w:val="22"/>
                <w:lang w:val="kk-KZ"/>
              </w:rPr>
              <w:t>ма</w:t>
            </w:r>
            <w:r w:rsidR="0069498E" w:rsidRPr="005259EC">
              <w:rPr>
                <w:b/>
                <w:sz w:val="22"/>
                <w:szCs w:val="22"/>
                <w:lang w:val="kk-KZ"/>
              </w:rPr>
              <w:t>сы</w:t>
            </w:r>
            <w:r w:rsidRPr="005259EC">
              <w:rPr>
                <w:b/>
                <w:sz w:val="22"/>
                <w:szCs w:val="22"/>
                <w:lang w:val="kk-KZ"/>
              </w:rPr>
              <w:t xml:space="preserve"> (млн. </w:t>
            </w:r>
            <w:r w:rsidR="007E3EDA" w:rsidRPr="005259EC">
              <w:rPr>
                <w:b/>
                <w:sz w:val="22"/>
                <w:szCs w:val="22"/>
                <w:lang w:val="kk-KZ"/>
              </w:rPr>
              <w:t>теңге</w:t>
            </w:r>
            <w:r w:rsidRPr="005259EC">
              <w:rPr>
                <w:b/>
                <w:sz w:val="22"/>
                <w:szCs w:val="22"/>
                <w:lang w:val="kk-KZ"/>
              </w:rPr>
              <w:t>)</w:t>
            </w:r>
          </w:p>
        </w:tc>
        <w:tc>
          <w:tcPr>
            <w:tcW w:w="1559" w:type="dxa"/>
            <w:shd w:val="clear" w:color="auto" w:fill="EAF1DD"/>
            <w:noWrap/>
            <w:vAlign w:val="center"/>
            <w:hideMark/>
          </w:tcPr>
          <w:p w:rsidR="00147052" w:rsidRPr="005259EC" w:rsidRDefault="0069498E" w:rsidP="00372578">
            <w:pPr>
              <w:spacing w:line="235" w:lineRule="auto"/>
              <w:jc w:val="center"/>
              <w:rPr>
                <w:b/>
                <w:i/>
                <w:sz w:val="22"/>
                <w:szCs w:val="22"/>
                <w:lang w:val="kk-KZ"/>
              </w:rPr>
            </w:pPr>
            <w:r w:rsidRPr="005259EC">
              <w:rPr>
                <w:b/>
                <w:i/>
                <w:sz w:val="22"/>
                <w:szCs w:val="22"/>
                <w:lang w:val="kk-KZ"/>
              </w:rPr>
              <w:t>Жалпы сомадағы үлесі</w:t>
            </w:r>
            <w:r w:rsidR="00147052" w:rsidRPr="005259EC">
              <w:rPr>
                <w:b/>
                <w:i/>
                <w:sz w:val="22"/>
                <w:szCs w:val="22"/>
                <w:lang w:val="kk-KZ"/>
              </w:rPr>
              <w:t>, %</w:t>
            </w:r>
            <w:r w:rsidRPr="005259EC">
              <w:rPr>
                <w:b/>
                <w:i/>
                <w:sz w:val="22"/>
                <w:szCs w:val="22"/>
                <w:lang w:val="kk-KZ"/>
              </w:rPr>
              <w:t>-бен</w:t>
            </w:r>
          </w:p>
        </w:tc>
      </w:tr>
      <w:tr w:rsidR="00F10668" w:rsidRPr="005259EC" w:rsidTr="00F10668">
        <w:trPr>
          <w:trHeight w:val="255"/>
        </w:trPr>
        <w:tc>
          <w:tcPr>
            <w:tcW w:w="3276" w:type="dxa"/>
            <w:shd w:val="clear" w:color="auto" w:fill="auto"/>
            <w:noWrap/>
            <w:vAlign w:val="bottom"/>
            <w:hideMark/>
          </w:tcPr>
          <w:p w:rsidR="00F10668" w:rsidRPr="005259EC" w:rsidRDefault="00F10668" w:rsidP="00372578">
            <w:pPr>
              <w:spacing w:line="235" w:lineRule="auto"/>
              <w:rPr>
                <w:sz w:val="22"/>
                <w:szCs w:val="22"/>
                <w:lang w:val="kk-KZ"/>
              </w:rPr>
            </w:pPr>
            <w:r w:rsidRPr="005259EC">
              <w:rPr>
                <w:sz w:val="22"/>
                <w:szCs w:val="22"/>
                <w:lang w:val="kk-KZ"/>
              </w:rPr>
              <w:t>Золотая корона</w:t>
            </w:r>
          </w:p>
        </w:tc>
        <w:tc>
          <w:tcPr>
            <w:tcW w:w="1701" w:type="dxa"/>
            <w:shd w:val="clear" w:color="auto" w:fill="auto"/>
            <w:noWrap/>
            <w:vAlign w:val="center"/>
            <w:hideMark/>
          </w:tcPr>
          <w:p w:rsidR="00F10668" w:rsidRPr="005259EC" w:rsidRDefault="00F10668" w:rsidP="00372578">
            <w:pPr>
              <w:spacing w:line="235" w:lineRule="auto"/>
              <w:jc w:val="center"/>
              <w:rPr>
                <w:sz w:val="22"/>
                <w:szCs w:val="22"/>
                <w:lang w:val="kk-KZ"/>
              </w:rPr>
            </w:pPr>
            <w:r w:rsidRPr="005259EC">
              <w:rPr>
                <w:sz w:val="22"/>
                <w:szCs w:val="22"/>
                <w:lang w:val="kk-KZ"/>
              </w:rPr>
              <w:t>570,4</w:t>
            </w:r>
          </w:p>
        </w:tc>
        <w:tc>
          <w:tcPr>
            <w:tcW w:w="1417" w:type="dxa"/>
            <w:shd w:val="clear" w:color="auto" w:fill="auto"/>
            <w:noWrap/>
            <w:vAlign w:val="center"/>
            <w:hideMark/>
          </w:tcPr>
          <w:p w:rsidR="00F10668" w:rsidRPr="005259EC" w:rsidRDefault="00F10668" w:rsidP="00372578">
            <w:pPr>
              <w:spacing w:line="235" w:lineRule="auto"/>
              <w:jc w:val="center"/>
              <w:rPr>
                <w:i/>
                <w:sz w:val="22"/>
                <w:szCs w:val="22"/>
                <w:lang w:val="kk-KZ"/>
              </w:rPr>
            </w:pPr>
            <w:r w:rsidRPr="005259EC">
              <w:rPr>
                <w:i/>
                <w:sz w:val="22"/>
                <w:szCs w:val="22"/>
                <w:lang w:val="kk-KZ"/>
              </w:rPr>
              <w:t>40,0%</w:t>
            </w:r>
          </w:p>
        </w:tc>
        <w:tc>
          <w:tcPr>
            <w:tcW w:w="1843" w:type="dxa"/>
            <w:shd w:val="clear" w:color="auto" w:fill="auto"/>
            <w:noWrap/>
            <w:vAlign w:val="center"/>
            <w:hideMark/>
          </w:tcPr>
          <w:p w:rsidR="00F10668" w:rsidRPr="005259EC" w:rsidRDefault="00F10668" w:rsidP="00372578">
            <w:pPr>
              <w:spacing w:line="235" w:lineRule="auto"/>
              <w:jc w:val="center"/>
              <w:rPr>
                <w:sz w:val="22"/>
                <w:szCs w:val="22"/>
                <w:lang w:val="kk-KZ"/>
              </w:rPr>
            </w:pPr>
            <w:r w:rsidRPr="005259EC">
              <w:rPr>
                <w:sz w:val="22"/>
                <w:szCs w:val="22"/>
                <w:lang w:val="kk-KZ"/>
              </w:rPr>
              <w:t>68 228,8</w:t>
            </w:r>
          </w:p>
        </w:tc>
        <w:tc>
          <w:tcPr>
            <w:tcW w:w="1559" w:type="dxa"/>
            <w:shd w:val="clear" w:color="auto" w:fill="auto"/>
            <w:noWrap/>
            <w:vAlign w:val="center"/>
            <w:hideMark/>
          </w:tcPr>
          <w:p w:rsidR="00F10668" w:rsidRPr="005259EC" w:rsidRDefault="00F10668" w:rsidP="00372578">
            <w:pPr>
              <w:spacing w:line="235" w:lineRule="auto"/>
              <w:jc w:val="center"/>
              <w:rPr>
                <w:i/>
                <w:sz w:val="22"/>
                <w:szCs w:val="22"/>
                <w:lang w:val="kk-KZ"/>
              </w:rPr>
            </w:pPr>
            <w:r w:rsidRPr="005259EC">
              <w:rPr>
                <w:i/>
                <w:sz w:val="22"/>
                <w:szCs w:val="22"/>
                <w:lang w:val="kk-KZ"/>
              </w:rPr>
              <w:t>36,0%</w:t>
            </w:r>
          </w:p>
        </w:tc>
      </w:tr>
      <w:tr w:rsidR="00F10668" w:rsidRPr="005259EC" w:rsidTr="00F10668">
        <w:trPr>
          <w:trHeight w:val="255"/>
        </w:trPr>
        <w:tc>
          <w:tcPr>
            <w:tcW w:w="3276" w:type="dxa"/>
            <w:shd w:val="clear" w:color="auto" w:fill="auto"/>
            <w:noWrap/>
            <w:vAlign w:val="bottom"/>
          </w:tcPr>
          <w:p w:rsidR="00F10668" w:rsidRPr="005259EC" w:rsidRDefault="00F10668" w:rsidP="00372578">
            <w:pPr>
              <w:spacing w:line="235" w:lineRule="auto"/>
              <w:rPr>
                <w:sz w:val="22"/>
                <w:szCs w:val="22"/>
                <w:lang w:val="kk-KZ"/>
              </w:rPr>
            </w:pPr>
            <w:r w:rsidRPr="005259EC">
              <w:rPr>
                <w:sz w:val="22"/>
                <w:szCs w:val="22"/>
                <w:lang w:val="kk-KZ"/>
              </w:rPr>
              <w:t>Western Union</w:t>
            </w:r>
          </w:p>
        </w:tc>
        <w:tc>
          <w:tcPr>
            <w:tcW w:w="1701" w:type="dxa"/>
            <w:shd w:val="clear" w:color="auto" w:fill="auto"/>
            <w:noWrap/>
            <w:vAlign w:val="center"/>
          </w:tcPr>
          <w:p w:rsidR="00F10668" w:rsidRPr="005259EC" w:rsidRDefault="00F10668" w:rsidP="00372578">
            <w:pPr>
              <w:spacing w:line="235" w:lineRule="auto"/>
              <w:jc w:val="center"/>
              <w:rPr>
                <w:sz w:val="22"/>
                <w:szCs w:val="22"/>
                <w:lang w:val="kk-KZ"/>
              </w:rPr>
            </w:pPr>
            <w:r w:rsidRPr="005259EC">
              <w:rPr>
                <w:sz w:val="22"/>
                <w:szCs w:val="22"/>
                <w:lang w:val="kk-KZ"/>
              </w:rPr>
              <w:t>217,3</w:t>
            </w:r>
          </w:p>
        </w:tc>
        <w:tc>
          <w:tcPr>
            <w:tcW w:w="1417" w:type="dxa"/>
            <w:shd w:val="clear" w:color="auto" w:fill="auto"/>
            <w:noWrap/>
            <w:vAlign w:val="center"/>
          </w:tcPr>
          <w:p w:rsidR="00F10668" w:rsidRPr="005259EC" w:rsidRDefault="00F10668" w:rsidP="00372578">
            <w:pPr>
              <w:spacing w:line="235" w:lineRule="auto"/>
              <w:jc w:val="center"/>
              <w:rPr>
                <w:i/>
                <w:sz w:val="22"/>
                <w:szCs w:val="22"/>
                <w:lang w:val="kk-KZ"/>
              </w:rPr>
            </w:pPr>
            <w:r w:rsidRPr="005259EC">
              <w:rPr>
                <w:i/>
                <w:sz w:val="22"/>
                <w:szCs w:val="22"/>
                <w:lang w:val="kk-KZ"/>
              </w:rPr>
              <w:t>15,2%</w:t>
            </w:r>
          </w:p>
        </w:tc>
        <w:tc>
          <w:tcPr>
            <w:tcW w:w="1843" w:type="dxa"/>
            <w:shd w:val="clear" w:color="auto" w:fill="auto"/>
            <w:noWrap/>
            <w:vAlign w:val="center"/>
          </w:tcPr>
          <w:p w:rsidR="00F10668" w:rsidRPr="005259EC" w:rsidRDefault="00F10668" w:rsidP="00372578">
            <w:pPr>
              <w:spacing w:line="235" w:lineRule="auto"/>
              <w:jc w:val="center"/>
              <w:rPr>
                <w:sz w:val="22"/>
                <w:szCs w:val="22"/>
                <w:lang w:val="kk-KZ"/>
              </w:rPr>
            </w:pPr>
            <w:r w:rsidRPr="005259EC">
              <w:rPr>
                <w:sz w:val="22"/>
                <w:szCs w:val="22"/>
                <w:lang w:val="kk-KZ"/>
              </w:rPr>
              <w:t>34 384,9</w:t>
            </w:r>
          </w:p>
        </w:tc>
        <w:tc>
          <w:tcPr>
            <w:tcW w:w="1559" w:type="dxa"/>
            <w:shd w:val="clear" w:color="auto" w:fill="auto"/>
            <w:noWrap/>
            <w:vAlign w:val="center"/>
          </w:tcPr>
          <w:p w:rsidR="00F10668" w:rsidRPr="005259EC" w:rsidRDefault="00F10668" w:rsidP="00372578">
            <w:pPr>
              <w:spacing w:line="235" w:lineRule="auto"/>
              <w:jc w:val="center"/>
              <w:rPr>
                <w:i/>
                <w:sz w:val="22"/>
                <w:szCs w:val="22"/>
                <w:lang w:val="kk-KZ"/>
              </w:rPr>
            </w:pPr>
            <w:r w:rsidRPr="005259EC">
              <w:rPr>
                <w:i/>
                <w:sz w:val="22"/>
                <w:szCs w:val="22"/>
                <w:lang w:val="kk-KZ"/>
              </w:rPr>
              <w:t>18,1%</w:t>
            </w:r>
          </w:p>
        </w:tc>
      </w:tr>
      <w:tr w:rsidR="00F10668" w:rsidRPr="005259EC" w:rsidTr="00F10668">
        <w:trPr>
          <w:trHeight w:val="255"/>
        </w:trPr>
        <w:tc>
          <w:tcPr>
            <w:tcW w:w="3276" w:type="dxa"/>
            <w:shd w:val="clear" w:color="auto" w:fill="auto"/>
            <w:noWrap/>
            <w:vAlign w:val="bottom"/>
          </w:tcPr>
          <w:p w:rsidR="00F10668" w:rsidRPr="005259EC" w:rsidRDefault="00F10668" w:rsidP="00372578">
            <w:pPr>
              <w:spacing w:line="235" w:lineRule="auto"/>
              <w:rPr>
                <w:sz w:val="22"/>
                <w:szCs w:val="22"/>
                <w:lang w:val="kk-KZ"/>
              </w:rPr>
            </w:pPr>
            <w:r w:rsidRPr="005259EC">
              <w:rPr>
                <w:sz w:val="22"/>
                <w:szCs w:val="22"/>
                <w:lang w:val="kk-KZ"/>
              </w:rPr>
              <w:t>Contact</w:t>
            </w:r>
          </w:p>
        </w:tc>
        <w:tc>
          <w:tcPr>
            <w:tcW w:w="1701" w:type="dxa"/>
            <w:shd w:val="clear" w:color="auto" w:fill="auto"/>
            <w:noWrap/>
            <w:vAlign w:val="center"/>
          </w:tcPr>
          <w:p w:rsidR="00F10668" w:rsidRPr="005259EC" w:rsidRDefault="00F10668" w:rsidP="00372578">
            <w:pPr>
              <w:spacing w:line="235" w:lineRule="auto"/>
              <w:jc w:val="center"/>
              <w:rPr>
                <w:sz w:val="22"/>
                <w:szCs w:val="22"/>
                <w:lang w:val="kk-KZ"/>
              </w:rPr>
            </w:pPr>
            <w:r w:rsidRPr="005259EC">
              <w:rPr>
                <w:sz w:val="22"/>
                <w:szCs w:val="22"/>
                <w:lang w:val="kk-KZ"/>
              </w:rPr>
              <w:t>192,3</w:t>
            </w:r>
          </w:p>
        </w:tc>
        <w:tc>
          <w:tcPr>
            <w:tcW w:w="1417" w:type="dxa"/>
            <w:shd w:val="clear" w:color="auto" w:fill="auto"/>
            <w:noWrap/>
            <w:vAlign w:val="center"/>
          </w:tcPr>
          <w:p w:rsidR="00F10668" w:rsidRPr="005259EC" w:rsidRDefault="00F10668" w:rsidP="00372578">
            <w:pPr>
              <w:spacing w:line="235" w:lineRule="auto"/>
              <w:jc w:val="center"/>
              <w:rPr>
                <w:i/>
                <w:sz w:val="22"/>
                <w:szCs w:val="22"/>
                <w:lang w:val="kk-KZ"/>
              </w:rPr>
            </w:pPr>
            <w:r w:rsidRPr="005259EC">
              <w:rPr>
                <w:i/>
                <w:sz w:val="22"/>
                <w:szCs w:val="22"/>
                <w:lang w:val="kk-KZ"/>
              </w:rPr>
              <w:t>13,5%</w:t>
            </w:r>
          </w:p>
        </w:tc>
        <w:tc>
          <w:tcPr>
            <w:tcW w:w="1843" w:type="dxa"/>
            <w:shd w:val="clear" w:color="auto" w:fill="auto"/>
            <w:noWrap/>
            <w:vAlign w:val="center"/>
          </w:tcPr>
          <w:p w:rsidR="00F10668" w:rsidRPr="005259EC" w:rsidRDefault="00F10668" w:rsidP="00372578">
            <w:pPr>
              <w:spacing w:line="235" w:lineRule="auto"/>
              <w:jc w:val="center"/>
              <w:rPr>
                <w:sz w:val="22"/>
                <w:szCs w:val="22"/>
                <w:lang w:val="kk-KZ"/>
              </w:rPr>
            </w:pPr>
            <w:r w:rsidRPr="005259EC">
              <w:rPr>
                <w:sz w:val="22"/>
                <w:szCs w:val="22"/>
                <w:lang w:val="kk-KZ"/>
              </w:rPr>
              <w:t>27 559,4</w:t>
            </w:r>
          </w:p>
        </w:tc>
        <w:tc>
          <w:tcPr>
            <w:tcW w:w="1559" w:type="dxa"/>
            <w:shd w:val="clear" w:color="auto" w:fill="auto"/>
            <w:noWrap/>
            <w:vAlign w:val="center"/>
          </w:tcPr>
          <w:p w:rsidR="00F10668" w:rsidRPr="005259EC" w:rsidRDefault="00F10668" w:rsidP="00372578">
            <w:pPr>
              <w:spacing w:line="235" w:lineRule="auto"/>
              <w:jc w:val="center"/>
              <w:rPr>
                <w:i/>
                <w:sz w:val="22"/>
                <w:szCs w:val="22"/>
                <w:lang w:val="kk-KZ"/>
              </w:rPr>
            </w:pPr>
            <w:r w:rsidRPr="005259EC">
              <w:rPr>
                <w:i/>
                <w:sz w:val="22"/>
                <w:szCs w:val="22"/>
                <w:lang w:val="kk-KZ"/>
              </w:rPr>
              <w:t>14,5%</w:t>
            </w:r>
          </w:p>
        </w:tc>
      </w:tr>
      <w:tr w:rsidR="00F10668" w:rsidRPr="005259EC" w:rsidTr="00F10668">
        <w:trPr>
          <w:trHeight w:val="255"/>
        </w:trPr>
        <w:tc>
          <w:tcPr>
            <w:tcW w:w="3276" w:type="dxa"/>
            <w:shd w:val="clear" w:color="auto" w:fill="auto"/>
            <w:noWrap/>
            <w:vAlign w:val="bottom"/>
          </w:tcPr>
          <w:p w:rsidR="00F10668" w:rsidRPr="005259EC" w:rsidRDefault="00F10668" w:rsidP="00372578">
            <w:pPr>
              <w:spacing w:line="235" w:lineRule="auto"/>
              <w:rPr>
                <w:sz w:val="22"/>
                <w:szCs w:val="22"/>
                <w:lang w:val="kk-KZ"/>
              </w:rPr>
            </w:pPr>
            <w:r w:rsidRPr="005259EC">
              <w:rPr>
                <w:sz w:val="22"/>
                <w:szCs w:val="22"/>
                <w:lang w:val="kk-KZ"/>
              </w:rPr>
              <w:t>Юнистрим</w:t>
            </w:r>
          </w:p>
        </w:tc>
        <w:tc>
          <w:tcPr>
            <w:tcW w:w="1701" w:type="dxa"/>
            <w:shd w:val="clear" w:color="auto" w:fill="auto"/>
            <w:noWrap/>
            <w:vAlign w:val="center"/>
          </w:tcPr>
          <w:p w:rsidR="00F10668" w:rsidRPr="005259EC" w:rsidRDefault="00F10668" w:rsidP="00372578">
            <w:pPr>
              <w:spacing w:line="235" w:lineRule="auto"/>
              <w:jc w:val="center"/>
              <w:rPr>
                <w:sz w:val="22"/>
                <w:szCs w:val="22"/>
                <w:lang w:val="kk-KZ"/>
              </w:rPr>
            </w:pPr>
            <w:r w:rsidRPr="005259EC">
              <w:rPr>
                <w:sz w:val="22"/>
                <w:szCs w:val="22"/>
                <w:lang w:val="kk-KZ"/>
              </w:rPr>
              <w:t>144,5</w:t>
            </w:r>
          </w:p>
        </w:tc>
        <w:tc>
          <w:tcPr>
            <w:tcW w:w="1417" w:type="dxa"/>
            <w:shd w:val="clear" w:color="auto" w:fill="auto"/>
            <w:noWrap/>
            <w:vAlign w:val="center"/>
          </w:tcPr>
          <w:p w:rsidR="00F10668" w:rsidRPr="005259EC" w:rsidRDefault="00F10668" w:rsidP="00372578">
            <w:pPr>
              <w:spacing w:line="235" w:lineRule="auto"/>
              <w:jc w:val="center"/>
              <w:rPr>
                <w:i/>
                <w:sz w:val="22"/>
                <w:szCs w:val="22"/>
                <w:lang w:val="kk-KZ"/>
              </w:rPr>
            </w:pPr>
            <w:r w:rsidRPr="005259EC">
              <w:rPr>
                <w:i/>
                <w:sz w:val="22"/>
                <w:szCs w:val="22"/>
                <w:lang w:val="kk-KZ"/>
              </w:rPr>
              <w:t>10,1%</w:t>
            </w:r>
          </w:p>
        </w:tc>
        <w:tc>
          <w:tcPr>
            <w:tcW w:w="1843" w:type="dxa"/>
            <w:shd w:val="clear" w:color="auto" w:fill="auto"/>
            <w:noWrap/>
            <w:vAlign w:val="center"/>
          </w:tcPr>
          <w:p w:rsidR="00F10668" w:rsidRPr="005259EC" w:rsidRDefault="00F10668" w:rsidP="00372578">
            <w:pPr>
              <w:spacing w:line="235" w:lineRule="auto"/>
              <w:jc w:val="center"/>
              <w:rPr>
                <w:sz w:val="22"/>
                <w:szCs w:val="22"/>
                <w:lang w:val="kk-KZ"/>
              </w:rPr>
            </w:pPr>
            <w:r w:rsidRPr="005259EC">
              <w:rPr>
                <w:sz w:val="22"/>
                <w:szCs w:val="22"/>
                <w:lang w:val="kk-KZ"/>
              </w:rPr>
              <w:t>21 739,3</w:t>
            </w:r>
          </w:p>
        </w:tc>
        <w:tc>
          <w:tcPr>
            <w:tcW w:w="1559" w:type="dxa"/>
            <w:shd w:val="clear" w:color="auto" w:fill="auto"/>
            <w:noWrap/>
            <w:vAlign w:val="center"/>
          </w:tcPr>
          <w:p w:rsidR="00F10668" w:rsidRPr="005259EC" w:rsidRDefault="00F10668" w:rsidP="00372578">
            <w:pPr>
              <w:spacing w:line="235" w:lineRule="auto"/>
              <w:jc w:val="center"/>
              <w:rPr>
                <w:i/>
                <w:sz w:val="22"/>
                <w:szCs w:val="22"/>
                <w:lang w:val="kk-KZ"/>
              </w:rPr>
            </w:pPr>
            <w:r w:rsidRPr="005259EC">
              <w:rPr>
                <w:i/>
                <w:sz w:val="22"/>
                <w:szCs w:val="22"/>
                <w:lang w:val="kk-KZ"/>
              </w:rPr>
              <w:t>11,5%</w:t>
            </w:r>
          </w:p>
        </w:tc>
      </w:tr>
      <w:tr w:rsidR="00F10668" w:rsidRPr="005259EC" w:rsidTr="00F10668">
        <w:trPr>
          <w:trHeight w:val="255"/>
        </w:trPr>
        <w:tc>
          <w:tcPr>
            <w:tcW w:w="3276" w:type="dxa"/>
            <w:shd w:val="clear" w:color="auto" w:fill="auto"/>
            <w:noWrap/>
            <w:vAlign w:val="bottom"/>
          </w:tcPr>
          <w:p w:rsidR="00F10668" w:rsidRPr="005259EC" w:rsidRDefault="00F10668" w:rsidP="00372578">
            <w:pPr>
              <w:spacing w:line="235" w:lineRule="auto"/>
              <w:rPr>
                <w:sz w:val="22"/>
                <w:szCs w:val="22"/>
                <w:lang w:val="kk-KZ"/>
              </w:rPr>
            </w:pPr>
            <w:r w:rsidRPr="005259EC">
              <w:rPr>
                <w:sz w:val="22"/>
                <w:szCs w:val="22"/>
                <w:lang w:val="kk-KZ"/>
              </w:rPr>
              <w:t>Блиц</w:t>
            </w:r>
          </w:p>
        </w:tc>
        <w:tc>
          <w:tcPr>
            <w:tcW w:w="1701" w:type="dxa"/>
            <w:shd w:val="clear" w:color="auto" w:fill="auto"/>
            <w:noWrap/>
            <w:vAlign w:val="center"/>
          </w:tcPr>
          <w:p w:rsidR="00F10668" w:rsidRPr="005259EC" w:rsidRDefault="00F10668" w:rsidP="00372578">
            <w:pPr>
              <w:spacing w:line="235" w:lineRule="auto"/>
              <w:jc w:val="center"/>
              <w:rPr>
                <w:sz w:val="22"/>
                <w:szCs w:val="22"/>
                <w:lang w:val="kk-KZ"/>
              </w:rPr>
            </w:pPr>
            <w:r w:rsidRPr="005259EC">
              <w:rPr>
                <w:sz w:val="22"/>
                <w:szCs w:val="22"/>
                <w:lang w:val="kk-KZ"/>
              </w:rPr>
              <w:t>97,5</w:t>
            </w:r>
          </w:p>
        </w:tc>
        <w:tc>
          <w:tcPr>
            <w:tcW w:w="1417" w:type="dxa"/>
            <w:shd w:val="clear" w:color="auto" w:fill="auto"/>
            <w:noWrap/>
            <w:vAlign w:val="center"/>
          </w:tcPr>
          <w:p w:rsidR="00F10668" w:rsidRPr="005259EC" w:rsidRDefault="00F10668" w:rsidP="00372578">
            <w:pPr>
              <w:spacing w:line="235" w:lineRule="auto"/>
              <w:jc w:val="center"/>
              <w:rPr>
                <w:i/>
                <w:sz w:val="22"/>
                <w:szCs w:val="22"/>
                <w:lang w:val="kk-KZ"/>
              </w:rPr>
            </w:pPr>
            <w:r w:rsidRPr="005259EC">
              <w:rPr>
                <w:i/>
                <w:sz w:val="22"/>
                <w:szCs w:val="22"/>
                <w:lang w:val="kk-KZ"/>
              </w:rPr>
              <w:t>6,8%</w:t>
            </w:r>
          </w:p>
        </w:tc>
        <w:tc>
          <w:tcPr>
            <w:tcW w:w="1843" w:type="dxa"/>
            <w:shd w:val="clear" w:color="auto" w:fill="auto"/>
            <w:noWrap/>
            <w:vAlign w:val="center"/>
          </w:tcPr>
          <w:p w:rsidR="00F10668" w:rsidRPr="005259EC" w:rsidRDefault="00F10668" w:rsidP="00372578">
            <w:pPr>
              <w:spacing w:line="235" w:lineRule="auto"/>
              <w:jc w:val="center"/>
              <w:rPr>
                <w:sz w:val="22"/>
                <w:szCs w:val="22"/>
                <w:lang w:val="kk-KZ"/>
              </w:rPr>
            </w:pPr>
            <w:r w:rsidRPr="005259EC">
              <w:rPr>
                <w:sz w:val="22"/>
                <w:szCs w:val="22"/>
                <w:lang w:val="kk-KZ"/>
              </w:rPr>
              <w:t>10 960,7</w:t>
            </w:r>
          </w:p>
        </w:tc>
        <w:tc>
          <w:tcPr>
            <w:tcW w:w="1559" w:type="dxa"/>
            <w:shd w:val="clear" w:color="auto" w:fill="auto"/>
            <w:noWrap/>
            <w:vAlign w:val="center"/>
          </w:tcPr>
          <w:p w:rsidR="00F10668" w:rsidRPr="005259EC" w:rsidRDefault="00F10668" w:rsidP="00372578">
            <w:pPr>
              <w:spacing w:line="235" w:lineRule="auto"/>
              <w:jc w:val="center"/>
              <w:rPr>
                <w:i/>
                <w:sz w:val="22"/>
                <w:szCs w:val="22"/>
                <w:lang w:val="kk-KZ"/>
              </w:rPr>
            </w:pPr>
            <w:r w:rsidRPr="005259EC">
              <w:rPr>
                <w:i/>
                <w:sz w:val="22"/>
                <w:szCs w:val="22"/>
                <w:lang w:val="kk-KZ"/>
              </w:rPr>
              <w:t>5,8%</w:t>
            </w:r>
          </w:p>
        </w:tc>
      </w:tr>
      <w:tr w:rsidR="00F10668" w:rsidRPr="005259EC" w:rsidTr="00F10668">
        <w:trPr>
          <w:trHeight w:val="255"/>
        </w:trPr>
        <w:tc>
          <w:tcPr>
            <w:tcW w:w="3276" w:type="dxa"/>
            <w:shd w:val="clear" w:color="auto" w:fill="auto"/>
            <w:noWrap/>
            <w:vAlign w:val="bottom"/>
          </w:tcPr>
          <w:p w:rsidR="00F10668" w:rsidRPr="005259EC" w:rsidRDefault="00802AA0" w:rsidP="00372578">
            <w:pPr>
              <w:spacing w:line="235" w:lineRule="auto"/>
              <w:rPr>
                <w:sz w:val="22"/>
                <w:szCs w:val="22"/>
                <w:lang w:val="kk-KZ"/>
              </w:rPr>
            </w:pPr>
            <w:r>
              <w:rPr>
                <w:sz w:val="22"/>
                <w:szCs w:val="22"/>
                <w:lang w:val="kk-KZ"/>
              </w:rPr>
              <w:t>Жедел почта</w:t>
            </w:r>
          </w:p>
        </w:tc>
        <w:tc>
          <w:tcPr>
            <w:tcW w:w="1701" w:type="dxa"/>
            <w:shd w:val="clear" w:color="auto" w:fill="auto"/>
            <w:noWrap/>
            <w:vAlign w:val="center"/>
          </w:tcPr>
          <w:p w:rsidR="00F10668" w:rsidRPr="005259EC" w:rsidRDefault="00F10668" w:rsidP="00372578">
            <w:pPr>
              <w:spacing w:line="235" w:lineRule="auto"/>
              <w:jc w:val="center"/>
              <w:rPr>
                <w:sz w:val="22"/>
                <w:szCs w:val="22"/>
                <w:lang w:val="kk-KZ"/>
              </w:rPr>
            </w:pPr>
            <w:r w:rsidRPr="005259EC">
              <w:rPr>
                <w:sz w:val="22"/>
                <w:szCs w:val="22"/>
                <w:lang w:val="kk-KZ"/>
              </w:rPr>
              <w:t>30,4</w:t>
            </w:r>
          </w:p>
        </w:tc>
        <w:tc>
          <w:tcPr>
            <w:tcW w:w="1417" w:type="dxa"/>
            <w:shd w:val="clear" w:color="auto" w:fill="auto"/>
            <w:noWrap/>
            <w:vAlign w:val="center"/>
          </w:tcPr>
          <w:p w:rsidR="00F10668" w:rsidRPr="005259EC" w:rsidRDefault="00F10668" w:rsidP="00372578">
            <w:pPr>
              <w:spacing w:line="235" w:lineRule="auto"/>
              <w:jc w:val="center"/>
              <w:rPr>
                <w:i/>
                <w:sz w:val="22"/>
                <w:szCs w:val="22"/>
                <w:lang w:val="kk-KZ"/>
              </w:rPr>
            </w:pPr>
            <w:r w:rsidRPr="005259EC">
              <w:rPr>
                <w:i/>
                <w:sz w:val="22"/>
                <w:szCs w:val="22"/>
                <w:lang w:val="kk-KZ"/>
              </w:rPr>
              <w:t>2,1%</w:t>
            </w:r>
          </w:p>
        </w:tc>
        <w:tc>
          <w:tcPr>
            <w:tcW w:w="1843" w:type="dxa"/>
            <w:shd w:val="clear" w:color="auto" w:fill="auto"/>
            <w:noWrap/>
            <w:vAlign w:val="center"/>
          </w:tcPr>
          <w:p w:rsidR="00F10668" w:rsidRPr="005259EC" w:rsidRDefault="00F10668" w:rsidP="00372578">
            <w:pPr>
              <w:spacing w:line="235" w:lineRule="auto"/>
              <w:jc w:val="center"/>
              <w:rPr>
                <w:sz w:val="22"/>
                <w:szCs w:val="22"/>
                <w:lang w:val="kk-KZ"/>
              </w:rPr>
            </w:pPr>
            <w:r w:rsidRPr="005259EC">
              <w:rPr>
                <w:sz w:val="22"/>
                <w:szCs w:val="22"/>
                <w:lang w:val="kk-KZ"/>
              </w:rPr>
              <w:t>6 432,6</w:t>
            </w:r>
          </w:p>
        </w:tc>
        <w:tc>
          <w:tcPr>
            <w:tcW w:w="1559" w:type="dxa"/>
            <w:shd w:val="clear" w:color="auto" w:fill="auto"/>
            <w:noWrap/>
            <w:vAlign w:val="center"/>
          </w:tcPr>
          <w:p w:rsidR="00F10668" w:rsidRPr="005259EC" w:rsidRDefault="00F10668" w:rsidP="00372578">
            <w:pPr>
              <w:spacing w:line="235" w:lineRule="auto"/>
              <w:jc w:val="center"/>
              <w:rPr>
                <w:i/>
                <w:sz w:val="22"/>
                <w:szCs w:val="22"/>
                <w:lang w:val="kk-KZ"/>
              </w:rPr>
            </w:pPr>
            <w:r w:rsidRPr="005259EC">
              <w:rPr>
                <w:i/>
                <w:sz w:val="22"/>
                <w:szCs w:val="22"/>
                <w:lang w:val="kk-KZ"/>
              </w:rPr>
              <w:t>3,4%</w:t>
            </w:r>
          </w:p>
        </w:tc>
      </w:tr>
      <w:tr w:rsidR="00F10668" w:rsidRPr="005259EC" w:rsidTr="00F10668">
        <w:trPr>
          <w:trHeight w:val="255"/>
        </w:trPr>
        <w:tc>
          <w:tcPr>
            <w:tcW w:w="3276" w:type="dxa"/>
            <w:shd w:val="clear" w:color="auto" w:fill="auto"/>
            <w:noWrap/>
            <w:vAlign w:val="bottom"/>
          </w:tcPr>
          <w:p w:rsidR="00F10668" w:rsidRPr="005259EC" w:rsidRDefault="00F10668" w:rsidP="00372578">
            <w:pPr>
              <w:spacing w:line="235" w:lineRule="auto"/>
              <w:rPr>
                <w:sz w:val="22"/>
                <w:szCs w:val="22"/>
                <w:lang w:val="kk-KZ"/>
              </w:rPr>
            </w:pPr>
            <w:r w:rsidRPr="005259EC">
              <w:rPr>
                <w:sz w:val="22"/>
                <w:szCs w:val="22"/>
                <w:lang w:val="kk-KZ"/>
              </w:rPr>
              <w:t>Faster</w:t>
            </w:r>
          </w:p>
        </w:tc>
        <w:tc>
          <w:tcPr>
            <w:tcW w:w="1701" w:type="dxa"/>
            <w:shd w:val="clear" w:color="auto" w:fill="auto"/>
            <w:noWrap/>
            <w:vAlign w:val="center"/>
          </w:tcPr>
          <w:p w:rsidR="00F10668" w:rsidRPr="005259EC" w:rsidRDefault="00F10668" w:rsidP="00372578">
            <w:pPr>
              <w:spacing w:line="235" w:lineRule="auto"/>
              <w:jc w:val="center"/>
              <w:rPr>
                <w:sz w:val="22"/>
                <w:szCs w:val="22"/>
                <w:lang w:val="kk-KZ"/>
              </w:rPr>
            </w:pPr>
            <w:r w:rsidRPr="005259EC">
              <w:rPr>
                <w:sz w:val="22"/>
                <w:szCs w:val="22"/>
                <w:lang w:val="kk-KZ"/>
              </w:rPr>
              <w:t>59,4</w:t>
            </w:r>
          </w:p>
        </w:tc>
        <w:tc>
          <w:tcPr>
            <w:tcW w:w="1417" w:type="dxa"/>
            <w:shd w:val="clear" w:color="auto" w:fill="auto"/>
            <w:noWrap/>
            <w:vAlign w:val="center"/>
          </w:tcPr>
          <w:p w:rsidR="00F10668" w:rsidRPr="005259EC" w:rsidRDefault="00F10668" w:rsidP="00372578">
            <w:pPr>
              <w:spacing w:line="235" w:lineRule="auto"/>
              <w:jc w:val="center"/>
              <w:rPr>
                <w:i/>
                <w:sz w:val="22"/>
                <w:szCs w:val="22"/>
                <w:lang w:val="kk-KZ"/>
              </w:rPr>
            </w:pPr>
            <w:r w:rsidRPr="005259EC">
              <w:rPr>
                <w:i/>
                <w:sz w:val="22"/>
                <w:szCs w:val="22"/>
                <w:lang w:val="kk-KZ"/>
              </w:rPr>
              <w:t>4,2%</w:t>
            </w:r>
          </w:p>
        </w:tc>
        <w:tc>
          <w:tcPr>
            <w:tcW w:w="1843" w:type="dxa"/>
            <w:shd w:val="clear" w:color="auto" w:fill="auto"/>
            <w:noWrap/>
            <w:vAlign w:val="center"/>
          </w:tcPr>
          <w:p w:rsidR="00F10668" w:rsidRPr="005259EC" w:rsidRDefault="00F10668" w:rsidP="00372578">
            <w:pPr>
              <w:spacing w:line="235" w:lineRule="auto"/>
              <w:jc w:val="center"/>
              <w:rPr>
                <w:sz w:val="22"/>
                <w:szCs w:val="22"/>
                <w:lang w:val="kk-KZ"/>
              </w:rPr>
            </w:pPr>
            <w:r w:rsidRPr="005259EC">
              <w:rPr>
                <w:sz w:val="22"/>
                <w:szCs w:val="22"/>
                <w:lang w:val="kk-KZ"/>
              </w:rPr>
              <w:t>5 930,4</w:t>
            </w:r>
          </w:p>
        </w:tc>
        <w:tc>
          <w:tcPr>
            <w:tcW w:w="1559" w:type="dxa"/>
            <w:shd w:val="clear" w:color="auto" w:fill="auto"/>
            <w:noWrap/>
            <w:vAlign w:val="center"/>
          </w:tcPr>
          <w:p w:rsidR="00F10668" w:rsidRPr="005259EC" w:rsidRDefault="00F10668" w:rsidP="00372578">
            <w:pPr>
              <w:spacing w:line="235" w:lineRule="auto"/>
              <w:jc w:val="center"/>
              <w:rPr>
                <w:i/>
                <w:sz w:val="22"/>
                <w:szCs w:val="22"/>
                <w:lang w:val="kk-KZ"/>
              </w:rPr>
            </w:pPr>
            <w:r w:rsidRPr="005259EC">
              <w:rPr>
                <w:i/>
                <w:sz w:val="22"/>
                <w:szCs w:val="22"/>
                <w:lang w:val="kk-KZ"/>
              </w:rPr>
              <w:t>3,1%</w:t>
            </w:r>
          </w:p>
        </w:tc>
      </w:tr>
      <w:tr w:rsidR="00F10668" w:rsidRPr="005259EC" w:rsidTr="00F10668">
        <w:trPr>
          <w:trHeight w:val="255"/>
        </w:trPr>
        <w:tc>
          <w:tcPr>
            <w:tcW w:w="3276" w:type="dxa"/>
            <w:shd w:val="clear" w:color="auto" w:fill="auto"/>
            <w:noWrap/>
            <w:vAlign w:val="bottom"/>
          </w:tcPr>
          <w:p w:rsidR="00F10668" w:rsidRPr="005259EC" w:rsidRDefault="00F10668" w:rsidP="00372578">
            <w:pPr>
              <w:spacing w:line="235" w:lineRule="auto"/>
              <w:rPr>
                <w:sz w:val="22"/>
                <w:szCs w:val="22"/>
                <w:lang w:val="kk-KZ"/>
              </w:rPr>
            </w:pPr>
            <w:r w:rsidRPr="005259EC">
              <w:rPr>
                <w:sz w:val="22"/>
                <w:szCs w:val="22"/>
                <w:lang w:val="kk-KZ"/>
              </w:rPr>
              <w:t>Анелик</w:t>
            </w:r>
          </w:p>
        </w:tc>
        <w:tc>
          <w:tcPr>
            <w:tcW w:w="1701" w:type="dxa"/>
            <w:shd w:val="clear" w:color="auto" w:fill="auto"/>
            <w:noWrap/>
            <w:vAlign w:val="center"/>
          </w:tcPr>
          <w:p w:rsidR="00F10668" w:rsidRPr="005259EC" w:rsidRDefault="00F10668" w:rsidP="00372578">
            <w:pPr>
              <w:spacing w:line="235" w:lineRule="auto"/>
              <w:jc w:val="center"/>
              <w:rPr>
                <w:sz w:val="22"/>
                <w:szCs w:val="22"/>
                <w:lang w:val="kk-KZ"/>
              </w:rPr>
            </w:pPr>
            <w:r w:rsidRPr="005259EC">
              <w:rPr>
                <w:sz w:val="22"/>
                <w:szCs w:val="22"/>
                <w:lang w:val="kk-KZ"/>
              </w:rPr>
              <w:t>9,1</w:t>
            </w:r>
          </w:p>
        </w:tc>
        <w:tc>
          <w:tcPr>
            <w:tcW w:w="1417" w:type="dxa"/>
            <w:shd w:val="clear" w:color="auto" w:fill="auto"/>
            <w:noWrap/>
            <w:vAlign w:val="center"/>
          </w:tcPr>
          <w:p w:rsidR="00F10668" w:rsidRPr="005259EC" w:rsidRDefault="00F10668" w:rsidP="00372578">
            <w:pPr>
              <w:spacing w:line="235" w:lineRule="auto"/>
              <w:jc w:val="center"/>
              <w:rPr>
                <w:i/>
                <w:sz w:val="22"/>
                <w:szCs w:val="22"/>
                <w:lang w:val="kk-KZ"/>
              </w:rPr>
            </w:pPr>
            <w:r w:rsidRPr="005259EC">
              <w:rPr>
                <w:i/>
                <w:sz w:val="22"/>
                <w:szCs w:val="22"/>
                <w:lang w:val="kk-KZ"/>
              </w:rPr>
              <w:t>0,6%</w:t>
            </w:r>
          </w:p>
        </w:tc>
        <w:tc>
          <w:tcPr>
            <w:tcW w:w="1843" w:type="dxa"/>
            <w:shd w:val="clear" w:color="auto" w:fill="auto"/>
            <w:noWrap/>
            <w:vAlign w:val="center"/>
          </w:tcPr>
          <w:p w:rsidR="00F10668" w:rsidRPr="005259EC" w:rsidRDefault="00F10668" w:rsidP="00372578">
            <w:pPr>
              <w:spacing w:line="235" w:lineRule="auto"/>
              <w:jc w:val="center"/>
              <w:rPr>
                <w:sz w:val="22"/>
                <w:szCs w:val="22"/>
                <w:lang w:val="kk-KZ"/>
              </w:rPr>
            </w:pPr>
            <w:r w:rsidRPr="005259EC">
              <w:rPr>
                <w:sz w:val="22"/>
                <w:szCs w:val="22"/>
                <w:lang w:val="kk-KZ"/>
              </w:rPr>
              <w:t>4 383,3</w:t>
            </w:r>
          </w:p>
        </w:tc>
        <w:tc>
          <w:tcPr>
            <w:tcW w:w="1559" w:type="dxa"/>
            <w:shd w:val="clear" w:color="auto" w:fill="auto"/>
            <w:noWrap/>
            <w:vAlign w:val="center"/>
          </w:tcPr>
          <w:p w:rsidR="00F10668" w:rsidRPr="005259EC" w:rsidRDefault="00F10668" w:rsidP="00372578">
            <w:pPr>
              <w:spacing w:line="235" w:lineRule="auto"/>
              <w:jc w:val="center"/>
              <w:rPr>
                <w:i/>
                <w:sz w:val="22"/>
                <w:szCs w:val="22"/>
                <w:lang w:val="kk-KZ"/>
              </w:rPr>
            </w:pPr>
            <w:r w:rsidRPr="005259EC">
              <w:rPr>
                <w:i/>
                <w:sz w:val="22"/>
                <w:szCs w:val="22"/>
                <w:lang w:val="kk-KZ"/>
              </w:rPr>
              <w:t>2,3%</w:t>
            </w:r>
          </w:p>
        </w:tc>
      </w:tr>
      <w:tr w:rsidR="00F10668" w:rsidRPr="005259EC" w:rsidTr="00F10668">
        <w:trPr>
          <w:trHeight w:val="255"/>
        </w:trPr>
        <w:tc>
          <w:tcPr>
            <w:tcW w:w="3276" w:type="dxa"/>
            <w:shd w:val="clear" w:color="auto" w:fill="auto"/>
            <w:noWrap/>
            <w:vAlign w:val="bottom"/>
          </w:tcPr>
          <w:p w:rsidR="00F10668" w:rsidRPr="005259EC" w:rsidRDefault="00F10668" w:rsidP="00372578">
            <w:pPr>
              <w:spacing w:line="235" w:lineRule="auto"/>
              <w:rPr>
                <w:sz w:val="22"/>
                <w:szCs w:val="22"/>
                <w:lang w:val="kk-KZ"/>
              </w:rPr>
            </w:pPr>
            <w:r w:rsidRPr="005259EC">
              <w:rPr>
                <w:sz w:val="22"/>
                <w:szCs w:val="22"/>
                <w:lang w:val="kk-KZ"/>
              </w:rPr>
              <w:t>Лидер</w:t>
            </w:r>
          </w:p>
        </w:tc>
        <w:tc>
          <w:tcPr>
            <w:tcW w:w="1701" w:type="dxa"/>
            <w:shd w:val="clear" w:color="auto" w:fill="auto"/>
            <w:noWrap/>
            <w:vAlign w:val="center"/>
          </w:tcPr>
          <w:p w:rsidR="00F10668" w:rsidRPr="005259EC" w:rsidRDefault="00F10668" w:rsidP="00372578">
            <w:pPr>
              <w:spacing w:line="235" w:lineRule="auto"/>
              <w:jc w:val="center"/>
              <w:rPr>
                <w:sz w:val="22"/>
                <w:szCs w:val="22"/>
                <w:lang w:val="kk-KZ"/>
              </w:rPr>
            </w:pPr>
            <w:r w:rsidRPr="005259EC">
              <w:rPr>
                <w:sz w:val="22"/>
                <w:szCs w:val="22"/>
                <w:lang w:val="kk-KZ"/>
              </w:rPr>
              <w:t>14,4</w:t>
            </w:r>
          </w:p>
        </w:tc>
        <w:tc>
          <w:tcPr>
            <w:tcW w:w="1417" w:type="dxa"/>
            <w:shd w:val="clear" w:color="auto" w:fill="auto"/>
            <w:noWrap/>
            <w:vAlign w:val="center"/>
          </w:tcPr>
          <w:p w:rsidR="00F10668" w:rsidRPr="005259EC" w:rsidRDefault="00F10668" w:rsidP="00372578">
            <w:pPr>
              <w:spacing w:line="235" w:lineRule="auto"/>
              <w:jc w:val="center"/>
              <w:rPr>
                <w:i/>
                <w:sz w:val="22"/>
                <w:szCs w:val="22"/>
                <w:lang w:val="kk-KZ"/>
              </w:rPr>
            </w:pPr>
            <w:r w:rsidRPr="005259EC">
              <w:rPr>
                <w:i/>
                <w:sz w:val="22"/>
                <w:szCs w:val="22"/>
                <w:lang w:val="kk-KZ"/>
              </w:rPr>
              <w:t>1,0%</w:t>
            </w:r>
          </w:p>
        </w:tc>
        <w:tc>
          <w:tcPr>
            <w:tcW w:w="1843" w:type="dxa"/>
            <w:shd w:val="clear" w:color="auto" w:fill="auto"/>
            <w:noWrap/>
            <w:vAlign w:val="center"/>
          </w:tcPr>
          <w:p w:rsidR="00F10668" w:rsidRPr="005259EC" w:rsidRDefault="00F10668" w:rsidP="00372578">
            <w:pPr>
              <w:spacing w:line="235" w:lineRule="auto"/>
              <w:jc w:val="center"/>
              <w:rPr>
                <w:sz w:val="22"/>
                <w:szCs w:val="22"/>
                <w:lang w:val="kk-KZ"/>
              </w:rPr>
            </w:pPr>
            <w:r w:rsidRPr="005259EC">
              <w:rPr>
                <w:sz w:val="22"/>
                <w:szCs w:val="22"/>
                <w:lang w:val="kk-KZ"/>
              </w:rPr>
              <w:t>4 006,9</w:t>
            </w:r>
          </w:p>
        </w:tc>
        <w:tc>
          <w:tcPr>
            <w:tcW w:w="1559" w:type="dxa"/>
            <w:shd w:val="clear" w:color="auto" w:fill="auto"/>
            <w:noWrap/>
            <w:vAlign w:val="center"/>
          </w:tcPr>
          <w:p w:rsidR="00F10668" w:rsidRPr="005259EC" w:rsidRDefault="00F10668" w:rsidP="00372578">
            <w:pPr>
              <w:spacing w:line="235" w:lineRule="auto"/>
              <w:jc w:val="center"/>
              <w:rPr>
                <w:i/>
                <w:sz w:val="22"/>
                <w:szCs w:val="22"/>
                <w:lang w:val="kk-KZ"/>
              </w:rPr>
            </w:pPr>
            <w:r w:rsidRPr="005259EC">
              <w:rPr>
                <w:i/>
                <w:sz w:val="22"/>
                <w:szCs w:val="22"/>
                <w:lang w:val="kk-KZ"/>
              </w:rPr>
              <w:t>2,1%</w:t>
            </w:r>
          </w:p>
        </w:tc>
      </w:tr>
      <w:tr w:rsidR="00F10668" w:rsidRPr="005259EC" w:rsidTr="00F10668">
        <w:trPr>
          <w:trHeight w:val="255"/>
        </w:trPr>
        <w:tc>
          <w:tcPr>
            <w:tcW w:w="3276" w:type="dxa"/>
            <w:shd w:val="clear" w:color="auto" w:fill="auto"/>
            <w:noWrap/>
            <w:vAlign w:val="bottom"/>
          </w:tcPr>
          <w:p w:rsidR="00F10668" w:rsidRPr="005259EC" w:rsidRDefault="00F10668" w:rsidP="00372578">
            <w:pPr>
              <w:spacing w:line="235" w:lineRule="auto"/>
              <w:rPr>
                <w:sz w:val="22"/>
                <w:szCs w:val="22"/>
                <w:lang w:val="kk-KZ"/>
              </w:rPr>
            </w:pPr>
            <w:r w:rsidRPr="005259EC">
              <w:rPr>
                <w:sz w:val="22"/>
                <w:szCs w:val="22"/>
                <w:lang w:val="kk-KZ"/>
              </w:rPr>
              <w:t>MoneyGram</w:t>
            </w:r>
          </w:p>
        </w:tc>
        <w:tc>
          <w:tcPr>
            <w:tcW w:w="1701" w:type="dxa"/>
            <w:shd w:val="clear" w:color="auto" w:fill="auto"/>
            <w:noWrap/>
            <w:vAlign w:val="center"/>
          </w:tcPr>
          <w:p w:rsidR="00F10668" w:rsidRPr="005259EC" w:rsidRDefault="00F10668" w:rsidP="00372578">
            <w:pPr>
              <w:spacing w:line="235" w:lineRule="auto"/>
              <w:jc w:val="center"/>
              <w:rPr>
                <w:sz w:val="22"/>
                <w:szCs w:val="22"/>
                <w:lang w:val="kk-KZ"/>
              </w:rPr>
            </w:pPr>
            <w:r w:rsidRPr="005259EC">
              <w:rPr>
                <w:sz w:val="22"/>
                <w:szCs w:val="22"/>
                <w:lang w:val="kk-KZ"/>
              </w:rPr>
              <w:t>16,7</w:t>
            </w:r>
          </w:p>
        </w:tc>
        <w:tc>
          <w:tcPr>
            <w:tcW w:w="1417" w:type="dxa"/>
            <w:shd w:val="clear" w:color="auto" w:fill="auto"/>
            <w:noWrap/>
            <w:vAlign w:val="center"/>
          </w:tcPr>
          <w:p w:rsidR="00F10668" w:rsidRPr="005259EC" w:rsidRDefault="00F10668" w:rsidP="00372578">
            <w:pPr>
              <w:spacing w:line="235" w:lineRule="auto"/>
              <w:jc w:val="center"/>
              <w:rPr>
                <w:i/>
                <w:sz w:val="22"/>
                <w:szCs w:val="22"/>
                <w:lang w:val="kk-KZ"/>
              </w:rPr>
            </w:pPr>
            <w:r w:rsidRPr="005259EC">
              <w:rPr>
                <w:i/>
                <w:sz w:val="22"/>
                <w:szCs w:val="22"/>
                <w:lang w:val="kk-KZ"/>
              </w:rPr>
              <w:t>1,2%</w:t>
            </w:r>
          </w:p>
        </w:tc>
        <w:tc>
          <w:tcPr>
            <w:tcW w:w="1843" w:type="dxa"/>
            <w:shd w:val="clear" w:color="auto" w:fill="auto"/>
            <w:noWrap/>
            <w:vAlign w:val="center"/>
          </w:tcPr>
          <w:p w:rsidR="00F10668" w:rsidRPr="005259EC" w:rsidRDefault="00F10668" w:rsidP="00372578">
            <w:pPr>
              <w:spacing w:line="235" w:lineRule="auto"/>
              <w:jc w:val="center"/>
              <w:rPr>
                <w:sz w:val="22"/>
                <w:szCs w:val="22"/>
                <w:lang w:val="kk-KZ"/>
              </w:rPr>
            </w:pPr>
            <w:r w:rsidRPr="005259EC">
              <w:rPr>
                <w:sz w:val="22"/>
                <w:szCs w:val="22"/>
                <w:lang w:val="kk-KZ"/>
              </w:rPr>
              <w:t>2 732,8</w:t>
            </w:r>
          </w:p>
        </w:tc>
        <w:tc>
          <w:tcPr>
            <w:tcW w:w="1559" w:type="dxa"/>
            <w:shd w:val="clear" w:color="auto" w:fill="auto"/>
            <w:noWrap/>
            <w:vAlign w:val="center"/>
          </w:tcPr>
          <w:p w:rsidR="00F10668" w:rsidRPr="005259EC" w:rsidRDefault="00F10668" w:rsidP="00372578">
            <w:pPr>
              <w:spacing w:line="235" w:lineRule="auto"/>
              <w:jc w:val="center"/>
              <w:rPr>
                <w:i/>
                <w:sz w:val="22"/>
                <w:szCs w:val="22"/>
                <w:lang w:val="kk-KZ"/>
              </w:rPr>
            </w:pPr>
            <w:r w:rsidRPr="005259EC">
              <w:rPr>
                <w:i/>
                <w:sz w:val="22"/>
                <w:szCs w:val="22"/>
                <w:lang w:val="kk-KZ"/>
              </w:rPr>
              <w:t>1,4%</w:t>
            </w:r>
          </w:p>
        </w:tc>
      </w:tr>
      <w:tr w:rsidR="00F10668" w:rsidRPr="005259EC" w:rsidTr="00F10668">
        <w:trPr>
          <w:trHeight w:val="255"/>
        </w:trPr>
        <w:tc>
          <w:tcPr>
            <w:tcW w:w="3276" w:type="dxa"/>
            <w:shd w:val="clear" w:color="auto" w:fill="auto"/>
            <w:noWrap/>
            <w:vAlign w:val="bottom"/>
          </w:tcPr>
          <w:p w:rsidR="00F10668" w:rsidRPr="005259EC" w:rsidRDefault="0069498E" w:rsidP="00372578">
            <w:pPr>
              <w:spacing w:line="235" w:lineRule="auto"/>
              <w:rPr>
                <w:sz w:val="22"/>
                <w:szCs w:val="22"/>
                <w:lang w:val="kk-KZ"/>
              </w:rPr>
            </w:pPr>
            <w:r w:rsidRPr="005259EC">
              <w:rPr>
                <w:sz w:val="22"/>
                <w:szCs w:val="22"/>
                <w:lang w:val="kk-KZ"/>
              </w:rPr>
              <w:t>Дүниежүзілік почта одағының жүйесі</w:t>
            </w:r>
          </w:p>
        </w:tc>
        <w:tc>
          <w:tcPr>
            <w:tcW w:w="1701" w:type="dxa"/>
            <w:shd w:val="clear" w:color="auto" w:fill="auto"/>
            <w:noWrap/>
            <w:vAlign w:val="center"/>
          </w:tcPr>
          <w:p w:rsidR="00F10668" w:rsidRPr="005259EC" w:rsidRDefault="00F10668" w:rsidP="00372578">
            <w:pPr>
              <w:spacing w:line="235" w:lineRule="auto"/>
              <w:jc w:val="center"/>
              <w:rPr>
                <w:sz w:val="22"/>
                <w:szCs w:val="22"/>
                <w:lang w:val="kk-KZ"/>
              </w:rPr>
            </w:pPr>
            <w:r w:rsidRPr="005259EC">
              <w:rPr>
                <w:sz w:val="22"/>
                <w:szCs w:val="22"/>
                <w:lang w:val="kk-KZ"/>
              </w:rPr>
              <w:t>67,1</w:t>
            </w:r>
          </w:p>
        </w:tc>
        <w:tc>
          <w:tcPr>
            <w:tcW w:w="1417" w:type="dxa"/>
            <w:shd w:val="clear" w:color="auto" w:fill="auto"/>
            <w:noWrap/>
            <w:vAlign w:val="center"/>
          </w:tcPr>
          <w:p w:rsidR="00F10668" w:rsidRPr="005259EC" w:rsidRDefault="00F10668" w:rsidP="00372578">
            <w:pPr>
              <w:spacing w:line="235" w:lineRule="auto"/>
              <w:jc w:val="center"/>
              <w:rPr>
                <w:i/>
                <w:sz w:val="22"/>
                <w:szCs w:val="22"/>
                <w:lang w:val="kk-KZ"/>
              </w:rPr>
            </w:pPr>
            <w:r w:rsidRPr="005259EC">
              <w:rPr>
                <w:i/>
                <w:sz w:val="22"/>
                <w:szCs w:val="22"/>
                <w:lang w:val="kk-KZ"/>
              </w:rPr>
              <w:t>4,7%</w:t>
            </w:r>
          </w:p>
        </w:tc>
        <w:tc>
          <w:tcPr>
            <w:tcW w:w="1843" w:type="dxa"/>
            <w:shd w:val="clear" w:color="auto" w:fill="auto"/>
            <w:noWrap/>
            <w:vAlign w:val="center"/>
          </w:tcPr>
          <w:p w:rsidR="00F10668" w:rsidRPr="005259EC" w:rsidRDefault="00F10668" w:rsidP="00372578">
            <w:pPr>
              <w:spacing w:line="235" w:lineRule="auto"/>
              <w:jc w:val="center"/>
              <w:rPr>
                <w:sz w:val="22"/>
                <w:szCs w:val="22"/>
                <w:lang w:val="kk-KZ"/>
              </w:rPr>
            </w:pPr>
            <w:r w:rsidRPr="005259EC">
              <w:rPr>
                <w:sz w:val="22"/>
                <w:szCs w:val="22"/>
                <w:lang w:val="kk-KZ"/>
              </w:rPr>
              <w:t>2 681,5</w:t>
            </w:r>
          </w:p>
        </w:tc>
        <w:tc>
          <w:tcPr>
            <w:tcW w:w="1559" w:type="dxa"/>
            <w:shd w:val="clear" w:color="auto" w:fill="auto"/>
            <w:noWrap/>
            <w:vAlign w:val="center"/>
          </w:tcPr>
          <w:p w:rsidR="00F10668" w:rsidRPr="005259EC" w:rsidRDefault="00F10668" w:rsidP="00372578">
            <w:pPr>
              <w:spacing w:line="235" w:lineRule="auto"/>
              <w:jc w:val="center"/>
              <w:rPr>
                <w:i/>
                <w:sz w:val="22"/>
                <w:szCs w:val="22"/>
                <w:lang w:val="kk-KZ"/>
              </w:rPr>
            </w:pPr>
            <w:r w:rsidRPr="005259EC">
              <w:rPr>
                <w:i/>
                <w:sz w:val="22"/>
                <w:szCs w:val="22"/>
                <w:lang w:val="kk-KZ"/>
              </w:rPr>
              <w:t>1,4%</w:t>
            </w:r>
          </w:p>
        </w:tc>
      </w:tr>
      <w:tr w:rsidR="00F10668" w:rsidRPr="005259EC" w:rsidTr="00F10668">
        <w:trPr>
          <w:trHeight w:val="255"/>
        </w:trPr>
        <w:tc>
          <w:tcPr>
            <w:tcW w:w="3276" w:type="dxa"/>
            <w:shd w:val="clear" w:color="auto" w:fill="auto"/>
            <w:noWrap/>
            <w:vAlign w:val="bottom"/>
          </w:tcPr>
          <w:p w:rsidR="00F10668" w:rsidRPr="005259EC" w:rsidRDefault="0069498E" w:rsidP="00372578">
            <w:pPr>
              <w:spacing w:line="235" w:lineRule="auto"/>
              <w:rPr>
                <w:sz w:val="22"/>
                <w:szCs w:val="22"/>
                <w:lang w:val="kk-KZ"/>
              </w:rPr>
            </w:pPr>
            <w:r w:rsidRPr="005259EC">
              <w:rPr>
                <w:sz w:val="22"/>
                <w:szCs w:val="22"/>
                <w:lang w:val="kk-KZ"/>
              </w:rPr>
              <w:t>Халықаралық п</w:t>
            </w:r>
            <w:r w:rsidR="00F10668" w:rsidRPr="005259EC">
              <w:rPr>
                <w:sz w:val="22"/>
                <w:szCs w:val="22"/>
                <w:lang w:val="kk-KZ"/>
              </w:rPr>
              <w:t>очт</w:t>
            </w:r>
            <w:r w:rsidRPr="005259EC">
              <w:rPr>
                <w:sz w:val="22"/>
                <w:szCs w:val="22"/>
                <w:lang w:val="kk-KZ"/>
              </w:rPr>
              <w:t>а аударымдары</w:t>
            </w:r>
          </w:p>
        </w:tc>
        <w:tc>
          <w:tcPr>
            <w:tcW w:w="1701" w:type="dxa"/>
            <w:shd w:val="clear" w:color="auto" w:fill="auto"/>
            <w:noWrap/>
            <w:vAlign w:val="center"/>
          </w:tcPr>
          <w:p w:rsidR="00F10668" w:rsidRPr="005259EC" w:rsidRDefault="00F10668" w:rsidP="00372578">
            <w:pPr>
              <w:spacing w:line="235" w:lineRule="auto"/>
              <w:jc w:val="center"/>
              <w:rPr>
                <w:sz w:val="22"/>
                <w:szCs w:val="22"/>
                <w:lang w:val="kk-KZ"/>
              </w:rPr>
            </w:pPr>
            <w:r w:rsidRPr="005259EC">
              <w:rPr>
                <w:sz w:val="22"/>
                <w:szCs w:val="22"/>
                <w:lang w:val="kk-KZ"/>
              </w:rPr>
              <w:t>7,2</w:t>
            </w:r>
          </w:p>
        </w:tc>
        <w:tc>
          <w:tcPr>
            <w:tcW w:w="1417" w:type="dxa"/>
            <w:shd w:val="clear" w:color="auto" w:fill="auto"/>
            <w:noWrap/>
            <w:vAlign w:val="center"/>
          </w:tcPr>
          <w:p w:rsidR="00F10668" w:rsidRPr="005259EC" w:rsidRDefault="00F10668" w:rsidP="00372578">
            <w:pPr>
              <w:spacing w:line="235" w:lineRule="auto"/>
              <w:jc w:val="center"/>
              <w:rPr>
                <w:i/>
                <w:sz w:val="22"/>
                <w:szCs w:val="22"/>
                <w:lang w:val="kk-KZ"/>
              </w:rPr>
            </w:pPr>
            <w:r w:rsidRPr="005259EC">
              <w:rPr>
                <w:i/>
                <w:sz w:val="22"/>
                <w:szCs w:val="22"/>
                <w:lang w:val="kk-KZ"/>
              </w:rPr>
              <w:t>0,5%</w:t>
            </w:r>
          </w:p>
        </w:tc>
        <w:tc>
          <w:tcPr>
            <w:tcW w:w="1843" w:type="dxa"/>
            <w:shd w:val="clear" w:color="auto" w:fill="auto"/>
            <w:noWrap/>
            <w:vAlign w:val="center"/>
          </w:tcPr>
          <w:p w:rsidR="00F10668" w:rsidRPr="005259EC" w:rsidRDefault="00F10668" w:rsidP="00372578">
            <w:pPr>
              <w:spacing w:line="235" w:lineRule="auto"/>
              <w:jc w:val="center"/>
              <w:rPr>
                <w:sz w:val="22"/>
                <w:szCs w:val="22"/>
                <w:lang w:val="kk-KZ"/>
              </w:rPr>
            </w:pPr>
            <w:r w:rsidRPr="005259EC">
              <w:rPr>
                <w:sz w:val="22"/>
                <w:szCs w:val="22"/>
                <w:lang w:val="kk-KZ"/>
              </w:rPr>
              <w:t>291,3</w:t>
            </w:r>
          </w:p>
        </w:tc>
        <w:tc>
          <w:tcPr>
            <w:tcW w:w="1559" w:type="dxa"/>
            <w:shd w:val="clear" w:color="auto" w:fill="auto"/>
            <w:noWrap/>
            <w:vAlign w:val="center"/>
          </w:tcPr>
          <w:p w:rsidR="00F10668" w:rsidRPr="005259EC" w:rsidRDefault="00F10668" w:rsidP="00372578">
            <w:pPr>
              <w:spacing w:line="235" w:lineRule="auto"/>
              <w:jc w:val="center"/>
              <w:rPr>
                <w:i/>
                <w:sz w:val="22"/>
                <w:szCs w:val="22"/>
                <w:lang w:val="kk-KZ"/>
              </w:rPr>
            </w:pPr>
            <w:r w:rsidRPr="005259EC">
              <w:rPr>
                <w:i/>
                <w:sz w:val="22"/>
                <w:szCs w:val="22"/>
                <w:lang w:val="kk-KZ"/>
              </w:rPr>
              <w:t>0,2%</w:t>
            </w:r>
          </w:p>
        </w:tc>
      </w:tr>
      <w:tr w:rsidR="00F10668" w:rsidRPr="005259EC" w:rsidTr="00F10668">
        <w:trPr>
          <w:trHeight w:val="255"/>
        </w:trPr>
        <w:tc>
          <w:tcPr>
            <w:tcW w:w="3276" w:type="dxa"/>
            <w:shd w:val="clear" w:color="auto" w:fill="auto"/>
            <w:noWrap/>
            <w:vAlign w:val="bottom"/>
          </w:tcPr>
          <w:p w:rsidR="00F10668" w:rsidRPr="005259EC" w:rsidRDefault="00F10668" w:rsidP="00372578">
            <w:pPr>
              <w:spacing w:line="235" w:lineRule="auto"/>
              <w:rPr>
                <w:sz w:val="22"/>
                <w:szCs w:val="22"/>
                <w:lang w:val="kk-KZ"/>
              </w:rPr>
            </w:pPr>
            <w:r w:rsidRPr="005259EC">
              <w:rPr>
                <w:sz w:val="22"/>
                <w:szCs w:val="22"/>
                <w:lang w:val="kk-KZ"/>
              </w:rPr>
              <w:t>InterBanking</w:t>
            </w:r>
          </w:p>
        </w:tc>
        <w:tc>
          <w:tcPr>
            <w:tcW w:w="1701" w:type="dxa"/>
            <w:shd w:val="clear" w:color="auto" w:fill="auto"/>
            <w:noWrap/>
            <w:vAlign w:val="center"/>
          </w:tcPr>
          <w:p w:rsidR="00F10668" w:rsidRPr="005259EC" w:rsidRDefault="00F10668" w:rsidP="00372578">
            <w:pPr>
              <w:spacing w:line="235" w:lineRule="auto"/>
              <w:jc w:val="center"/>
              <w:rPr>
                <w:sz w:val="22"/>
                <w:szCs w:val="22"/>
                <w:lang w:val="kk-KZ"/>
              </w:rPr>
            </w:pPr>
            <w:r w:rsidRPr="005259EC">
              <w:rPr>
                <w:sz w:val="22"/>
                <w:szCs w:val="22"/>
                <w:lang w:val="kk-KZ"/>
              </w:rPr>
              <w:t>0,3</w:t>
            </w:r>
          </w:p>
        </w:tc>
        <w:tc>
          <w:tcPr>
            <w:tcW w:w="1417" w:type="dxa"/>
            <w:shd w:val="clear" w:color="auto" w:fill="auto"/>
            <w:noWrap/>
            <w:vAlign w:val="center"/>
          </w:tcPr>
          <w:p w:rsidR="00F10668" w:rsidRPr="005259EC" w:rsidRDefault="00F10668" w:rsidP="00372578">
            <w:pPr>
              <w:spacing w:line="235" w:lineRule="auto"/>
              <w:jc w:val="center"/>
              <w:rPr>
                <w:i/>
                <w:sz w:val="22"/>
                <w:szCs w:val="22"/>
                <w:lang w:val="kk-KZ"/>
              </w:rPr>
            </w:pPr>
            <w:r w:rsidRPr="005259EC">
              <w:rPr>
                <w:i/>
                <w:sz w:val="22"/>
                <w:szCs w:val="22"/>
                <w:lang w:val="kk-KZ"/>
              </w:rPr>
              <w:t>0,02%</w:t>
            </w:r>
          </w:p>
        </w:tc>
        <w:tc>
          <w:tcPr>
            <w:tcW w:w="1843" w:type="dxa"/>
            <w:shd w:val="clear" w:color="auto" w:fill="auto"/>
            <w:noWrap/>
            <w:vAlign w:val="center"/>
          </w:tcPr>
          <w:p w:rsidR="00F10668" w:rsidRPr="005259EC" w:rsidRDefault="00F10668" w:rsidP="00372578">
            <w:pPr>
              <w:spacing w:line="235" w:lineRule="auto"/>
              <w:jc w:val="center"/>
              <w:rPr>
                <w:sz w:val="22"/>
                <w:szCs w:val="22"/>
                <w:lang w:val="kk-KZ"/>
              </w:rPr>
            </w:pPr>
            <w:r w:rsidRPr="005259EC">
              <w:rPr>
                <w:sz w:val="22"/>
                <w:szCs w:val="22"/>
                <w:lang w:val="kk-KZ"/>
              </w:rPr>
              <w:t>155,3</w:t>
            </w:r>
          </w:p>
        </w:tc>
        <w:tc>
          <w:tcPr>
            <w:tcW w:w="1559" w:type="dxa"/>
            <w:shd w:val="clear" w:color="auto" w:fill="auto"/>
            <w:noWrap/>
            <w:vAlign w:val="center"/>
          </w:tcPr>
          <w:p w:rsidR="00F10668" w:rsidRPr="005259EC" w:rsidRDefault="00F10668" w:rsidP="00372578">
            <w:pPr>
              <w:spacing w:line="235" w:lineRule="auto"/>
              <w:jc w:val="center"/>
              <w:rPr>
                <w:i/>
                <w:sz w:val="22"/>
                <w:szCs w:val="22"/>
                <w:lang w:val="kk-KZ"/>
              </w:rPr>
            </w:pPr>
            <w:r w:rsidRPr="005259EC">
              <w:rPr>
                <w:i/>
                <w:sz w:val="22"/>
                <w:szCs w:val="22"/>
                <w:lang w:val="kk-KZ"/>
              </w:rPr>
              <w:t>0,1%</w:t>
            </w:r>
          </w:p>
        </w:tc>
      </w:tr>
      <w:tr w:rsidR="00F10668" w:rsidRPr="005259EC" w:rsidTr="00F10668">
        <w:trPr>
          <w:trHeight w:val="255"/>
        </w:trPr>
        <w:tc>
          <w:tcPr>
            <w:tcW w:w="3276" w:type="dxa"/>
            <w:shd w:val="clear" w:color="auto" w:fill="auto"/>
            <w:noWrap/>
            <w:vAlign w:val="bottom"/>
          </w:tcPr>
          <w:p w:rsidR="00F10668" w:rsidRPr="005259EC" w:rsidRDefault="00F10668" w:rsidP="00372578">
            <w:pPr>
              <w:spacing w:line="235" w:lineRule="auto"/>
              <w:rPr>
                <w:sz w:val="22"/>
                <w:szCs w:val="22"/>
                <w:lang w:val="kk-KZ"/>
              </w:rPr>
            </w:pPr>
            <w:r w:rsidRPr="005259EC">
              <w:rPr>
                <w:sz w:val="22"/>
                <w:szCs w:val="22"/>
                <w:lang w:val="kk-KZ"/>
              </w:rPr>
              <w:t>InterExpress</w:t>
            </w:r>
          </w:p>
        </w:tc>
        <w:tc>
          <w:tcPr>
            <w:tcW w:w="1701" w:type="dxa"/>
            <w:shd w:val="clear" w:color="auto" w:fill="auto"/>
            <w:noWrap/>
            <w:vAlign w:val="center"/>
          </w:tcPr>
          <w:p w:rsidR="00F10668" w:rsidRPr="005259EC" w:rsidRDefault="00F10668" w:rsidP="00372578">
            <w:pPr>
              <w:spacing w:line="235" w:lineRule="auto"/>
              <w:jc w:val="center"/>
              <w:rPr>
                <w:sz w:val="22"/>
                <w:szCs w:val="22"/>
                <w:lang w:val="kk-KZ"/>
              </w:rPr>
            </w:pPr>
            <w:r w:rsidRPr="005259EC">
              <w:rPr>
                <w:sz w:val="22"/>
                <w:szCs w:val="22"/>
                <w:lang w:val="kk-KZ"/>
              </w:rPr>
              <w:t>0,3</w:t>
            </w:r>
          </w:p>
        </w:tc>
        <w:tc>
          <w:tcPr>
            <w:tcW w:w="1417" w:type="dxa"/>
            <w:shd w:val="clear" w:color="auto" w:fill="auto"/>
            <w:noWrap/>
            <w:vAlign w:val="center"/>
          </w:tcPr>
          <w:p w:rsidR="00F10668" w:rsidRPr="005259EC" w:rsidRDefault="00F10668" w:rsidP="00372578">
            <w:pPr>
              <w:spacing w:line="235" w:lineRule="auto"/>
              <w:jc w:val="center"/>
              <w:rPr>
                <w:i/>
                <w:sz w:val="22"/>
                <w:szCs w:val="22"/>
                <w:lang w:val="kk-KZ"/>
              </w:rPr>
            </w:pPr>
            <w:r w:rsidRPr="005259EC">
              <w:rPr>
                <w:i/>
                <w:sz w:val="22"/>
                <w:szCs w:val="22"/>
                <w:lang w:val="kk-KZ"/>
              </w:rPr>
              <w:t>0,02%</w:t>
            </w:r>
          </w:p>
        </w:tc>
        <w:tc>
          <w:tcPr>
            <w:tcW w:w="1843" w:type="dxa"/>
            <w:shd w:val="clear" w:color="auto" w:fill="auto"/>
            <w:noWrap/>
            <w:vAlign w:val="center"/>
          </w:tcPr>
          <w:p w:rsidR="00F10668" w:rsidRPr="005259EC" w:rsidRDefault="00F10668" w:rsidP="00372578">
            <w:pPr>
              <w:spacing w:line="235" w:lineRule="auto"/>
              <w:jc w:val="center"/>
              <w:rPr>
                <w:sz w:val="22"/>
                <w:szCs w:val="22"/>
                <w:lang w:val="kk-KZ"/>
              </w:rPr>
            </w:pPr>
            <w:r w:rsidRPr="005259EC">
              <w:rPr>
                <w:sz w:val="22"/>
                <w:szCs w:val="22"/>
                <w:lang w:val="kk-KZ"/>
              </w:rPr>
              <w:t>47,9</w:t>
            </w:r>
          </w:p>
        </w:tc>
        <w:tc>
          <w:tcPr>
            <w:tcW w:w="1559" w:type="dxa"/>
            <w:shd w:val="clear" w:color="auto" w:fill="auto"/>
            <w:noWrap/>
            <w:vAlign w:val="center"/>
          </w:tcPr>
          <w:p w:rsidR="00F10668" w:rsidRPr="005259EC" w:rsidRDefault="00F10668" w:rsidP="00372578">
            <w:pPr>
              <w:spacing w:line="235" w:lineRule="auto"/>
              <w:jc w:val="center"/>
              <w:rPr>
                <w:i/>
                <w:sz w:val="22"/>
                <w:szCs w:val="22"/>
                <w:lang w:val="kk-KZ"/>
              </w:rPr>
            </w:pPr>
            <w:r w:rsidRPr="005259EC">
              <w:rPr>
                <w:i/>
                <w:sz w:val="22"/>
                <w:szCs w:val="22"/>
                <w:lang w:val="kk-KZ"/>
              </w:rPr>
              <w:t>0,03%</w:t>
            </w:r>
          </w:p>
        </w:tc>
      </w:tr>
      <w:tr w:rsidR="00F10668" w:rsidRPr="005259EC" w:rsidTr="00F10668">
        <w:trPr>
          <w:trHeight w:val="255"/>
        </w:trPr>
        <w:tc>
          <w:tcPr>
            <w:tcW w:w="3276" w:type="dxa"/>
            <w:shd w:val="clear" w:color="auto" w:fill="auto"/>
            <w:noWrap/>
            <w:vAlign w:val="bottom"/>
          </w:tcPr>
          <w:p w:rsidR="00F10668" w:rsidRPr="005259EC" w:rsidRDefault="00F10668" w:rsidP="00372578">
            <w:pPr>
              <w:spacing w:line="235" w:lineRule="auto"/>
              <w:rPr>
                <w:sz w:val="22"/>
                <w:szCs w:val="22"/>
                <w:lang w:val="kk-KZ"/>
              </w:rPr>
            </w:pPr>
            <w:r w:rsidRPr="005259EC">
              <w:rPr>
                <w:sz w:val="22"/>
                <w:szCs w:val="22"/>
                <w:lang w:val="kk-KZ"/>
              </w:rPr>
              <w:t>Киберплат</w:t>
            </w:r>
            <w:r w:rsidR="0069498E" w:rsidRPr="005259EC">
              <w:rPr>
                <w:sz w:val="22"/>
                <w:szCs w:val="22"/>
                <w:lang w:val="kk-KZ"/>
              </w:rPr>
              <w:t xml:space="preserve"> жүйесі</w:t>
            </w:r>
          </w:p>
        </w:tc>
        <w:tc>
          <w:tcPr>
            <w:tcW w:w="1701" w:type="dxa"/>
            <w:shd w:val="clear" w:color="auto" w:fill="auto"/>
            <w:noWrap/>
            <w:vAlign w:val="center"/>
          </w:tcPr>
          <w:p w:rsidR="00F10668" w:rsidRPr="005259EC" w:rsidRDefault="00F10668" w:rsidP="00372578">
            <w:pPr>
              <w:spacing w:line="235" w:lineRule="auto"/>
              <w:jc w:val="center"/>
              <w:rPr>
                <w:sz w:val="22"/>
                <w:szCs w:val="22"/>
                <w:lang w:val="kk-KZ"/>
              </w:rPr>
            </w:pPr>
            <w:r w:rsidRPr="005259EC">
              <w:rPr>
                <w:sz w:val="22"/>
                <w:szCs w:val="22"/>
                <w:lang w:val="kk-KZ"/>
              </w:rPr>
              <w:t>0,5</w:t>
            </w:r>
          </w:p>
        </w:tc>
        <w:tc>
          <w:tcPr>
            <w:tcW w:w="1417" w:type="dxa"/>
            <w:shd w:val="clear" w:color="auto" w:fill="auto"/>
            <w:noWrap/>
            <w:vAlign w:val="center"/>
          </w:tcPr>
          <w:p w:rsidR="00F10668" w:rsidRPr="005259EC" w:rsidRDefault="00F10668" w:rsidP="00372578">
            <w:pPr>
              <w:spacing w:line="235" w:lineRule="auto"/>
              <w:jc w:val="center"/>
              <w:rPr>
                <w:i/>
                <w:sz w:val="22"/>
                <w:szCs w:val="22"/>
                <w:lang w:val="kk-KZ"/>
              </w:rPr>
            </w:pPr>
            <w:r w:rsidRPr="005259EC">
              <w:rPr>
                <w:i/>
                <w:sz w:val="22"/>
                <w:szCs w:val="22"/>
                <w:lang w:val="kk-KZ"/>
              </w:rPr>
              <w:t>0,03%</w:t>
            </w:r>
          </w:p>
        </w:tc>
        <w:tc>
          <w:tcPr>
            <w:tcW w:w="1843" w:type="dxa"/>
            <w:shd w:val="clear" w:color="auto" w:fill="auto"/>
            <w:noWrap/>
            <w:vAlign w:val="center"/>
          </w:tcPr>
          <w:p w:rsidR="00F10668" w:rsidRPr="005259EC" w:rsidRDefault="00F10668" w:rsidP="00372578">
            <w:pPr>
              <w:spacing w:line="235" w:lineRule="auto"/>
              <w:jc w:val="center"/>
              <w:rPr>
                <w:sz w:val="22"/>
                <w:szCs w:val="22"/>
                <w:lang w:val="kk-KZ"/>
              </w:rPr>
            </w:pPr>
            <w:r w:rsidRPr="005259EC">
              <w:rPr>
                <w:sz w:val="22"/>
                <w:szCs w:val="22"/>
                <w:lang w:val="kk-KZ"/>
              </w:rPr>
              <w:t>35,9</w:t>
            </w:r>
          </w:p>
        </w:tc>
        <w:tc>
          <w:tcPr>
            <w:tcW w:w="1559" w:type="dxa"/>
            <w:shd w:val="clear" w:color="auto" w:fill="auto"/>
            <w:noWrap/>
            <w:vAlign w:val="center"/>
          </w:tcPr>
          <w:p w:rsidR="00F10668" w:rsidRPr="005259EC" w:rsidRDefault="00F10668" w:rsidP="00372578">
            <w:pPr>
              <w:spacing w:line="235" w:lineRule="auto"/>
              <w:jc w:val="center"/>
              <w:rPr>
                <w:i/>
                <w:sz w:val="22"/>
                <w:szCs w:val="22"/>
                <w:lang w:val="kk-KZ"/>
              </w:rPr>
            </w:pPr>
            <w:r w:rsidRPr="005259EC">
              <w:rPr>
                <w:i/>
                <w:sz w:val="22"/>
                <w:szCs w:val="22"/>
                <w:lang w:val="kk-KZ"/>
              </w:rPr>
              <w:t>0,02%</w:t>
            </w:r>
          </w:p>
        </w:tc>
      </w:tr>
      <w:tr w:rsidR="00F10668" w:rsidRPr="005259EC" w:rsidTr="00F10668">
        <w:trPr>
          <w:trHeight w:val="255"/>
        </w:trPr>
        <w:tc>
          <w:tcPr>
            <w:tcW w:w="3276" w:type="dxa"/>
            <w:shd w:val="clear" w:color="auto" w:fill="auto"/>
            <w:noWrap/>
            <w:vAlign w:val="bottom"/>
          </w:tcPr>
          <w:p w:rsidR="00F10668" w:rsidRPr="005259EC" w:rsidRDefault="00F10668" w:rsidP="00372578">
            <w:pPr>
              <w:spacing w:line="235" w:lineRule="auto"/>
              <w:rPr>
                <w:sz w:val="22"/>
                <w:szCs w:val="22"/>
                <w:lang w:val="kk-KZ"/>
              </w:rPr>
            </w:pPr>
            <w:r w:rsidRPr="005259EC">
              <w:rPr>
                <w:sz w:val="22"/>
                <w:szCs w:val="22"/>
                <w:lang w:val="kk-KZ"/>
              </w:rPr>
              <w:t>Восточный Экспресс</w:t>
            </w:r>
          </w:p>
        </w:tc>
        <w:tc>
          <w:tcPr>
            <w:tcW w:w="1701" w:type="dxa"/>
            <w:shd w:val="clear" w:color="auto" w:fill="auto"/>
            <w:noWrap/>
            <w:vAlign w:val="center"/>
          </w:tcPr>
          <w:p w:rsidR="00F10668" w:rsidRPr="005259EC" w:rsidRDefault="00F10668" w:rsidP="00372578">
            <w:pPr>
              <w:spacing w:line="235" w:lineRule="auto"/>
              <w:jc w:val="center"/>
              <w:rPr>
                <w:sz w:val="22"/>
                <w:szCs w:val="22"/>
                <w:lang w:val="kk-KZ"/>
              </w:rPr>
            </w:pPr>
            <w:r w:rsidRPr="005259EC">
              <w:rPr>
                <w:sz w:val="22"/>
                <w:szCs w:val="22"/>
                <w:lang w:val="kk-KZ"/>
              </w:rPr>
              <w:t>0,004</w:t>
            </w:r>
          </w:p>
        </w:tc>
        <w:tc>
          <w:tcPr>
            <w:tcW w:w="1417" w:type="dxa"/>
            <w:shd w:val="clear" w:color="auto" w:fill="auto"/>
            <w:noWrap/>
            <w:vAlign w:val="center"/>
          </w:tcPr>
          <w:p w:rsidR="00F10668" w:rsidRPr="005259EC" w:rsidRDefault="00F10668" w:rsidP="00372578">
            <w:pPr>
              <w:spacing w:line="235" w:lineRule="auto"/>
              <w:jc w:val="center"/>
              <w:rPr>
                <w:i/>
                <w:sz w:val="22"/>
                <w:szCs w:val="22"/>
                <w:lang w:val="kk-KZ"/>
              </w:rPr>
            </w:pPr>
            <w:r w:rsidRPr="005259EC">
              <w:rPr>
                <w:i/>
                <w:sz w:val="22"/>
                <w:szCs w:val="22"/>
                <w:lang w:val="kk-KZ"/>
              </w:rPr>
              <w:t>0,0003%</w:t>
            </w:r>
          </w:p>
        </w:tc>
        <w:tc>
          <w:tcPr>
            <w:tcW w:w="1843" w:type="dxa"/>
            <w:shd w:val="clear" w:color="auto" w:fill="auto"/>
            <w:noWrap/>
            <w:vAlign w:val="center"/>
          </w:tcPr>
          <w:p w:rsidR="00F10668" w:rsidRPr="005259EC" w:rsidRDefault="00F10668" w:rsidP="00372578">
            <w:pPr>
              <w:spacing w:line="235" w:lineRule="auto"/>
              <w:jc w:val="center"/>
              <w:rPr>
                <w:sz w:val="22"/>
                <w:szCs w:val="22"/>
                <w:lang w:val="kk-KZ"/>
              </w:rPr>
            </w:pPr>
            <w:r w:rsidRPr="005259EC">
              <w:rPr>
                <w:sz w:val="22"/>
                <w:szCs w:val="22"/>
                <w:lang w:val="kk-KZ"/>
              </w:rPr>
              <w:t>2,9</w:t>
            </w:r>
          </w:p>
        </w:tc>
        <w:tc>
          <w:tcPr>
            <w:tcW w:w="1559" w:type="dxa"/>
            <w:shd w:val="clear" w:color="auto" w:fill="auto"/>
            <w:noWrap/>
            <w:vAlign w:val="center"/>
          </w:tcPr>
          <w:p w:rsidR="00F10668" w:rsidRPr="005259EC" w:rsidRDefault="00F10668" w:rsidP="00372578">
            <w:pPr>
              <w:spacing w:line="235" w:lineRule="auto"/>
              <w:jc w:val="center"/>
              <w:rPr>
                <w:i/>
                <w:sz w:val="22"/>
                <w:szCs w:val="22"/>
                <w:lang w:val="kk-KZ"/>
              </w:rPr>
            </w:pPr>
            <w:r w:rsidRPr="005259EC">
              <w:rPr>
                <w:i/>
                <w:sz w:val="22"/>
                <w:szCs w:val="22"/>
                <w:lang w:val="kk-KZ"/>
              </w:rPr>
              <w:t>0,002%</w:t>
            </w:r>
          </w:p>
        </w:tc>
      </w:tr>
      <w:tr w:rsidR="00F10668" w:rsidRPr="005259EC" w:rsidTr="00F10668">
        <w:trPr>
          <w:trHeight w:val="255"/>
        </w:trPr>
        <w:tc>
          <w:tcPr>
            <w:tcW w:w="3276" w:type="dxa"/>
            <w:shd w:val="clear" w:color="auto" w:fill="auto"/>
            <w:noWrap/>
            <w:vAlign w:val="bottom"/>
          </w:tcPr>
          <w:p w:rsidR="00F10668" w:rsidRPr="005259EC" w:rsidRDefault="0069498E" w:rsidP="00372578">
            <w:pPr>
              <w:spacing w:line="235" w:lineRule="auto"/>
              <w:rPr>
                <w:b/>
                <w:sz w:val="22"/>
                <w:szCs w:val="22"/>
                <w:lang w:val="kk-KZ"/>
              </w:rPr>
            </w:pPr>
            <w:r w:rsidRPr="005259EC">
              <w:rPr>
                <w:b/>
                <w:sz w:val="22"/>
                <w:szCs w:val="22"/>
                <w:lang w:val="kk-KZ"/>
              </w:rPr>
              <w:t>Жалпы жиынтығы</w:t>
            </w:r>
          </w:p>
        </w:tc>
        <w:tc>
          <w:tcPr>
            <w:tcW w:w="1701" w:type="dxa"/>
            <w:shd w:val="clear" w:color="auto" w:fill="auto"/>
            <w:noWrap/>
            <w:vAlign w:val="center"/>
          </w:tcPr>
          <w:p w:rsidR="00F10668" w:rsidRPr="005259EC" w:rsidRDefault="00F10668" w:rsidP="00372578">
            <w:pPr>
              <w:spacing w:line="235" w:lineRule="auto"/>
              <w:jc w:val="center"/>
              <w:rPr>
                <w:b/>
                <w:sz w:val="22"/>
                <w:szCs w:val="22"/>
                <w:lang w:val="kk-KZ"/>
              </w:rPr>
            </w:pPr>
            <w:r w:rsidRPr="005259EC">
              <w:rPr>
                <w:b/>
                <w:sz w:val="22"/>
                <w:szCs w:val="22"/>
                <w:lang w:val="kk-KZ"/>
              </w:rPr>
              <w:t>1 427</w:t>
            </w:r>
          </w:p>
        </w:tc>
        <w:tc>
          <w:tcPr>
            <w:tcW w:w="1417" w:type="dxa"/>
            <w:shd w:val="clear" w:color="auto" w:fill="auto"/>
            <w:noWrap/>
            <w:vAlign w:val="center"/>
          </w:tcPr>
          <w:p w:rsidR="00F10668" w:rsidRPr="005259EC" w:rsidRDefault="00F10668" w:rsidP="00372578">
            <w:pPr>
              <w:spacing w:line="235" w:lineRule="auto"/>
              <w:jc w:val="center"/>
              <w:rPr>
                <w:b/>
                <w:i/>
                <w:sz w:val="22"/>
                <w:szCs w:val="22"/>
                <w:lang w:val="kk-KZ"/>
              </w:rPr>
            </w:pPr>
            <w:r w:rsidRPr="005259EC">
              <w:rPr>
                <w:b/>
                <w:i/>
                <w:sz w:val="22"/>
                <w:szCs w:val="22"/>
                <w:lang w:val="kk-KZ"/>
              </w:rPr>
              <w:t>100,0%</w:t>
            </w:r>
          </w:p>
        </w:tc>
        <w:tc>
          <w:tcPr>
            <w:tcW w:w="1843" w:type="dxa"/>
            <w:shd w:val="clear" w:color="auto" w:fill="auto"/>
            <w:noWrap/>
            <w:vAlign w:val="center"/>
          </w:tcPr>
          <w:p w:rsidR="00F10668" w:rsidRPr="005259EC" w:rsidRDefault="00F10668" w:rsidP="00372578">
            <w:pPr>
              <w:spacing w:line="235" w:lineRule="auto"/>
              <w:jc w:val="center"/>
              <w:rPr>
                <w:b/>
                <w:sz w:val="22"/>
                <w:szCs w:val="22"/>
                <w:lang w:val="kk-KZ"/>
              </w:rPr>
            </w:pPr>
            <w:r w:rsidRPr="005259EC">
              <w:rPr>
                <w:b/>
                <w:sz w:val="22"/>
                <w:szCs w:val="22"/>
                <w:lang w:val="kk-KZ"/>
              </w:rPr>
              <w:t>189 573,97</w:t>
            </w:r>
          </w:p>
        </w:tc>
        <w:tc>
          <w:tcPr>
            <w:tcW w:w="1559" w:type="dxa"/>
            <w:shd w:val="clear" w:color="auto" w:fill="auto"/>
            <w:noWrap/>
            <w:vAlign w:val="center"/>
          </w:tcPr>
          <w:p w:rsidR="00F10668" w:rsidRPr="005259EC" w:rsidRDefault="00F10668" w:rsidP="00372578">
            <w:pPr>
              <w:spacing w:line="235" w:lineRule="auto"/>
              <w:jc w:val="center"/>
              <w:rPr>
                <w:b/>
                <w:i/>
                <w:sz w:val="22"/>
                <w:szCs w:val="22"/>
                <w:lang w:val="kk-KZ"/>
              </w:rPr>
            </w:pPr>
            <w:r w:rsidRPr="005259EC">
              <w:rPr>
                <w:b/>
                <w:i/>
                <w:sz w:val="22"/>
                <w:szCs w:val="22"/>
                <w:lang w:val="kk-KZ"/>
              </w:rPr>
              <w:t>100,0%</w:t>
            </w:r>
          </w:p>
        </w:tc>
      </w:tr>
    </w:tbl>
    <w:p w:rsidR="00F10668" w:rsidRPr="005259EC" w:rsidRDefault="00F10668" w:rsidP="00372578">
      <w:pPr>
        <w:spacing w:line="235" w:lineRule="auto"/>
        <w:ind w:firstLine="709"/>
        <w:jc w:val="both"/>
        <w:rPr>
          <w:sz w:val="28"/>
          <w:szCs w:val="28"/>
          <w:lang w:val="kk-KZ"/>
        </w:rPr>
      </w:pPr>
      <w:r w:rsidRPr="005259EC">
        <w:rPr>
          <w:sz w:val="28"/>
          <w:szCs w:val="28"/>
          <w:lang w:val="kk-KZ"/>
        </w:rPr>
        <w:t xml:space="preserve">Золотая Корона – </w:t>
      </w:r>
      <w:r w:rsidR="0069498E" w:rsidRPr="005259EC">
        <w:rPr>
          <w:sz w:val="28"/>
          <w:szCs w:val="28"/>
          <w:lang w:val="kk-KZ"/>
        </w:rPr>
        <w:t xml:space="preserve">бұл </w:t>
      </w:r>
      <w:r w:rsidR="00E268E6" w:rsidRPr="005259EC">
        <w:rPr>
          <w:sz w:val="28"/>
          <w:szCs w:val="28"/>
          <w:lang w:val="kk-KZ"/>
        </w:rPr>
        <w:t>бүкіл Ресей мен ТМД бойынша 220 банкті, Абхазия, Әзірбайжан, Беларусь, Грузия, Қазақстан, Қырғызстан, Молдова, Ресей, Тәжікстан, Өзбекстан және Украина елдерінде орналасқан 40 мың қызмет көрсету пункттерін біріктіріп отырған банкаралық төлем жүйесі.</w:t>
      </w:r>
      <w:r w:rsidR="00373CE3" w:rsidRPr="005259EC">
        <w:rPr>
          <w:sz w:val="28"/>
          <w:szCs w:val="28"/>
          <w:lang w:val="kk-KZ"/>
        </w:rPr>
        <w:t xml:space="preserve"> Тарифтер елге және аударым сомасына қатысты 0,5% – 1,5% аралығында жасалады. Осы жүйе </w:t>
      </w:r>
      <w:r w:rsidR="00814531" w:rsidRPr="005259EC">
        <w:rPr>
          <w:sz w:val="28"/>
          <w:szCs w:val="28"/>
          <w:lang w:val="kk-KZ"/>
        </w:rPr>
        <w:t xml:space="preserve">Интернет пен банкоматтар арқылы (карта болған кезде) </w:t>
      </w:r>
      <w:r w:rsidR="00814531" w:rsidRPr="005259EC">
        <w:rPr>
          <w:sz w:val="28"/>
          <w:szCs w:val="28"/>
          <w:lang w:val="kk-KZ"/>
        </w:rPr>
        <w:lastRenderedPageBreak/>
        <w:t>банктегі шоттан, сондай-ақ банк шотын ашпай оператор арқылы және қабылдау пункттерінде өзі</w:t>
      </w:r>
      <w:r w:rsidR="00603969" w:rsidRPr="005259EC">
        <w:rPr>
          <w:sz w:val="28"/>
          <w:szCs w:val="28"/>
          <w:lang w:val="kk-KZ"/>
        </w:rPr>
        <w:t xml:space="preserve">не-өзі қызмет көрсету режимінде </w:t>
      </w:r>
      <w:r w:rsidR="00814531" w:rsidRPr="005259EC">
        <w:rPr>
          <w:sz w:val="28"/>
          <w:szCs w:val="28"/>
          <w:lang w:val="kk-KZ"/>
        </w:rPr>
        <w:t>қолма-қол ақшамен</w:t>
      </w:r>
      <w:r w:rsidR="00603969" w:rsidRPr="005259EC">
        <w:rPr>
          <w:sz w:val="28"/>
          <w:szCs w:val="28"/>
          <w:lang w:val="kk-KZ"/>
        </w:rPr>
        <w:t xml:space="preserve"> ақша аударымын жасауға мүмкіндік береді. Интернет арқылы аударымның мәртебесін/жай-күйін, сондай-ақ SMS-хабар арқылы аударымының мәртебесі туралы білу мүмкіндігі көзделген. Тұрақты аударымдар жасау кезінде Золотой Коронаның клиенттеріне аударымның қолайлы және жедел болуы үшін жіберушінің Картасын алу ұсынылады. Картаны банктің офисінде және қолма-қол ақшаны қабылдау функциясы бар өзіне-өзі қызмет көрсету құрылғыларында пайдалануға болады</w:t>
      </w:r>
      <w:r w:rsidRPr="005259EC">
        <w:rPr>
          <w:sz w:val="28"/>
          <w:szCs w:val="28"/>
          <w:lang w:val="kk-KZ"/>
        </w:rPr>
        <w:t xml:space="preserve">. </w:t>
      </w:r>
    </w:p>
    <w:p w:rsidR="00F10668" w:rsidRPr="005259EC" w:rsidRDefault="002F0C9B" w:rsidP="00372578">
      <w:pPr>
        <w:spacing w:line="235" w:lineRule="auto"/>
        <w:ind w:firstLine="709"/>
        <w:jc w:val="both"/>
        <w:rPr>
          <w:sz w:val="28"/>
          <w:szCs w:val="28"/>
          <w:lang w:val="kk-KZ"/>
        </w:rPr>
      </w:pPr>
      <w:r w:rsidRPr="005259EC">
        <w:rPr>
          <w:sz w:val="28"/>
          <w:szCs w:val="28"/>
          <w:lang w:val="kk-KZ"/>
        </w:rPr>
        <w:t>CONTACT – Ресейдің алғашқы ақша аударымы мен төлемі жүйесі. АКБ «РУССЛАВБАНК» (ЖАҚ) 1999 жылы құрды. Ақша қаражатын мынадай үш валютамен аударуға мүмкіндік береді: Ресей рублі, АҚШ доллары, еуро.</w:t>
      </w:r>
      <w:r w:rsidR="00A433D4" w:rsidRPr="005259EC">
        <w:rPr>
          <w:sz w:val="28"/>
          <w:szCs w:val="28"/>
          <w:lang w:val="kk-KZ"/>
        </w:rPr>
        <w:t xml:space="preserve"> Жүйеге Ресейдің 550 банкі, 270 шетелдік банк және 100 елдің компаниялары біріктірілген. </w:t>
      </w:r>
      <w:r w:rsidR="003339B0" w:rsidRPr="005259EC">
        <w:rPr>
          <w:sz w:val="28"/>
          <w:szCs w:val="28"/>
          <w:lang w:val="kk-KZ"/>
        </w:rPr>
        <w:t>Жүйе байланыс қызметі, туристік және сақтандыру қызметтері, кредиттерді өтеу және банк шоттарын толықтыру</w:t>
      </w:r>
      <w:r w:rsidR="007722F6" w:rsidRPr="005259EC">
        <w:rPr>
          <w:sz w:val="28"/>
          <w:szCs w:val="28"/>
          <w:lang w:val="kk-KZ"/>
        </w:rPr>
        <w:t xml:space="preserve"> үшін төлемдер жүргізу</w:t>
      </w:r>
      <w:r w:rsidR="003339B0" w:rsidRPr="005259EC">
        <w:rPr>
          <w:sz w:val="28"/>
          <w:szCs w:val="28"/>
          <w:lang w:val="kk-KZ"/>
        </w:rPr>
        <w:t xml:space="preserve">, интернет-сервистер </w:t>
      </w:r>
      <w:r w:rsidR="007722F6" w:rsidRPr="005259EC">
        <w:rPr>
          <w:sz w:val="28"/>
          <w:szCs w:val="28"/>
          <w:lang w:val="kk-KZ"/>
        </w:rPr>
        <w:t xml:space="preserve">теміржол мен әуе билеттері және басқалары </w:t>
      </w:r>
      <w:r w:rsidR="003339B0" w:rsidRPr="005259EC">
        <w:rPr>
          <w:sz w:val="28"/>
          <w:szCs w:val="28"/>
          <w:lang w:val="kk-KZ"/>
        </w:rPr>
        <w:t>үшін ақы төлеу</w:t>
      </w:r>
      <w:r w:rsidR="007722F6" w:rsidRPr="005259EC">
        <w:rPr>
          <w:sz w:val="28"/>
          <w:szCs w:val="28"/>
          <w:lang w:val="kk-KZ"/>
        </w:rPr>
        <w:t xml:space="preserve"> мүмкіндігін береді. Көрсетілген жүйедегі тарифтер аударым сомасының 2% дейін болады</w:t>
      </w:r>
      <w:r w:rsidR="00F10668" w:rsidRPr="005259EC">
        <w:rPr>
          <w:sz w:val="28"/>
          <w:szCs w:val="28"/>
          <w:lang w:val="kk-KZ"/>
        </w:rPr>
        <w:t>.</w:t>
      </w:r>
    </w:p>
    <w:p w:rsidR="00F10668" w:rsidRPr="005259EC" w:rsidRDefault="00F10668" w:rsidP="00372578">
      <w:pPr>
        <w:spacing w:line="235" w:lineRule="auto"/>
        <w:ind w:firstLine="709"/>
        <w:jc w:val="both"/>
        <w:rPr>
          <w:sz w:val="28"/>
          <w:szCs w:val="28"/>
          <w:lang w:val="kk-KZ"/>
        </w:rPr>
      </w:pPr>
      <w:r w:rsidRPr="005259EC">
        <w:rPr>
          <w:sz w:val="28"/>
          <w:szCs w:val="28"/>
          <w:lang w:val="kk-KZ"/>
        </w:rPr>
        <w:t xml:space="preserve">Юнистрим – </w:t>
      </w:r>
      <w:r w:rsidR="00DA7C53" w:rsidRPr="005259EC">
        <w:rPr>
          <w:sz w:val="28"/>
          <w:szCs w:val="28"/>
          <w:lang w:val="kk-KZ"/>
        </w:rPr>
        <w:t xml:space="preserve">бұл </w:t>
      </w:r>
      <w:r w:rsidR="0038282B" w:rsidRPr="005259EC">
        <w:rPr>
          <w:sz w:val="28"/>
          <w:szCs w:val="28"/>
          <w:lang w:val="kk-KZ"/>
        </w:rPr>
        <w:t xml:space="preserve">бүкіл әлем бойынша, 95 астам елде банк шотын ашпай ақша аудару жүйесі. Жүйеде ақша аударымдарымен қатар ақшаны Яндекс ақша, Webmoney сияқты электрондық төлем жүйелерінде тікелей есепке алуға болады. Юнистрим жүйесінде аударымдардың құны 0,5%-дан басталады, бұл барынша төмен тариф болып табылады. Алайда тарифтер аударым еліне қатысты біршама жоғары болуы мүмкін. Юнистрим сондай-ақ </w:t>
      </w:r>
      <w:r w:rsidR="007838C3" w:rsidRPr="005259EC">
        <w:rPr>
          <w:sz w:val="28"/>
          <w:szCs w:val="28"/>
          <w:lang w:val="kk-KZ"/>
        </w:rPr>
        <w:t>QIWI терминалдары арқылы, сондай-ақ мобильді телефон көмегімен Р</w:t>
      </w:r>
      <w:r w:rsidR="00411B33">
        <w:rPr>
          <w:sz w:val="28"/>
          <w:szCs w:val="28"/>
          <w:lang w:val="kk-KZ"/>
        </w:rPr>
        <w:t>е</w:t>
      </w:r>
      <w:r w:rsidR="007838C3" w:rsidRPr="005259EC">
        <w:rPr>
          <w:sz w:val="28"/>
          <w:szCs w:val="28"/>
          <w:lang w:val="kk-KZ"/>
        </w:rPr>
        <w:t>сей және ТМД бойынша ақша аударымдарын жіберуді ұсынады</w:t>
      </w:r>
      <w:r w:rsidRPr="005259EC">
        <w:rPr>
          <w:sz w:val="28"/>
          <w:szCs w:val="28"/>
          <w:lang w:val="kk-KZ"/>
        </w:rPr>
        <w:t>.</w:t>
      </w:r>
    </w:p>
    <w:p w:rsidR="00372578" w:rsidRPr="00372578" w:rsidRDefault="00372578" w:rsidP="00372578">
      <w:pPr>
        <w:tabs>
          <w:tab w:val="num" w:pos="993"/>
        </w:tabs>
        <w:spacing w:line="235" w:lineRule="auto"/>
        <w:ind w:firstLine="709"/>
        <w:jc w:val="both"/>
        <w:rPr>
          <w:b/>
          <w:sz w:val="20"/>
          <w:szCs w:val="20"/>
          <w:lang w:val="kk-KZ"/>
        </w:rPr>
      </w:pPr>
    </w:p>
    <w:p w:rsidR="004E6CED" w:rsidRDefault="004E6CED" w:rsidP="00372578">
      <w:pPr>
        <w:tabs>
          <w:tab w:val="num" w:pos="993"/>
        </w:tabs>
        <w:spacing w:line="223" w:lineRule="auto"/>
        <w:ind w:firstLine="709"/>
        <w:jc w:val="both"/>
        <w:rPr>
          <w:sz w:val="28"/>
          <w:szCs w:val="28"/>
          <w:lang w:val="kk-KZ"/>
        </w:rPr>
      </w:pPr>
      <w:r>
        <w:rPr>
          <w:b/>
          <w:sz w:val="28"/>
          <w:szCs w:val="28"/>
          <w:lang w:val="kk-KZ"/>
        </w:rPr>
        <w:t xml:space="preserve">Депозиттермен операциялар бойынша аударымдар </w:t>
      </w:r>
      <w:r w:rsidRPr="00197837">
        <w:rPr>
          <w:sz w:val="28"/>
          <w:szCs w:val="28"/>
          <w:lang w:val="kk-KZ"/>
        </w:rPr>
        <w:t>жеке  тұлғалармен, сол сияқты заңды  тұлғалармен</w:t>
      </w:r>
      <w:r w:rsidRPr="00BB2938">
        <w:rPr>
          <w:sz w:val="28"/>
          <w:szCs w:val="28"/>
          <w:lang w:val="kk-KZ"/>
        </w:rPr>
        <w:t xml:space="preserve"> (</w:t>
      </w:r>
      <w:r>
        <w:rPr>
          <w:sz w:val="28"/>
          <w:szCs w:val="28"/>
          <w:lang w:val="kk-KZ"/>
        </w:rPr>
        <w:t>үлесі тиісінше</w:t>
      </w:r>
      <w:r w:rsidRPr="00BB2938">
        <w:rPr>
          <w:sz w:val="28"/>
          <w:szCs w:val="28"/>
          <w:lang w:val="kk-KZ"/>
        </w:rPr>
        <w:t xml:space="preserve"> 57,1% </w:t>
      </w:r>
      <w:r>
        <w:rPr>
          <w:sz w:val="28"/>
          <w:szCs w:val="28"/>
          <w:lang w:val="kk-KZ"/>
        </w:rPr>
        <w:t>және</w:t>
      </w:r>
      <w:r w:rsidRPr="00BB2938">
        <w:rPr>
          <w:sz w:val="28"/>
          <w:szCs w:val="28"/>
          <w:lang w:val="kk-KZ"/>
        </w:rPr>
        <w:t xml:space="preserve"> 42,9%)</w:t>
      </w:r>
      <w:r>
        <w:rPr>
          <w:sz w:val="28"/>
          <w:szCs w:val="28"/>
          <w:lang w:val="kk-KZ"/>
        </w:rPr>
        <w:t xml:space="preserve"> жүргізілді</w:t>
      </w:r>
      <w:r w:rsidRPr="00BB2938">
        <w:rPr>
          <w:sz w:val="28"/>
          <w:szCs w:val="28"/>
          <w:lang w:val="kk-KZ"/>
        </w:rPr>
        <w:t xml:space="preserve">. </w:t>
      </w:r>
      <w:r>
        <w:rPr>
          <w:sz w:val="28"/>
          <w:szCs w:val="28"/>
          <w:lang w:val="kk-KZ"/>
        </w:rPr>
        <w:t>Бұл ретте  негізгі бөлікті жеке қаражатты резидент емес банктерде орналастыру  бойынша операциялар алады</w:t>
      </w:r>
      <w:r w:rsidRPr="00BB2938">
        <w:rPr>
          <w:sz w:val="28"/>
          <w:szCs w:val="28"/>
          <w:lang w:val="kk-KZ"/>
        </w:rPr>
        <w:t xml:space="preserve"> (4,3 млрд. те</w:t>
      </w:r>
      <w:r>
        <w:rPr>
          <w:sz w:val="28"/>
          <w:szCs w:val="28"/>
          <w:lang w:val="kk-KZ"/>
        </w:rPr>
        <w:t xml:space="preserve">ңге немесе депозиттермен операциялар бойынша аударымдар жалпы көлемінің </w:t>
      </w:r>
      <w:r w:rsidRPr="00BB2938">
        <w:rPr>
          <w:sz w:val="28"/>
          <w:szCs w:val="28"/>
          <w:lang w:val="kk-KZ"/>
        </w:rPr>
        <w:t>87,6%</w:t>
      </w:r>
      <w:r>
        <w:rPr>
          <w:sz w:val="28"/>
          <w:szCs w:val="28"/>
          <w:lang w:val="kk-KZ"/>
        </w:rPr>
        <w:t>-ы</w:t>
      </w:r>
      <w:r w:rsidRPr="00BB2938">
        <w:rPr>
          <w:sz w:val="28"/>
          <w:szCs w:val="28"/>
          <w:lang w:val="kk-KZ"/>
        </w:rPr>
        <w:t xml:space="preserve">), </w:t>
      </w:r>
      <w:r>
        <w:rPr>
          <w:sz w:val="28"/>
          <w:szCs w:val="28"/>
          <w:lang w:val="kk-KZ"/>
        </w:rPr>
        <w:t xml:space="preserve">сондай-ақ Қазақстан банктерінде ашылған шоттардан ақшаны алу, резидент-банктерге (аудару) үлесі </w:t>
      </w:r>
      <w:r w:rsidRPr="00BB2938">
        <w:rPr>
          <w:sz w:val="28"/>
          <w:szCs w:val="28"/>
          <w:lang w:val="kk-KZ"/>
        </w:rPr>
        <w:t>(</w:t>
      </w:r>
      <w:r>
        <w:rPr>
          <w:sz w:val="28"/>
          <w:szCs w:val="28"/>
          <w:lang w:val="kk-KZ"/>
        </w:rPr>
        <w:t xml:space="preserve">тиісінше </w:t>
      </w:r>
      <w:r w:rsidRPr="00BB2938">
        <w:rPr>
          <w:sz w:val="28"/>
          <w:szCs w:val="28"/>
          <w:lang w:val="kk-KZ"/>
        </w:rPr>
        <w:t>11,7%)</w:t>
      </w:r>
      <w:r>
        <w:rPr>
          <w:sz w:val="28"/>
          <w:szCs w:val="28"/>
          <w:lang w:val="kk-KZ"/>
        </w:rPr>
        <w:t xml:space="preserve"> елеулі.</w:t>
      </w:r>
    </w:p>
    <w:p w:rsidR="004E6CED" w:rsidRPr="000135EA" w:rsidRDefault="004E6CED" w:rsidP="00372578">
      <w:pPr>
        <w:tabs>
          <w:tab w:val="num" w:pos="993"/>
        </w:tabs>
        <w:spacing w:line="223" w:lineRule="auto"/>
        <w:ind w:firstLine="709"/>
        <w:jc w:val="both"/>
        <w:rPr>
          <w:sz w:val="28"/>
          <w:szCs w:val="28"/>
          <w:lang w:val="kk-KZ"/>
        </w:rPr>
      </w:pPr>
      <w:r w:rsidRPr="00413467">
        <w:rPr>
          <w:sz w:val="28"/>
          <w:szCs w:val="28"/>
          <w:lang w:val="kk-KZ"/>
        </w:rPr>
        <w:t>Депозиттермен операциялар бойынша аударымдар</w:t>
      </w:r>
      <w:r>
        <w:rPr>
          <w:sz w:val="28"/>
          <w:szCs w:val="28"/>
          <w:lang w:val="kk-KZ"/>
        </w:rPr>
        <w:t xml:space="preserve"> негізінен Ресейге  және  Өзбекстанға жіберілді.</w:t>
      </w:r>
    </w:p>
    <w:tbl>
      <w:tblPr>
        <w:tblW w:w="0" w:type="auto"/>
        <w:tblLook w:val="04A0" w:firstRow="1" w:lastRow="0" w:firstColumn="1" w:lastColumn="0" w:noHBand="0" w:noVBand="1"/>
      </w:tblPr>
      <w:tblGrid>
        <w:gridCol w:w="4927"/>
        <w:gridCol w:w="4927"/>
      </w:tblGrid>
      <w:tr w:rsidR="004E6CED" w:rsidRPr="002C1835" w:rsidTr="00FF30E3">
        <w:tc>
          <w:tcPr>
            <w:tcW w:w="4927" w:type="dxa"/>
            <w:shd w:val="clear" w:color="auto" w:fill="auto"/>
          </w:tcPr>
          <w:p w:rsidR="004E6CED" w:rsidRPr="00BB2938" w:rsidRDefault="004E6CED" w:rsidP="00372578">
            <w:pPr>
              <w:tabs>
                <w:tab w:val="num" w:pos="993"/>
              </w:tabs>
              <w:spacing w:line="223" w:lineRule="auto"/>
              <w:jc w:val="center"/>
              <w:rPr>
                <w:b/>
                <w:lang w:val="kk-KZ"/>
              </w:rPr>
            </w:pPr>
            <w:r w:rsidRPr="002C1835">
              <w:rPr>
                <w:b/>
                <w:lang w:val="kk-KZ"/>
              </w:rPr>
              <w:t xml:space="preserve">Жіберілген өтеусіз аударымдар жалпы санының үлесі </w:t>
            </w:r>
          </w:p>
          <w:p w:rsidR="004E6CED" w:rsidRPr="002C1835" w:rsidRDefault="00823FF7" w:rsidP="00372578">
            <w:pPr>
              <w:tabs>
                <w:tab w:val="num" w:pos="993"/>
              </w:tabs>
              <w:spacing w:line="223" w:lineRule="auto"/>
              <w:jc w:val="both"/>
              <w:rPr>
                <w:sz w:val="28"/>
                <w:szCs w:val="28"/>
              </w:rPr>
            </w:pPr>
            <w:r w:rsidRPr="002C1835">
              <w:rPr>
                <w:noProof/>
                <w:sz w:val="28"/>
                <w:szCs w:val="28"/>
              </w:rPr>
              <w:drawing>
                <wp:inline distT="0" distB="0" distL="0" distR="0">
                  <wp:extent cx="2933700" cy="1704975"/>
                  <wp:effectExtent l="0" t="0" r="0" b="0"/>
                  <wp:docPr id="5" name="Объект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c>
          <w:tcPr>
            <w:tcW w:w="4927" w:type="dxa"/>
            <w:shd w:val="clear" w:color="auto" w:fill="auto"/>
          </w:tcPr>
          <w:p w:rsidR="004E6CED" w:rsidRPr="002C1835" w:rsidRDefault="004E6CED" w:rsidP="00372578">
            <w:pPr>
              <w:tabs>
                <w:tab w:val="num" w:pos="993"/>
              </w:tabs>
              <w:spacing w:line="223" w:lineRule="auto"/>
              <w:jc w:val="center"/>
              <w:rPr>
                <w:b/>
              </w:rPr>
            </w:pPr>
            <w:r w:rsidRPr="002C1835">
              <w:rPr>
                <w:b/>
                <w:lang w:val="kk-KZ"/>
              </w:rPr>
              <w:t xml:space="preserve">Жіберілген өтеусіз аударымдар жалпы көлемінің үлесі </w:t>
            </w:r>
          </w:p>
          <w:p w:rsidR="004E6CED" w:rsidRPr="002C1835" w:rsidRDefault="00823FF7" w:rsidP="00372578">
            <w:pPr>
              <w:tabs>
                <w:tab w:val="num" w:pos="993"/>
              </w:tabs>
              <w:spacing w:line="223" w:lineRule="auto"/>
              <w:jc w:val="both"/>
              <w:rPr>
                <w:sz w:val="28"/>
                <w:szCs w:val="28"/>
              </w:rPr>
            </w:pPr>
            <w:r w:rsidRPr="002C1835">
              <w:rPr>
                <w:noProof/>
                <w:sz w:val="28"/>
                <w:szCs w:val="28"/>
              </w:rPr>
              <w:drawing>
                <wp:inline distT="0" distB="0" distL="0" distR="0">
                  <wp:extent cx="2933700" cy="1704975"/>
                  <wp:effectExtent l="0" t="0" r="0" b="0"/>
                  <wp:docPr id="6" name="Объект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bl>
    <w:p w:rsidR="004E6CED" w:rsidRPr="002C1835" w:rsidRDefault="004E6CED" w:rsidP="004E6CED">
      <w:pPr>
        <w:tabs>
          <w:tab w:val="num" w:pos="993"/>
        </w:tabs>
        <w:ind w:firstLine="709"/>
        <w:jc w:val="both"/>
        <w:rPr>
          <w:sz w:val="28"/>
          <w:szCs w:val="28"/>
        </w:rPr>
      </w:pPr>
      <w:r w:rsidRPr="002C1835">
        <w:rPr>
          <w:sz w:val="28"/>
          <w:szCs w:val="28"/>
          <w:lang w:val="kk-KZ"/>
        </w:rPr>
        <w:lastRenderedPageBreak/>
        <w:t xml:space="preserve">Бұл ретте Жедел </w:t>
      </w:r>
      <w:r w:rsidRPr="002C1835">
        <w:rPr>
          <w:sz w:val="28"/>
          <w:szCs w:val="28"/>
        </w:rPr>
        <w:t xml:space="preserve">почта, Contact, Western Union, Блиц, InterBanking, Юнистрим </w:t>
      </w:r>
      <w:r w:rsidRPr="002C1835">
        <w:rPr>
          <w:sz w:val="28"/>
          <w:szCs w:val="28"/>
          <w:lang w:val="kk-KZ"/>
        </w:rPr>
        <w:t>және</w:t>
      </w:r>
      <w:r w:rsidRPr="002C1835">
        <w:rPr>
          <w:sz w:val="28"/>
          <w:szCs w:val="28"/>
        </w:rPr>
        <w:t xml:space="preserve"> Лидер</w:t>
      </w:r>
      <w:r w:rsidRPr="002C1835">
        <w:rPr>
          <w:sz w:val="28"/>
          <w:szCs w:val="28"/>
          <w:lang w:val="kk-KZ"/>
        </w:rPr>
        <w:t xml:space="preserve"> сияқты </w:t>
      </w:r>
      <w:r w:rsidRPr="000135EA">
        <w:rPr>
          <w:sz w:val="28"/>
          <w:szCs w:val="28"/>
          <w:lang w:val="kk-KZ"/>
        </w:rPr>
        <w:t>ААЖ пайдаланылды</w:t>
      </w:r>
      <w:r w:rsidRPr="002C1835">
        <w:rPr>
          <w:sz w:val="28"/>
          <w:szCs w:val="28"/>
        </w:rPr>
        <w:t>.</w:t>
      </w:r>
    </w:p>
    <w:p w:rsidR="004E6CED" w:rsidRPr="002C1835" w:rsidRDefault="00823FF7" w:rsidP="004E6CED">
      <w:pPr>
        <w:tabs>
          <w:tab w:val="num" w:pos="993"/>
        </w:tabs>
        <w:jc w:val="both"/>
        <w:rPr>
          <w:sz w:val="28"/>
          <w:szCs w:val="28"/>
        </w:rPr>
      </w:pPr>
      <w:r w:rsidRPr="002C1835">
        <w:rPr>
          <w:noProof/>
          <w:sz w:val="28"/>
          <w:szCs w:val="28"/>
        </w:rPr>
        <w:drawing>
          <wp:inline distT="0" distB="0" distL="0" distR="0">
            <wp:extent cx="6276975" cy="1800225"/>
            <wp:effectExtent l="0" t="0" r="0" b="0"/>
            <wp:docPr id="7" name="Объект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4E6CED" w:rsidRPr="002C1835" w:rsidRDefault="004E6CED" w:rsidP="004E6CED">
      <w:pPr>
        <w:tabs>
          <w:tab w:val="num" w:pos="993"/>
        </w:tabs>
        <w:ind w:firstLine="709"/>
        <w:jc w:val="both"/>
        <w:rPr>
          <w:sz w:val="28"/>
          <w:szCs w:val="28"/>
        </w:rPr>
      </w:pPr>
      <w:r w:rsidRPr="000135EA">
        <w:rPr>
          <w:b/>
          <w:sz w:val="28"/>
          <w:szCs w:val="28"/>
          <w:lang w:val="kk-KZ"/>
        </w:rPr>
        <w:t>Тауарлар мен қызметтер үшін төлемнің</w:t>
      </w:r>
      <w:r w:rsidRPr="002C1835">
        <w:rPr>
          <w:sz w:val="28"/>
          <w:szCs w:val="28"/>
          <w:lang w:val="kk-KZ"/>
        </w:rPr>
        <w:t xml:space="preserve"> негізгі үлесі басқа да  қызметтер бойынша  төлемдерге </w:t>
      </w:r>
      <w:r w:rsidRPr="002C1835">
        <w:rPr>
          <w:sz w:val="28"/>
          <w:szCs w:val="28"/>
        </w:rPr>
        <w:t>– 97,7 млн. те</w:t>
      </w:r>
      <w:r w:rsidRPr="002C1835">
        <w:rPr>
          <w:sz w:val="28"/>
          <w:szCs w:val="28"/>
          <w:lang w:val="kk-KZ"/>
        </w:rPr>
        <w:t>ңге немесе</w:t>
      </w:r>
      <w:r w:rsidRPr="002C1835">
        <w:rPr>
          <w:sz w:val="28"/>
          <w:szCs w:val="28"/>
        </w:rPr>
        <w:t xml:space="preserve"> </w:t>
      </w:r>
      <w:r w:rsidRPr="002C1835">
        <w:rPr>
          <w:sz w:val="28"/>
          <w:szCs w:val="28"/>
          <w:lang w:val="kk-KZ"/>
        </w:rPr>
        <w:t xml:space="preserve">осы  төлемдер жалпы көлемінің </w:t>
      </w:r>
      <w:r w:rsidRPr="002C1835">
        <w:rPr>
          <w:sz w:val="28"/>
          <w:szCs w:val="28"/>
        </w:rPr>
        <w:t xml:space="preserve">55,3%, </w:t>
      </w:r>
      <w:r w:rsidRPr="002C1835">
        <w:rPr>
          <w:sz w:val="28"/>
          <w:szCs w:val="28"/>
          <w:lang w:val="kk-KZ"/>
        </w:rPr>
        <w:t xml:space="preserve">сондай-ақ тауарлар </w:t>
      </w:r>
      <w:r w:rsidRPr="002C1835">
        <w:rPr>
          <w:sz w:val="28"/>
          <w:szCs w:val="28"/>
        </w:rPr>
        <w:t>(машин</w:t>
      </w:r>
      <w:r w:rsidRPr="002C1835">
        <w:rPr>
          <w:sz w:val="28"/>
          <w:szCs w:val="28"/>
          <w:lang w:val="kk-KZ"/>
        </w:rPr>
        <w:t>алар</w:t>
      </w:r>
      <w:r w:rsidRPr="002C1835">
        <w:rPr>
          <w:sz w:val="28"/>
          <w:szCs w:val="28"/>
        </w:rPr>
        <w:t xml:space="preserve">, </w:t>
      </w:r>
      <w:r w:rsidRPr="002C1835">
        <w:rPr>
          <w:sz w:val="28"/>
          <w:szCs w:val="28"/>
          <w:lang w:val="kk-KZ"/>
        </w:rPr>
        <w:t>жабдықтар және  т.б.</w:t>
      </w:r>
      <w:r w:rsidRPr="002C1835">
        <w:rPr>
          <w:sz w:val="28"/>
          <w:szCs w:val="28"/>
        </w:rPr>
        <w:t>)</w:t>
      </w:r>
      <w:r w:rsidRPr="002C1835">
        <w:rPr>
          <w:sz w:val="28"/>
          <w:szCs w:val="28"/>
          <w:lang w:val="kk-KZ"/>
        </w:rPr>
        <w:t xml:space="preserve"> үшін төлемдерге </w:t>
      </w:r>
      <w:r w:rsidRPr="002C1835">
        <w:rPr>
          <w:sz w:val="28"/>
          <w:szCs w:val="28"/>
        </w:rPr>
        <w:t>– 30,7 млн. те</w:t>
      </w:r>
      <w:r w:rsidRPr="002C1835">
        <w:rPr>
          <w:sz w:val="28"/>
          <w:szCs w:val="28"/>
          <w:lang w:val="kk-KZ"/>
        </w:rPr>
        <w:t>ңг</w:t>
      </w:r>
      <w:r w:rsidRPr="002C1835">
        <w:rPr>
          <w:sz w:val="28"/>
          <w:szCs w:val="28"/>
        </w:rPr>
        <w:t xml:space="preserve">е </w:t>
      </w:r>
      <w:r w:rsidRPr="002C1835">
        <w:rPr>
          <w:sz w:val="28"/>
          <w:szCs w:val="28"/>
          <w:lang w:val="kk-KZ"/>
        </w:rPr>
        <w:t>немесе</w:t>
      </w:r>
      <w:r w:rsidRPr="002C1835">
        <w:rPr>
          <w:sz w:val="28"/>
          <w:szCs w:val="28"/>
        </w:rPr>
        <w:t xml:space="preserve"> 17,4%, </w:t>
      </w:r>
      <w:r w:rsidRPr="002C1835">
        <w:rPr>
          <w:sz w:val="28"/>
          <w:szCs w:val="28"/>
          <w:lang w:val="kk-KZ"/>
        </w:rPr>
        <w:t>қаржы қызметтері  үшін төлемдерге тиесілі</w:t>
      </w:r>
      <w:r w:rsidRPr="002C1835">
        <w:rPr>
          <w:sz w:val="28"/>
          <w:szCs w:val="28"/>
        </w:rPr>
        <w:t xml:space="preserve"> – 10,3 млн. те</w:t>
      </w:r>
      <w:r w:rsidRPr="002C1835">
        <w:rPr>
          <w:sz w:val="28"/>
          <w:szCs w:val="28"/>
          <w:lang w:val="kk-KZ"/>
        </w:rPr>
        <w:t>ң</w:t>
      </w:r>
      <w:r w:rsidRPr="002C1835">
        <w:rPr>
          <w:sz w:val="28"/>
          <w:szCs w:val="28"/>
        </w:rPr>
        <w:t xml:space="preserve">ге </w:t>
      </w:r>
      <w:r w:rsidRPr="002C1835">
        <w:rPr>
          <w:sz w:val="28"/>
          <w:szCs w:val="28"/>
          <w:lang w:val="kk-KZ"/>
        </w:rPr>
        <w:t>немесе</w:t>
      </w:r>
      <w:r w:rsidRPr="002C1835">
        <w:rPr>
          <w:sz w:val="28"/>
          <w:szCs w:val="28"/>
        </w:rPr>
        <w:t xml:space="preserve"> 5,8%. </w:t>
      </w:r>
    </w:p>
    <w:tbl>
      <w:tblPr>
        <w:tblW w:w="0" w:type="auto"/>
        <w:tblLook w:val="04A0" w:firstRow="1" w:lastRow="0" w:firstColumn="1" w:lastColumn="0" w:noHBand="0" w:noVBand="1"/>
      </w:tblPr>
      <w:tblGrid>
        <w:gridCol w:w="4927"/>
        <w:gridCol w:w="4927"/>
      </w:tblGrid>
      <w:tr w:rsidR="004E6CED" w:rsidRPr="002C1835" w:rsidTr="00FF30E3">
        <w:tc>
          <w:tcPr>
            <w:tcW w:w="4927" w:type="dxa"/>
            <w:shd w:val="clear" w:color="auto" w:fill="auto"/>
          </w:tcPr>
          <w:p w:rsidR="004E6CED" w:rsidRPr="002C1835" w:rsidRDefault="004E6CED" w:rsidP="00FF30E3">
            <w:pPr>
              <w:tabs>
                <w:tab w:val="num" w:pos="993"/>
              </w:tabs>
              <w:jc w:val="both"/>
              <w:rPr>
                <w:sz w:val="28"/>
                <w:szCs w:val="28"/>
                <w:lang w:val="kk-KZ"/>
              </w:rPr>
            </w:pPr>
            <w:r>
              <w:rPr>
                <w:sz w:val="28"/>
                <w:szCs w:val="28"/>
                <w:lang w:val="kk-KZ"/>
              </w:rPr>
              <w:t>ААЖ</w:t>
            </w:r>
            <w:r w:rsidRPr="002C1835">
              <w:rPr>
                <w:sz w:val="28"/>
                <w:szCs w:val="28"/>
                <w:lang w:val="kk-KZ"/>
              </w:rPr>
              <w:t xml:space="preserve"> арқылы тауарлар мен  қызметтер үшін  төлемдер негізінен Ресейге, Өзбекстанға</w:t>
            </w:r>
            <w:r w:rsidRPr="002C1835">
              <w:rPr>
                <w:sz w:val="28"/>
                <w:szCs w:val="28"/>
              </w:rPr>
              <w:t>, Инди</w:t>
            </w:r>
            <w:r w:rsidRPr="002C1835">
              <w:rPr>
                <w:sz w:val="28"/>
                <w:szCs w:val="28"/>
                <w:lang w:val="kk-KZ"/>
              </w:rPr>
              <w:t>яға,</w:t>
            </w:r>
            <w:r w:rsidRPr="002C1835">
              <w:rPr>
                <w:sz w:val="28"/>
                <w:szCs w:val="28"/>
              </w:rPr>
              <w:t xml:space="preserve"> </w:t>
            </w:r>
            <w:r w:rsidRPr="002C1835">
              <w:rPr>
                <w:sz w:val="28"/>
                <w:szCs w:val="28"/>
                <w:lang w:val="kk-KZ"/>
              </w:rPr>
              <w:t>Қы</w:t>
            </w:r>
            <w:r w:rsidRPr="002C1835">
              <w:rPr>
                <w:sz w:val="28"/>
                <w:szCs w:val="28"/>
              </w:rPr>
              <w:t>тай</w:t>
            </w:r>
            <w:r w:rsidRPr="002C1835">
              <w:rPr>
                <w:sz w:val="28"/>
                <w:szCs w:val="28"/>
                <w:lang w:val="kk-KZ"/>
              </w:rPr>
              <w:t>ға</w:t>
            </w:r>
            <w:r w:rsidRPr="002C1835">
              <w:rPr>
                <w:sz w:val="28"/>
                <w:szCs w:val="28"/>
              </w:rPr>
              <w:t>, Украин</w:t>
            </w:r>
            <w:r w:rsidRPr="002C1835">
              <w:rPr>
                <w:sz w:val="28"/>
                <w:szCs w:val="28"/>
                <w:lang w:val="kk-KZ"/>
              </w:rPr>
              <w:t>аға</w:t>
            </w:r>
            <w:r w:rsidRPr="002C1835">
              <w:rPr>
                <w:sz w:val="28"/>
                <w:szCs w:val="28"/>
              </w:rPr>
              <w:t>, Германи</w:t>
            </w:r>
            <w:r w:rsidRPr="002C1835">
              <w:rPr>
                <w:sz w:val="28"/>
                <w:szCs w:val="28"/>
                <w:lang w:val="kk-KZ"/>
              </w:rPr>
              <w:t>яға</w:t>
            </w:r>
            <w:r w:rsidRPr="002C1835">
              <w:rPr>
                <w:sz w:val="28"/>
                <w:szCs w:val="28"/>
              </w:rPr>
              <w:t xml:space="preserve">, </w:t>
            </w:r>
            <w:r w:rsidRPr="002C1835">
              <w:rPr>
                <w:sz w:val="28"/>
                <w:szCs w:val="28"/>
                <w:lang w:val="kk-KZ"/>
              </w:rPr>
              <w:t xml:space="preserve">АҚШ-қа жіберілді. Бұл ретте  Contact, Western Union, Юнистрим, InterBanking, </w:t>
            </w:r>
            <w:r>
              <w:rPr>
                <w:sz w:val="28"/>
                <w:szCs w:val="28"/>
                <w:lang w:val="kk-KZ"/>
              </w:rPr>
              <w:t>Жедел</w:t>
            </w:r>
            <w:r w:rsidRPr="002C1835">
              <w:rPr>
                <w:sz w:val="28"/>
                <w:szCs w:val="28"/>
                <w:lang w:val="kk-KZ"/>
              </w:rPr>
              <w:t xml:space="preserve"> почта, Блиц, және Лидер сияқты </w:t>
            </w:r>
            <w:r>
              <w:rPr>
                <w:sz w:val="28"/>
                <w:szCs w:val="28"/>
                <w:lang w:val="kk-KZ"/>
              </w:rPr>
              <w:t>ААЖ</w:t>
            </w:r>
            <w:r w:rsidRPr="002C1835">
              <w:rPr>
                <w:sz w:val="28"/>
                <w:szCs w:val="28"/>
                <w:lang w:val="kk-KZ"/>
              </w:rPr>
              <w:t xml:space="preserve"> пайдаланылды.</w:t>
            </w:r>
          </w:p>
          <w:p w:rsidR="004E6CED" w:rsidRPr="002C1835" w:rsidRDefault="004E6CED" w:rsidP="00FF30E3">
            <w:pPr>
              <w:tabs>
                <w:tab w:val="num" w:pos="993"/>
              </w:tabs>
              <w:jc w:val="both"/>
              <w:rPr>
                <w:sz w:val="28"/>
                <w:szCs w:val="28"/>
                <w:lang w:val="kk-KZ"/>
              </w:rPr>
            </w:pPr>
          </w:p>
        </w:tc>
        <w:tc>
          <w:tcPr>
            <w:tcW w:w="4927" w:type="dxa"/>
            <w:shd w:val="clear" w:color="auto" w:fill="auto"/>
          </w:tcPr>
          <w:p w:rsidR="004E6CED" w:rsidRPr="00BB2938" w:rsidRDefault="004E6CED" w:rsidP="00FF30E3">
            <w:pPr>
              <w:tabs>
                <w:tab w:val="num" w:pos="993"/>
              </w:tabs>
              <w:jc w:val="center"/>
              <w:rPr>
                <w:b/>
                <w:lang w:val="kk-KZ"/>
              </w:rPr>
            </w:pPr>
            <w:r w:rsidRPr="004E46B6">
              <w:rPr>
                <w:b/>
                <w:lang w:val="kk-KZ"/>
              </w:rPr>
              <w:t xml:space="preserve">Жіберілген өтеусіз аударымдар жалпы көлемінің үлесі </w:t>
            </w:r>
          </w:p>
          <w:p w:rsidR="004E6CED" w:rsidRPr="002C1835" w:rsidRDefault="00823FF7" w:rsidP="00FF30E3">
            <w:pPr>
              <w:tabs>
                <w:tab w:val="num" w:pos="993"/>
              </w:tabs>
              <w:jc w:val="both"/>
              <w:rPr>
                <w:sz w:val="28"/>
                <w:szCs w:val="28"/>
              </w:rPr>
            </w:pPr>
            <w:r w:rsidRPr="002C1835">
              <w:rPr>
                <w:noProof/>
                <w:sz w:val="28"/>
                <w:szCs w:val="28"/>
              </w:rPr>
              <w:drawing>
                <wp:inline distT="0" distB="0" distL="0" distR="0">
                  <wp:extent cx="2933700" cy="1905000"/>
                  <wp:effectExtent l="0" t="0" r="0" b="0"/>
                  <wp:docPr id="8" name="Объект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bl>
    <w:p w:rsidR="004E6CED" w:rsidRDefault="00823FF7" w:rsidP="004E6CED">
      <w:pPr>
        <w:tabs>
          <w:tab w:val="num" w:pos="993"/>
        </w:tabs>
        <w:jc w:val="both"/>
        <w:rPr>
          <w:sz w:val="28"/>
          <w:szCs w:val="28"/>
        </w:rPr>
      </w:pPr>
      <w:r w:rsidRPr="0023363D">
        <w:rPr>
          <w:noProof/>
          <w:sz w:val="28"/>
          <w:szCs w:val="28"/>
        </w:rPr>
        <w:drawing>
          <wp:inline distT="0" distB="0" distL="0" distR="0">
            <wp:extent cx="6276975" cy="1752600"/>
            <wp:effectExtent l="0" t="0" r="0" b="0"/>
            <wp:docPr id="9" name="Объект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E6CED" w:rsidRPr="00156684" w:rsidRDefault="004E6CED" w:rsidP="004E6CED">
      <w:pPr>
        <w:tabs>
          <w:tab w:val="num" w:pos="993"/>
        </w:tabs>
        <w:ind w:firstLine="709"/>
        <w:jc w:val="both"/>
        <w:rPr>
          <w:b/>
          <w:i/>
          <w:sz w:val="28"/>
          <w:szCs w:val="28"/>
        </w:rPr>
      </w:pPr>
      <w:r>
        <w:rPr>
          <w:b/>
          <w:i/>
          <w:sz w:val="28"/>
          <w:szCs w:val="28"/>
          <w:lang w:val="kk-KZ"/>
        </w:rPr>
        <w:t>Валюта  бойынша</w:t>
      </w:r>
    </w:p>
    <w:p w:rsidR="004E6CED" w:rsidRDefault="004E6CED" w:rsidP="004E6CED">
      <w:pPr>
        <w:tabs>
          <w:tab w:val="num" w:pos="993"/>
        </w:tabs>
        <w:ind w:firstLine="709"/>
        <w:jc w:val="both"/>
        <w:rPr>
          <w:sz w:val="28"/>
          <w:szCs w:val="28"/>
        </w:rPr>
      </w:pPr>
      <w:r>
        <w:rPr>
          <w:sz w:val="28"/>
          <w:szCs w:val="28"/>
          <w:lang w:val="kk-KZ"/>
        </w:rPr>
        <w:t>ААЖ арқылы жіберілген аударымдар негізгі үлесі АҚШ долларында жүзеге асырылды, үлесі саны бойынша</w:t>
      </w:r>
      <w:r>
        <w:rPr>
          <w:sz w:val="28"/>
          <w:szCs w:val="28"/>
        </w:rPr>
        <w:t xml:space="preserve"> 62,8% </w:t>
      </w:r>
      <w:r>
        <w:rPr>
          <w:sz w:val="28"/>
          <w:szCs w:val="28"/>
          <w:lang w:val="kk-KZ"/>
        </w:rPr>
        <w:t>және сомасы  бойынша</w:t>
      </w:r>
      <w:r>
        <w:rPr>
          <w:sz w:val="28"/>
          <w:szCs w:val="28"/>
        </w:rPr>
        <w:t xml:space="preserve"> 73,8%</w:t>
      </w:r>
      <w:r>
        <w:rPr>
          <w:sz w:val="28"/>
          <w:szCs w:val="28"/>
          <w:lang w:val="kk-KZ"/>
        </w:rPr>
        <w:t xml:space="preserve"> болды</w:t>
      </w:r>
      <w:r>
        <w:rPr>
          <w:sz w:val="28"/>
          <w:szCs w:val="28"/>
        </w:rPr>
        <w:t>.</w:t>
      </w:r>
    </w:p>
    <w:p w:rsidR="00BB2938" w:rsidRDefault="00BB2938" w:rsidP="004E6CED">
      <w:pPr>
        <w:tabs>
          <w:tab w:val="num" w:pos="993"/>
        </w:tabs>
        <w:ind w:firstLine="709"/>
        <w:jc w:val="both"/>
        <w:rPr>
          <w:sz w:val="28"/>
          <w:szCs w:val="28"/>
        </w:rPr>
      </w:pPr>
    </w:p>
    <w:p w:rsidR="004E6CED" w:rsidRPr="005F2CE8" w:rsidRDefault="004E6CED" w:rsidP="004E6CED">
      <w:pPr>
        <w:tabs>
          <w:tab w:val="num" w:pos="993"/>
        </w:tabs>
        <w:ind w:firstLine="709"/>
        <w:jc w:val="both"/>
        <w:rPr>
          <w:sz w:val="28"/>
          <w:szCs w:val="28"/>
          <w:lang w:val="kk-KZ"/>
        </w:rPr>
      </w:pPr>
    </w:p>
    <w:p w:rsidR="004E6CED" w:rsidRDefault="004E6CED" w:rsidP="004E6CED">
      <w:pPr>
        <w:tabs>
          <w:tab w:val="num" w:pos="993"/>
        </w:tabs>
        <w:ind w:firstLine="709"/>
        <w:jc w:val="both"/>
        <w:rPr>
          <w:sz w:val="28"/>
          <w:szCs w:val="28"/>
        </w:rPr>
      </w:pPr>
    </w:p>
    <w:tbl>
      <w:tblPr>
        <w:tblW w:w="0" w:type="auto"/>
        <w:tblLook w:val="04A0" w:firstRow="1" w:lastRow="0" w:firstColumn="1" w:lastColumn="0" w:noHBand="0" w:noVBand="1"/>
      </w:tblPr>
      <w:tblGrid>
        <w:gridCol w:w="4956"/>
        <w:gridCol w:w="4898"/>
      </w:tblGrid>
      <w:tr w:rsidR="004E6CED" w:rsidRPr="00665566" w:rsidTr="00FF30E3">
        <w:tc>
          <w:tcPr>
            <w:tcW w:w="4927" w:type="dxa"/>
            <w:shd w:val="clear" w:color="auto" w:fill="auto"/>
          </w:tcPr>
          <w:p w:rsidR="004E6CED" w:rsidRPr="002C1835" w:rsidRDefault="004E6CED" w:rsidP="00FF30E3">
            <w:pPr>
              <w:tabs>
                <w:tab w:val="num" w:pos="993"/>
              </w:tabs>
              <w:jc w:val="center"/>
              <w:rPr>
                <w:b/>
              </w:rPr>
            </w:pPr>
            <w:r w:rsidRPr="002C1835">
              <w:rPr>
                <w:b/>
                <w:lang w:val="kk-KZ"/>
              </w:rPr>
              <w:lastRenderedPageBreak/>
              <w:t xml:space="preserve">Жіберілген  аударымдар жалпы санының үлесі </w:t>
            </w:r>
          </w:p>
          <w:p w:rsidR="004E6CED" w:rsidRPr="00665566" w:rsidRDefault="004E6CED" w:rsidP="00FF30E3">
            <w:pPr>
              <w:tabs>
                <w:tab w:val="num" w:pos="993"/>
              </w:tabs>
              <w:jc w:val="center"/>
              <w:rPr>
                <w:b/>
              </w:rPr>
            </w:pPr>
          </w:p>
          <w:p w:rsidR="004E6CED" w:rsidRPr="00927B2D" w:rsidRDefault="004E6CED" w:rsidP="00FF30E3">
            <w:pPr>
              <w:tabs>
                <w:tab w:val="num" w:pos="993"/>
              </w:tabs>
              <w:jc w:val="both"/>
            </w:pPr>
          </w:p>
          <w:p w:rsidR="004E6CED" w:rsidRPr="00927B2D" w:rsidRDefault="00823FF7" w:rsidP="00FF30E3">
            <w:pPr>
              <w:tabs>
                <w:tab w:val="num" w:pos="993"/>
              </w:tabs>
              <w:jc w:val="both"/>
            </w:pPr>
            <w:r w:rsidRPr="00927B2D">
              <w:rPr>
                <w:noProof/>
              </w:rPr>
              <w:drawing>
                <wp:inline distT="0" distB="0" distL="0" distR="0">
                  <wp:extent cx="3009900" cy="1952625"/>
                  <wp:effectExtent l="0" t="0" r="0" b="0"/>
                  <wp:docPr id="10" name="Объект 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c>
          <w:tcPr>
            <w:tcW w:w="4927" w:type="dxa"/>
            <w:shd w:val="clear" w:color="auto" w:fill="auto"/>
          </w:tcPr>
          <w:p w:rsidR="004E6CED" w:rsidRPr="002C1835" w:rsidRDefault="004E6CED" w:rsidP="00FF30E3">
            <w:pPr>
              <w:tabs>
                <w:tab w:val="num" w:pos="993"/>
              </w:tabs>
              <w:jc w:val="center"/>
              <w:rPr>
                <w:b/>
              </w:rPr>
            </w:pPr>
            <w:r w:rsidRPr="002C1835">
              <w:rPr>
                <w:b/>
                <w:lang w:val="kk-KZ"/>
              </w:rPr>
              <w:t xml:space="preserve">Жіберілген  аударымдар жалпы көлемінің үлесі </w:t>
            </w:r>
          </w:p>
          <w:p w:rsidR="004E6CED" w:rsidRPr="00665566" w:rsidRDefault="004E6CED" w:rsidP="00FF30E3">
            <w:pPr>
              <w:tabs>
                <w:tab w:val="num" w:pos="993"/>
              </w:tabs>
              <w:jc w:val="center"/>
              <w:rPr>
                <w:b/>
              </w:rPr>
            </w:pPr>
          </w:p>
          <w:p w:rsidR="004E6CED" w:rsidRPr="00927B2D" w:rsidRDefault="00823FF7" w:rsidP="00FF30E3">
            <w:pPr>
              <w:tabs>
                <w:tab w:val="num" w:pos="993"/>
              </w:tabs>
              <w:jc w:val="both"/>
            </w:pPr>
            <w:r w:rsidRPr="00927B2D">
              <w:rPr>
                <w:noProof/>
              </w:rPr>
              <w:drawing>
                <wp:inline distT="0" distB="0" distL="0" distR="0">
                  <wp:extent cx="2933700" cy="1905000"/>
                  <wp:effectExtent l="0" t="0" r="0" b="0"/>
                  <wp:docPr id="11" name="Объект 1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r>
    </w:tbl>
    <w:p w:rsidR="004E6CED" w:rsidRDefault="004E6CED" w:rsidP="004E6CED">
      <w:pPr>
        <w:spacing w:line="228" w:lineRule="auto"/>
        <w:ind w:firstLine="709"/>
        <w:jc w:val="both"/>
        <w:rPr>
          <w:sz w:val="28"/>
          <w:szCs w:val="28"/>
        </w:rPr>
      </w:pPr>
      <w:r>
        <w:rPr>
          <w:sz w:val="28"/>
          <w:szCs w:val="28"/>
          <w:lang w:val="kk-KZ"/>
        </w:rPr>
        <w:t>Сондай-ақ Ресей рублінің үлесі елеулі, бұл ААЖ арқылы өткізілген аударымдар жалпы көлемінің жартысына жуығы Қазақстаннан Ресей Федерациясына жіберіледі</w:t>
      </w:r>
      <w:r>
        <w:rPr>
          <w:sz w:val="28"/>
          <w:szCs w:val="28"/>
        </w:rPr>
        <w:t xml:space="preserve"> (</w:t>
      </w:r>
      <w:r>
        <w:rPr>
          <w:sz w:val="28"/>
          <w:szCs w:val="28"/>
          <w:lang w:val="kk-KZ"/>
        </w:rPr>
        <w:t xml:space="preserve">шетелге жіберілген аударымдардың жалпы санының </w:t>
      </w:r>
      <w:r>
        <w:rPr>
          <w:sz w:val="28"/>
          <w:szCs w:val="28"/>
        </w:rPr>
        <w:t xml:space="preserve">48,8% </w:t>
      </w:r>
      <w:r>
        <w:rPr>
          <w:sz w:val="28"/>
          <w:szCs w:val="28"/>
          <w:lang w:val="kk-KZ"/>
        </w:rPr>
        <w:t>және жалпы көлемінің</w:t>
      </w:r>
      <w:r>
        <w:rPr>
          <w:sz w:val="28"/>
          <w:szCs w:val="28"/>
        </w:rPr>
        <w:t xml:space="preserve"> 43,5%).</w:t>
      </w:r>
    </w:p>
    <w:p w:rsidR="004E6CED" w:rsidRDefault="004E6CED" w:rsidP="004E6CED">
      <w:pPr>
        <w:spacing w:line="228" w:lineRule="auto"/>
        <w:ind w:firstLine="709"/>
        <w:jc w:val="both"/>
        <w:rPr>
          <w:sz w:val="28"/>
          <w:szCs w:val="28"/>
        </w:rPr>
      </w:pPr>
      <w:r>
        <w:rPr>
          <w:sz w:val="28"/>
          <w:szCs w:val="28"/>
          <w:lang w:val="kk-KZ"/>
        </w:rPr>
        <w:t xml:space="preserve">Сонымен қатар, жіберілген аударымдар жалпы көлемінде  теңге үлесінің </w:t>
      </w:r>
      <w:r w:rsidR="00140032">
        <w:rPr>
          <w:sz w:val="28"/>
          <w:szCs w:val="28"/>
          <w:lang w:val="kk-KZ"/>
        </w:rPr>
        <w:t>0,5</w:t>
      </w:r>
      <w:r>
        <w:rPr>
          <w:sz w:val="28"/>
          <w:szCs w:val="28"/>
          <w:lang w:val="kk-KZ"/>
        </w:rPr>
        <w:t xml:space="preserve"> пайыздық тармаққа өсуін атап  өтуге болады</w:t>
      </w:r>
      <w:r w:rsidRPr="00603895">
        <w:rPr>
          <w:sz w:val="28"/>
          <w:szCs w:val="28"/>
        </w:rPr>
        <w:t xml:space="preserve"> (</w:t>
      </w:r>
      <w:r>
        <w:rPr>
          <w:sz w:val="28"/>
          <w:szCs w:val="28"/>
          <w:lang w:val="kk-KZ"/>
        </w:rPr>
        <w:t>2013 жылдың  10 айында</w:t>
      </w:r>
      <w:r w:rsidR="00140032">
        <w:rPr>
          <w:sz w:val="28"/>
          <w:szCs w:val="28"/>
        </w:rPr>
        <w:t xml:space="preserve"> 3,3</w:t>
      </w:r>
      <w:r w:rsidRPr="00603895">
        <w:rPr>
          <w:sz w:val="28"/>
          <w:szCs w:val="28"/>
        </w:rPr>
        <w:t xml:space="preserve">%, </w:t>
      </w:r>
      <w:r>
        <w:rPr>
          <w:sz w:val="28"/>
          <w:szCs w:val="28"/>
          <w:lang w:val="kk-KZ"/>
        </w:rPr>
        <w:t>2012 жылдың 10 айында барлығы</w:t>
      </w:r>
      <w:r>
        <w:rPr>
          <w:sz w:val="28"/>
          <w:szCs w:val="28"/>
        </w:rPr>
        <w:t xml:space="preserve"> 2,7%</w:t>
      </w:r>
      <w:r>
        <w:rPr>
          <w:sz w:val="28"/>
          <w:szCs w:val="28"/>
          <w:lang w:val="kk-KZ"/>
        </w:rPr>
        <w:t xml:space="preserve"> құрады</w:t>
      </w:r>
      <w:r>
        <w:rPr>
          <w:sz w:val="28"/>
          <w:szCs w:val="28"/>
        </w:rPr>
        <w:t>)</w:t>
      </w:r>
      <w:r w:rsidRPr="00603895">
        <w:rPr>
          <w:sz w:val="28"/>
          <w:szCs w:val="28"/>
        </w:rPr>
        <w:t>.</w:t>
      </w:r>
      <w:r>
        <w:rPr>
          <w:sz w:val="28"/>
          <w:szCs w:val="28"/>
        </w:rPr>
        <w:t xml:space="preserve"> </w:t>
      </w:r>
    </w:p>
    <w:tbl>
      <w:tblPr>
        <w:tblW w:w="9747" w:type="dxa"/>
        <w:tblLook w:val="04A0" w:firstRow="1" w:lastRow="0" w:firstColumn="1" w:lastColumn="0" w:noHBand="0" w:noVBand="1"/>
      </w:tblPr>
      <w:tblGrid>
        <w:gridCol w:w="4219"/>
        <w:gridCol w:w="5528"/>
      </w:tblGrid>
      <w:tr w:rsidR="004E6CED" w:rsidRPr="00665566" w:rsidTr="00FF30E3">
        <w:tc>
          <w:tcPr>
            <w:tcW w:w="4219" w:type="dxa"/>
            <w:shd w:val="clear" w:color="auto" w:fill="auto"/>
          </w:tcPr>
          <w:p w:rsidR="004E6CED" w:rsidRDefault="004E6CED" w:rsidP="00FF30E3">
            <w:pPr>
              <w:spacing w:line="228" w:lineRule="auto"/>
              <w:ind w:firstLine="709"/>
              <w:jc w:val="both"/>
              <w:rPr>
                <w:sz w:val="28"/>
                <w:szCs w:val="28"/>
                <w:lang w:val="kk-KZ"/>
              </w:rPr>
            </w:pPr>
            <w:r>
              <w:rPr>
                <w:sz w:val="28"/>
                <w:szCs w:val="28"/>
                <w:lang w:val="kk-KZ"/>
              </w:rPr>
              <w:t xml:space="preserve">Теңге  үлесінің өсуі жеке  тұлғалардың өтеусіз аударымдары (емдеу  және  білім беруге аударымдарды  қоспағанда) көлемінің </w:t>
            </w:r>
            <w:r w:rsidRPr="00665566">
              <w:rPr>
                <w:sz w:val="28"/>
                <w:szCs w:val="28"/>
              </w:rPr>
              <w:t>51,2%</w:t>
            </w:r>
            <w:r>
              <w:rPr>
                <w:sz w:val="28"/>
                <w:szCs w:val="28"/>
                <w:lang w:val="kk-KZ"/>
              </w:rPr>
              <w:t>-ға</w:t>
            </w:r>
            <w:r w:rsidRPr="00665566">
              <w:rPr>
                <w:sz w:val="28"/>
                <w:szCs w:val="28"/>
              </w:rPr>
              <w:t xml:space="preserve"> (3,7 млрд. те</w:t>
            </w:r>
            <w:r>
              <w:rPr>
                <w:sz w:val="28"/>
                <w:szCs w:val="28"/>
                <w:lang w:val="kk-KZ"/>
              </w:rPr>
              <w:t>ңгеден</w:t>
            </w:r>
            <w:r w:rsidRPr="00665566">
              <w:rPr>
                <w:sz w:val="28"/>
                <w:szCs w:val="28"/>
              </w:rPr>
              <w:t xml:space="preserve"> 5,7 млрд.  те</w:t>
            </w:r>
            <w:r>
              <w:rPr>
                <w:sz w:val="28"/>
                <w:szCs w:val="28"/>
                <w:lang w:val="kk-KZ"/>
              </w:rPr>
              <w:t>ңгеге дейін) өсуіне байланысты.</w:t>
            </w:r>
          </w:p>
          <w:p w:rsidR="004E6CED" w:rsidRPr="000C5372" w:rsidRDefault="004E6CED" w:rsidP="00FF30E3">
            <w:pPr>
              <w:spacing w:line="228" w:lineRule="auto"/>
              <w:ind w:firstLine="709"/>
              <w:jc w:val="both"/>
              <w:rPr>
                <w:sz w:val="28"/>
                <w:szCs w:val="28"/>
                <w:lang w:val="kk-KZ"/>
              </w:rPr>
            </w:pPr>
            <w:r>
              <w:rPr>
                <w:sz w:val="28"/>
                <w:szCs w:val="28"/>
                <w:lang w:val="kk-KZ"/>
              </w:rPr>
              <w:t>Бұл ретте осы аударымдардың негізгі үлесін жеке тұлғалар Ресей Федерациясы, Қырғызстан,</w:t>
            </w:r>
            <w:r w:rsidRPr="000B4593">
              <w:rPr>
                <w:sz w:val="28"/>
                <w:szCs w:val="28"/>
                <w:lang w:val="kk-KZ"/>
              </w:rPr>
              <w:t xml:space="preserve"> Германия, </w:t>
            </w:r>
            <w:r>
              <w:rPr>
                <w:sz w:val="28"/>
                <w:szCs w:val="28"/>
                <w:lang w:val="kk-KZ"/>
              </w:rPr>
              <w:t xml:space="preserve">Өзбекстан және Қытай сияқты елдердің резиденттерінің пайдасына  жіберді. Жеке  тұлғалардың өтеусіз ақша аударымдарын жіберу  үшін </w:t>
            </w:r>
            <w:r w:rsidRPr="000C5372">
              <w:rPr>
                <w:sz w:val="28"/>
                <w:szCs w:val="28"/>
                <w:lang w:val="kk-KZ"/>
              </w:rPr>
              <w:t xml:space="preserve">Western Union, Faster </w:t>
            </w:r>
            <w:r>
              <w:rPr>
                <w:sz w:val="28"/>
                <w:szCs w:val="28"/>
                <w:lang w:val="kk-KZ"/>
              </w:rPr>
              <w:t>және</w:t>
            </w:r>
            <w:r w:rsidRPr="000C5372">
              <w:rPr>
                <w:sz w:val="28"/>
                <w:szCs w:val="28"/>
                <w:lang w:val="kk-KZ"/>
              </w:rPr>
              <w:t xml:space="preserve"> Юнистрим</w:t>
            </w:r>
            <w:r>
              <w:rPr>
                <w:sz w:val="28"/>
                <w:szCs w:val="28"/>
                <w:lang w:val="kk-KZ"/>
              </w:rPr>
              <w:t xml:space="preserve"> сияқты жүйелері  пайдаланылды</w:t>
            </w:r>
            <w:r w:rsidRPr="000C5372">
              <w:rPr>
                <w:sz w:val="28"/>
                <w:szCs w:val="28"/>
                <w:lang w:val="kk-KZ"/>
              </w:rPr>
              <w:t>.</w:t>
            </w:r>
          </w:p>
          <w:p w:rsidR="004E6CED" w:rsidRPr="000C5372" w:rsidRDefault="004E6CED" w:rsidP="00FF30E3">
            <w:pPr>
              <w:spacing w:line="228" w:lineRule="auto"/>
              <w:ind w:firstLine="709"/>
              <w:jc w:val="both"/>
              <w:rPr>
                <w:sz w:val="28"/>
                <w:szCs w:val="28"/>
                <w:lang w:val="kk-KZ"/>
              </w:rPr>
            </w:pPr>
          </w:p>
          <w:p w:rsidR="004E6CED" w:rsidRPr="000C5372" w:rsidRDefault="004E6CED" w:rsidP="00FF30E3">
            <w:pPr>
              <w:spacing w:line="228" w:lineRule="auto"/>
              <w:ind w:firstLine="709"/>
              <w:jc w:val="both"/>
              <w:rPr>
                <w:sz w:val="28"/>
                <w:szCs w:val="28"/>
                <w:lang w:val="kk-KZ"/>
              </w:rPr>
            </w:pPr>
          </w:p>
        </w:tc>
        <w:tc>
          <w:tcPr>
            <w:tcW w:w="5528" w:type="dxa"/>
            <w:shd w:val="clear" w:color="auto" w:fill="auto"/>
          </w:tcPr>
          <w:p w:rsidR="004E6CED" w:rsidRPr="00BB2938" w:rsidRDefault="004E6CED" w:rsidP="00FF30E3">
            <w:pPr>
              <w:tabs>
                <w:tab w:val="num" w:pos="993"/>
              </w:tabs>
              <w:jc w:val="center"/>
              <w:rPr>
                <w:b/>
                <w:lang w:val="kk-KZ"/>
              </w:rPr>
            </w:pPr>
            <w:r>
              <w:rPr>
                <w:b/>
                <w:lang w:val="kk-KZ"/>
              </w:rPr>
              <w:t>Елдер бойынша жеке тұлғалардың өтеусіз аударымдары жалпы көлемінің  үлесі</w:t>
            </w:r>
          </w:p>
          <w:p w:rsidR="004E6CED" w:rsidRPr="00665566" w:rsidRDefault="00823FF7" w:rsidP="00FF30E3">
            <w:pPr>
              <w:spacing w:line="228" w:lineRule="auto"/>
              <w:jc w:val="both"/>
              <w:rPr>
                <w:sz w:val="28"/>
                <w:szCs w:val="28"/>
              </w:rPr>
            </w:pPr>
            <w:r w:rsidRPr="00665566">
              <w:rPr>
                <w:noProof/>
                <w:sz w:val="28"/>
                <w:szCs w:val="28"/>
              </w:rPr>
              <w:drawing>
                <wp:inline distT="0" distB="0" distL="0" distR="0">
                  <wp:extent cx="3248025" cy="1362075"/>
                  <wp:effectExtent l="0" t="0" r="0" b="0"/>
                  <wp:docPr id="12" name="Объект 1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4E6CED" w:rsidRPr="00665566" w:rsidRDefault="004E6CED" w:rsidP="00FF30E3">
            <w:pPr>
              <w:tabs>
                <w:tab w:val="num" w:pos="993"/>
              </w:tabs>
              <w:jc w:val="center"/>
              <w:rPr>
                <w:b/>
              </w:rPr>
            </w:pPr>
            <w:r>
              <w:rPr>
                <w:b/>
                <w:lang w:val="kk-KZ"/>
              </w:rPr>
              <w:t>Жүйе бойынша жеке тұлғалардың өтеусіз аударымдары жалпы көлемінің  үлесі</w:t>
            </w:r>
          </w:p>
          <w:p w:rsidR="004E6CED" w:rsidRPr="00665566" w:rsidRDefault="00823FF7" w:rsidP="00FF30E3">
            <w:pPr>
              <w:spacing w:line="228" w:lineRule="auto"/>
              <w:jc w:val="both"/>
              <w:rPr>
                <w:sz w:val="28"/>
                <w:szCs w:val="28"/>
              </w:rPr>
            </w:pPr>
            <w:r w:rsidRPr="00665566">
              <w:rPr>
                <w:noProof/>
                <w:sz w:val="28"/>
                <w:szCs w:val="28"/>
              </w:rPr>
              <w:drawing>
                <wp:inline distT="0" distB="0" distL="0" distR="0">
                  <wp:extent cx="3190875" cy="1581150"/>
                  <wp:effectExtent l="0" t="0" r="0" b="0"/>
                  <wp:docPr id="13" name="Объект 1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r>
    </w:tbl>
    <w:p w:rsidR="004E6CED" w:rsidRDefault="004E6CED" w:rsidP="004E6CED">
      <w:pPr>
        <w:tabs>
          <w:tab w:val="num" w:pos="993"/>
        </w:tabs>
        <w:ind w:firstLine="709"/>
        <w:jc w:val="both"/>
        <w:rPr>
          <w:b/>
          <w:i/>
          <w:sz w:val="28"/>
          <w:szCs w:val="28"/>
          <w:u w:val="single"/>
        </w:rPr>
      </w:pPr>
    </w:p>
    <w:p w:rsidR="00BB2938" w:rsidRDefault="00BB2938" w:rsidP="004E6CED">
      <w:pPr>
        <w:tabs>
          <w:tab w:val="num" w:pos="993"/>
        </w:tabs>
        <w:ind w:firstLine="709"/>
        <w:jc w:val="both"/>
        <w:rPr>
          <w:b/>
          <w:i/>
          <w:sz w:val="28"/>
          <w:szCs w:val="28"/>
          <w:u w:val="single"/>
        </w:rPr>
      </w:pPr>
    </w:p>
    <w:p w:rsidR="00BB2938" w:rsidRDefault="00BB2938" w:rsidP="004E6CED">
      <w:pPr>
        <w:tabs>
          <w:tab w:val="num" w:pos="993"/>
        </w:tabs>
        <w:ind w:firstLine="709"/>
        <w:jc w:val="both"/>
        <w:rPr>
          <w:b/>
          <w:i/>
          <w:sz w:val="28"/>
          <w:szCs w:val="28"/>
          <w:u w:val="single"/>
        </w:rPr>
      </w:pPr>
    </w:p>
    <w:p w:rsidR="00BB2938" w:rsidRDefault="00BB2938" w:rsidP="004E6CED">
      <w:pPr>
        <w:tabs>
          <w:tab w:val="num" w:pos="993"/>
        </w:tabs>
        <w:ind w:firstLine="709"/>
        <w:jc w:val="both"/>
        <w:rPr>
          <w:b/>
          <w:i/>
          <w:sz w:val="28"/>
          <w:szCs w:val="28"/>
          <w:u w:val="single"/>
        </w:rPr>
      </w:pPr>
    </w:p>
    <w:p w:rsidR="004E6CED" w:rsidRPr="002B22B6" w:rsidRDefault="004E6CED" w:rsidP="004E6CED">
      <w:pPr>
        <w:tabs>
          <w:tab w:val="num" w:pos="993"/>
        </w:tabs>
        <w:ind w:firstLine="709"/>
        <w:jc w:val="both"/>
        <w:rPr>
          <w:b/>
          <w:i/>
          <w:sz w:val="28"/>
          <w:szCs w:val="28"/>
          <w:u w:val="single"/>
        </w:rPr>
      </w:pPr>
      <w:r>
        <w:rPr>
          <w:b/>
          <w:i/>
          <w:sz w:val="28"/>
          <w:szCs w:val="28"/>
          <w:u w:val="single"/>
          <w:lang w:val="kk-KZ"/>
        </w:rPr>
        <w:lastRenderedPageBreak/>
        <w:t>ШЕТЕЛДЕН АЛЫНҒАН АҚША АУДАРЫМДАРЫ</w:t>
      </w:r>
      <w:r w:rsidRPr="002B22B6">
        <w:rPr>
          <w:b/>
          <w:i/>
          <w:sz w:val="28"/>
          <w:szCs w:val="28"/>
          <w:u w:val="single"/>
        </w:rPr>
        <w:t xml:space="preserve"> </w:t>
      </w:r>
    </w:p>
    <w:p w:rsidR="004E6CED" w:rsidRDefault="004E6CED" w:rsidP="004E6CED">
      <w:pPr>
        <w:ind w:firstLine="709"/>
        <w:jc w:val="both"/>
        <w:rPr>
          <w:sz w:val="28"/>
          <w:szCs w:val="28"/>
        </w:rPr>
      </w:pPr>
      <w:r>
        <w:rPr>
          <w:sz w:val="28"/>
          <w:szCs w:val="28"/>
          <w:lang w:val="kk-KZ"/>
        </w:rPr>
        <w:t>Қазақстанға  шетелден</w:t>
      </w:r>
      <w:r w:rsidRPr="00201A99">
        <w:rPr>
          <w:sz w:val="28"/>
          <w:szCs w:val="28"/>
        </w:rPr>
        <w:t xml:space="preserve"> </w:t>
      </w:r>
      <w:r>
        <w:rPr>
          <w:sz w:val="28"/>
          <w:szCs w:val="28"/>
        </w:rPr>
        <w:t xml:space="preserve">ААЖ </w:t>
      </w:r>
      <w:r>
        <w:rPr>
          <w:sz w:val="28"/>
          <w:szCs w:val="28"/>
          <w:lang w:val="kk-KZ"/>
        </w:rPr>
        <w:t xml:space="preserve"> арқылы </w:t>
      </w:r>
      <w:r w:rsidRPr="00201A99">
        <w:rPr>
          <w:sz w:val="28"/>
          <w:szCs w:val="28"/>
        </w:rPr>
        <w:t>74,2 млрд. те</w:t>
      </w:r>
      <w:r>
        <w:rPr>
          <w:sz w:val="28"/>
          <w:szCs w:val="28"/>
          <w:lang w:val="kk-KZ"/>
        </w:rPr>
        <w:t xml:space="preserve">ңге сомаға </w:t>
      </w:r>
      <w:r w:rsidRPr="00201A99">
        <w:rPr>
          <w:sz w:val="28"/>
          <w:szCs w:val="28"/>
        </w:rPr>
        <w:t xml:space="preserve">686,4 </w:t>
      </w:r>
      <w:r>
        <w:rPr>
          <w:sz w:val="28"/>
          <w:szCs w:val="28"/>
          <w:lang w:val="kk-KZ"/>
        </w:rPr>
        <w:t>мың</w:t>
      </w:r>
      <w:r w:rsidRPr="00201A99">
        <w:rPr>
          <w:sz w:val="28"/>
          <w:szCs w:val="28"/>
        </w:rPr>
        <w:t xml:space="preserve">. </w:t>
      </w:r>
      <w:r>
        <w:rPr>
          <w:sz w:val="28"/>
          <w:szCs w:val="28"/>
          <w:lang w:val="kk-KZ"/>
        </w:rPr>
        <w:t>т</w:t>
      </w:r>
      <w:r w:rsidRPr="00201A99">
        <w:rPr>
          <w:sz w:val="28"/>
          <w:szCs w:val="28"/>
        </w:rPr>
        <w:t>ранзакци</w:t>
      </w:r>
      <w:r>
        <w:rPr>
          <w:sz w:val="28"/>
          <w:szCs w:val="28"/>
          <w:lang w:val="kk-KZ"/>
        </w:rPr>
        <w:t>ялар алынды</w:t>
      </w:r>
      <w:r w:rsidRPr="00201A99">
        <w:rPr>
          <w:sz w:val="28"/>
          <w:szCs w:val="28"/>
        </w:rPr>
        <w:t xml:space="preserve"> (</w:t>
      </w:r>
      <w:r>
        <w:rPr>
          <w:sz w:val="28"/>
          <w:szCs w:val="28"/>
          <w:lang w:val="kk-KZ"/>
        </w:rPr>
        <w:t>өткен жылдың  осындай кезеңімен салыстырғанда өсу</w:t>
      </w:r>
      <w:r w:rsidRPr="00201A99">
        <w:rPr>
          <w:sz w:val="28"/>
          <w:szCs w:val="28"/>
        </w:rPr>
        <w:t xml:space="preserve"> </w:t>
      </w:r>
      <w:r>
        <w:rPr>
          <w:sz w:val="28"/>
          <w:szCs w:val="28"/>
          <w:lang w:val="kk-KZ"/>
        </w:rPr>
        <w:t>саны  бойынша</w:t>
      </w:r>
      <w:r w:rsidRPr="00201A99">
        <w:rPr>
          <w:sz w:val="28"/>
          <w:szCs w:val="28"/>
        </w:rPr>
        <w:t xml:space="preserve"> 10,9% </w:t>
      </w:r>
      <w:r>
        <w:rPr>
          <w:sz w:val="28"/>
          <w:szCs w:val="28"/>
          <w:lang w:val="kk-KZ"/>
        </w:rPr>
        <w:t xml:space="preserve">және сомасы бойынша </w:t>
      </w:r>
      <w:r w:rsidRPr="00201A99">
        <w:rPr>
          <w:sz w:val="28"/>
          <w:szCs w:val="28"/>
        </w:rPr>
        <w:t>17,6%</w:t>
      </w:r>
      <w:r>
        <w:rPr>
          <w:sz w:val="28"/>
          <w:szCs w:val="28"/>
          <w:lang w:val="kk-KZ"/>
        </w:rPr>
        <w:t xml:space="preserve"> құрады</w:t>
      </w:r>
      <w:r w:rsidRPr="00201A99">
        <w:rPr>
          <w:sz w:val="28"/>
          <w:szCs w:val="28"/>
        </w:rPr>
        <w:t>).</w:t>
      </w:r>
      <w:r>
        <w:rPr>
          <w:sz w:val="28"/>
          <w:szCs w:val="28"/>
        </w:rPr>
        <w:t xml:space="preserve"> </w:t>
      </w:r>
      <w:r>
        <w:rPr>
          <w:sz w:val="28"/>
          <w:szCs w:val="28"/>
          <w:lang w:val="kk-KZ"/>
        </w:rPr>
        <w:t xml:space="preserve">Шетелден </w:t>
      </w:r>
      <w:r>
        <w:rPr>
          <w:sz w:val="28"/>
          <w:szCs w:val="28"/>
        </w:rPr>
        <w:t>ААЖ</w:t>
      </w:r>
      <w:r>
        <w:rPr>
          <w:sz w:val="28"/>
          <w:szCs w:val="28"/>
          <w:lang w:val="kk-KZ"/>
        </w:rPr>
        <w:t xml:space="preserve"> арқылы алынған ақша аударымдарының  үлесі елдің  ЖІӨ-і көлемінің </w:t>
      </w:r>
      <w:r>
        <w:rPr>
          <w:sz w:val="28"/>
          <w:szCs w:val="28"/>
        </w:rPr>
        <w:t xml:space="preserve"> 0,</w:t>
      </w:r>
      <w:r w:rsidR="00140032">
        <w:rPr>
          <w:sz w:val="28"/>
          <w:szCs w:val="28"/>
        </w:rPr>
        <w:t>3</w:t>
      </w:r>
      <w:r>
        <w:rPr>
          <w:sz w:val="28"/>
          <w:szCs w:val="28"/>
        </w:rPr>
        <w:t>%</w:t>
      </w:r>
      <w:r>
        <w:rPr>
          <w:sz w:val="28"/>
          <w:szCs w:val="28"/>
          <w:lang w:val="kk-KZ"/>
        </w:rPr>
        <w:t xml:space="preserve"> ғана құрайды, бұл экономиканың келіп түсетін халықаралық ақша аударымдарының  үдемелігінен тәуелдігінің жоқтығын оң  сипаттайды.</w:t>
      </w:r>
    </w:p>
    <w:p w:rsidR="004E6CED" w:rsidRDefault="004E6CED" w:rsidP="004E6CED">
      <w:pPr>
        <w:tabs>
          <w:tab w:val="num" w:pos="993"/>
        </w:tabs>
        <w:ind w:firstLine="709"/>
        <w:jc w:val="both"/>
        <w:rPr>
          <w:sz w:val="28"/>
          <w:szCs w:val="28"/>
        </w:rPr>
      </w:pPr>
      <w:r>
        <w:rPr>
          <w:sz w:val="28"/>
          <w:szCs w:val="28"/>
          <w:lang w:val="kk-KZ"/>
        </w:rPr>
        <w:t>Бір алынған аударымның  орташа  сомасы 2013 жылдың  10 айында</w:t>
      </w:r>
      <w:r>
        <w:rPr>
          <w:sz w:val="28"/>
          <w:szCs w:val="28"/>
        </w:rPr>
        <w:t xml:space="preserve"> 108,1 </w:t>
      </w:r>
      <w:r>
        <w:rPr>
          <w:sz w:val="28"/>
          <w:szCs w:val="28"/>
          <w:lang w:val="kk-KZ"/>
        </w:rPr>
        <w:t>мың</w:t>
      </w:r>
      <w:r>
        <w:rPr>
          <w:sz w:val="28"/>
          <w:szCs w:val="28"/>
        </w:rPr>
        <w:t xml:space="preserve">. </w:t>
      </w:r>
      <w:r>
        <w:rPr>
          <w:sz w:val="28"/>
          <w:szCs w:val="28"/>
          <w:lang w:val="kk-KZ"/>
        </w:rPr>
        <w:t>т</w:t>
      </w:r>
      <w:r>
        <w:rPr>
          <w:sz w:val="28"/>
          <w:szCs w:val="28"/>
        </w:rPr>
        <w:t>е</w:t>
      </w:r>
      <w:r>
        <w:rPr>
          <w:sz w:val="28"/>
          <w:szCs w:val="28"/>
          <w:lang w:val="kk-KZ"/>
        </w:rPr>
        <w:t>ңгені  құрады,  бұл</w:t>
      </w:r>
      <w:r>
        <w:rPr>
          <w:sz w:val="28"/>
          <w:szCs w:val="28"/>
        </w:rPr>
        <w:t xml:space="preserve"> </w:t>
      </w:r>
      <w:r>
        <w:rPr>
          <w:sz w:val="28"/>
          <w:szCs w:val="28"/>
          <w:lang w:val="kk-KZ"/>
        </w:rPr>
        <w:t xml:space="preserve">бір жіберілген аударымның осындай сомасынан </w:t>
      </w:r>
      <w:r>
        <w:rPr>
          <w:sz w:val="28"/>
          <w:szCs w:val="28"/>
        </w:rPr>
        <w:t xml:space="preserve">25,5 </w:t>
      </w:r>
      <w:r>
        <w:rPr>
          <w:sz w:val="28"/>
          <w:szCs w:val="28"/>
          <w:lang w:val="kk-KZ"/>
        </w:rPr>
        <w:t>мың</w:t>
      </w:r>
      <w:r>
        <w:rPr>
          <w:sz w:val="28"/>
          <w:szCs w:val="28"/>
        </w:rPr>
        <w:t>. те</w:t>
      </w:r>
      <w:r>
        <w:rPr>
          <w:sz w:val="28"/>
          <w:szCs w:val="28"/>
          <w:lang w:val="kk-KZ"/>
        </w:rPr>
        <w:t>ңгеге аз</w:t>
      </w:r>
      <w:r>
        <w:rPr>
          <w:sz w:val="28"/>
          <w:szCs w:val="28"/>
        </w:rPr>
        <w:t xml:space="preserve">. </w:t>
      </w:r>
    </w:p>
    <w:p w:rsidR="004E6CED" w:rsidRDefault="004E6CED" w:rsidP="004E6CED">
      <w:pPr>
        <w:tabs>
          <w:tab w:val="num" w:pos="993"/>
        </w:tabs>
        <w:jc w:val="center"/>
        <w:rPr>
          <w:b/>
          <w:lang w:val="kk-KZ"/>
        </w:rPr>
      </w:pPr>
    </w:p>
    <w:p w:rsidR="004E6CED" w:rsidRDefault="004E6CED" w:rsidP="004E6CED">
      <w:pPr>
        <w:tabs>
          <w:tab w:val="num" w:pos="993"/>
        </w:tabs>
        <w:jc w:val="center"/>
        <w:rPr>
          <w:b/>
          <w:lang w:val="kk-KZ"/>
        </w:rPr>
      </w:pPr>
      <w:r>
        <w:rPr>
          <w:b/>
          <w:lang w:val="kk-KZ"/>
        </w:rPr>
        <w:t>2012, 2013 жылдары ААЖ арқылы алынған  ақша аударымдары ағынының  өзгеру  динамикасы</w:t>
      </w:r>
    </w:p>
    <w:p w:rsidR="004E6CED" w:rsidRPr="00620901" w:rsidRDefault="00823FF7" w:rsidP="004E6CED">
      <w:pPr>
        <w:tabs>
          <w:tab w:val="num" w:pos="993"/>
        </w:tabs>
        <w:ind w:firstLine="142"/>
        <w:jc w:val="both"/>
        <w:rPr>
          <w:sz w:val="28"/>
          <w:szCs w:val="28"/>
          <w:lang w:val="kk-KZ"/>
        </w:rPr>
      </w:pPr>
      <w:r w:rsidRPr="0023363D">
        <w:rPr>
          <w:noProof/>
          <w:sz w:val="28"/>
          <w:szCs w:val="28"/>
        </w:rPr>
        <w:drawing>
          <wp:inline distT="0" distB="0" distL="0" distR="0">
            <wp:extent cx="6124575" cy="2181225"/>
            <wp:effectExtent l="0" t="0" r="0" b="0"/>
            <wp:docPr id="14" name="Объект 1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004E6CED">
        <w:rPr>
          <w:sz w:val="28"/>
          <w:szCs w:val="28"/>
          <w:lang w:val="kk-KZ"/>
        </w:rPr>
        <w:t>ААЖ арқылы шетелден алынған ақша аударымдары көлемінің өсуі өтеусіз аударымдар сомасының</w:t>
      </w:r>
      <w:r w:rsidR="004E6CED">
        <w:rPr>
          <w:rStyle w:val="aa"/>
          <w:sz w:val="28"/>
          <w:szCs w:val="28"/>
        </w:rPr>
        <w:footnoteReference w:id="4"/>
      </w:r>
      <w:r w:rsidR="004E6CED" w:rsidRPr="00620901">
        <w:rPr>
          <w:sz w:val="28"/>
          <w:szCs w:val="28"/>
          <w:lang w:val="kk-KZ"/>
        </w:rPr>
        <w:t xml:space="preserve"> 11,3 млрд. те</w:t>
      </w:r>
      <w:r w:rsidR="004E6CED">
        <w:rPr>
          <w:sz w:val="28"/>
          <w:szCs w:val="28"/>
          <w:lang w:val="kk-KZ"/>
        </w:rPr>
        <w:t>ң</w:t>
      </w:r>
      <w:r w:rsidR="004E6CED" w:rsidRPr="00620901">
        <w:rPr>
          <w:sz w:val="28"/>
          <w:szCs w:val="28"/>
          <w:lang w:val="kk-KZ"/>
        </w:rPr>
        <w:t>ге</w:t>
      </w:r>
      <w:r w:rsidR="004E6CED">
        <w:rPr>
          <w:sz w:val="28"/>
          <w:szCs w:val="28"/>
          <w:lang w:val="kk-KZ"/>
        </w:rPr>
        <w:t>ге</w:t>
      </w:r>
      <w:r w:rsidR="004E6CED" w:rsidRPr="00620901">
        <w:rPr>
          <w:sz w:val="28"/>
          <w:szCs w:val="28"/>
          <w:lang w:val="kk-KZ"/>
        </w:rPr>
        <w:t xml:space="preserve"> (18,2%)</w:t>
      </w:r>
      <w:r w:rsidR="004E6CED">
        <w:rPr>
          <w:sz w:val="28"/>
          <w:szCs w:val="28"/>
          <w:lang w:val="kk-KZ"/>
        </w:rPr>
        <w:t xml:space="preserve"> ұлғаюымен байланысты</w:t>
      </w:r>
      <w:r w:rsidR="004E6CED" w:rsidRPr="00620901">
        <w:rPr>
          <w:sz w:val="28"/>
          <w:szCs w:val="28"/>
          <w:lang w:val="kk-KZ"/>
        </w:rPr>
        <w:t xml:space="preserve">. </w:t>
      </w:r>
    </w:p>
    <w:p w:rsidR="004E6CED" w:rsidRPr="00156684" w:rsidRDefault="004E6CED" w:rsidP="004E6CED">
      <w:pPr>
        <w:tabs>
          <w:tab w:val="num" w:pos="993"/>
        </w:tabs>
        <w:ind w:firstLine="709"/>
        <w:jc w:val="both"/>
        <w:rPr>
          <w:b/>
          <w:i/>
          <w:sz w:val="28"/>
          <w:szCs w:val="28"/>
        </w:rPr>
      </w:pPr>
      <w:r>
        <w:rPr>
          <w:b/>
          <w:i/>
          <w:sz w:val="28"/>
          <w:szCs w:val="28"/>
          <w:lang w:val="kk-KZ"/>
        </w:rPr>
        <w:t>Төлем түрлері бойынша</w:t>
      </w:r>
    </w:p>
    <w:tbl>
      <w:tblPr>
        <w:tblW w:w="9923" w:type="dxa"/>
        <w:tblInd w:w="-176" w:type="dxa"/>
        <w:tblLook w:val="04A0" w:firstRow="1" w:lastRow="0" w:firstColumn="1" w:lastColumn="0" w:noHBand="0" w:noVBand="1"/>
      </w:tblPr>
      <w:tblGrid>
        <w:gridCol w:w="4962"/>
        <w:gridCol w:w="1843"/>
        <w:gridCol w:w="1559"/>
        <w:gridCol w:w="1559"/>
      </w:tblGrid>
      <w:tr w:rsidR="004E6CED" w:rsidRPr="00F10668" w:rsidTr="00FF30E3">
        <w:trPr>
          <w:trHeight w:val="255"/>
        </w:trPr>
        <w:tc>
          <w:tcPr>
            <w:tcW w:w="4962" w:type="dxa"/>
            <w:vMerge w:val="restart"/>
            <w:tcBorders>
              <w:top w:val="single" w:sz="4" w:space="0" w:color="auto"/>
              <w:left w:val="single" w:sz="4" w:space="0" w:color="auto"/>
              <w:right w:val="single" w:sz="4" w:space="0" w:color="auto"/>
            </w:tcBorders>
            <w:shd w:val="clear" w:color="auto" w:fill="D6E3BC"/>
            <w:noWrap/>
            <w:vAlign w:val="center"/>
          </w:tcPr>
          <w:p w:rsidR="004E6CED" w:rsidRPr="00F10668" w:rsidRDefault="004E6CED" w:rsidP="00FF30E3">
            <w:pPr>
              <w:jc w:val="center"/>
              <w:rPr>
                <w:b/>
                <w:bCs/>
                <w:sz w:val="22"/>
                <w:szCs w:val="22"/>
              </w:rPr>
            </w:pPr>
            <w:r>
              <w:rPr>
                <w:b/>
                <w:bCs/>
                <w:sz w:val="22"/>
                <w:szCs w:val="22"/>
                <w:lang w:val="kk-KZ"/>
              </w:rPr>
              <w:t>Төлем мақсаты</w:t>
            </w:r>
          </w:p>
        </w:tc>
        <w:tc>
          <w:tcPr>
            <w:tcW w:w="4961" w:type="dxa"/>
            <w:gridSpan w:val="3"/>
            <w:tcBorders>
              <w:top w:val="single" w:sz="4" w:space="0" w:color="auto"/>
              <w:left w:val="nil"/>
              <w:bottom w:val="single" w:sz="4" w:space="0" w:color="auto"/>
              <w:right w:val="single" w:sz="4" w:space="0" w:color="000000"/>
            </w:tcBorders>
            <w:shd w:val="clear" w:color="auto" w:fill="D6E3BC"/>
            <w:noWrap/>
            <w:vAlign w:val="center"/>
          </w:tcPr>
          <w:p w:rsidR="004E6CED" w:rsidRPr="00EE3BE5" w:rsidRDefault="004E6CED" w:rsidP="00FF30E3">
            <w:pPr>
              <w:jc w:val="center"/>
              <w:rPr>
                <w:b/>
              </w:rPr>
            </w:pPr>
            <w:r>
              <w:rPr>
                <w:b/>
                <w:lang w:val="kk-KZ"/>
              </w:rPr>
              <w:t>Шетелден алынғандар</w:t>
            </w:r>
          </w:p>
        </w:tc>
      </w:tr>
      <w:tr w:rsidR="004E6CED" w:rsidRPr="00F10668" w:rsidTr="00FF30E3">
        <w:trPr>
          <w:trHeight w:val="255"/>
        </w:trPr>
        <w:tc>
          <w:tcPr>
            <w:tcW w:w="4962" w:type="dxa"/>
            <w:vMerge/>
            <w:tcBorders>
              <w:left w:val="single" w:sz="4" w:space="0" w:color="auto"/>
              <w:bottom w:val="single" w:sz="4" w:space="0" w:color="auto"/>
              <w:right w:val="single" w:sz="4" w:space="0" w:color="auto"/>
            </w:tcBorders>
            <w:shd w:val="clear" w:color="auto" w:fill="D6E3BC"/>
            <w:noWrap/>
            <w:vAlign w:val="center"/>
            <w:hideMark/>
          </w:tcPr>
          <w:p w:rsidR="004E6CED" w:rsidRPr="00F10668" w:rsidRDefault="004E6CED" w:rsidP="00FF30E3">
            <w:pPr>
              <w:jc w:val="center"/>
              <w:rPr>
                <w:b/>
                <w:sz w:val="22"/>
                <w:szCs w:val="22"/>
              </w:rPr>
            </w:pPr>
          </w:p>
        </w:tc>
        <w:tc>
          <w:tcPr>
            <w:tcW w:w="1843" w:type="dxa"/>
            <w:tcBorders>
              <w:top w:val="nil"/>
              <w:left w:val="nil"/>
              <w:bottom w:val="single" w:sz="4" w:space="0" w:color="auto"/>
              <w:right w:val="single" w:sz="4" w:space="0" w:color="auto"/>
            </w:tcBorders>
            <w:shd w:val="clear" w:color="auto" w:fill="D6E3BC"/>
            <w:noWrap/>
            <w:vAlign w:val="center"/>
            <w:hideMark/>
          </w:tcPr>
          <w:p w:rsidR="004E6CED" w:rsidRPr="00EE3BE5" w:rsidRDefault="004E6CED" w:rsidP="00FF30E3">
            <w:pPr>
              <w:jc w:val="center"/>
              <w:rPr>
                <w:b/>
              </w:rPr>
            </w:pPr>
            <w:r>
              <w:rPr>
                <w:b/>
                <w:lang w:val="kk-KZ"/>
              </w:rPr>
              <w:t>2012 ж. 10 айы</w:t>
            </w:r>
          </w:p>
        </w:tc>
        <w:tc>
          <w:tcPr>
            <w:tcW w:w="1559" w:type="dxa"/>
            <w:tcBorders>
              <w:top w:val="nil"/>
              <w:left w:val="nil"/>
              <w:bottom w:val="single" w:sz="4" w:space="0" w:color="auto"/>
              <w:right w:val="single" w:sz="4" w:space="0" w:color="auto"/>
            </w:tcBorders>
            <w:shd w:val="clear" w:color="auto" w:fill="D6E3BC"/>
            <w:noWrap/>
            <w:vAlign w:val="center"/>
            <w:hideMark/>
          </w:tcPr>
          <w:p w:rsidR="004E6CED" w:rsidRPr="00EE3BE5" w:rsidRDefault="004E6CED" w:rsidP="00FF30E3">
            <w:pPr>
              <w:jc w:val="center"/>
              <w:rPr>
                <w:b/>
              </w:rPr>
            </w:pPr>
            <w:r>
              <w:rPr>
                <w:b/>
                <w:lang w:val="kk-KZ"/>
              </w:rPr>
              <w:t>2013ж.  10 айы</w:t>
            </w:r>
          </w:p>
        </w:tc>
        <w:tc>
          <w:tcPr>
            <w:tcW w:w="1559" w:type="dxa"/>
            <w:tcBorders>
              <w:top w:val="nil"/>
              <w:left w:val="nil"/>
              <w:bottom w:val="single" w:sz="4" w:space="0" w:color="auto"/>
              <w:right w:val="single" w:sz="4" w:space="0" w:color="auto"/>
            </w:tcBorders>
            <w:shd w:val="clear" w:color="auto" w:fill="D6E3BC"/>
            <w:noWrap/>
            <w:vAlign w:val="center"/>
            <w:hideMark/>
          </w:tcPr>
          <w:p w:rsidR="004E6CED" w:rsidRPr="00EE3BE5" w:rsidRDefault="004E6CED" w:rsidP="00FF30E3">
            <w:pPr>
              <w:jc w:val="center"/>
              <w:rPr>
                <w:b/>
                <w:i/>
              </w:rPr>
            </w:pPr>
            <w:r>
              <w:rPr>
                <w:b/>
                <w:i/>
                <w:lang w:val="kk-KZ"/>
              </w:rPr>
              <w:t>Өзг</w:t>
            </w:r>
            <w:r w:rsidRPr="00EE3BE5">
              <w:rPr>
                <w:b/>
                <w:i/>
              </w:rPr>
              <w:t>.,</w:t>
            </w:r>
          </w:p>
          <w:p w:rsidR="004E6CED" w:rsidRPr="00326733" w:rsidRDefault="004E6CED" w:rsidP="00FF30E3">
            <w:pPr>
              <w:jc w:val="center"/>
              <w:rPr>
                <w:b/>
                <w:i/>
                <w:lang w:val="kk-KZ"/>
              </w:rPr>
            </w:pPr>
            <w:r w:rsidRPr="00EE3BE5">
              <w:rPr>
                <w:b/>
                <w:i/>
              </w:rPr>
              <w:t xml:space="preserve"> %</w:t>
            </w:r>
            <w:r>
              <w:rPr>
                <w:b/>
                <w:i/>
                <w:lang w:val="kk-KZ"/>
              </w:rPr>
              <w:t>-бен</w:t>
            </w:r>
          </w:p>
        </w:tc>
      </w:tr>
      <w:tr w:rsidR="004E6CED" w:rsidRPr="00F10668" w:rsidTr="00FF30E3">
        <w:trPr>
          <w:trHeight w:val="255"/>
        </w:trPr>
        <w:tc>
          <w:tcPr>
            <w:tcW w:w="4962" w:type="dxa"/>
            <w:tcBorders>
              <w:top w:val="nil"/>
              <w:left w:val="single" w:sz="4" w:space="0" w:color="auto"/>
              <w:bottom w:val="single" w:sz="4" w:space="0" w:color="auto"/>
              <w:right w:val="single" w:sz="4" w:space="0" w:color="auto"/>
            </w:tcBorders>
            <w:shd w:val="clear" w:color="auto" w:fill="auto"/>
            <w:vAlign w:val="bottom"/>
            <w:hideMark/>
          </w:tcPr>
          <w:p w:rsidR="004E6CED" w:rsidRPr="00F10668" w:rsidRDefault="004E6CED" w:rsidP="00FF30E3">
            <w:pPr>
              <w:rPr>
                <w:sz w:val="22"/>
                <w:szCs w:val="22"/>
              </w:rPr>
            </w:pPr>
            <w:r>
              <w:rPr>
                <w:sz w:val="22"/>
                <w:szCs w:val="22"/>
                <w:lang w:val="kk-KZ"/>
              </w:rPr>
              <w:t>Ерекше аударымдар</w:t>
            </w:r>
            <w:r w:rsidRPr="00F10668">
              <w:rPr>
                <w:sz w:val="22"/>
                <w:szCs w:val="22"/>
              </w:rPr>
              <w:t>,</w:t>
            </w:r>
            <w:r>
              <w:rPr>
                <w:sz w:val="22"/>
                <w:szCs w:val="22"/>
                <w:lang w:val="kk-KZ"/>
              </w:rPr>
              <w:t xml:space="preserve"> оның ішінде</w:t>
            </w:r>
            <w:r w:rsidRPr="00F10668">
              <w:rPr>
                <w:sz w:val="22"/>
                <w:szCs w:val="22"/>
              </w:rPr>
              <w:t>:</w:t>
            </w:r>
          </w:p>
        </w:tc>
        <w:tc>
          <w:tcPr>
            <w:tcW w:w="1843" w:type="dxa"/>
            <w:tcBorders>
              <w:top w:val="nil"/>
              <w:left w:val="nil"/>
              <w:bottom w:val="single" w:sz="4" w:space="0" w:color="auto"/>
              <w:right w:val="single" w:sz="4" w:space="0" w:color="auto"/>
            </w:tcBorders>
            <w:shd w:val="clear" w:color="auto" w:fill="auto"/>
            <w:noWrap/>
            <w:vAlign w:val="bottom"/>
            <w:hideMark/>
          </w:tcPr>
          <w:p w:rsidR="004E6CED" w:rsidRPr="00EE3BE5" w:rsidRDefault="004E6CED" w:rsidP="00FF30E3">
            <w:pPr>
              <w:jc w:val="center"/>
              <w:rPr>
                <w:sz w:val="22"/>
                <w:szCs w:val="22"/>
              </w:rPr>
            </w:pPr>
            <w:r w:rsidRPr="00EE3BE5">
              <w:rPr>
                <w:sz w:val="22"/>
                <w:szCs w:val="22"/>
              </w:rPr>
              <w:t>62 556,1</w:t>
            </w:r>
          </w:p>
        </w:tc>
        <w:tc>
          <w:tcPr>
            <w:tcW w:w="1559" w:type="dxa"/>
            <w:tcBorders>
              <w:top w:val="nil"/>
              <w:left w:val="nil"/>
              <w:bottom w:val="single" w:sz="4" w:space="0" w:color="auto"/>
              <w:right w:val="single" w:sz="4" w:space="0" w:color="auto"/>
            </w:tcBorders>
            <w:shd w:val="clear" w:color="auto" w:fill="auto"/>
            <w:noWrap/>
            <w:vAlign w:val="bottom"/>
            <w:hideMark/>
          </w:tcPr>
          <w:p w:rsidR="004E6CED" w:rsidRPr="00EE3BE5" w:rsidRDefault="004E6CED" w:rsidP="00FF30E3">
            <w:pPr>
              <w:jc w:val="center"/>
              <w:rPr>
                <w:sz w:val="22"/>
                <w:szCs w:val="22"/>
              </w:rPr>
            </w:pPr>
            <w:r w:rsidRPr="00EE3BE5">
              <w:rPr>
                <w:sz w:val="22"/>
                <w:szCs w:val="22"/>
              </w:rPr>
              <w:t>73 695,8</w:t>
            </w:r>
          </w:p>
        </w:tc>
        <w:tc>
          <w:tcPr>
            <w:tcW w:w="1559" w:type="dxa"/>
            <w:tcBorders>
              <w:top w:val="nil"/>
              <w:left w:val="nil"/>
              <w:bottom w:val="single" w:sz="4" w:space="0" w:color="auto"/>
              <w:right w:val="single" w:sz="4" w:space="0" w:color="auto"/>
            </w:tcBorders>
            <w:shd w:val="clear" w:color="auto" w:fill="auto"/>
            <w:noWrap/>
            <w:vAlign w:val="bottom"/>
            <w:hideMark/>
          </w:tcPr>
          <w:p w:rsidR="004E6CED" w:rsidRPr="00EE3BE5" w:rsidRDefault="004E6CED" w:rsidP="00FF30E3">
            <w:pPr>
              <w:jc w:val="center"/>
              <w:rPr>
                <w:i/>
                <w:sz w:val="22"/>
                <w:szCs w:val="22"/>
              </w:rPr>
            </w:pPr>
            <w:r w:rsidRPr="00EE3BE5">
              <w:rPr>
                <w:i/>
                <w:sz w:val="22"/>
                <w:szCs w:val="22"/>
              </w:rPr>
              <w:t>17,8%</w:t>
            </w:r>
          </w:p>
        </w:tc>
      </w:tr>
      <w:tr w:rsidR="004E6CED" w:rsidRPr="00F10668" w:rsidTr="00FF30E3">
        <w:trPr>
          <w:trHeight w:val="255"/>
        </w:trPr>
        <w:tc>
          <w:tcPr>
            <w:tcW w:w="4962" w:type="dxa"/>
            <w:tcBorders>
              <w:top w:val="nil"/>
              <w:left w:val="single" w:sz="4" w:space="0" w:color="auto"/>
              <w:bottom w:val="single" w:sz="4" w:space="0" w:color="auto"/>
              <w:right w:val="single" w:sz="4" w:space="0" w:color="auto"/>
            </w:tcBorders>
            <w:shd w:val="clear" w:color="auto" w:fill="auto"/>
            <w:vAlign w:val="bottom"/>
          </w:tcPr>
          <w:p w:rsidR="004E6CED" w:rsidRPr="00F10668" w:rsidRDefault="004E6CED" w:rsidP="00FF30E3">
            <w:pPr>
              <w:rPr>
                <w:i/>
                <w:sz w:val="22"/>
                <w:szCs w:val="22"/>
              </w:rPr>
            </w:pPr>
            <w:r>
              <w:rPr>
                <w:i/>
                <w:sz w:val="22"/>
                <w:szCs w:val="22"/>
                <w:lang w:val="kk-KZ"/>
              </w:rPr>
              <w:t>емдеуге аударымдар</w:t>
            </w:r>
          </w:p>
        </w:tc>
        <w:tc>
          <w:tcPr>
            <w:tcW w:w="1843" w:type="dxa"/>
            <w:tcBorders>
              <w:top w:val="nil"/>
              <w:left w:val="nil"/>
              <w:bottom w:val="single" w:sz="4" w:space="0" w:color="auto"/>
              <w:right w:val="single" w:sz="4" w:space="0" w:color="auto"/>
            </w:tcBorders>
            <w:shd w:val="clear" w:color="auto" w:fill="auto"/>
            <w:noWrap/>
            <w:vAlign w:val="center"/>
          </w:tcPr>
          <w:p w:rsidR="004E6CED" w:rsidRPr="00EE3BE5" w:rsidRDefault="004E6CED" w:rsidP="00FF30E3">
            <w:pPr>
              <w:jc w:val="center"/>
              <w:rPr>
                <w:i/>
                <w:sz w:val="22"/>
                <w:szCs w:val="22"/>
              </w:rPr>
            </w:pPr>
            <w:r w:rsidRPr="00EE3BE5">
              <w:rPr>
                <w:i/>
                <w:sz w:val="22"/>
                <w:szCs w:val="22"/>
              </w:rPr>
              <w:t>0,8</w:t>
            </w:r>
          </w:p>
        </w:tc>
        <w:tc>
          <w:tcPr>
            <w:tcW w:w="1559" w:type="dxa"/>
            <w:tcBorders>
              <w:top w:val="nil"/>
              <w:left w:val="nil"/>
              <w:bottom w:val="single" w:sz="4" w:space="0" w:color="auto"/>
              <w:right w:val="single" w:sz="4" w:space="0" w:color="auto"/>
            </w:tcBorders>
            <w:shd w:val="clear" w:color="auto" w:fill="auto"/>
            <w:noWrap/>
            <w:vAlign w:val="center"/>
          </w:tcPr>
          <w:p w:rsidR="004E6CED" w:rsidRPr="00EE3BE5" w:rsidRDefault="004E6CED" w:rsidP="00FF30E3">
            <w:pPr>
              <w:jc w:val="center"/>
              <w:rPr>
                <w:i/>
                <w:sz w:val="22"/>
                <w:szCs w:val="22"/>
              </w:rPr>
            </w:pPr>
            <w:r w:rsidRPr="00EE3BE5">
              <w:rPr>
                <w:i/>
                <w:sz w:val="22"/>
                <w:szCs w:val="22"/>
              </w:rPr>
              <w:t>16,7</w:t>
            </w:r>
          </w:p>
        </w:tc>
        <w:tc>
          <w:tcPr>
            <w:tcW w:w="1559" w:type="dxa"/>
            <w:tcBorders>
              <w:top w:val="nil"/>
              <w:left w:val="nil"/>
              <w:bottom w:val="single" w:sz="4" w:space="0" w:color="auto"/>
              <w:right w:val="single" w:sz="4" w:space="0" w:color="auto"/>
            </w:tcBorders>
            <w:shd w:val="clear" w:color="auto" w:fill="auto"/>
            <w:noWrap/>
            <w:vAlign w:val="center"/>
          </w:tcPr>
          <w:p w:rsidR="004E6CED" w:rsidRPr="00EE3BE5" w:rsidRDefault="004E6CED" w:rsidP="00FF30E3">
            <w:pPr>
              <w:jc w:val="center"/>
              <w:rPr>
                <w:i/>
                <w:sz w:val="22"/>
                <w:szCs w:val="22"/>
              </w:rPr>
            </w:pPr>
            <w:r w:rsidRPr="00EE3BE5">
              <w:rPr>
                <w:i/>
                <w:sz w:val="22"/>
                <w:szCs w:val="22"/>
              </w:rPr>
              <w:t>в 21,5 раз</w:t>
            </w:r>
          </w:p>
        </w:tc>
      </w:tr>
      <w:tr w:rsidR="004E6CED" w:rsidRPr="00F10668" w:rsidTr="00FF30E3">
        <w:trPr>
          <w:trHeight w:val="255"/>
        </w:trPr>
        <w:tc>
          <w:tcPr>
            <w:tcW w:w="4962" w:type="dxa"/>
            <w:tcBorders>
              <w:top w:val="nil"/>
              <w:left w:val="single" w:sz="4" w:space="0" w:color="auto"/>
              <w:bottom w:val="single" w:sz="4" w:space="0" w:color="auto"/>
              <w:right w:val="single" w:sz="4" w:space="0" w:color="auto"/>
            </w:tcBorders>
            <w:shd w:val="clear" w:color="auto" w:fill="auto"/>
            <w:vAlign w:val="bottom"/>
          </w:tcPr>
          <w:p w:rsidR="004E6CED" w:rsidRPr="00F10668" w:rsidRDefault="004E6CED" w:rsidP="00FF30E3">
            <w:pPr>
              <w:rPr>
                <w:i/>
                <w:sz w:val="22"/>
                <w:szCs w:val="22"/>
              </w:rPr>
            </w:pPr>
            <w:r>
              <w:rPr>
                <w:i/>
                <w:sz w:val="22"/>
                <w:szCs w:val="22"/>
                <w:lang w:val="kk-KZ"/>
              </w:rPr>
              <w:t>Білім беруге аударымдар</w:t>
            </w:r>
          </w:p>
        </w:tc>
        <w:tc>
          <w:tcPr>
            <w:tcW w:w="1843" w:type="dxa"/>
            <w:tcBorders>
              <w:top w:val="nil"/>
              <w:left w:val="nil"/>
              <w:bottom w:val="single" w:sz="4" w:space="0" w:color="auto"/>
              <w:right w:val="single" w:sz="4" w:space="0" w:color="auto"/>
            </w:tcBorders>
            <w:shd w:val="clear" w:color="auto" w:fill="auto"/>
            <w:noWrap/>
            <w:vAlign w:val="center"/>
          </w:tcPr>
          <w:p w:rsidR="004E6CED" w:rsidRPr="00EE3BE5" w:rsidRDefault="004E6CED" w:rsidP="00FF30E3">
            <w:pPr>
              <w:jc w:val="center"/>
              <w:rPr>
                <w:i/>
                <w:sz w:val="22"/>
                <w:szCs w:val="22"/>
              </w:rPr>
            </w:pPr>
            <w:r w:rsidRPr="00EE3BE5">
              <w:rPr>
                <w:i/>
                <w:sz w:val="22"/>
                <w:szCs w:val="22"/>
              </w:rPr>
              <w:t>2,1</w:t>
            </w:r>
          </w:p>
        </w:tc>
        <w:tc>
          <w:tcPr>
            <w:tcW w:w="1559" w:type="dxa"/>
            <w:tcBorders>
              <w:top w:val="nil"/>
              <w:left w:val="nil"/>
              <w:bottom w:val="single" w:sz="4" w:space="0" w:color="auto"/>
              <w:right w:val="single" w:sz="4" w:space="0" w:color="auto"/>
            </w:tcBorders>
            <w:shd w:val="clear" w:color="auto" w:fill="auto"/>
            <w:noWrap/>
            <w:vAlign w:val="center"/>
          </w:tcPr>
          <w:p w:rsidR="004E6CED" w:rsidRPr="00EE3BE5" w:rsidRDefault="004E6CED" w:rsidP="00FF30E3">
            <w:pPr>
              <w:jc w:val="center"/>
              <w:rPr>
                <w:i/>
                <w:sz w:val="22"/>
                <w:szCs w:val="22"/>
              </w:rPr>
            </w:pPr>
            <w:r w:rsidRPr="00EE3BE5">
              <w:rPr>
                <w:i/>
                <w:sz w:val="22"/>
                <w:szCs w:val="22"/>
              </w:rPr>
              <w:t>14,4</w:t>
            </w:r>
          </w:p>
        </w:tc>
        <w:tc>
          <w:tcPr>
            <w:tcW w:w="1559" w:type="dxa"/>
            <w:tcBorders>
              <w:top w:val="nil"/>
              <w:left w:val="nil"/>
              <w:bottom w:val="single" w:sz="4" w:space="0" w:color="auto"/>
              <w:right w:val="single" w:sz="4" w:space="0" w:color="auto"/>
            </w:tcBorders>
            <w:shd w:val="clear" w:color="auto" w:fill="auto"/>
            <w:noWrap/>
            <w:vAlign w:val="center"/>
          </w:tcPr>
          <w:p w:rsidR="004E6CED" w:rsidRPr="00EE3BE5" w:rsidRDefault="004E6CED" w:rsidP="00FF30E3">
            <w:pPr>
              <w:jc w:val="center"/>
              <w:rPr>
                <w:i/>
                <w:sz w:val="22"/>
                <w:szCs w:val="22"/>
              </w:rPr>
            </w:pPr>
            <w:r w:rsidRPr="00EE3BE5">
              <w:rPr>
                <w:i/>
                <w:sz w:val="22"/>
                <w:szCs w:val="22"/>
              </w:rPr>
              <w:t>в 6,9 раз</w:t>
            </w:r>
          </w:p>
        </w:tc>
      </w:tr>
      <w:tr w:rsidR="004E6CED" w:rsidRPr="00F10668" w:rsidTr="00FF30E3">
        <w:trPr>
          <w:trHeight w:val="255"/>
        </w:trPr>
        <w:tc>
          <w:tcPr>
            <w:tcW w:w="4962" w:type="dxa"/>
            <w:tcBorders>
              <w:top w:val="nil"/>
              <w:left w:val="single" w:sz="4" w:space="0" w:color="auto"/>
              <w:bottom w:val="single" w:sz="4" w:space="0" w:color="auto"/>
              <w:right w:val="single" w:sz="4" w:space="0" w:color="auto"/>
            </w:tcBorders>
            <w:shd w:val="clear" w:color="auto" w:fill="auto"/>
            <w:vAlign w:val="bottom"/>
          </w:tcPr>
          <w:p w:rsidR="004E6CED" w:rsidRPr="00F10668" w:rsidRDefault="004E6CED" w:rsidP="00FF30E3">
            <w:pPr>
              <w:rPr>
                <w:i/>
                <w:sz w:val="22"/>
                <w:szCs w:val="22"/>
              </w:rPr>
            </w:pPr>
            <w:r>
              <w:rPr>
                <w:i/>
                <w:sz w:val="22"/>
                <w:szCs w:val="22"/>
                <w:lang w:val="kk-KZ"/>
              </w:rPr>
              <w:t>Басқа да өтеусіз аударымдар</w:t>
            </w:r>
          </w:p>
        </w:tc>
        <w:tc>
          <w:tcPr>
            <w:tcW w:w="1843" w:type="dxa"/>
            <w:tcBorders>
              <w:top w:val="nil"/>
              <w:left w:val="nil"/>
              <w:bottom w:val="single" w:sz="4" w:space="0" w:color="auto"/>
              <w:right w:val="single" w:sz="4" w:space="0" w:color="auto"/>
            </w:tcBorders>
            <w:shd w:val="clear" w:color="auto" w:fill="auto"/>
            <w:noWrap/>
            <w:vAlign w:val="center"/>
          </w:tcPr>
          <w:p w:rsidR="004E6CED" w:rsidRPr="00EE3BE5" w:rsidRDefault="004E6CED" w:rsidP="00FF30E3">
            <w:pPr>
              <w:jc w:val="center"/>
              <w:rPr>
                <w:i/>
                <w:sz w:val="22"/>
                <w:szCs w:val="22"/>
              </w:rPr>
            </w:pPr>
            <w:r w:rsidRPr="00EE3BE5">
              <w:rPr>
                <w:i/>
                <w:sz w:val="22"/>
                <w:szCs w:val="22"/>
              </w:rPr>
              <w:t>62 018,1</w:t>
            </w:r>
          </w:p>
        </w:tc>
        <w:tc>
          <w:tcPr>
            <w:tcW w:w="1559" w:type="dxa"/>
            <w:tcBorders>
              <w:top w:val="nil"/>
              <w:left w:val="nil"/>
              <w:bottom w:val="single" w:sz="4" w:space="0" w:color="auto"/>
              <w:right w:val="single" w:sz="4" w:space="0" w:color="auto"/>
            </w:tcBorders>
            <w:shd w:val="clear" w:color="auto" w:fill="auto"/>
            <w:noWrap/>
            <w:vAlign w:val="center"/>
          </w:tcPr>
          <w:p w:rsidR="004E6CED" w:rsidRPr="00EE3BE5" w:rsidRDefault="004E6CED" w:rsidP="00FF30E3">
            <w:pPr>
              <w:jc w:val="center"/>
              <w:rPr>
                <w:i/>
                <w:sz w:val="22"/>
                <w:szCs w:val="22"/>
              </w:rPr>
            </w:pPr>
            <w:r w:rsidRPr="00EE3BE5">
              <w:rPr>
                <w:i/>
                <w:sz w:val="22"/>
                <w:szCs w:val="22"/>
              </w:rPr>
              <w:t>73 279,5</w:t>
            </w:r>
          </w:p>
        </w:tc>
        <w:tc>
          <w:tcPr>
            <w:tcW w:w="1559" w:type="dxa"/>
            <w:tcBorders>
              <w:top w:val="nil"/>
              <w:left w:val="nil"/>
              <w:bottom w:val="single" w:sz="4" w:space="0" w:color="auto"/>
              <w:right w:val="single" w:sz="4" w:space="0" w:color="auto"/>
            </w:tcBorders>
            <w:shd w:val="clear" w:color="auto" w:fill="auto"/>
            <w:noWrap/>
            <w:vAlign w:val="center"/>
          </w:tcPr>
          <w:p w:rsidR="004E6CED" w:rsidRPr="00EE3BE5" w:rsidRDefault="004E6CED" w:rsidP="00FF30E3">
            <w:pPr>
              <w:jc w:val="center"/>
              <w:rPr>
                <w:i/>
                <w:sz w:val="22"/>
                <w:szCs w:val="22"/>
              </w:rPr>
            </w:pPr>
            <w:r w:rsidRPr="00EE3BE5">
              <w:rPr>
                <w:i/>
                <w:sz w:val="22"/>
                <w:szCs w:val="22"/>
              </w:rPr>
              <w:t>18,2%</w:t>
            </w:r>
          </w:p>
        </w:tc>
      </w:tr>
      <w:tr w:rsidR="004E6CED" w:rsidRPr="00F10668" w:rsidTr="00FF30E3">
        <w:trPr>
          <w:trHeight w:val="255"/>
        </w:trPr>
        <w:tc>
          <w:tcPr>
            <w:tcW w:w="4962" w:type="dxa"/>
            <w:tcBorders>
              <w:top w:val="nil"/>
              <w:left w:val="single" w:sz="4" w:space="0" w:color="auto"/>
              <w:bottom w:val="single" w:sz="4" w:space="0" w:color="auto"/>
              <w:right w:val="single" w:sz="4" w:space="0" w:color="auto"/>
            </w:tcBorders>
            <w:shd w:val="clear" w:color="auto" w:fill="auto"/>
            <w:vAlign w:val="bottom"/>
          </w:tcPr>
          <w:p w:rsidR="004E6CED" w:rsidRPr="00F10668" w:rsidRDefault="004E6CED" w:rsidP="00FF30E3">
            <w:pPr>
              <w:rPr>
                <w:i/>
                <w:sz w:val="22"/>
                <w:szCs w:val="22"/>
              </w:rPr>
            </w:pPr>
            <w:r>
              <w:rPr>
                <w:i/>
                <w:sz w:val="22"/>
                <w:szCs w:val="22"/>
                <w:lang w:val="kk-KZ"/>
              </w:rPr>
              <w:t>Басқа да ерекше аударымдар</w:t>
            </w:r>
            <w:r w:rsidRPr="00F10668">
              <w:rPr>
                <w:rStyle w:val="aa"/>
                <w:i/>
                <w:sz w:val="22"/>
                <w:szCs w:val="22"/>
              </w:rPr>
              <w:footnoteReference w:id="5"/>
            </w:r>
          </w:p>
        </w:tc>
        <w:tc>
          <w:tcPr>
            <w:tcW w:w="1843" w:type="dxa"/>
            <w:tcBorders>
              <w:top w:val="nil"/>
              <w:left w:val="nil"/>
              <w:bottom w:val="single" w:sz="4" w:space="0" w:color="auto"/>
              <w:right w:val="single" w:sz="4" w:space="0" w:color="auto"/>
            </w:tcBorders>
            <w:shd w:val="clear" w:color="auto" w:fill="auto"/>
            <w:noWrap/>
            <w:vAlign w:val="center"/>
          </w:tcPr>
          <w:p w:rsidR="004E6CED" w:rsidRPr="00EE3BE5" w:rsidRDefault="004E6CED" w:rsidP="00FF30E3">
            <w:pPr>
              <w:jc w:val="center"/>
              <w:rPr>
                <w:i/>
                <w:sz w:val="22"/>
                <w:szCs w:val="22"/>
              </w:rPr>
            </w:pPr>
            <w:r w:rsidRPr="00EE3BE5">
              <w:rPr>
                <w:i/>
                <w:sz w:val="22"/>
                <w:szCs w:val="22"/>
              </w:rPr>
              <w:t>32,8</w:t>
            </w:r>
          </w:p>
        </w:tc>
        <w:tc>
          <w:tcPr>
            <w:tcW w:w="1559" w:type="dxa"/>
            <w:tcBorders>
              <w:top w:val="nil"/>
              <w:left w:val="nil"/>
              <w:bottom w:val="single" w:sz="4" w:space="0" w:color="auto"/>
              <w:right w:val="single" w:sz="4" w:space="0" w:color="auto"/>
            </w:tcBorders>
            <w:shd w:val="clear" w:color="auto" w:fill="auto"/>
            <w:noWrap/>
            <w:vAlign w:val="center"/>
          </w:tcPr>
          <w:p w:rsidR="004E6CED" w:rsidRPr="00EE3BE5" w:rsidRDefault="004E6CED" w:rsidP="00FF30E3">
            <w:pPr>
              <w:jc w:val="center"/>
              <w:rPr>
                <w:i/>
                <w:sz w:val="22"/>
                <w:szCs w:val="22"/>
              </w:rPr>
            </w:pPr>
            <w:r w:rsidRPr="00EE3BE5">
              <w:rPr>
                <w:i/>
                <w:sz w:val="22"/>
                <w:szCs w:val="22"/>
              </w:rPr>
              <w:t>75,7</w:t>
            </w:r>
          </w:p>
        </w:tc>
        <w:tc>
          <w:tcPr>
            <w:tcW w:w="1559" w:type="dxa"/>
            <w:tcBorders>
              <w:top w:val="nil"/>
              <w:left w:val="nil"/>
              <w:bottom w:val="single" w:sz="4" w:space="0" w:color="auto"/>
              <w:right w:val="single" w:sz="4" w:space="0" w:color="auto"/>
            </w:tcBorders>
            <w:shd w:val="clear" w:color="auto" w:fill="auto"/>
            <w:noWrap/>
            <w:vAlign w:val="center"/>
          </w:tcPr>
          <w:p w:rsidR="004E6CED" w:rsidRPr="00EE3BE5" w:rsidRDefault="004E6CED" w:rsidP="00FF30E3">
            <w:pPr>
              <w:jc w:val="center"/>
              <w:rPr>
                <w:i/>
                <w:sz w:val="22"/>
                <w:szCs w:val="22"/>
              </w:rPr>
            </w:pPr>
            <w:r w:rsidRPr="00EE3BE5">
              <w:rPr>
                <w:i/>
                <w:sz w:val="22"/>
                <w:szCs w:val="22"/>
              </w:rPr>
              <w:t>в 2,3 раза</w:t>
            </w:r>
          </w:p>
        </w:tc>
      </w:tr>
      <w:tr w:rsidR="004E6CED" w:rsidRPr="00F10668" w:rsidTr="00FF30E3">
        <w:trPr>
          <w:trHeight w:val="108"/>
        </w:trPr>
        <w:tc>
          <w:tcPr>
            <w:tcW w:w="4962" w:type="dxa"/>
            <w:tcBorders>
              <w:top w:val="nil"/>
              <w:left w:val="single" w:sz="4" w:space="0" w:color="auto"/>
              <w:bottom w:val="single" w:sz="4" w:space="0" w:color="auto"/>
              <w:right w:val="single" w:sz="4" w:space="0" w:color="auto"/>
            </w:tcBorders>
            <w:shd w:val="clear" w:color="auto" w:fill="auto"/>
            <w:vAlign w:val="bottom"/>
            <w:hideMark/>
          </w:tcPr>
          <w:p w:rsidR="004E6CED" w:rsidRPr="00F10668" w:rsidRDefault="004E6CED" w:rsidP="00FF30E3">
            <w:pPr>
              <w:rPr>
                <w:sz w:val="22"/>
                <w:szCs w:val="22"/>
              </w:rPr>
            </w:pPr>
            <w:r>
              <w:rPr>
                <w:sz w:val="22"/>
                <w:szCs w:val="22"/>
                <w:lang w:val="kk-KZ"/>
              </w:rPr>
              <w:t>Шетел валютасымен және  бағалы металдармен о</w:t>
            </w:r>
            <w:r w:rsidRPr="00F10668">
              <w:rPr>
                <w:sz w:val="22"/>
                <w:szCs w:val="22"/>
              </w:rPr>
              <w:t>пераци</w:t>
            </w:r>
            <w:r>
              <w:rPr>
                <w:sz w:val="22"/>
                <w:szCs w:val="22"/>
                <w:lang w:val="kk-KZ"/>
              </w:rPr>
              <w:t>ялар</w:t>
            </w:r>
          </w:p>
        </w:tc>
        <w:tc>
          <w:tcPr>
            <w:tcW w:w="1843" w:type="dxa"/>
            <w:tcBorders>
              <w:top w:val="nil"/>
              <w:left w:val="nil"/>
              <w:bottom w:val="single" w:sz="4" w:space="0" w:color="auto"/>
              <w:right w:val="single" w:sz="4" w:space="0" w:color="auto"/>
            </w:tcBorders>
            <w:shd w:val="clear" w:color="auto" w:fill="auto"/>
            <w:noWrap/>
            <w:vAlign w:val="bottom"/>
            <w:hideMark/>
          </w:tcPr>
          <w:p w:rsidR="004E6CED" w:rsidRPr="00EE3BE5" w:rsidRDefault="004E6CED" w:rsidP="00FF30E3">
            <w:pPr>
              <w:jc w:val="center"/>
              <w:rPr>
                <w:sz w:val="22"/>
                <w:szCs w:val="22"/>
              </w:rPr>
            </w:pPr>
            <w:r w:rsidRPr="00EE3BE5">
              <w:rPr>
                <w:sz w:val="22"/>
                <w:szCs w:val="22"/>
              </w:rPr>
              <w:t>13,0</w:t>
            </w:r>
          </w:p>
        </w:tc>
        <w:tc>
          <w:tcPr>
            <w:tcW w:w="1559" w:type="dxa"/>
            <w:tcBorders>
              <w:top w:val="nil"/>
              <w:left w:val="nil"/>
              <w:bottom w:val="single" w:sz="4" w:space="0" w:color="auto"/>
              <w:right w:val="single" w:sz="4" w:space="0" w:color="auto"/>
            </w:tcBorders>
            <w:shd w:val="clear" w:color="auto" w:fill="auto"/>
            <w:noWrap/>
            <w:vAlign w:val="bottom"/>
            <w:hideMark/>
          </w:tcPr>
          <w:p w:rsidR="004E6CED" w:rsidRPr="00EE3BE5" w:rsidRDefault="004E6CED" w:rsidP="00FF30E3">
            <w:pPr>
              <w:jc w:val="center"/>
              <w:rPr>
                <w:sz w:val="22"/>
                <w:szCs w:val="22"/>
              </w:rPr>
            </w:pPr>
            <w:r w:rsidRPr="00EE3BE5">
              <w:rPr>
                <w:sz w:val="22"/>
                <w:szCs w:val="22"/>
              </w:rPr>
              <w:t>4,4</w:t>
            </w:r>
          </w:p>
        </w:tc>
        <w:tc>
          <w:tcPr>
            <w:tcW w:w="1559" w:type="dxa"/>
            <w:tcBorders>
              <w:top w:val="nil"/>
              <w:left w:val="nil"/>
              <w:bottom w:val="single" w:sz="4" w:space="0" w:color="auto"/>
              <w:right w:val="single" w:sz="4" w:space="0" w:color="auto"/>
            </w:tcBorders>
            <w:shd w:val="clear" w:color="auto" w:fill="auto"/>
            <w:noWrap/>
            <w:vAlign w:val="bottom"/>
            <w:hideMark/>
          </w:tcPr>
          <w:p w:rsidR="004E6CED" w:rsidRPr="00EE3BE5" w:rsidRDefault="004E6CED" w:rsidP="00FF30E3">
            <w:pPr>
              <w:jc w:val="center"/>
              <w:rPr>
                <w:i/>
                <w:sz w:val="22"/>
                <w:szCs w:val="22"/>
              </w:rPr>
            </w:pPr>
            <w:r w:rsidRPr="00EE3BE5">
              <w:rPr>
                <w:i/>
                <w:sz w:val="22"/>
                <w:szCs w:val="22"/>
              </w:rPr>
              <w:t>-66,1%</w:t>
            </w:r>
          </w:p>
        </w:tc>
      </w:tr>
      <w:tr w:rsidR="004E6CED" w:rsidRPr="00F10668" w:rsidTr="00FF30E3">
        <w:trPr>
          <w:trHeight w:val="255"/>
        </w:trPr>
        <w:tc>
          <w:tcPr>
            <w:tcW w:w="4962" w:type="dxa"/>
            <w:tcBorders>
              <w:top w:val="nil"/>
              <w:left w:val="single" w:sz="4" w:space="0" w:color="auto"/>
              <w:bottom w:val="single" w:sz="4" w:space="0" w:color="auto"/>
              <w:right w:val="single" w:sz="4" w:space="0" w:color="auto"/>
            </w:tcBorders>
            <w:shd w:val="clear" w:color="auto" w:fill="auto"/>
            <w:vAlign w:val="bottom"/>
            <w:hideMark/>
          </w:tcPr>
          <w:p w:rsidR="004E6CED" w:rsidRPr="00F10668" w:rsidRDefault="004E6CED" w:rsidP="00FF30E3">
            <w:pPr>
              <w:rPr>
                <w:sz w:val="22"/>
                <w:szCs w:val="22"/>
              </w:rPr>
            </w:pPr>
            <w:r w:rsidRPr="00F10668">
              <w:rPr>
                <w:sz w:val="22"/>
                <w:szCs w:val="22"/>
              </w:rPr>
              <w:t>Депозит</w:t>
            </w:r>
            <w:r>
              <w:rPr>
                <w:sz w:val="22"/>
                <w:szCs w:val="22"/>
                <w:lang w:val="kk-KZ"/>
              </w:rPr>
              <w:t>тер</w:t>
            </w:r>
          </w:p>
        </w:tc>
        <w:tc>
          <w:tcPr>
            <w:tcW w:w="1843" w:type="dxa"/>
            <w:tcBorders>
              <w:top w:val="nil"/>
              <w:left w:val="nil"/>
              <w:bottom w:val="single" w:sz="4" w:space="0" w:color="auto"/>
              <w:right w:val="single" w:sz="4" w:space="0" w:color="auto"/>
            </w:tcBorders>
            <w:shd w:val="clear" w:color="auto" w:fill="auto"/>
            <w:noWrap/>
            <w:vAlign w:val="bottom"/>
            <w:hideMark/>
          </w:tcPr>
          <w:p w:rsidR="004E6CED" w:rsidRPr="00EE3BE5" w:rsidRDefault="004E6CED" w:rsidP="00FF30E3">
            <w:pPr>
              <w:jc w:val="center"/>
              <w:rPr>
                <w:sz w:val="22"/>
                <w:szCs w:val="22"/>
              </w:rPr>
            </w:pPr>
            <w:r w:rsidRPr="00EE3BE5">
              <w:rPr>
                <w:sz w:val="22"/>
                <w:szCs w:val="22"/>
              </w:rPr>
              <w:t>513,6</w:t>
            </w:r>
          </w:p>
        </w:tc>
        <w:tc>
          <w:tcPr>
            <w:tcW w:w="1559" w:type="dxa"/>
            <w:tcBorders>
              <w:top w:val="nil"/>
              <w:left w:val="nil"/>
              <w:bottom w:val="single" w:sz="4" w:space="0" w:color="auto"/>
              <w:right w:val="single" w:sz="4" w:space="0" w:color="auto"/>
            </w:tcBorders>
            <w:shd w:val="clear" w:color="auto" w:fill="auto"/>
            <w:noWrap/>
            <w:vAlign w:val="bottom"/>
            <w:hideMark/>
          </w:tcPr>
          <w:p w:rsidR="004E6CED" w:rsidRPr="00EE3BE5" w:rsidRDefault="004E6CED" w:rsidP="00FF30E3">
            <w:pPr>
              <w:jc w:val="center"/>
              <w:rPr>
                <w:sz w:val="22"/>
                <w:szCs w:val="22"/>
              </w:rPr>
            </w:pPr>
            <w:r w:rsidRPr="00EE3BE5">
              <w:rPr>
                <w:sz w:val="22"/>
                <w:szCs w:val="22"/>
              </w:rPr>
              <w:t>483,6</w:t>
            </w:r>
          </w:p>
        </w:tc>
        <w:tc>
          <w:tcPr>
            <w:tcW w:w="1559" w:type="dxa"/>
            <w:tcBorders>
              <w:top w:val="nil"/>
              <w:left w:val="nil"/>
              <w:bottom w:val="single" w:sz="4" w:space="0" w:color="auto"/>
              <w:right w:val="single" w:sz="4" w:space="0" w:color="auto"/>
            </w:tcBorders>
            <w:shd w:val="clear" w:color="auto" w:fill="auto"/>
            <w:noWrap/>
            <w:vAlign w:val="bottom"/>
            <w:hideMark/>
          </w:tcPr>
          <w:p w:rsidR="004E6CED" w:rsidRPr="00EE3BE5" w:rsidRDefault="004E6CED" w:rsidP="00FF30E3">
            <w:pPr>
              <w:jc w:val="center"/>
              <w:rPr>
                <w:i/>
                <w:sz w:val="22"/>
                <w:szCs w:val="22"/>
              </w:rPr>
            </w:pPr>
            <w:r w:rsidRPr="00EE3BE5">
              <w:rPr>
                <w:i/>
                <w:sz w:val="22"/>
                <w:szCs w:val="22"/>
              </w:rPr>
              <w:t>-5,8%</w:t>
            </w:r>
          </w:p>
        </w:tc>
      </w:tr>
      <w:tr w:rsidR="004E6CED" w:rsidRPr="00F10668" w:rsidTr="00FF30E3">
        <w:trPr>
          <w:trHeight w:val="255"/>
        </w:trPr>
        <w:tc>
          <w:tcPr>
            <w:tcW w:w="4962" w:type="dxa"/>
            <w:tcBorders>
              <w:top w:val="nil"/>
              <w:left w:val="single" w:sz="4" w:space="0" w:color="auto"/>
              <w:bottom w:val="single" w:sz="4" w:space="0" w:color="auto"/>
              <w:right w:val="single" w:sz="4" w:space="0" w:color="auto"/>
            </w:tcBorders>
            <w:shd w:val="clear" w:color="auto" w:fill="auto"/>
            <w:vAlign w:val="bottom"/>
            <w:hideMark/>
          </w:tcPr>
          <w:p w:rsidR="004E6CED" w:rsidRPr="00F10668" w:rsidRDefault="004E6CED" w:rsidP="00FF30E3">
            <w:pPr>
              <w:rPr>
                <w:sz w:val="22"/>
                <w:szCs w:val="22"/>
              </w:rPr>
            </w:pPr>
            <w:r>
              <w:rPr>
                <w:sz w:val="22"/>
                <w:szCs w:val="22"/>
                <w:lang w:val="kk-KZ"/>
              </w:rPr>
              <w:t>Қарыздар</w:t>
            </w:r>
          </w:p>
        </w:tc>
        <w:tc>
          <w:tcPr>
            <w:tcW w:w="1843" w:type="dxa"/>
            <w:tcBorders>
              <w:top w:val="nil"/>
              <w:left w:val="nil"/>
              <w:bottom w:val="single" w:sz="4" w:space="0" w:color="auto"/>
              <w:right w:val="single" w:sz="4" w:space="0" w:color="auto"/>
            </w:tcBorders>
            <w:shd w:val="clear" w:color="auto" w:fill="auto"/>
            <w:noWrap/>
            <w:vAlign w:val="bottom"/>
            <w:hideMark/>
          </w:tcPr>
          <w:p w:rsidR="004E6CED" w:rsidRPr="00EE3BE5" w:rsidRDefault="004E6CED" w:rsidP="00FF30E3">
            <w:pPr>
              <w:jc w:val="center"/>
              <w:rPr>
                <w:sz w:val="22"/>
                <w:szCs w:val="22"/>
              </w:rPr>
            </w:pPr>
            <w:r w:rsidRPr="00EE3BE5">
              <w:rPr>
                <w:sz w:val="22"/>
                <w:szCs w:val="22"/>
              </w:rPr>
              <w:t>0,1</w:t>
            </w:r>
          </w:p>
        </w:tc>
        <w:tc>
          <w:tcPr>
            <w:tcW w:w="1559" w:type="dxa"/>
            <w:tcBorders>
              <w:top w:val="nil"/>
              <w:left w:val="nil"/>
              <w:bottom w:val="single" w:sz="4" w:space="0" w:color="auto"/>
              <w:right w:val="single" w:sz="4" w:space="0" w:color="auto"/>
            </w:tcBorders>
            <w:shd w:val="clear" w:color="auto" w:fill="auto"/>
            <w:noWrap/>
            <w:vAlign w:val="bottom"/>
            <w:hideMark/>
          </w:tcPr>
          <w:p w:rsidR="004E6CED" w:rsidRPr="00EE3BE5" w:rsidRDefault="004E6CED" w:rsidP="00FF30E3">
            <w:pPr>
              <w:jc w:val="center"/>
              <w:rPr>
                <w:sz w:val="22"/>
                <w:szCs w:val="22"/>
              </w:rPr>
            </w:pPr>
            <w:r w:rsidRPr="00EE3BE5">
              <w:rPr>
                <w:sz w:val="22"/>
                <w:szCs w:val="22"/>
              </w:rPr>
              <w:t>0,3</w:t>
            </w:r>
          </w:p>
        </w:tc>
        <w:tc>
          <w:tcPr>
            <w:tcW w:w="1559" w:type="dxa"/>
            <w:tcBorders>
              <w:top w:val="nil"/>
              <w:left w:val="nil"/>
              <w:bottom w:val="single" w:sz="4" w:space="0" w:color="auto"/>
              <w:right w:val="single" w:sz="4" w:space="0" w:color="auto"/>
            </w:tcBorders>
            <w:shd w:val="clear" w:color="auto" w:fill="auto"/>
            <w:noWrap/>
            <w:vAlign w:val="bottom"/>
            <w:hideMark/>
          </w:tcPr>
          <w:p w:rsidR="004E6CED" w:rsidRPr="00EE3BE5" w:rsidRDefault="004E6CED" w:rsidP="00FF30E3">
            <w:pPr>
              <w:jc w:val="center"/>
              <w:rPr>
                <w:i/>
                <w:sz w:val="22"/>
                <w:szCs w:val="22"/>
              </w:rPr>
            </w:pPr>
            <w:r w:rsidRPr="00EE3BE5">
              <w:rPr>
                <w:i/>
                <w:sz w:val="22"/>
                <w:szCs w:val="22"/>
              </w:rPr>
              <w:t>в 3,7 раза</w:t>
            </w:r>
          </w:p>
        </w:tc>
      </w:tr>
      <w:tr w:rsidR="004E6CED" w:rsidRPr="00F10668" w:rsidTr="00FF30E3">
        <w:trPr>
          <w:trHeight w:val="349"/>
        </w:trPr>
        <w:tc>
          <w:tcPr>
            <w:tcW w:w="4962" w:type="dxa"/>
            <w:tcBorders>
              <w:top w:val="nil"/>
              <w:left w:val="single" w:sz="4" w:space="0" w:color="auto"/>
              <w:bottom w:val="single" w:sz="4" w:space="0" w:color="auto"/>
              <w:right w:val="single" w:sz="4" w:space="0" w:color="auto"/>
            </w:tcBorders>
            <w:shd w:val="clear" w:color="auto" w:fill="auto"/>
            <w:vAlign w:val="bottom"/>
            <w:hideMark/>
          </w:tcPr>
          <w:p w:rsidR="004E6CED" w:rsidRPr="00F10668" w:rsidRDefault="004E6CED" w:rsidP="00FF30E3">
            <w:pPr>
              <w:rPr>
                <w:sz w:val="22"/>
                <w:szCs w:val="22"/>
              </w:rPr>
            </w:pPr>
            <w:r>
              <w:rPr>
                <w:sz w:val="22"/>
                <w:szCs w:val="22"/>
                <w:lang w:val="kk-KZ"/>
              </w:rPr>
              <w:t>ҚР резидент еместерінің БҚ</w:t>
            </w:r>
            <w:r w:rsidRPr="00F10668">
              <w:rPr>
                <w:sz w:val="22"/>
                <w:szCs w:val="22"/>
              </w:rPr>
              <w:t>, вексел</w:t>
            </w:r>
            <w:r>
              <w:rPr>
                <w:sz w:val="22"/>
                <w:szCs w:val="22"/>
                <w:lang w:val="kk-KZ"/>
              </w:rPr>
              <w:t xml:space="preserve">ьдері және  </w:t>
            </w:r>
            <w:r w:rsidRPr="00F10668">
              <w:rPr>
                <w:sz w:val="22"/>
                <w:szCs w:val="22"/>
              </w:rPr>
              <w:t>депозит</w:t>
            </w:r>
            <w:r>
              <w:rPr>
                <w:sz w:val="22"/>
                <w:szCs w:val="22"/>
                <w:lang w:val="kk-KZ"/>
              </w:rPr>
              <w:t>тік сертификаттары</w:t>
            </w:r>
          </w:p>
        </w:tc>
        <w:tc>
          <w:tcPr>
            <w:tcW w:w="1843" w:type="dxa"/>
            <w:tcBorders>
              <w:top w:val="nil"/>
              <w:left w:val="nil"/>
              <w:bottom w:val="single" w:sz="4" w:space="0" w:color="auto"/>
              <w:right w:val="single" w:sz="4" w:space="0" w:color="auto"/>
            </w:tcBorders>
            <w:shd w:val="clear" w:color="auto" w:fill="auto"/>
            <w:noWrap/>
            <w:vAlign w:val="bottom"/>
            <w:hideMark/>
          </w:tcPr>
          <w:p w:rsidR="004E6CED" w:rsidRPr="00EE3BE5" w:rsidRDefault="004E6CED" w:rsidP="00FF30E3">
            <w:pPr>
              <w:jc w:val="center"/>
              <w:rPr>
                <w:sz w:val="22"/>
                <w:szCs w:val="22"/>
              </w:rPr>
            </w:pPr>
            <w:r w:rsidRPr="00EE3BE5">
              <w:rPr>
                <w:sz w:val="22"/>
                <w:szCs w:val="22"/>
              </w:rPr>
              <w:t>0,04</w:t>
            </w:r>
          </w:p>
        </w:tc>
        <w:tc>
          <w:tcPr>
            <w:tcW w:w="1559" w:type="dxa"/>
            <w:tcBorders>
              <w:top w:val="nil"/>
              <w:left w:val="nil"/>
              <w:bottom w:val="single" w:sz="4" w:space="0" w:color="auto"/>
              <w:right w:val="single" w:sz="4" w:space="0" w:color="auto"/>
            </w:tcBorders>
            <w:shd w:val="clear" w:color="auto" w:fill="auto"/>
            <w:noWrap/>
            <w:vAlign w:val="bottom"/>
            <w:hideMark/>
          </w:tcPr>
          <w:p w:rsidR="004E6CED" w:rsidRPr="00EE3BE5" w:rsidRDefault="004E6CED" w:rsidP="00FF30E3">
            <w:pPr>
              <w:jc w:val="center"/>
              <w:rPr>
                <w:sz w:val="22"/>
                <w:szCs w:val="22"/>
              </w:rPr>
            </w:pPr>
            <w:r w:rsidRPr="00EE3BE5">
              <w:rPr>
                <w:sz w:val="22"/>
                <w:szCs w:val="22"/>
              </w:rPr>
              <w:t>-</w:t>
            </w:r>
          </w:p>
        </w:tc>
        <w:tc>
          <w:tcPr>
            <w:tcW w:w="1559" w:type="dxa"/>
            <w:tcBorders>
              <w:top w:val="nil"/>
              <w:left w:val="nil"/>
              <w:bottom w:val="single" w:sz="4" w:space="0" w:color="auto"/>
              <w:right w:val="single" w:sz="4" w:space="0" w:color="auto"/>
            </w:tcBorders>
            <w:shd w:val="clear" w:color="auto" w:fill="auto"/>
            <w:noWrap/>
            <w:vAlign w:val="bottom"/>
            <w:hideMark/>
          </w:tcPr>
          <w:p w:rsidR="004E6CED" w:rsidRPr="00EE3BE5" w:rsidRDefault="004E6CED" w:rsidP="00FF30E3">
            <w:pPr>
              <w:jc w:val="center"/>
              <w:rPr>
                <w:i/>
                <w:sz w:val="22"/>
                <w:szCs w:val="22"/>
              </w:rPr>
            </w:pPr>
            <w:r w:rsidRPr="00EE3BE5">
              <w:rPr>
                <w:i/>
                <w:sz w:val="22"/>
                <w:szCs w:val="22"/>
              </w:rPr>
              <w:t>-100%</w:t>
            </w:r>
          </w:p>
        </w:tc>
      </w:tr>
      <w:tr w:rsidR="004E6CED" w:rsidRPr="00F10668" w:rsidTr="00FF30E3">
        <w:trPr>
          <w:trHeight w:val="255"/>
        </w:trPr>
        <w:tc>
          <w:tcPr>
            <w:tcW w:w="4962" w:type="dxa"/>
            <w:tcBorders>
              <w:top w:val="nil"/>
              <w:left w:val="single" w:sz="4" w:space="0" w:color="auto"/>
              <w:bottom w:val="single" w:sz="4" w:space="0" w:color="auto"/>
              <w:right w:val="single" w:sz="4" w:space="0" w:color="auto"/>
            </w:tcBorders>
            <w:shd w:val="clear" w:color="auto" w:fill="auto"/>
            <w:vAlign w:val="bottom"/>
            <w:hideMark/>
          </w:tcPr>
          <w:p w:rsidR="004E6CED" w:rsidRPr="00F10668" w:rsidRDefault="004E6CED" w:rsidP="00FF30E3">
            <w:pPr>
              <w:rPr>
                <w:sz w:val="22"/>
                <w:szCs w:val="22"/>
              </w:rPr>
            </w:pPr>
            <w:r w:rsidRPr="00F10668">
              <w:rPr>
                <w:sz w:val="22"/>
                <w:szCs w:val="22"/>
              </w:rPr>
              <w:t>Т</w:t>
            </w:r>
            <w:r>
              <w:rPr>
                <w:sz w:val="22"/>
                <w:szCs w:val="22"/>
                <w:lang w:val="kk-KZ"/>
              </w:rPr>
              <w:t>ауарлар және материалдық емес а</w:t>
            </w:r>
            <w:r w:rsidRPr="00F10668">
              <w:rPr>
                <w:sz w:val="22"/>
                <w:szCs w:val="22"/>
              </w:rPr>
              <w:t>ктив</w:t>
            </w:r>
            <w:r>
              <w:rPr>
                <w:sz w:val="22"/>
                <w:szCs w:val="22"/>
                <w:lang w:val="kk-KZ"/>
              </w:rPr>
              <w:t>тер</w:t>
            </w:r>
          </w:p>
        </w:tc>
        <w:tc>
          <w:tcPr>
            <w:tcW w:w="1843" w:type="dxa"/>
            <w:tcBorders>
              <w:top w:val="nil"/>
              <w:left w:val="nil"/>
              <w:bottom w:val="single" w:sz="4" w:space="0" w:color="auto"/>
              <w:right w:val="single" w:sz="4" w:space="0" w:color="auto"/>
            </w:tcBorders>
            <w:shd w:val="clear" w:color="auto" w:fill="auto"/>
            <w:noWrap/>
            <w:vAlign w:val="bottom"/>
            <w:hideMark/>
          </w:tcPr>
          <w:p w:rsidR="004E6CED" w:rsidRPr="00EE3BE5" w:rsidRDefault="004E6CED" w:rsidP="00FF30E3">
            <w:pPr>
              <w:jc w:val="center"/>
              <w:rPr>
                <w:sz w:val="22"/>
                <w:szCs w:val="22"/>
              </w:rPr>
            </w:pPr>
            <w:r w:rsidRPr="00EE3BE5">
              <w:rPr>
                <w:sz w:val="22"/>
                <w:szCs w:val="22"/>
              </w:rPr>
              <w:t>15,6</w:t>
            </w:r>
          </w:p>
        </w:tc>
        <w:tc>
          <w:tcPr>
            <w:tcW w:w="1559" w:type="dxa"/>
            <w:tcBorders>
              <w:top w:val="nil"/>
              <w:left w:val="nil"/>
              <w:bottom w:val="single" w:sz="4" w:space="0" w:color="auto"/>
              <w:right w:val="single" w:sz="4" w:space="0" w:color="auto"/>
            </w:tcBorders>
            <w:shd w:val="clear" w:color="auto" w:fill="auto"/>
            <w:noWrap/>
            <w:vAlign w:val="bottom"/>
            <w:hideMark/>
          </w:tcPr>
          <w:p w:rsidR="004E6CED" w:rsidRPr="00EE3BE5" w:rsidRDefault="004E6CED" w:rsidP="00FF30E3">
            <w:pPr>
              <w:jc w:val="center"/>
              <w:rPr>
                <w:sz w:val="22"/>
                <w:szCs w:val="22"/>
              </w:rPr>
            </w:pPr>
            <w:r w:rsidRPr="00EE3BE5">
              <w:rPr>
                <w:sz w:val="22"/>
                <w:szCs w:val="22"/>
              </w:rPr>
              <w:t>0,8</w:t>
            </w:r>
          </w:p>
        </w:tc>
        <w:tc>
          <w:tcPr>
            <w:tcW w:w="1559" w:type="dxa"/>
            <w:tcBorders>
              <w:top w:val="nil"/>
              <w:left w:val="nil"/>
              <w:bottom w:val="single" w:sz="4" w:space="0" w:color="auto"/>
              <w:right w:val="single" w:sz="4" w:space="0" w:color="auto"/>
            </w:tcBorders>
            <w:shd w:val="clear" w:color="auto" w:fill="auto"/>
            <w:noWrap/>
            <w:vAlign w:val="bottom"/>
            <w:hideMark/>
          </w:tcPr>
          <w:p w:rsidR="004E6CED" w:rsidRPr="00EE3BE5" w:rsidRDefault="004E6CED" w:rsidP="00FF30E3">
            <w:pPr>
              <w:jc w:val="center"/>
              <w:rPr>
                <w:i/>
                <w:sz w:val="22"/>
                <w:szCs w:val="22"/>
              </w:rPr>
            </w:pPr>
            <w:r w:rsidRPr="00EE3BE5">
              <w:rPr>
                <w:i/>
                <w:sz w:val="22"/>
                <w:szCs w:val="22"/>
              </w:rPr>
              <w:t>-94,7%</w:t>
            </w:r>
          </w:p>
        </w:tc>
      </w:tr>
      <w:tr w:rsidR="004E6CED" w:rsidRPr="00F10668" w:rsidTr="00FF30E3">
        <w:trPr>
          <w:trHeight w:val="255"/>
        </w:trPr>
        <w:tc>
          <w:tcPr>
            <w:tcW w:w="4962" w:type="dxa"/>
            <w:tcBorders>
              <w:top w:val="nil"/>
              <w:left w:val="single" w:sz="4" w:space="0" w:color="auto"/>
              <w:bottom w:val="single" w:sz="4" w:space="0" w:color="auto"/>
              <w:right w:val="single" w:sz="4" w:space="0" w:color="auto"/>
            </w:tcBorders>
            <w:shd w:val="clear" w:color="auto" w:fill="auto"/>
            <w:vAlign w:val="bottom"/>
            <w:hideMark/>
          </w:tcPr>
          <w:p w:rsidR="004E6CED" w:rsidRPr="00F10668" w:rsidRDefault="004E6CED" w:rsidP="00FF30E3">
            <w:pPr>
              <w:rPr>
                <w:sz w:val="22"/>
                <w:szCs w:val="22"/>
              </w:rPr>
            </w:pPr>
            <w:r>
              <w:rPr>
                <w:sz w:val="22"/>
                <w:szCs w:val="22"/>
                <w:lang w:val="kk-KZ"/>
              </w:rPr>
              <w:t>Қызметтер</w:t>
            </w:r>
          </w:p>
        </w:tc>
        <w:tc>
          <w:tcPr>
            <w:tcW w:w="1843" w:type="dxa"/>
            <w:tcBorders>
              <w:top w:val="nil"/>
              <w:left w:val="nil"/>
              <w:bottom w:val="single" w:sz="4" w:space="0" w:color="auto"/>
              <w:right w:val="single" w:sz="4" w:space="0" w:color="auto"/>
            </w:tcBorders>
            <w:shd w:val="clear" w:color="auto" w:fill="auto"/>
            <w:noWrap/>
            <w:vAlign w:val="bottom"/>
            <w:hideMark/>
          </w:tcPr>
          <w:p w:rsidR="004E6CED" w:rsidRPr="00EE3BE5" w:rsidRDefault="004E6CED" w:rsidP="00FF30E3">
            <w:pPr>
              <w:jc w:val="center"/>
              <w:rPr>
                <w:sz w:val="22"/>
                <w:szCs w:val="22"/>
              </w:rPr>
            </w:pPr>
            <w:r w:rsidRPr="00EE3BE5">
              <w:rPr>
                <w:sz w:val="22"/>
                <w:szCs w:val="22"/>
              </w:rPr>
              <w:t>4,6</w:t>
            </w:r>
          </w:p>
        </w:tc>
        <w:tc>
          <w:tcPr>
            <w:tcW w:w="1559" w:type="dxa"/>
            <w:tcBorders>
              <w:top w:val="nil"/>
              <w:left w:val="nil"/>
              <w:bottom w:val="single" w:sz="4" w:space="0" w:color="auto"/>
              <w:right w:val="single" w:sz="4" w:space="0" w:color="auto"/>
            </w:tcBorders>
            <w:shd w:val="clear" w:color="auto" w:fill="auto"/>
            <w:noWrap/>
            <w:vAlign w:val="bottom"/>
            <w:hideMark/>
          </w:tcPr>
          <w:p w:rsidR="004E6CED" w:rsidRPr="00EE3BE5" w:rsidRDefault="004E6CED" w:rsidP="00FF30E3">
            <w:pPr>
              <w:jc w:val="center"/>
              <w:rPr>
                <w:sz w:val="22"/>
                <w:szCs w:val="22"/>
              </w:rPr>
            </w:pPr>
            <w:r w:rsidRPr="00EE3BE5">
              <w:rPr>
                <w:sz w:val="22"/>
                <w:szCs w:val="22"/>
              </w:rPr>
              <w:t>24,1</w:t>
            </w:r>
          </w:p>
        </w:tc>
        <w:tc>
          <w:tcPr>
            <w:tcW w:w="1559" w:type="dxa"/>
            <w:tcBorders>
              <w:top w:val="nil"/>
              <w:left w:val="nil"/>
              <w:bottom w:val="single" w:sz="4" w:space="0" w:color="auto"/>
              <w:right w:val="single" w:sz="4" w:space="0" w:color="auto"/>
            </w:tcBorders>
            <w:shd w:val="clear" w:color="auto" w:fill="auto"/>
            <w:noWrap/>
            <w:vAlign w:val="bottom"/>
            <w:hideMark/>
          </w:tcPr>
          <w:p w:rsidR="004E6CED" w:rsidRPr="00EE3BE5" w:rsidRDefault="004E6CED" w:rsidP="00FF30E3">
            <w:pPr>
              <w:jc w:val="center"/>
              <w:rPr>
                <w:i/>
                <w:sz w:val="22"/>
                <w:szCs w:val="22"/>
              </w:rPr>
            </w:pPr>
            <w:r w:rsidRPr="00EE3BE5">
              <w:rPr>
                <w:i/>
                <w:sz w:val="22"/>
                <w:szCs w:val="22"/>
              </w:rPr>
              <w:t>в 5,3 раза</w:t>
            </w:r>
          </w:p>
        </w:tc>
      </w:tr>
      <w:tr w:rsidR="004E6CED" w:rsidRPr="00F10668" w:rsidTr="00FF30E3">
        <w:trPr>
          <w:trHeight w:val="255"/>
        </w:trPr>
        <w:tc>
          <w:tcPr>
            <w:tcW w:w="4962" w:type="dxa"/>
            <w:tcBorders>
              <w:top w:val="nil"/>
              <w:left w:val="single" w:sz="4" w:space="0" w:color="auto"/>
              <w:bottom w:val="single" w:sz="4" w:space="0" w:color="auto"/>
              <w:right w:val="single" w:sz="4" w:space="0" w:color="auto"/>
            </w:tcBorders>
            <w:shd w:val="clear" w:color="auto" w:fill="auto"/>
            <w:vAlign w:val="bottom"/>
            <w:hideMark/>
          </w:tcPr>
          <w:p w:rsidR="004E6CED" w:rsidRPr="00F10668" w:rsidRDefault="004E6CED" w:rsidP="00FF30E3">
            <w:pPr>
              <w:rPr>
                <w:sz w:val="22"/>
                <w:szCs w:val="22"/>
              </w:rPr>
            </w:pPr>
            <w:r>
              <w:rPr>
                <w:sz w:val="22"/>
                <w:szCs w:val="22"/>
                <w:lang w:val="kk-KZ"/>
              </w:rPr>
              <w:t>Басқа да  төлемдер</w:t>
            </w:r>
          </w:p>
        </w:tc>
        <w:tc>
          <w:tcPr>
            <w:tcW w:w="1843" w:type="dxa"/>
            <w:tcBorders>
              <w:top w:val="nil"/>
              <w:left w:val="nil"/>
              <w:bottom w:val="single" w:sz="4" w:space="0" w:color="auto"/>
              <w:right w:val="single" w:sz="4" w:space="0" w:color="auto"/>
            </w:tcBorders>
            <w:shd w:val="clear" w:color="auto" w:fill="auto"/>
            <w:noWrap/>
            <w:vAlign w:val="bottom"/>
            <w:hideMark/>
          </w:tcPr>
          <w:p w:rsidR="004E6CED" w:rsidRPr="00EE3BE5" w:rsidRDefault="004E6CED" w:rsidP="00FF30E3">
            <w:pPr>
              <w:jc w:val="center"/>
              <w:rPr>
                <w:sz w:val="22"/>
                <w:szCs w:val="22"/>
              </w:rPr>
            </w:pPr>
            <w:r w:rsidRPr="00EE3BE5">
              <w:rPr>
                <w:sz w:val="22"/>
                <w:szCs w:val="22"/>
              </w:rPr>
              <w:t>4,6</w:t>
            </w:r>
          </w:p>
        </w:tc>
        <w:tc>
          <w:tcPr>
            <w:tcW w:w="1559" w:type="dxa"/>
            <w:tcBorders>
              <w:top w:val="nil"/>
              <w:left w:val="nil"/>
              <w:bottom w:val="single" w:sz="4" w:space="0" w:color="auto"/>
              <w:right w:val="single" w:sz="4" w:space="0" w:color="auto"/>
            </w:tcBorders>
            <w:shd w:val="clear" w:color="auto" w:fill="auto"/>
            <w:noWrap/>
            <w:vAlign w:val="bottom"/>
            <w:hideMark/>
          </w:tcPr>
          <w:p w:rsidR="004E6CED" w:rsidRPr="00EE3BE5" w:rsidRDefault="004E6CED" w:rsidP="00FF30E3">
            <w:pPr>
              <w:jc w:val="center"/>
              <w:rPr>
                <w:sz w:val="22"/>
                <w:szCs w:val="22"/>
              </w:rPr>
            </w:pPr>
            <w:r w:rsidRPr="00EE3BE5">
              <w:rPr>
                <w:sz w:val="22"/>
                <w:szCs w:val="22"/>
              </w:rPr>
              <w:t>3,8</w:t>
            </w:r>
          </w:p>
        </w:tc>
        <w:tc>
          <w:tcPr>
            <w:tcW w:w="1559" w:type="dxa"/>
            <w:tcBorders>
              <w:top w:val="nil"/>
              <w:left w:val="nil"/>
              <w:bottom w:val="single" w:sz="4" w:space="0" w:color="auto"/>
              <w:right w:val="single" w:sz="4" w:space="0" w:color="auto"/>
            </w:tcBorders>
            <w:shd w:val="clear" w:color="auto" w:fill="auto"/>
            <w:noWrap/>
            <w:vAlign w:val="bottom"/>
            <w:hideMark/>
          </w:tcPr>
          <w:p w:rsidR="004E6CED" w:rsidRPr="00EE3BE5" w:rsidRDefault="004E6CED" w:rsidP="00FF30E3">
            <w:pPr>
              <w:jc w:val="center"/>
              <w:rPr>
                <w:i/>
                <w:sz w:val="22"/>
                <w:szCs w:val="22"/>
              </w:rPr>
            </w:pPr>
            <w:r w:rsidRPr="00EE3BE5">
              <w:rPr>
                <w:i/>
                <w:sz w:val="22"/>
                <w:szCs w:val="22"/>
              </w:rPr>
              <w:t>-18,1%</w:t>
            </w:r>
          </w:p>
        </w:tc>
      </w:tr>
      <w:tr w:rsidR="004E6CED" w:rsidRPr="00F10668" w:rsidTr="00FF30E3">
        <w:trPr>
          <w:trHeight w:val="255"/>
        </w:trPr>
        <w:tc>
          <w:tcPr>
            <w:tcW w:w="4962" w:type="dxa"/>
            <w:tcBorders>
              <w:top w:val="single" w:sz="4" w:space="0" w:color="auto"/>
              <w:left w:val="single" w:sz="4" w:space="0" w:color="auto"/>
              <w:bottom w:val="single" w:sz="4" w:space="0" w:color="auto"/>
              <w:right w:val="single" w:sz="4" w:space="0" w:color="auto"/>
            </w:tcBorders>
            <w:shd w:val="clear" w:color="auto" w:fill="EAF1DD"/>
            <w:vAlign w:val="bottom"/>
            <w:hideMark/>
          </w:tcPr>
          <w:p w:rsidR="004E6CED" w:rsidRPr="008B339A" w:rsidRDefault="004E6CED" w:rsidP="00FF30E3">
            <w:pPr>
              <w:rPr>
                <w:b/>
                <w:bCs/>
                <w:sz w:val="22"/>
                <w:szCs w:val="22"/>
                <w:lang w:val="kk-KZ"/>
              </w:rPr>
            </w:pPr>
            <w:r>
              <w:rPr>
                <w:b/>
                <w:bCs/>
                <w:sz w:val="22"/>
                <w:szCs w:val="22"/>
                <w:lang w:val="kk-KZ"/>
              </w:rPr>
              <w:t>Жиынтығы</w:t>
            </w:r>
          </w:p>
        </w:tc>
        <w:tc>
          <w:tcPr>
            <w:tcW w:w="1843" w:type="dxa"/>
            <w:tcBorders>
              <w:top w:val="single" w:sz="4" w:space="0" w:color="auto"/>
              <w:left w:val="nil"/>
              <w:bottom w:val="single" w:sz="4" w:space="0" w:color="auto"/>
              <w:right w:val="single" w:sz="4" w:space="0" w:color="auto"/>
            </w:tcBorders>
            <w:shd w:val="clear" w:color="auto" w:fill="EAF1DD"/>
            <w:noWrap/>
            <w:vAlign w:val="bottom"/>
            <w:hideMark/>
          </w:tcPr>
          <w:p w:rsidR="004E6CED" w:rsidRPr="00EE3BE5" w:rsidRDefault="004E6CED" w:rsidP="00FF30E3">
            <w:pPr>
              <w:jc w:val="center"/>
              <w:rPr>
                <w:b/>
                <w:bCs/>
                <w:sz w:val="22"/>
                <w:szCs w:val="22"/>
              </w:rPr>
            </w:pPr>
            <w:r w:rsidRPr="00EE3BE5">
              <w:rPr>
                <w:b/>
                <w:bCs/>
                <w:sz w:val="22"/>
                <w:szCs w:val="22"/>
              </w:rPr>
              <w:t>63 107,5</w:t>
            </w:r>
          </w:p>
        </w:tc>
        <w:tc>
          <w:tcPr>
            <w:tcW w:w="1559" w:type="dxa"/>
            <w:tcBorders>
              <w:top w:val="single" w:sz="4" w:space="0" w:color="auto"/>
              <w:left w:val="nil"/>
              <w:bottom w:val="single" w:sz="4" w:space="0" w:color="auto"/>
              <w:right w:val="single" w:sz="4" w:space="0" w:color="auto"/>
            </w:tcBorders>
            <w:shd w:val="clear" w:color="auto" w:fill="EAF1DD"/>
            <w:noWrap/>
            <w:vAlign w:val="bottom"/>
            <w:hideMark/>
          </w:tcPr>
          <w:p w:rsidR="004E6CED" w:rsidRPr="00EE3BE5" w:rsidRDefault="004E6CED" w:rsidP="00FF30E3">
            <w:pPr>
              <w:jc w:val="center"/>
              <w:rPr>
                <w:b/>
                <w:bCs/>
                <w:sz w:val="22"/>
                <w:szCs w:val="22"/>
              </w:rPr>
            </w:pPr>
            <w:r w:rsidRPr="00EE3BE5">
              <w:rPr>
                <w:b/>
                <w:bCs/>
                <w:sz w:val="22"/>
                <w:szCs w:val="22"/>
              </w:rPr>
              <w:t>74 212,8</w:t>
            </w:r>
          </w:p>
        </w:tc>
        <w:tc>
          <w:tcPr>
            <w:tcW w:w="1559" w:type="dxa"/>
            <w:tcBorders>
              <w:top w:val="single" w:sz="4" w:space="0" w:color="auto"/>
              <w:left w:val="nil"/>
              <w:bottom w:val="single" w:sz="4" w:space="0" w:color="auto"/>
              <w:right w:val="single" w:sz="4" w:space="0" w:color="auto"/>
            </w:tcBorders>
            <w:shd w:val="clear" w:color="auto" w:fill="EAF1DD"/>
            <w:noWrap/>
            <w:vAlign w:val="bottom"/>
            <w:hideMark/>
          </w:tcPr>
          <w:p w:rsidR="004E6CED" w:rsidRPr="00EE3BE5" w:rsidRDefault="004E6CED" w:rsidP="00FF30E3">
            <w:pPr>
              <w:jc w:val="center"/>
              <w:rPr>
                <w:b/>
                <w:bCs/>
                <w:i/>
                <w:sz w:val="22"/>
                <w:szCs w:val="22"/>
              </w:rPr>
            </w:pPr>
            <w:r w:rsidRPr="00EE3BE5">
              <w:rPr>
                <w:b/>
                <w:bCs/>
                <w:i/>
                <w:sz w:val="22"/>
                <w:szCs w:val="22"/>
              </w:rPr>
              <w:t>17,6%</w:t>
            </w:r>
          </w:p>
        </w:tc>
      </w:tr>
    </w:tbl>
    <w:p w:rsidR="004E6CED" w:rsidRDefault="004E6CED" w:rsidP="004E6CED">
      <w:pPr>
        <w:tabs>
          <w:tab w:val="num" w:pos="993"/>
        </w:tabs>
        <w:ind w:firstLine="709"/>
        <w:jc w:val="both"/>
        <w:rPr>
          <w:i/>
        </w:rPr>
      </w:pPr>
    </w:p>
    <w:p w:rsidR="00411B33" w:rsidRPr="004661C5" w:rsidRDefault="00411B33" w:rsidP="00411B33">
      <w:pPr>
        <w:tabs>
          <w:tab w:val="num" w:pos="993"/>
        </w:tabs>
        <w:ind w:firstLine="709"/>
        <w:jc w:val="both"/>
        <w:rPr>
          <w:sz w:val="28"/>
          <w:szCs w:val="28"/>
          <w:lang w:val="kk-KZ"/>
        </w:rPr>
      </w:pPr>
      <w:r w:rsidRPr="004661C5">
        <w:rPr>
          <w:sz w:val="28"/>
          <w:szCs w:val="28"/>
          <w:lang w:val="kk-KZ"/>
        </w:rPr>
        <w:lastRenderedPageBreak/>
        <w:t>Қазақстанға ААЖ арқылы көбінесе өтеусіз аударымдар жасалды (Қазақстан банктері алған ақша аударымдарының жалпы көлемінің 98,7%). 0,7% депозиттермен жасалған операцияларға тиесілі, өзге аударымдардың үлесі азын-аулақ және шетелден алған ақша аударымының жалпы көлемінің  небәрі 0,2% құрайды.</w:t>
      </w:r>
    </w:p>
    <w:p w:rsidR="00411B33" w:rsidRPr="004661C5" w:rsidRDefault="00411B33" w:rsidP="00411B33">
      <w:pPr>
        <w:tabs>
          <w:tab w:val="num" w:pos="993"/>
        </w:tabs>
        <w:ind w:firstLine="709"/>
        <w:jc w:val="both"/>
        <w:rPr>
          <w:sz w:val="28"/>
          <w:szCs w:val="28"/>
          <w:lang w:val="kk-KZ"/>
        </w:rPr>
      </w:pPr>
      <w:r w:rsidRPr="004661C5">
        <w:rPr>
          <w:b/>
          <w:sz w:val="28"/>
          <w:szCs w:val="28"/>
          <w:lang w:val="kk-KZ"/>
        </w:rPr>
        <w:t>Өтеусіз аударымдардың</w:t>
      </w:r>
      <w:r w:rsidRPr="004661C5">
        <w:rPr>
          <w:sz w:val="28"/>
          <w:szCs w:val="28"/>
          <w:lang w:val="kk-KZ"/>
        </w:rPr>
        <w:t xml:space="preserve"> негізгі ағынын Қазақстан банктері Ресей, Өзбекстан, Германия, Қырғызстан, Тәжікстан, АҚШ және Түркия сияқты елдердің резиденттерінен алды. </w:t>
      </w:r>
    </w:p>
    <w:p w:rsidR="00411B33" w:rsidRPr="004661C5" w:rsidRDefault="00411B33" w:rsidP="00411B33">
      <w:pPr>
        <w:tabs>
          <w:tab w:val="num" w:pos="993"/>
        </w:tabs>
        <w:ind w:firstLine="709"/>
        <w:jc w:val="both"/>
        <w:rPr>
          <w:sz w:val="28"/>
          <w:szCs w:val="28"/>
          <w:lang w:val="kk-KZ"/>
        </w:rPr>
      </w:pPr>
    </w:p>
    <w:tbl>
      <w:tblPr>
        <w:tblW w:w="0" w:type="auto"/>
        <w:tblLook w:val="04A0" w:firstRow="1" w:lastRow="0" w:firstColumn="1" w:lastColumn="0" w:noHBand="0" w:noVBand="1"/>
      </w:tblPr>
      <w:tblGrid>
        <w:gridCol w:w="4927"/>
        <w:gridCol w:w="4927"/>
      </w:tblGrid>
      <w:tr w:rsidR="00411B33" w:rsidRPr="004661C5" w:rsidTr="00E357C1">
        <w:tc>
          <w:tcPr>
            <w:tcW w:w="4927" w:type="dxa"/>
            <w:shd w:val="clear" w:color="auto" w:fill="auto"/>
          </w:tcPr>
          <w:p w:rsidR="00411B33" w:rsidRPr="004661C5" w:rsidRDefault="00411B33" w:rsidP="00E357C1">
            <w:pPr>
              <w:tabs>
                <w:tab w:val="num" w:pos="993"/>
              </w:tabs>
              <w:jc w:val="center"/>
              <w:rPr>
                <w:b/>
                <w:lang w:val="kk-KZ"/>
              </w:rPr>
            </w:pPr>
            <w:r w:rsidRPr="004661C5">
              <w:rPr>
                <w:b/>
                <w:lang w:val="kk-KZ"/>
              </w:rPr>
              <w:t>Алынған өтеусіз аударымдардың жалпы санынан үлесі</w:t>
            </w:r>
          </w:p>
          <w:p w:rsidR="00411B33" w:rsidRPr="004661C5" w:rsidRDefault="00823FF7" w:rsidP="00E357C1">
            <w:pPr>
              <w:tabs>
                <w:tab w:val="num" w:pos="993"/>
              </w:tabs>
              <w:jc w:val="both"/>
              <w:rPr>
                <w:sz w:val="28"/>
                <w:szCs w:val="28"/>
                <w:lang w:val="kk-KZ"/>
              </w:rPr>
            </w:pPr>
            <w:r w:rsidRPr="004661C5">
              <w:rPr>
                <w:noProof/>
                <w:sz w:val="28"/>
                <w:szCs w:val="28"/>
              </w:rPr>
              <w:drawing>
                <wp:inline distT="0" distB="0" distL="0" distR="0">
                  <wp:extent cx="2933700" cy="1905000"/>
                  <wp:effectExtent l="0" t="0" r="0" b="0"/>
                  <wp:docPr id="15" name="Объект 1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c>
          <w:tcPr>
            <w:tcW w:w="4927" w:type="dxa"/>
            <w:shd w:val="clear" w:color="auto" w:fill="auto"/>
          </w:tcPr>
          <w:p w:rsidR="00411B33" w:rsidRPr="004661C5" w:rsidRDefault="00411B33" w:rsidP="00E357C1">
            <w:pPr>
              <w:tabs>
                <w:tab w:val="num" w:pos="993"/>
              </w:tabs>
              <w:jc w:val="center"/>
              <w:rPr>
                <w:b/>
                <w:lang w:val="kk-KZ"/>
              </w:rPr>
            </w:pPr>
            <w:r w:rsidRPr="004661C5">
              <w:rPr>
                <w:b/>
                <w:lang w:val="kk-KZ"/>
              </w:rPr>
              <w:t>Алынған өтеусіз аударымдардың жалпы көлемінен үлес</w:t>
            </w:r>
          </w:p>
          <w:p w:rsidR="00411B33" w:rsidRPr="004661C5" w:rsidRDefault="00823FF7" w:rsidP="00E357C1">
            <w:pPr>
              <w:tabs>
                <w:tab w:val="num" w:pos="993"/>
              </w:tabs>
              <w:jc w:val="both"/>
              <w:rPr>
                <w:sz w:val="28"/>
                <w:szCs w:val="28"/>
                <w:lang w:val="kk-KZ"/>
              </w:rPr>
            </w:pPr>
            <w:r w:rsidRPr="004661C5">
              <w:rPr>
                <w:noProof/>
                <w:sz w:val="28"/>
                <w:szCs w:val="28"/>
              </w:rPr>
              <w:drawing>
                <wp:inline distT="0" distB="0" distL="0" distR="0">
                  <wp:extent cx="2933700" cy="1905000"/>
                  <wp:effectExtent l="0" t="0" r="0" b="0"/>
                  <wp:docPr id="16" name="Объект 1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r>
    </w:tbl>
    <w:p w:rsidR="00411B33" w:rsidRPr="004661C5" w:rsidRDefault="00411B33" w:rsidP="00411B33">
      <w:pPr>
        <w:tabs>
          <w:tab w:val="num" w:pos="993"/>
        </w:tabs>
        <w:ind w:firstLine="709"/>
        <w:jc w:val="both"/>
        <w:rPr>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4"/>
        <w:gridCol w:w="3285"/>
        <w:gridCol w:w="3285"/>
      </w:tblGrid>
      <w:tr w:rsidR="00411B33" w:rsidRPr="004661C5" w:rsidTr="00E357C1">
        <w:tc>
          <w:tcPr>
            <w:tcW w:w="3284" w:type="dxa"/>
            <w:shd w:val="clear" w:color="auto" w:fill="EAF1DD"/>
          </w:tcPr>
          <w:p w:rsidR="00411B33" w:rsidRPr="004661C5" w:rsidRDefault="00411B33" w:rsidP="00E357C1">
            <w:pPr>
              <w:tabs>
                <w:tab w:val="num" w:pos="993"/>
              </w:tabs>
              <w:jc w:val="center"/>
              <w:rPr>
                <w:b/>
                <w:sz w:val="22"/>
                <w:szCs w:val="22"/>
                <w:lang w:val="kk-KZ"/>
              </w:rPr>
            </w:pPr>
            <w:r w:rsidRPr="004661C5">
              <w:rPr>
                <w:b/>
                <w:sz w:val="22"/>
                <w:szCs w:val="22"/>
                <w:lang w:val="kk-KZ"/>
              </w:rPr>
              <w:t>Елдің атауы</w:t>
            </w:r>
          </w:p>
        </w:tc>
        <w:tc>
          <w:tcPr>
            <w:tcW w:w="3285" w:type="dxa"/>
            <w:shd w:val="clear" w:color="auto" w:fill="EAF1DD"/>
            <w:vAlign w:val="bottom"/>
          </w:tcPr>
          <w:p w:rsidR="00411B33" w:rsidRPr="004661C5" w:rsidRDefault="00411B33" w:rsidP="00E357C1">
            <w:pPr>
              <w:jc w:val="center"/>
              <w:rPr>
                <w:b/>
                <w:sz w:val="22"/>
                <w:szCs w:val="22"/>
                <w:lang w:val="kk-KZ"/>
              </w:rPr>
            </w:pPr>
            <w:r w:rsidRPr="004661C5">
              <w:rPr>
                <w:b/>
                <w:sz w:val="22"/>
                <w:szCs w:val="22"/>
                <w:lang w:val="kk-KZ"/>
              </w:rPr>
              <w:t>Саны (мың транзакция)</w:t>
            </w:r>
          </w:p>
        </w:tc>
        <w:tc>
          <w:tcPr>
            <w:tcW w:w="3285" w:type="dxa"/>
            <w:shd w:val="clear" w:color="auto" w:fill="EAF1DD"/>
            <w:vAlign w:val="bottom"/>
          </w:tcPr>
          <w:p w:rsidR="00411B33" w:rsidRPr="004661C5" w:rsidRDefault="00411B33" w:rsidP="00E357C1">
            <w:pPr>
              <w:jc w:val="center"/>
              <w:rPr>
                <w:b/>
                <w:sz w:val="22"/>
                <w:szCs w:val="22"/>
                <w:lang w:val="kk-KZ"/>
              </w:rPr>
            </w:pPr>
            <w:r w:rsidRPr="004661C5">
              <w:rPr>
                <w:b/>
                <w:sz w:val="22"/>
                <w:szCs w:val="22"/>
                <w:lang w:val="kk-KZ"/>
              </w:rPr>
              <w:t>Сомасы (млн. теңге)</w:t>
            </w:r>
          </w:p>
        </w:tc>
      </w:tr>
      <w:tr w:rsidR="00411B33" w:rsidRPr="004661C5" w:rsidTr="00E357C1">
        <w:tc>
          <w:tcPr>
            <w:tcW w:w="3284" w:type="dxa"/>
            <w:shd w:val="clear" w:color="auto" w:fill="auto"/>
            <w:vAlign w:val="bottom"/>
          </w:tcPr>
          <w:p w:rsidR="00411B33" w:rsidRPr="004661C5" w:rsidRDefault="00411B33" w:rsidP="00E357C1">
            <w:pPr>
              <w:rPr>
                <w:sz w:val="22"/>
                <w:szCs w:val="22"/>
                <w:lang w:val="kk-KZ"/>
              </w:rPr>
            </w:pPr>
            <w:r w:rsidRPr="004661C5">
              <w:rPr>
                <w:sz w:val="22"/>
                <w:szCs w:val="22"/>
                <w:lang w:val="kk-KZ"/>
              </w:rPr>
              <w:t>Ресей федерациясы</w:t>
            </w:r>
          </w:p>
        </w:tc>
        <w:tc>
          <w:tcPr>
            <w:tcW w:w="3285" w:type="dxa"/>
            <w:shd w:val="clear" w:color="auto" w:fill="auto"/>
            <w:vAlign w:val="bottom"/>
          </w:tcPr>
          <w:p w:rsidR="00411B33" w:rsidRPr="004661C5" w:rsidRDefault="00411B33" w:rsidP="00E357C1">
            <w:pPr>
              <w:jc w:val="center"/>
              <w:rPr>
                <w:sz w:val="22"/>
                <w:szCs w:val="22"/>
                <w:lang w:val="kk-KZ"/>
              </w:rPr>
            </w:pPr>
            <w:r w:rsidRPr="004661C5">
              <w:rPr>
                <w:sz w:val="22"/>
                <w:szCs w:val="22"/>
                <w:lang w:val="kk-KZ"/>
              </w:rPr>
              <w:t>460,5</w:t>
            </w:r>
          </w:p>
        </w:tc>
        <w:tc>
          <w:tcPr>
            <w:tcW w:w="3285" w:type="dxa"/>
            <w:shd w:val="clear" w:color="auto" w:fill="auto"/>
            <w:vAlign w:val="bottom"/>
          </w:tcPr>
          <w:p w:rsidR="00411B33" w:rsidRPr="004661C5" w:rsidRDefault="00411B33" w:rsidP="00E357C1">
            <w:pPr>
              <w:jc w:val="center"/>
              <w:rPr>
                <w:sz w:val="22"/>
                <w:szCs w:val="22"/>
                <w:lang w:val="kk-KZ"/>
              </w:rPr>
            </w:pPr>
            <w:r w:rsidRPr="004661C5">
              <w:rPr>
                <w:sz w:val="22"/>
                <w:szCs w:val="22"/>
                <w:lang w:val="kk-KZ"/>
              </w:rPr>
              <w:t>45 406,6</w:t>
            </w:r>
          </w:p>
        </w:tc>
      </w:tr>
      <w:tr w:rsidR="00411B33" w:rsidRPr="004661C5" w:rsidTr="00E357C1">
        <w:tc>
          <w:tcPr>
            <w:tcW w:w="3284" w:type="dxa"/>
            <w:shd w:val="clear" w:color="auto" w:fill="auto"/>
            <w:vAlign w:val="bottom"/>
          </w:tcPr>
          <w:p w:rsidR="00411B33" w:rsidRPr="004661C5" w:rsidRDefault="00411B33" w:rsidP="00E357C1">
            <w:pPr>
              <w:rPr>
                <w:sz w:val="22"/>
                <w:szCs w:val="22"/>
                <w:lang w:val="kk-KZ"/>
              </w:rPr>
            </w:pPr>
            <w:r w:rsidRPr="004661C5">
              <w:rPr>
                <w:sz w:val="22"/>
                <w:szCs w:val="22"/>
                <w:lang w:val="kk-KZ"/>
              </w:rPr>
              <w:t>Өзбекстан</w:t>
            </w:r>
          </w:p>
        </w:tc>
        <w:tc>
          <w:tcPr>
            <w:tcW w:w="3285" w:type="dxa"/>
            <w:shd w:val="clear" w:color="auto" w:fill="auto"/>
            <w:vAlign w:val="bottom"/>
          </w:tcPr>
          <w:p w:rsidR="00411B33" w:rsidRPr="004661C5" w:rsidRDefault="00411B33" w:rsidP="00E357C1">
            <w:pPr>
              <w:jc w:val="center"/>
              <w:rPr>
                <w:sz w:val="22"/>
                <w:szCs w:val="22"/>
                <w:lang w:val="kk-KZ"/>
              </w:rPr>
            </w:pPr>
            <w:r w:rsidRPr="004661C5">
              <w:rPr>
                <w:sz w:val="22"/>
                <w:szCs w:val="22"/>
                <w:lang w:val="kk-KZ"/>
              </w:rPr>
              <w:t>22,5</w:t>
            </w:r>
          </w:p>
        </w:tc>
        <w:tc>
          <w:tcPr>
            <w:tcW w:w="3285" w:type="dxa"/>
            <w:shd w:val="clear" w:color="auto" w:fill="auto"/>
            <w:vAlign w:val="bottom"/>
          </w:tcPr>
          <w:p w:rsidR="00411B33" w:rsidRPr="004661C5" w:rsidRDefault="00411B33" w:rsidP="00E357C1">
            <w:pPr>
              <w:jc w:val="center"/>
              <w:rPr>
                <w:sz w:val="22"/>
                <w:szCs w:val="22"/>
                <w:lang w:val="kk-KZ"/>
              </w:rPr>
            </w:pPr>
            <w:r w:rsidRPr="004661C5">
              <w:rPr>
                <w:sz w:val="22"/>
                <w:szCs w:val="22"/>
                <w:lang w:val="kk-KZ"/>
              </w:rPr>
              <w:t>4 938,3</w:t>
            </w:r>
          </w:p>
        </w:tc>
      </w:tr>
      <w:tr w:rsidR="00411B33" w:rsidRPr="004661C5" w:rsidTr="00E357C1">
        <w:tc>
          <w:tcPr>
            <w:tcW w:w="3284" w:type="dxa"/>
            <w:shd w:val="clear" w:color="auto" w:fill="auto"/>
            <w:vAlign w:val="bottom"/>
          </w:tcPr>
          <w:p w:rsidR="00411B33" w:rsidRPr="004661C5" w:rsidRDefault="00411B33" w:rsidP="00E357C1">
            <w:pPr>
              <w:rPr>
                <w:sz w:val="22"/>
                <w:szCs w:val="22"/>
                <w:lang w:val="kk-KZ"/>
              </w:rPr>
            </w:pPr>
            <w:r w:rsidRPr="004661C5">
              <w:rPr>
                <w:sz w:val="22"/>
                <w:szCs w:val="22"/>
                <w:lang w:val="kk-KZ"/>
              </w:rPr>
              <w:t>Германия</w:t>
            </w:r>
          </w:p>
        </w:tc>
        <w:tc>
          <w:tcPr>
            <w:tcW w:w="3285" w:type="dxa"/>
            <w:shd w:val="clear" w:color="auto" w:fill="auto"/>
            <w:vAlign w:val="bottom"/>
          </w:tcPr>
          <w:p w:rsidR="00411B33" w:rsidRPr="004661C5" w:rsidRDefault="00411B33" w:rsidP="00E357C1">
            <w:pPr>
              <w:jc w:val="center"/>
              <w:rPr>
                <w:sz w:val="22"/>
                <w:szCs w:val="22"/>
                <w:lang w:val="kk-KZ"/>
              </w:rPr>
            </w:pPr>
            <w:r w:rsidRPr="004661C5">
              <w:rPr>
                <w:sz w:val="22"/>
                <w:szCs w:val="22"/>
                <w:lang w:val="kk-KZ"/>
              </w:rPr>
              <w:t>37,3</w:t>
            </w:r>
          </w:p>
        </w:tc>
        <w:tc>
          <w:tcPr>
            <w:tcW w:w="3285" w:type="dxa"/>
            <w:shd w:val="clear" w:color="auto" w:fill="auto"/>
            <w:vAlign w:val="bottom"/>
          </w:tcPr>
          <w:p w:rsidR="00411B33" w:rsidRPr="004661C5" w:rsidRDefault="00411B33" w:rsidP="00E357C1">
            <w:pPr>
              <w:jc w:val="center"/>
              <w:rPr>
                <w:sz w:val="22"/>
                <w:szCs w:val="22"/>
                <w:lang w:val="kk-KZ"/>
              </w:rPr>
            </w:pPr>
            <w:r w:rsidRPr="004661C5">
              <w:rPr>
                <w:sz w:val="22"/>
                <w:szCs w:val="22"/>
                <w:lang w:val="kk-KZ"/>
              </w:rPr>
              <w:t>2 482,8</w:t>
            </w:r>
          </w:p>
        </w:tc>
      </w:tr>
      <w:tr w:rsidR="00411B33" w:rsidRPr="004661C5" w:rsidTr="00E357C1">
        <w:tc>
          <w:tcPr>
            <w:tcW w:w="3284" w:type="dxa"/>
            <w:shd w:val="clear" w:color="auto" w:fill="auto"/>
            <w:vAlign w:val="bottom"/>
          </w:tcPr>
          <w:p w:rsidR="00411B33" w:rsidRPr="004661C5" w:rsidRDefault="00411B33" w:rsidP="00E357C1">
            <w:pPr>
              <w:rPr>
                <w:sz w:val="22"/>
                <w:szCs w:val="22"/>
                <w:lang w:val="kk-KZ"/>
              </w:rPr>
            </w:pPr>
            <w:r w:rsidRPr="004661C5">
              <w:rPr>
                <w:sz w:val="22"/>
                <w:szCs w:val="22"/>
                <w:lang w:val="kk-KZ"/>
              </w:rPr>
              <w:t>Қырғызстан</w:t>
            </w:r>
          </w:p>
        </w:tc>
        <w:tc>
          <w:tcPr>
            <w:tcW w:w="3285" w:type="dxa"/>
            <w:shd w:val="clear" w:color="auto" w:fill="auto"/>
            <w:vAlign w:val="bottom"/>
          </w:tcPr>
          <w:p w:rsidR="00411B33" w:rsidRPr="004661C5" w:rsidRDefault="00411B33" w:rsidP="00E357C1">
            <w:pPr>
              <w:jc w:val="center"/>
              <w:rPr>
                <w:sz w:val="22"/>
                <w:szCs w:val="22"/>
                <w:lang w:val="kk-KZ"/>
              </w:rPr>
            </w:pPr>
            <w:r w:rsidRPr="004661C5">
              <w:rPr>
                <w:sz w:val="22"/>
                <w:szCs w:val="22"/>
                <w:lang w:val="kk-KZ"/>
              </w:rPr>
              <w:t>9,7</w:t>
            </w:r>
          </w:p>
        </w:tc>
        <w:tc>
          <w:tcPr>
            <w:tcW w:w="3285" w:type="dxa"/>
            <w:shd w:val="clear" w:color="auto" w:fill="auto"/>
            <w:vAlign w:val="bottom"/>
          </w:tcPr>
          <w:p w:rsidR="00411B33" w:rsidRPr="004661C5" w:rsidRDefault="00411B33" w:rsidP="00E357C1">
            <w:pPr>
              <w:jc w:val="center"/>
              <w:rPr>
                <w:sz w:val="22"/>
                <w:szCs w:val="22"/>
                <w:lang w:val="kk-KZ"/>
              </w:rPr>
            </w:pPr>
            <w:r w:rsidRPr="004661C5">
              <w:rPr>
                <w:sz w:val="22"/>
                <w:szCs w:val="22"/>
                <w:lang w:val="kk-KZ"/>
              </w:rPr>
              <w:t>1 975,1</w:t>
            </w:r>
          </w:p>
        </w:tc>
      </w:tr>
      <w:tr w:rsidR="00411B33" w:rsidRPr="004661C5" w:rsidTr="00E357C1">
        <w:tc>
          <w:tcPr>
            <w:tcW w:w="3284" w:type="dxa"/>
            <w:shd w:val="clear" w:color="auto" w:fill="auto"/>
            <w:vAlign w:val="bottom"/>
          </w:tcPr>
          <w:p w:rsidR="00411B33" w:rsidRPr="004661C5" w:rsidRDefault="00411B33" w:rsidP="00E357C1">
            <w:pPr>
              <w:rPr>
                <w:sz w:val="22"/>
                <w:szCs w:val="22"/>
                <w:lang w:val="kk-KZ"/>
              </w:rPr>
            </w:pPr>
            <w:r w:rsidRPr="004661C5">
              <w:rPr>
                <w:sz w:val="22"/>
                <w:szCs w:val="22"/>
                <w:lang w:val="kk-KZ"/>
              </w:rPr>
              <w:t>Тәжікстан</w:t>
            </w:r>
          </w:p>
        </w:tc>
        <w:tc>
          <w:tcPr>
            <w:tcW w:w="3285" w:type="dxa"/>
            <w:shd w:val="clear" w:color="auto" w:fill="auto"/>
            <w:vAlign w:val="bottom"/>
          </w:tcPr>
          <w:p w:rsidR="00411B33" w:rsidRPr="004661C5" w:rsidRDefault="00411B33" w:rsidP="00E357C1">
            <w:pPr>
              <w:jc w:val="center"/>
              <w:rPr>
                <w:sz w:val="22"/>
                <w:szCs w:val="22"/>
                <w:lang w:val="kk-KZ"/>
              </w:rPr>
            </w:pPr>
            <w:r w:rsidRPr="004661C5">
              <w:rPr>
                <w:sz w:val="22"/>
                <w:szCs w:val="22"/>
                <w:lang w:val="kk-KZ"/>
              </w:rPr>
              <w:t>4,7</w:t>
            </w:r>
          </w:p>
        </w:tc>
        <w:tc>
          <w:tcPr>
            <w:tcW w:w="3285" w:type="dxa"/>
            <w:shd w:val="clear" w:color="auto" w:fill="auto"/>
            <w:vAlign w:val="bottom"/>
          </w:tcPr>
          <w:p w:rsidR="00411B33" w:rsidRPr="004661C5" w:rsidRDefault="00411B33" w:rsidP="00E357C1">
            <w:pPr>
              <w:jc w:val="center"/>
              <w:rPr>
                <w:sz w:val="22"/>
                <w:szCs w:val="22"/>
                <w:lang w:val="kk-KZ"/>
              </w:rPr>
            </w:pPr>
            <w:r w:rsidRPr="004661C5">
              <w:rPr>
                <w:sz w:val="22"/>
                <w:szCs w:val="22"/>
                <w:lang w:val="kk-KZ"/>
              </w:rPr>
              <w:t>1 868,6</w:t>
            </w:r>
          </w:p>
        </w:tc>
      </w:tr>
      <w:tr w:rsidR="00411B33" w:rsidRPr="004661C5" w:rsidTr="00E357C1">
        <w:tc>
          <w:tcPr>
            <w:tcW w:w="3284" w:type="dxa"/>
            <w:shd w:val="clear" w:color="auto" w:fill="auto"/>
            <w:vAlign w:val="bottom"/>
          </w:tcPr>
          <w:p w:rsidR="00411B33" w:rsidRPr="004661C5" w:rsidRDefault="00411B33" w:rsidP="00E357C1">
            <w:pPr>
              <w:rPr>
                <w:sz w:val="22"/>
                <w:szCs w:val="22"/>
                <w:lang w:val="kk-KZ"/>
              </w:rPr>
            </w:pPr>
            <w:r w:rsidRPr="004661C5">
              <w:rPr>
                <w:sz w:val="22"/>
                <w:szCs w:val="22"/>
                <w:lang w:val="kk-KZ"/>
              </w:rPr>
              <w:t>Құрама Штаттар</w:t>
            </w:r>
          </w:p>
        </w:tc>
        <w:tc>
          <w:tcPr>
            <w:tcW w:w="3285" w:type="dxa"/>
            <w:shd w:val="clear" w:color="auto" w:fill="auto"/>
            <w:vAlign w:val="bottom"/>
          </w:tcPr>
          <w:p w:rsidR="00411B33" w:rsidRPr="004661C5" w:rsidRDefault="00411B33" w:rsidP="00E357C1">
            <w:pPr>
              <w:jc w:val="center"/>
              <w:rPr>
                <w:sz w:val="22"/>
                <w:szCs w:val="22"/>
                <w:lang w:val="kk-KZ"/>
              </w:rPr>
            </w:pPr>
            <w:r w:rsidRPr="004661C5">
              <w:rPr>
                <w:sz w:val="22"/>
                <w:szCs w:val="22"/>
                <w:lang w:val="kk-KZ"/>
              </w:rPr>
              <w:t>17,6</w:t>
            </w:r>
          </w:p>
        </w:tc>
        <w:tc>
          <w:tcPr>
            <w:tcW w:w="3285" w:type="dxa"/>
            <w:shd w:val="clear" w:color="auto" w:fill="auto"/>
            <w:vAlign w:val="bottom"/>
          </w:tcPr>
          <w:p w:rsidR="00411B33" w:rsidRPr="004661C5" w:rsidRDefault="00411B33" w:rsidP="00E357C1">
            <w:pPr>
              <w:jc w:val="center"/>
              <w:rPr>
                <w:sz w:val="22"/>
                <w:szCs w:val="22"/>
                <w:lang w:val="kk-KZ"/>
              </w:rPr>
            </w:pPr>
            <w:r w:rsidRPr="004661C5">
              <w:rPr>
                <w:sz w:val="22"/>
                <w:szCs w:val="22"/>
                <w:lang w:val="kk-KZ"/>
              </w:rPr>
              <w:t>1 492,1</w:t>
            </w:r>
          </w:p>
        </w:tc>
      </w:tr>
      <w:tr w:rsidR="00411B33" w:rsidRPr="004661C5" w:rsidTr="00E357C1">
        <w:tc>
          <w:tcPr>
            <w:tcW w:w="3284" w:type="dxa"/>
            <w:shd w:val="clear" w:color="auto" w:fill="auto"/>
            <w:vAlign w:val="bottom"/>
          </w:tcPr>
          <w:p w:rsidR="00411B33" w:rsidRPr="004661C5" w:rsidRDefault="00411B33" w:rsidP="00E357C1">
            <w:pPr>
              <w:rPr>
                <w:sz w:val="22"/>
                <w:szCs w:val="22"/>
                <w:lang w:val="kk-KZ"/>
              </w:rPr>
            </w:pPr>
            <w:r w:rsidRPr="004661C5">
              <w:rPr>
                <w:sz w:val="22"/>
                <w:szCs w:val="22"/>
                <w:lang w:val="kk-KZ"/>
              </w:rPr>
              <w:t>Түркия</w:t>
            </w:r>
          </w:p>
        </w:tc>
        <w:tc>
          <w:tcPr>
            <w:tcW w:w="3285" w:type="dxa"/>
            <w:shd w:val="clear" w:color="auto" w:fill="auto"/>
            <w:vAlign w:val="bottom"/>
          </w:tcPr>
          <w:p w:rsidR="00411B33" w:rsidRPr="004661C5" w:rsidRDefault="00411B33" w:rsidP="00E357C1">
            <w:pPr>
              <w:jc w:val="center"/>
              <w:rPr>
                <w:sz w:val="22"/>
                <w:szCs w:val="22"/>
                <w:lang w:val="kk-KZ"/>
              </w:rPr>
            </w:pPr>
            <w:r w:rsidRPr="004661C5">
              <w:rPr>
                <w:sz w:val="22"/>
                <w:szCs w:val="22"/>
                <w:lang w:val="kk-KZ"/>
              </w:rPr>
              <w:t>10,2</w:t>
            </w:r>
          </w:p>
        </w:tc>
        <w:tc>
          <w:tcPr>
            <w:tcW w:w="3285" w:type="dxa"/>
            <w:shd w:val="clear" w:color="auto" w:fill="auto"/>
            <w:vAlign w:val="bottom"/>
          </w:tcPr>
          <w:p w:rsidR="00411B33" w:rsidRPr="004661C5" w:rsidRDefault="00411B33" w:rsidP="00E357C1">
            <w:pPr>
              <w:jc w:val="center"/>
              <w:rPr>
                <w:sz w:val="22"/>
                <w:szCs w:val="22"/>
                <w:lang w:val="kk-KZ"/>
              </w:rPr>
            </w:pPr>
            <w:r w:rsidRPr="004661C5">
              <w:rPr>
                <w:sz w:val="22"/>
                <w:szCs w:val="22"/>
                <w:lang w:val="kk-KZ"/>
              </w:rPr>
              <w:t>1 406,9</w:t>
            </w:r>
          </w:p>
        </w:tc>
      </w:tr>
      <w:tr w:rsidR="00411B33" w:rsidRPr="004661C5" w:rsidTr="00E357C1">
        <w:tc>
          <w:tcPr>
            <w:tcW w:w="3284" w:type="dxa"/>
            <w:shd w:val="clear" w:color="auto" w:fill="auto"/>
            <w:vAlign w:val="bottom"/>
          </w:tcPr>
          <w:p w:rsidR="00411B33" w:rsidRPr="004661C5" w:rsidRDefault="00411B33" w:rsidP="00E357C1">
            <w:pPr>
              <w:rPr>
                <w:sz w:val="22"/>
                <w:szCs w:val="22"/>
                <w:lang w:val="kk-KZ"/>
              </w:rPr>
            </w:pPr>
            <w:r w:rsidRPr="004661C5">
              <w:rPr>
                <w:sz w:val="22"/>
                <w:szCs w:val="22"/>
                <w:lang w:val="kk-KZ"/>
              </w:rPr>
              <w:t>Қытай</w:t>
            </w:r>
          </w:p>
        </w:tc>
        <w:tc>
          <w:tcPr>
            <w:tcW w:w="3285" w:type="dxa"/>
            <w:shd w:val="clear" w:color="auto" w:fill="auto"/>
            <w:vAlign w:val="bottom"/>
          </w:tcPr>
          <w:p w:rsidR="00411B33" w:rsidRPr="004661C5" w:rsidRDefault="00411B33" w:rsidP="00E357C1">
            <w:pPr>
              <w:jc w:val="center"/>
              <w:rPr>
                <w:sz w:val="22"/>
                <w:szCs w:val="22"/>
                <w:lang w:val="kk-KZ"/>
              </w:rPr>
            </w:pPr>
            <w:r w:rsidRPr="004661C5">
              <w:rPr>
                <w:sz w:val="22"/>
                <w:szCs w:val="22"/>
                <w:lang w:val="kk-KZ"/>
              </w:rPr>
              <w:t>2,8</w:t>
            </w:r>
          </w:p>
        </w:tc>
        <w:tc>
          <w:tcPr>
            <w:tcW w:w="3285" w:type="dxa"/>
            <w:shd w:val="clear" w:color="auto" w:fill="auto"/>
            <w:vAlign w:val="bottom"/>
          </w:tcPr>
          <w:p w:rsidR="00411B33" w:rsidRPr="004661C5" w:rsidRDefault="00411B33" w:rsidP="00E357C1">
            <w:pPr>
              <w:jc w:val="center"/>
              <w:rPr>
                <w:sz w:val="22"/>
                <w:szCs w:val="22"/>
                <w:lang w:val="kk-KZ"/>
              </w:rPr>
            </w:pPr>
            <w:r w:rsidRPr="004661C5">
              <w:rPr>
                <w:sz w:val="22"/>
                <w:szCs w:val="22"/>
                <w:lang w:val="kk-KZ"/>
              </w:rPr>
              <w:t>993,8</w:t>
            </w:r>
          </w:p>
        </w:tc>
      </w:tr>
      <w:tr w:rsidR="00411B33" w:rsidRPr="004661C5" w:rsidTr="00E357C1">
        <w:tc>
          <w:tcPr>
            <w:tcW w:w="3284" w:type="dxa"/>
            <w:shd w:val="clear" w:color="auto" w:fill="auto"/>
            <w:vAlign w:val="bottom"/>
          </w:tcPr>
          <w:p w:rsidR="00411B33" w:rsidRPr="004661C5" w:rsidRDefault="00411B33" w:rsidP="00E357C1">
            <w:pPr>
              <w:rPr>
                <w:sz w:val="22"/>
                <w:szCs w:val="22"/>
                <w:lang w:val="kk-KZ"/>
              </w:rPr>
            </w:pPr>
            <w:r w:rsidRPr="004661C5">
              <w:rPr>
                <w:sz w:val="22"/>
                <w:szCs w:val="22"/>
                <w:lang w:val="kk-KZ"/>
              </w:rPr>
              <w:t>Украина</w:t>
            </w:r>
          </w:p>
        </w:tc>
        <w:tc>
          <w:tcPr>
            <w:tcW w:w="3285" w:type="dxa"/>
            <w:shd w:val="clear" w:color="auto" w:fill="auto"/>
            <w:vAlign w:val="bottom"/>
          </w:tcPr>
          <w:p w:rsidR="00411B33" w:rsidRPr="004661C5" w:rsidRDefault="00411B33" w:rsidP="00E357C1">
            <w:pPr>
              <w:jc w:val="center"/>
              <w:rPr>
                <w:sz w:val="22"/>
                <w:szCs w:val="22"/>
                <w:lang w:val="kk-KZ"/>
              </w:rPr>
            </w:pPr>
            <w:r w:rsidRPr="004661C5">
              <w:rPr>
                <w:sz w:val="22"/>
                <w:szCs w:val="22"/>
                <w:lang w:val="kk-KZ"/>
              </w:rPr>
              <w:t>11,4</w:t>
            </w:r>
          </w:p>
        </w:tc>
        <w:tc>
          <w:tcPr>
            <w:tcW w:w="3285" w:type="dxa"/>
            <w:shd w:val="clear" w:color="auto" w:fill="auto"/>
            <w:vAlign w:val="bottom"/>
          </w:tcPr>
          <w:p w:rsidR="00411B33" w:rsidRPr="004661C5" w:rsidRDefault="00411B33" w:rsidP="00E357C1">
            <w:pPr>
              <w:jc w:val="center"/>
              <w:rPr>
                <w:sz w:val="22"/>
                <w:szCs w:val="22"/>
                <w:lang w:val="kk-KZ"/>
              </w:rPr>
            </w:pPr>
            <w:r w:rsidRPr="004661C5">
              <w:rPr>
                <w:sz w:val="22"/>
                <w:szCs w:val="22"/>
                <w:lang w:val="kk-KZ"/>
              </w:rPr>
              <w:t>857,5</w:t>
            </w:r>
          </w:p>
        </w:tc>
      </w:tr>
      <w:tr w:rsidR="00411B33" w:rsidRPr="004661C5" w:rsidTr="00E357C1">
        <w:tc>
          <w:tcPr>
            <w:tcW w:w="3284" w:type="dxa"/>
            <w:shd w:val="clear" w:color="auto" w:fill="auto"/>
            <w:vAlign w:val="bottom"/>
          </w:tcPr>
          <w:p w:rsidR="00411B33" w:rsidRPr="004661C5" w:rsidRDefault="00411B33" w:rsidP="00E357C1">
            <w:pPr>
              <w:rPr>
                <w:sz w:val="22"/>
                <w:szCs w:val="22"/>
                <w:lang w:val="kk-KZ"/>
              </w:rPr>
            </w:pPr>
            <w:r w:rsidRPr="004661C5">
              <w:rPr>
                <w:sz w:val="22"/>
                <w:szCs w:val="22"/>
                <w:lang w:val="kk-KZ"/>
              </w:rPr>
              <w:t>Әзірбайжан</w:t>
            </w:r>
          </w:p>
        </w:tc>
        <w:tc>
          <w:tcPr>
            <w:tcW w:w="3285" w:type="dxa"/>
            <w:shd w:val="clear" w:color="auto" w:fill="auto"/>
            <w:vAlign w:val="bottom"/>
          </w:tcPr>
          <w:p w:rsidR="00411B33" w:rsidRPr="004661C5" w:rsidRDefault="00411B33" w:rsidP="00E357C1">
            <w:pPr>
              <w:jc w:val="center"/>
              <w:rPr>
                <w:sz w:val="22"/>
                <w:szCs w:val="22"/>
                <w:lang w:val="kk-KZ"/>
              </w:rPr>
            </w:pPr>
            <w:r w:rsidRPr="004661C5">
              <w:rPr>
                <w:sz w:val="22"/>
                <w:szCs w:val="22"/>
                <w:lang w:val="kk-KZ"/>
              </w:rPr>
              <w:t>4,4</w:t>
            </w:r>
          </w:p>
        </w:tc>
        <w:tc>
          <w:tcPr>
            <w:tcW w:w="3285" w:type="dxa"/>
            <w:shd w:val="clear" w:color="auto" w:fill="auto"/>
            <w:vAlign w:val="bottom"/>
          </w:tcPr>
          <w:p w:rsidR="00411B33" w:rsidRPr="004661C5" w:rsidRDefault="00411B33" w:rsidP="00E357C1">
            <w:pPr>
              <w:jc w:val="center"/>
              <w:rPr>
                <w:sz w:val="22"/>
                <w:szCs w:val="22"/>
                <w:lang w:val="kk-KZ"/>
              </w:rPr>
            </w:pPr>
            <w:r w:rsidRPr="004661C5">
              <w:rPr>
                <w:sz w:val="22"/>
                <w:szCs w:val="22"/>
                <w:lang w:val="kk-KZ"/>
              </w:rPr>
              <w:t>692,6</w:t>
            </w:r>
          </w:p>
        </w:tc>
      </w:tr>
      <w:tr w:rsidR="00411B33" w:rsidRPr="004661C5" w:rsidTr="00E357C1">
        <w:tc>
          <w:tcPr>
            <w:tcW w:w="3284" w:type="dxa"/>
            <w:shd w:val="clear" w:color="auto" w:fill="auto"/>
            <w:vAlign w:val="bottom"/>
          </w:tcPr>
          <w:p w:rsidR="00411B33" w:rsidRPr="004661C5" w:rsidRDefault="00411B33" w:rsidP="00E357C1">
            <w:pPr>
              <w:rPr>
                <w:sz w:val="22"/>
                <w:szCs w:val="22"/>
                <w:lang w:val="kk-KZ"/>
              </w:rPr>
            </w:pPr>
            <w:r w:rsidRPr="004661C5">
              <w:rPr>
                <w:sz w:val="22"/>
                <w:szCs w:val="22"/>
                <w:lang w:val="kk-KZ"/>
              </w:rPr>
              <w:t>Біріккен Араб Әмірліктері</w:t>
            </w:r>
          </w:p>
        </w:tc>
        <w:tc>
          <w:tcPr>
            <w:tcW w:w="3285" w:type="dxa"/>
            <w:shd w:val="clear" w:color="auto" w:fill="auto"/>
            <w:vAlign w:val="bottom"/>
          </w:tcPr>
          <w:p w:rsidR="00411B33" w:rsidRPr="004661C5" w:rsidRDefault="00411B33" w:rsidP="00E357C1">
            <w:pPr>
              <w:jc w:val="center"/>
              <w:rPr>
                <w:sz w:val="22"/>
                <w:szCs w:val="22"/>
                <w:lang w:val="kk-KZ"/>
              </w:rPr>
            </w:pPr>
            <w:r w:rsidRPr="004661C5">
              <w:rPr>
                <w:sz w:val="22"/>
                <w:szCs w:val="22"/>
                <w:lang w:val="kk-KZ"/>
              </w:rPr>
              <w:t>5,8</w:t>
            </w:r>
          </w:p>
        </w:tc>
        <w:tc>
          <w:tcPr>
            <w:tcW w:w="3285" w:type="dxa"/>
            <w:shd w:val="clear" w:color="auto" w:fill="auto"/>
            <w:vAlign w:val="bottom"/>
          </w:tcPr>
          <w:p w:rsidR="00411B33" w:rsidRPr="004661C5" w:rsidRDefault="00411B33" w:rsidP="00E357C1">
            <w:pPr>
              <w:jc w:val="center"/>
              <w:rPr>
                <w:sz w:val="22"/>
                <w:szCs w:val="22"/>
                <w:lang w:val="kk-KZ"/>
              </w:rPr>
            </w:pPr>
            <w:r w:rsidRPr="004661C5">
              <w:rPr>
                <w:sz w:val="22"/>
                <w:szCs w:val="22"/>
                <w:lang w:val="kk-KZ"/>
              </w:rPr>
              <w:t>618,2</w:t>
            </w:r>
          </w:p>
        </w:tc>
      </w:tr>
      <w:tr w:rsidR="00411B33" w:rsidRPr="004661C5" w:rsidTr="00E357C1">
        <w:tc>
          <w:tcPr>
            <w:tcW w:w="3284" w:type="dxa"/>
            <w:shd w:val="clear" w:color="auto" w:fill="auto"/>
            <w:vAlign w:val="bottom"/>
          </w:tcPr>
          <w:p w:rsidR="00411B33" w:rsidRPr="004661C5" w:rsidRDefault="00411B33" w:rsidP="00E357C1">
            <w:pPr>
              <w:rPr>
                <w:sz w:val="22"/>
                <w:szCs w:val="22"/>
                <w:lang w:val="kk-KZ"/>
              </w:rPr>
            </w:pPr>
            <w:r w:rsidRPr="004661C5">
              <w:rPr>
                <w:sz w:val="22"/>
                <w:szCs w:val="22"/>
                <w:lang w:val="kk-KZ"/>
              </w:rPr>
              <w:t>Корей Республикасы</w:t>
            </w:r>
          </w:p>
        </w:tc>
        <w:tc>
          <w:tcPr>
            <w:tcW w:w="3285" w:type="dxa"/>
            <w:shd w:val="clear" w:color="auto" w:fill="auto"/>
            <w:vAlign w:val="bottom"/>
          </w:tcPr>
          <w:p w:rsidR="00411B33" w:rsidRPr="004661C5" w:rsidRDefault="00411B33" w:rsidP="00E357C1">
            <w:pPr>
              <w:jc w:val="center"/>
              <w:rPr>
                <w:sz w:val="22"/>
                <w:szCs w:val="22"/>
                <w:lang w:val="kk-KZ"/>
              </w:rPr>
            </w:pPr>
            <w:r w:rsidRPr="004661C5">
              <w:rPr>
                <w:sz w:val="22"/>
                <w:szCs w:val="22"/>
                <w:lang w:val="kk-KZ"/>
              </w:rPr>
              <w:t>3,1</w:t>
            </w:r>
          </w:p>
        </w:tc>
        <w:tc>
          <w:tcPr>
            <w:tcW w:w="3285" w:type="dxa"/>
            <w:shd w:val="clear" w:color="auto" w:fill="auto"/>
            <w:vAlign w:val="bottom"/>
          </w:tcPr>
          <w:p w:rsidR="00411B33" w:rsidRPr="004661C5" w:rsidRDefault="00411B33" w:rsidP="00E357C1">
            <w:pPr>
              <w:jc w:val="center"/>
              <w:rPr>
                <w:sz w:val="22"/>
                <w:szCs w:val="22"/>
                <w:lang w:val="kk-KZ"/>
              </w:rPr>
            </w:pPr>
            <w:r w:rsidRPr="004661C5">
              <w:rPr>
                <w:sz w:val="22"/>
                <w:szCs w:val="22"/>
                <w:lang w:val="kk-KZ"/>
              </w:rPr>
              <w:t>429,1</w:t>
            </w:r>
          </w:p>
        </w:tc>
      </w:tr>
      <w:tr w:rsidR="00411B33" w:rsidRPr="004661C5" w:rsidTr="00E357C1">
        <w:tc>
          <w:tcPr>
            <w:tcW w:w="3284" w:type="dxa"/>
            <w:tcBorders>
              <w:bottom w:val="single" w:sz="4" w:space="0" w:color="auto"/>
            </w:tcBorders>
            <w:shd w:val="clear" w:color="auto" w:fill="auto"/>
          </w:tcPr>
          <w:p w:rsidR="00411B33" w:rsidRPr="004661C5" w:rsidRDefault="00411B33" w:rsidP="00E357C1">
            <w:pPr>
              <w:tabs>
                <w:tab w:val="num" w:pos="993"/>
              </w:tabs>
              <w:jc w:val="both"/>
              <w:rPr>
                <w:sz w:val="22"/>
                <w:szCs w:val="22"/>
                <w:lang w:val="kk-KZ"/>
              </w:rPr>
            </w:pPr>
            <w:r w:rsidRPr="004661C5">
              <w:rPr>
                <w:sz w:val="22"/>
                <w:szCs w:val="22"/>
                <w:lang w:val="kk-KZ"/>
              </w:rPr>
              <w:t>Басқалар</w:t>
            </w:r>
          </w:p>
        </w:tc>
        <w:tc>
          <w:tcPr>
            <w:tcW w:w="3285" w:type="dxa"/>
            <w:tcBorders>
              <w:bottom w:val="single" w:sz="4" w:space="0" w:color="auto"/>
            </w:tcBorders>
            <w:shd w:val="clear" w:color="auto" w:fill="auto"/>
            <w:vAlign w:val="bottom"/>
          </w:tcPr>
          <w:p w:rsidR="00411B33" w:rsidRPr="004661C5" w:rsidRDefault="00411B33" w:rsidP="00E357C1">
            <w:pPr>
              <w:jc w:val="center"/>
              <w:rPr>
                <w:sz w:val="22"/>
                <w:szCs w:val="22"/>
                <w:lang w:val="kk-KZ"/>
              </w:rPr>
            </w:pPr>
            <w:r w:rsidRPr="004661C5">
              <w:rPr>
                <w:sz w:val="22"/>
                <w:szCs w:val="22"/>
                <w:lang w:val="kk-KZ"/>
              </w:rPr>
              <w:t>92,2</w:t>
            </w:r>
          </w:p>
        </w:tc>
        <w:tc>
          <w:tcPr>
            <w:tcW w:w="3285" w:type="dxa"/>
            <w:tcBorders>
              <w:bottom w:val="single" w:sz="4" w:space="0" w:color="auto"/>
            </w:tcBorders>
            <w:shd w:val="clear" w:color="auto" w:fill="auto"/>
            <w:vAlign w:val="bottom"/>
          </w:tcPr>
          <w:p w:rsidR="00411B33" w:rsidRPr="004661C5" w:rsidRDefault="00411B33" w:rsidP="00E357C1">
            <w:pPr>
              <w:jc w:val="center"/>
              <w:rPr>
                <w:sz w:val="22"/>
                <w:szCs w:val="22"/>
                <w:lang w:val="kk-KZ"/>
              </w:rPr>
            </w:pPr>
            <w:r w:rsidRPr="004661C5">
              <w:rPr>
                <w:sz w:val="22"/>
                <w:szCs w:val="22"/>
                <w:lang w:val="kk-KZ"/>
              </w:rPr>
              <w:t>10 117,8</w:t>
            </w:r>
          </w:p>
        </w:tc>
      </w:tr>
      <w:tr w:rsidR="00411B33" w:rsidRPr="004661C5" w:rsidTr="00E357C1">
        <w:tc>
          <w:tcPr>
            <w:tcW w:w="3284" w:type="dxa"/>
            <w:shd w:val="clear" w:color="auto" w:fill="EAF1DD"/>
          </w:tcPr>
          <w:p w:rsidR="00411B33" w:rsidRPr="004661C5" w:rsidRDefault="00411B33" w:rsidP="00E357C1">
            <w:pPr>
              <w:tabs>
                <w:tab w:val="num" w:pos="993"/>
              </w:tabs>
              <w:jc w:val="both"/>
              <w:rPr>
                <w:b/>
                <w:sz w:val="22"/>
                <w:szCs w:val="22"/>
                <w:lang w:val="kk-KZ"/>
              </w:rPr>
            </w:pPr>
            <w:r w:rsidRPr="004661C5">
              <w:rPr>
                <w:b/>
                <w:sz w:val="22"/>
                <w:szCs w:val="22"/>
                <w:lang w:val="kk-KZ"/>
              </w:rPr>
              <w:t>Жиынтығы</w:t>
            </w:r>
          </w:p>
        </w:tc>
        <w:tc>
          <w:tcPr>
            <w:tcW w:w="3285" w:type="dxa"/>
            <w:shd w:val="clear" w:color="auto" w:fill="EAF1DD"/>
            <w:vAlign w:val="bottom"/>
          </w:tcPr>
          <w:p w:rsidR="00411B33" w:rsidRPr="004661C5" w:rsidRDefault="00411B33" w:rsidP="00E357C1">
            <w:pPr>
              <w:jc w:val="center"/>
              <w:rPr>
                <w:b/>
                <w:sz w:val="22"/>
                <w:szCs w:val="22"/>
                <w:lang w:val="kk-KZ"/>
              </w:rPr>
            </w:pPr>
            <w:r w:rsidRPr="004661C5">
              <w:rPr>
                <w:b/>
                <w:sz w:val="22"/>
                <w:szCs w:val="22"/>
                <w:lang w:val="kk-KZ"/>
              </w:rPr>
              <w:t>682,2</w:t>
            </w:r>
          </w:p>
        </w:tc>
        <w:tc>
          <w:tcPr>
            <w:tcW w:w="3285" w:type="dxa"/>
            <w:shd w:val="clear" w:color="auto" w:fill="EAF1DD"/>
            <w:vAlign w:val="bottom"/>
          </w:tcPr>
          <w:p w:rsidR="00411B33" w:rsidRPr="004661C5" w:rsidRDefault="00411B33" w:rsidP="00E357C1">
            <w:pPr>
              <w:jc w:val="center"/>
              <w:rPr>
                <w:b/>
                <w:sz w:val="22"/>
                <w:szCs w:val="22"/>
                <w:lang w:val="kk-KZ"/>
              </w:rPr>
            </w:pPr>
            <w:r w:rsidRPr="004661C5">
              <w:rPr>
                <w:b/>
                <w:sz w:val="22"/>
                <w:szCs w:val="22"/>
                <w:lang w:val="kk-KZ"/>
              </w:rPr>
              <w:t>73 279,5</w:t>
            </w:r>
          </w:p>
        </w:tc>
      </w:tr>
    </w:tbl>
    <w:p w:rsidR="00411B33" w:rsidRPr="004661C5" w:rsidRDefault="00411B33" w:rsidP="00411B33">
      <w:pPr>
        <w:ind w:firstLine="709"/>
        <w:jc w:val="both"/>
        <w:rPr>
          <w:sz w:val="28"/>
          <w:szCs w:val="28"/>
          <w:lang w:val="kk-KZ"/>
        </w:rPr>
      </w:pPr>
      <w:r w:rsidRPr="004661C5">
        <w:rPr>
          <w:sz w:val="28"/>
          <w:szCs w:val="28"/>
          <w:lang w:val="kk-KZ"/>
        </w:rPr>
        <w:t>Шетелден Қазақстанға өтеусіз ақша аударымдары көбінесе Золотая корона (өтеусіз ақша аударымдарының жалпы санындағы және көлеміндегі үлесі тиісінше  – 38,5% және 42,2%), Western Union (22,4% және 22,1%), Юнистрим (5,5% және 11,9%) сияқты жүйелер арқылы алынды.</w:t>
      </w:r>
    </w:p>
    <w:p w:rsidR="00411B33" w:rsidRPr="004661C5" w:rsidRDefault="00411B33" w:rsidP="00411B33">
      <w:pPr>
        <w:ind w:firstLine="709"/>
        <w:jc w:val="both"/>
        <w:rPr>
          <w:sz w:val="28"/>
          <w:szCs w:val="28"/>
          <w:lang w:val="kk-KZ"/>
        </w:rPr>
      </w:pPr>
    </w:p>
    <w:tbl>
      <w:tblPr>
        <w:tblW w:w="979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6"/>
        <w:gridCol w:w="1701"/>
        <w:gridCol w:w="1417"/>
        <w:gridCol w:w="1843"/>
        <w:gridCol w:w="1559"/>
      </w:tblGrid>
      <w:tr w:rsidR="00411B33" w:rsidRPr="004661C5" w:rsidTr="00E357C1">
        <w:trPr>
          <w:trHeight w:val="255"/>
        </w:trPr>
        <w:tc>
          <w:tcPr>
            <w:tcW w:w="3276" w:type="dxa"/>
            <w:shd w:val="clear" w:color="auto" w:fill="EAF1DD"/>
            <w:noWrap/>
            <w:vAlign w:val="center"/>
          </w:tcPr>
          <w:p w:rsidR="00411B33" w:rsidRPr="004661C5" w:rsidRDefault="00411B33" w:rsidP="00E357C1">
            <w:pPr>
              <w:jc w:val="center"/>
              <w:rPr>
                <w:b/>
                <w:sz w:val="22"/>
                <w:szCs w:val="22"/>
                <w:lang w:val="kk-KZ"/>
              </w:rPr>
            </w:pPr>
            <w:r w:rsidRPr="004661C5">
              <w:rPr>
                <w:sz w:val="22"/>
                <w:szCs w:val="22"/>
                <w:lang w:val="kk-KZ"/>
              </w:rPr>
              <w:tab/>
            </w:r>
            <w:r w:rsidRPr="004661C5">
              <w:rPr>
                <w:b/>
                <w:sz w:val="22"/>
                <w:szCs w:val="22"/>
                <w:lang w:val="kk-KZ"/>
              </w:rPr>
              <w:t>Жүйе</w:t>
            </w:r>
          </w:p>
        </w:tc>
        <w:tc>
          <w:tcPr>
            <w:tcW w:w="1701" w:type="dxa"/>
            <w:shd w:val="clear" w:color="auto" w:fill="EAF1DD"/>
            <w:noWrap/>
            <w:vAlign w:val="center"/>
          </w:tcPr>
          <w:p w:rsidR="00411B33" w:rsidRPr="004661C5" w:rsidRDefault="00411B33" w:rsidP="00E357C1">
            <w:pPr>
              <w:jc w:val="center"/>
              <w:rPr>
                <w:b/>
                <w:sz w:val="22"/>
                <w:szCs w:val="22"/>
                <w:lang w:val="kk-KZ"/>
              </w:rPr>
            </w:pPr>
            <w:r w:rsidRPr="004661C5">
              <w:rPr>
                <w:b/>
                <w:sz w:val="22"/>
                <w:szCs w:val="22"/>
                <w:lang w:val="kk-KZ"/>
              </w:rPr>
              <w:t>Саны (мың транзакция)</w:t>
            </w:r>
          </w:p>
        </w:tc>
        <w:tc>
          <w:tcPr>
            <w:tcW w:w="1417" w:type="dxa"/>
            <w:shd w:val="clear" w:color="auto" w:fill="EAF1DD"/>
            <w:noWrap/>
            <w:vAlign w:val="center"/>
          </w:tcPr>
          <w:p w:rsidR="00411B33" w:rsidRPr="004661C5" w:rsidRDefault="00411B33" w:rsidP="00E357C1">
            <w:pPr>
              <w:jc w:val="center"/>
              <w:rPr>
                <w:b/>
                <w:i/>
                <w:sz w:val="22"/>
                <w:szCs w:val="22"/>
                <w:lang w:val="kk-KZ"/>
              </w:rPr>
            </w:pPr>
            <w:r w:rsidRPr="004661C5">
              <w:rPr>
                <w:b/>
                <w:i/>
                <w:sz w:val="22"/>
                <w:szCs w:val="22"/>
                <w:lang w:val="kk-KZ"/>
              </w:rPr>
              <w:t>Жалпы санындағы үлесі, %-бен</w:t>
            </w:r>
          </w:p>
        </w:tc>
        <w:tc>
          <w:tcPr>
            <w:tcW w:w="1843" w:type="dxa"/>
            <w:shd w:val="clear" w:color="auto" w:fill="EAF1DD"/>
            <w:noWrap/>
            <w:vAlign w:val="center"/>
          </w:tcPr>
          <w:p w:rsidR="00411B33" w:rsidRPr="004661C5" w:rsidRDefault="00411B33" w:rsidP="00E357C1">
            <w:pPr>
              <w:jc w:val="center"/>
              <w:rPr>
                <w:b/>
                <w:sz w:val="22"/>
                <w:szCs w:val="22"/>
                <w:lang w:val="kk-KZ"/>
              </w:rPr>
            </w:pPr>
            <w:r w:rsidRPr="004661C5">
              <w:rPr>
                <w:b/>
                <w:sz w:val="22"/>
                <w:szCs w:val="22"/>
                <w:lang w:val="kk-KZ"/>
              </w:rPr>
              <w:t>Сома (млн. теңге)</w:t>
            </w:r>
          </w:p>
        </w:tc>
        <w:tc>
          <w:tcPr>
            <w:tcW w:w="1559" w:type="dxa"/>
            <w:shd w:val="clear" w:color="auto" w:fill="EAF1DD"/>
            <w:noWrap/>
            <w:vAlign w:val="center"/>
          </w:tcPr>
          <w:p w:rsidR="00411B33" w:rsidRPr="004661C5" w:rsidRDefault="00411B33" w:rsidP="00E357C1">
            <w:pPr>
              <w:jc w:val="center"/>
              <w:rPr>
                <w:b/>
                <w:i/>
                <w:sz w:val="22"/>
                <w:szCs w:val="22"/>
                <w:lang w:val="kk-KZ"/>
              </w:rPr>
            </w:pPr>
            <w:r w:rsidRPr="004661C5">
              <w:rPr>
                <w:b/>
                <w:i/>
                <w:sz w:val="22"/>
                <w:szCs w:val="22"/>
                <w:lang w:val="kk-KZ"/>
              </w:rPr>
              <w:t>Жалпы сомадағы үлесі, %-пен</w:t>
            </w:r>
          </w:p>
        </w:tc>
      </w:tr>
      <w:tr w:rsidR="00411B33" w:rsidRPr="004661C5" w:rsidTr="00E357C1">
        <w:trPr>
          <w:trHeight w:val="171"/>
        </w:trPr>
        <w:tc>
          <w:tcPr>
            <w:tcW w:w="3276" w:type="dxa"/>
            <w:shd w:val="clear" w:color="auto" w:fill="auto"/>
            <w:noWrap/>
            <w:vAlign w:val="bottom"/>
          </w:tcPr>
          <w:p w:rsidR="00411B33" w:rsidRPr="004661C5" w:rsidRDefault="00411B33" w:rsidP="00E357C1">
            <w:pPr>
              <w:rPr>
                <w:sz w:val="22"/>
                <w:szCs w:val="22"/>
                <w:lang w:val="kk-KZ"/>
              </w:rPr>
            </w:pPr>
            <w:r w:rsidRPr="004661C5">
              <w:rPr>
                <w:sz w:val="22"/>
                <w:szCs w:val="22"/>
                <w:lang w:val="kk-KZ"/>
              </w:rPr>
              <w:t>Золотая корона</w:t>
            </w:r>
          </w:p>
        </w:tc>
        <w:tc>
          <w:tcPr>
            <w:tcW w:w="1701" w:type="dxa"/>
            <w:shd w:val="clear" w:color="auto" w:fill="auto"/>
            <w:noWrap/>
            <w:vAlign w:val="bottom"/>
          </w:tcPr>
          <w:p w:rsidR="00411B33" w:rsidRPr="004661C5" w:rsidRDefault="00411B33" w:rsidP="00E357C1">
            <w:pPr>
              <w:jc w:val="center"/>
              <w:rPr>
                <w:sz w:val="22"/>
                <w:szCs w:val="22"/>
                <w:lang w:val="kk-KZ"/>
              </w:rPr>
            </w:pPr>
            <w:r w:rsidRPr="004661C5">
              <w:rPr>
                <w:sz w:val="22"/>
                <w:szCs w:val="22"/>
                <w:lang w:val="kk-KZ"/>
              </w:rPr>
              <w:t>262,8</w:t>
            </w:r>
          </w:p>
        </w:tc>
        <w:tc>
          <w:tcPr>
            <w:tcW w:w="1417" w:type="dxa"/>
            <w:shd w:val="clear" w:color="auto" w:fill="auto"/>
            <w:noWrap/>
            <w:vAlign w:val="bottom"/>
          </w:tcPr>
          <w:p w:rsidR="00411B33" w:rsidRPr="004661C5" w:rsidRDefault="00411B33" w:rsidP="00E357C1">
            <w:pPr>
              <w:jc w:val="center"/>
              <w:rPr>
                <w:i/>
                <w:sz w:val="22"/>
                <w:szCs w:val="22"/>
                <w:lang w:val="kk-KZ"/>
              </w:rPr>
            </w:pPr>
            <w:r w:rsidRPr="004661C5">
              <w:rPr>
                <w:i/>
                <w:sz w:val="22"/>
                <w:szCs w:val="22"/>
                <w:lang w:val="kk-KZ"/>
              </w:rPr>
              <w:t>38,5%</w:t>
            </w:r>
          </w:p>
        </w:tc>
        <w:tc>
          <w:tcPr>
            <w:tcW w:w="1843" w:type="dxa"/>
            <w:shd w:val="clear" w:color="auto" w:fill="auto"/>
            <w:noWrap/>
            <w:vAlign w:val="bottom"/>
          </w:tcPr>
          <w:p w:rsidR="00411B33" w:rsidRPr="004661C5" w:rsidRDefault="00411B33" w:rsidP="00E357C1">
            <w:pPr>
              <w:jc w:val="center"/>
              <w:rPr>
                <w:sz w:val="22"/>
                <w:szCs w:val="22"/>
                <w:lang w:val="kk-KZ"/>
              </w:rPr>
            </w:pPr>
            <w:r w:rsidRPr="004661C5">
              <w:rPr>
                <w:sz w:val="22"/>
                <w:szCs w:val="22"/>
                <w:lang w:val="kk-KZ"/>
              </w:rPr>
              <w:t>30 916,5</w:t>
            </w:r>
          </w:p>
        </w:tc>
        <w:tc>
          <w:tcPr>
            <w:tcW w:w="1559" w:type="dxa"/>
            <w:shd w:val="clear" w:color="auto" w:fill="auto"/>
            <w:noWrap/>
            <w:vAlign w:val="bottom"/>
          </w:tcPr>
          <w:p w:rsidR="00411B33" w:rsidRPr="004661C5" w:rsidRDefault="00411B33" w:rsidP="00E357C1">
            <w:pPr>
              <w:jc w:val="center"/>
              <w:rPr>
                <w:i/>
                <w:sz w:val="22"/>
                <w:szCs w:val="22"/>
                <w:lang w:val="kk-KZ"/>
              </w:rPr>
            </w:pPr>
            <w:r w:rsidRPr="004661C5">
              <w:rPr>
                <w:i/>
                <w:sz w:val="22"/>
                <w:szCs w:val="22"/>
                <w:lang w:val="kk-KZ"/>
              </w:rPr>
              <w:t>42,2%</w:t>
            </w:r>
          </w:p>
        </w:tc>
      </w:tr>
      <w:tr w:rsidR="00411B33" w:rsidRPr="004661C5" w:rsidTr="00E357C1">
        <w:trPr>
          <w:trHeight w:val="255"/>
        </w:trPr>
        <w:tc>
          <w:tcPr>
            <w:tcW w:w="3276" w:type="dxa"/>
            <w:shd w:val="clear" w:color="auto" w:fill="auto"/>
            <w:noWrap/>
            <w:vAlign w:val="bottom"/>
          </w:tcPr>
          <w:p w:rsidR="00411B33" w:rsidRPr="004661C5" w:rsidRDefault="00411B33" w:rsidP="00E357C1">
            <w:pPr>
              <w:rPr>
                <w:sz w:val="22"/>
                <w:szCs w:val="22"/>
                <w:lang w:val="kk-KZ"/>
              </w:rPr>
            </w:pPr>
            <w:r w:rsidRPr="004661C5">
              <w:rPr>
                <w:sz w:val="22"/>
                <w:szCs w:val="22"/>
                <w:lang w:val="kk-KZ"/>
              </w:rPr>
              <w:t>Western Union</w:t>
            </w:r>
          </w:p>
        </w:tc>
        <w:tc>
          <w:tcPr>
            <w:tcW w:w="1701" w:type="dxa"/>
            <w:shd w:val="clear" w:color="auto" w:fill="auto"/>
            <w:noWrap/>
            <w:vAlign w:val="bottom"/>
          </w:tcPr>
          <w:p w:rsidR="00411B33" w:rsidRPr="004661C5" w:rsidRDefault="00411B33" w:rsidP="00E357C1">
            <w:pPr>
              <w:jc w:val="center"/>
              <w:rPr>
                <w:sz w:val="22"/>
                <w:szCs w:val="22"/>
                <w:lang w:val="kk-KZ"/>
              </w:rPr>
            </w:pPr>
            <w:r w:rsidRPr="004661C5">
              <w:rPr>
                <w:sz w:val="22"/>
                <w:szCs w:val="22"/>
                <w:lang w:val="kk-KZ"/>
              </w:rPr>
              <w:t>152,7</w:t>
            </w:r>
          </w:p>
        </w:tc>
        <w:tc>
          <w:tcPr>
            <w:tcW w:w="1417" w:type="dxa"/>
            <w:shd w:val="clear" w:color="auto" w:fill="auto"/>
            <w:noWrap/>
            <w:vAlign w:val="bottom"/>
          </w:tcPr>
          <w:p w:rsidR="00411B33" w:rsidRPr="004661C5" w:rsidRDefault="00411B33" w:rsidP="00E357C1">
            <w:pPr>
              <w:jc w:val="center"/>
              <w:rPr>
                <w:i/>
                <w:sz w:val="22"/>
                <w:szCs w:val="22"/>
                <w:lang w:val="kk-KZ"/>
              </w:rPr>
            </w:pPr>
            <w:r w:rsidRPr="004661C5">
              <w:rPr>
                <w:i/>
                <w:sz w:val="22"/>
                <w:szCs w:val="22"/>
                <w:lang w:val="kk-KZ"/>
              </w:rPr>
              <w:t>22,4%</w:t>
            </w:r>
          </w:p>
        </w:tc>
        <w:tc>
          <w:tcPr>
            <w:tcW w:w="1843" w:type="dxa"/>
            <w:shd w:val="clear" w:color="auto" w:fill="auto"/>
            <w:noWrap/>
            <w:vAlign w:val="bottom"/>
          </w:tcPr>
          <w:p w:rsidR="00411B33" w:rsidRPr="004661C5" w:rsidRDefault="00411B33" w:rsidP="00E357C1">
            <w:pPr>
              <w:jc w:val="center"/>
              <w:rPr>
                <w:sz w:val="22"/>
                <w:szCs w:val="22"/>
                <w:lang w:val="kk-KZ"/>
              </w:rPr>
            </w:pPr>
            <w:r w:rsidRPr="004661C5">
              <w:rPr>
                <w:sz w:val="22"/>
                <w:szCs w:val="22"/>
                <w:lang w:val="kk-KZ"/>
              </w:rPr>
              <w:t>16 181,5</w:t>
            </w:r>
          </w:p>
        </w:tc>
        <w:tc>
          <w:tcPr>
            <w:tcW w:w="1559" w:type="dxa"/>
            <w:shd w:val="clear" w:color="auto" w:fill="auto"/>
            <w:noWrap/>
            <w:vAlign w:val="bottom"/>
          </w:tcPr>
          <w:p w:rsidR="00411B33" w:rsidRPr="004661C5" w:rsidRDefault="00411B33" w:rsidP="00E357C1">
            <w:pPr>
              <w:jc w:val="center"/>
              <w:rPr>
                <w:i/>
                <w:sz w:val="22"/>
                <w:szCs w:val="22"/>
                <w:lang w:val="kk-KZ"/>
              </w:rPr>
            </w:pPr>
            <w:r w:rsidRPr="004661C5">
              <w:rPr>
                <w:i/>
                <w:sz w:val="22"/>
                <w:szCs w:val="22"/>
                <w:lang w:val="kk-KZ"/>
              </w:rPr>
              <w:t>22,1%</w:t>
            </w:r>
          </w:p>
        </w:tc>
      </w:tr>
      <w:tr w:rsidR="00411B33" w:rsidRPr="004661C5" w:rsidTr="00E357C1">
        <w:trPr>
          <w:trHeight w:val="255"/>
        </w:trPr>
        <w:tc>
          <w:tcPr>
            <w:tcW w:w="3276" w:type="dxa"/>
            <w:shd w:val="clear" w:color="auto" w:fill="auto"/>
            <w:noWrap/>
            <w:vAlign w:val="bottom"/>
          </w:tcPr>
          <w:p w:rsidR="00411B33" w:rsidRPr="004661C5" w:rsidRDefault="00411B33" w:rsidP="00E357C1">
            <w:pPr>
              <w:rPr>
                <w:sz w:val="22"/>
                <w:szCs w:val="22"/>
                <w:lang w:val="kk-KZ"/>
              </w:rPr>
            </w:pPr>
            <w:r w:rsidRPr="004661C5">
              <w:rPr>
                <w:sz w:val="22"/>
                <w:szCs w:val="22"/>
                <w:lang w:val="kk-KZ"/>
              </w:rPr>
              <w:t>Юнистрим</w:t>
            </w:r>
          </w:p>
        </w:tc>
        <w:tc>
          <w:tcPr>
            <w:tcW w:w="1701" w:type="dxa"/>
            <w:shd w:val="clear" w:color="auto" w:fill="auto"/>
            <w:noWrap/>
            <w:vAlign w:val="bottom"/>
          </w:tcPr>
          <w:p w:rsidR="00411B33" w:rsidRPr="004661C5" w:rsidRDefault="00411B33" w:rsidP="00E357C1">
            <w:pPr>
              <w:jc w:val="center"/>
              <w:rPr>
                <w:sz w:val="22"/>
                <w:szCs w:val="22"/>
                <w:lang w:val="kk-KZ"/>
              </w:rPr>
            </w:pPr>
            <w:r w:rsidRPr="004661C5">
              <w:rPr>
                <w:sz w:val="22"/>
                <w:szCs w:val="22"/>
                <w:lang w:val="kk-KZ"/>
              </w:rPr>
              <w:t>37,4</w:t>
            </w:r>
          </w:p>
        </w:tc>
        <w:tc>
          <w:tcPr>
            <w:tcW w:w="1417" w:type="dxa"/>
            <w:shd w:val="clear" w:color="auto" w:fill="auto"/>
            <w:noWrap/>
            <w:vAlign w:val="bottom"/>
          </w:tcPr>
          <w:p w:rsidR="00411B33" w:rsidRPr="004661C5" w:rsidRDefault="00411B33" w:rsidP="00E357C1">
            <w:pPr>
              <w:jc w:val="center"/>
              <w:rPr>
                <w:i/>
                <w:sz w:val="22"/>
                <w:szCs w:val="22"/>
                <w:lang w:val="kk-KZ"/>
              </w:rPr>
            </w:pPr>
            <w:r w:rsidRPr="004661C5">
              <w:rPr>
                <w:i/>
                <w:sz w:val="22"/>
                <w:szCs w:val="22"/>
                <w:lang w:val="kk-KZ"/>
              </w:rPr>
              <w:t>5,5%</w:t>
            </w:r>
          </w:p>
        </w:tc>
        <w:tc>
          <w:tcPr>
            <w:tcW w:w="1843" w:type="dxa"/>
            <w:shd w:val="clear" w:color="auto" w:fill="auto"/>
            <w:noWrap/>
            <w:vAlign w:val="bottom"/>
          </w:tcPr>
          <w:p w:rsidR="00411B33" w:rsidRPr="004661C5" w:rsidRDefault="00411B33" w:rsidP="00E357C1">
            <w:pPr>
              <w:jc w:val="center"/>
              <w:rPr>
                <w:sz w:val="22"/>
                <w:szCs w:val="22"/>
                <w:lang w:val="kk-KZ"/>
              </w:rPr>
            </w:pPr>
            <w:r w:rsidRPr="004661C5">
              <w:rPr>
                <w:sz w:val="22"/>
                <w:szCs w:val="22"/>
                <w:lang w:val="kk-KZ"/>
              </w:rPr>
              <w:t>8 723,8</w:t>
            </w:r>
          </w:p>
        </w:tc>
        <w:tc>
          <w:tcPr>
            <w:tcW w:w="1559" w:type="dxa"/>
            <w:shd w:val="clear" w:color="auto" w:fill="auto"/>
            <w:noWrap/>
            <w:vAlign w:val="bottom"/>
          </w:tcPr>
          <w:p w:rsidR="00411B33" w:rsidRPr="004661C5" w:rsidRDefault="00411B33" w:rsidP="00E357C1">
            <w:pPr>
              <w:jc w:val="center"/>
              <w:rPr>
                <w:i/>
                <w:sz w:val="22"/>
                <w:szCs w:val="22"/>
                <w:lang w:val="kk-KZ"/>
              </w:rPr>
            </w:pPr>
            <w:r w:rsidRPr="004661C5">
              <w:rPr>
                <w:i/>
                <w:sz w:val="22"/>
                <w:szCs w:val="22"/>
                <w:lang w:val="kk-KZ"/>
              </w:rPr>
              <w:t>11,9%</w:t>
            </w:r>
          </w:p>
        </w:tc>
      </w:tr>
      <w:tr w:rsidR="00411B33" w:rsidRPr="004661C5" w:rsidTr="00E357C1">
        <w:trPr>
          <w:trHeight w:val="255"/>
        </w:trPr>
        <w:tc>
          <w:tcPr>
            <w:tcW w:w="3276" w:type="dxa"/>
            <w:shd w:val="clear" w:color="auto" w:fill="auto"/>
            <w:noWrap/>
            <w:vAlign w:val="bottom"/>
          </w:tcPr>
          <w:p w:rsidR="00411B33" w:rsidRPr="004661C5" w:rsidRDefault="00411B33" w:rsidP="00E357C1">
            <w:pPr>
              <w:rPr>
                <w:sz w:val="22"/>
                <w:szCs w:val="22"/>
                <w:lang w:val="kk-KZ"/>
              </w:rPr>
            </w:pPr>
            <w:r w:rsidRPr="004661C5">
              <w:rPr>
                <w:sz w:val="22"/>
                <w:szCs w:val="22"/>
                <w:lang w:val="kk-KZ"/>
              </w:rPr>
              <w:t>Блиц</w:t>
            </w:r>
          </w:p>
        </w:tc>
        <w:tc>
          <w:tcPr>
            <w:tcW w:w="1701" w:type="dxa"/>
            <w:shd w:val="clear" w:color="auto" w:fill="auto"/>
            <w:noWrap/>
            <w:vAlign w:val="bottom"/>
          </w:tcPr>
          <w:p w:rsidR="00411B33" w:rsidRPr="004661C5" w:rsidRDefault="00411B33" w:rsidP="00E357C1">
            <w:pPr>
              <w:jc w:val="center"/>
              <w:rPr>
                <w:sz w:val="22"/>
                <w:szCs w:val="22"/>
                <w:lang w:val="kk-KZ"/>
              </w:rPr>
            </w:pPr>
            <w:r w:rsidRPr="004661C5">
              <w:rPr>
                <w:sz w:val="22"/>
                <w:szCs w:val="22"/>
                <w:lang w:val="kk-KZ"/>
              </w:rPr>
              <w:t>30,9</w:t>
            </w:r>
          </w:p>
        </w:tc>
        <w:tc>
          <w:tcPr>
            <w:tcW w:w="1417" w:type="dxa"/>
            <w:shd w:val="clear" w:color="auto" w:fill="auto"/>
            <w:noWrap/>
            <w:vAlign w:val="bottom"/>
          </w:tcPr>
          <w:p w:rsidR="00411B33" w:rsidRPr="004661C5" w:rsidRDefault="00411B33" w:rsidP="00E357C1">
            <w:pPr>
              <w:jc w:val="center"/>
              <w:rPr>
                <w:i/>
                <w:sz w:val="22"/>
                <w:szCs w:val="22"/>
                <w:lang w:val="kk-KZ"/>
              </w:rPr>
            </w:pPr>
            <w:r w:rsidRPr="004661C5">
              <w:rPr>
                <w:i/>
                <w:sz w:val="22"/>
                <w:szCs w:val="22"/>
                <w:lang w:val="kk-KZ"/>
              </w:rPr>
              <w:t>4,5%</w:t>
            </w:r>
          </w:p>
        </w:tc>
        <w:tc>
          <w:tcPr>
            <w:tcW w:w="1843" w:type="dxa"/>
            <w:shd w:val="clear" w:color="auto" w:fill="auto"/>
            <w:noWrap/>
            <w:vAlign w:val="bottom"/>
          </w:tcPr>
          <w:p w:rsidR="00411B33" w:rsidRPr="004661C5" w:rsidRDefault="00411B33" w:rsidP="00E357C1">
            <w:pPr>
              <w:jc w:val="center"/>
              <w:rPr>
                <w:sz w:val="22"/>
                <w:szCs w:val="22"/>
                <w:lang w:val="kk-KZ"/>
              </w:rPr>
            </w:pPr>
            <w:r w:rsidRPr="004661C5">
              <w:rPr>
                <w:sz w:val="22"/>
                <w:szCs w:val="22"/>
                <w:lang w:val="kk-KZ"/>
              </w:rPr>
              <w:t>3 415,0</w:t>
            </w:r>
          </w:p>
        </w:tc>
        <w:tc>
          <w:tcPr>
            <w:tcW w:w="1559" w:type="dxa"/>
            <w:shd w:val="clear" w:color="auto" w:fill="auto"/>
            <w:noWrap/>
            <w:vAlign w:val="bottom"/>
          </w:tcPr>
          <w:p w:rsidR="00411B33" w:rsidRPr="004661C5" w:rsidRDefault="00411B33" w:rsidP="00E357C1">
            <w:pPr>
              <w:jc w:val="center"/>
              <w:rPr>
                <w:i/>
                <w:sz w:val="22"/>
                <w:szCs w:val="22"/>
                <w:lang w:val="kk-KZ"/>
              </w:rPr>
            </w:pPr>
            <w:r w:rsidRPr="004661C5">
              <w:rPr>
                <w:i/>
                <w:sz w:val="22"/>
                <w:szCs w:val="22"/>
                <w:lang w:val="kk-KZ"/>
              </w:rPr>
              <w:t>4,7%</w:t>
            </w:r>
          </w:p>
        </w:tc>
      </w:tr>
      <w:tr w:rsidR="00411B33" w:rsidRPr="004661C5" w:rsidTr="00E357C1">
        <w:trPr>
          <w:trHeight w:val="255"/>
        </w:trPr>
        <w:tc>
          <w:tcPr>
            <w:tcW w:w="3276" w:type="dxa"/>
            <w:shd w:val="clear" w:color="auto" w:fill="auto"/>
            <w:noWrap/>
            <w:vAlign w:val="bottom"/>
          </w:tcPr>
          <w:p w:rsidR="00411B33" w:rsidRPr="004661C5" w:rsidRDefault="00411B33" w:rsidP="00E357C1">
            <w:pPr>
              <w:rPr>
                <w:sz w:val="22"/>
                <w:szCs w:val="22"/>
                <w:lang w:val="kk-KZ"/>
              </w:rPr>
            </w:pPr>
            <w:r w:rsidRPr="004661C5">
              <w:rPr>
                <w:sz w:val="22"/>
                <w:szCs w:val="22"/>
                <w:lang w:val="kk-KZ"/>
              </w:rPr>
              <w:t xml:space="preserve">Дүниежүзілік почта одағының </w:t>
            </w:r>
            <w:r w:rsidRPr="004661C5">
              <w:rPr>
                <w:sz w:val="22"/>
                <w:szCs w:val="22"/>
                <w:lang w:val="kk-KZ"/>
              </w:rPr>
              <w:lastRenderedPageBreak/>
              <w:t>жүйесі</w:t>
            </w:r>
          </w:p>
        </w:tc>
        <w:tc>
          <w:tcPr>
            <w:tcW w:w="1701" w:type="dxa"/>
            <w:shd w:val="clear" w:color="auto" w:fill="auto"/>
            <w:noWrap/>
            <w:vAlign w:val="bottom"/>
          </w:tcPr>
          <w:p w:rsidR="00411B33" w:rsidRPr="004661C5" w:rsidRDefault="00411B33" w:rsidP="00E357C1">
            <w:pPr>
              <w:jc w:val="center"/>
              <w:rPr>
                <w:sz w:val="22"/>
                <w:szCs w:val="22"/>
                <w:lang w:val="kk-KZ"/>
              </w:rPr>
            </w:pPr>
            <w:r w:rsidRPr="004661C5">
              <w:rPr>
                <w:sz w:val="22"/>
                <w:szCs w:val="22"/>
                <w:lang w:val="kk-KZ"/>
              </w:rPr>
              <w:lastRenderedPageBreak/>
              <w:t>126,4</w:t>
            </w:r>
          </w:p>
        </w:tc>
        <w:tc>
          <w:tcPr>
            <w:tcW w:w="1417" w:type="dxa"/>
            <w:shd w:val="clear" w:color="auto" w:fill="auto"/>
            <w:noWrap/>
            <w:vAlign w:val="bottom"/>
          </w:tcPr>
          <w:p w:rsidR="00411B33" w:rsidRPr="004661C5" w:rsidRDefault="00411B33" w:rsidP="00E357C1">
            <w:pPr>
              <w:jc w:val="center"/>
              <w:rPr>
                <w:i/>
                <w:sz w:val="22"/>
                <w:szCs w:val="22"/>
                <w:lang w:val="kk-KZ"/>
              </w:rPr>
            </w:pPr>
            <w:r w:rsidRPr="004661C5">
              <w:rPr>
                <w:i/>
                <w:sz w:val="22"/>
                <w:szCs w:val="22"/>
                <w:lang w:val="kk-KZ"/>
              </w:rPr>
              <w:t>18,5%</w:t>
            </w:r>
          </w:p>
        </w:tc>
        <w:tc>
          <w:tcPr>
            <w:tcW w:w="1843" w:type="dxa"/>
            <w:shd w:val="clear" w:color="auto" w:fill="auto"/>
            <w:noWrap/>
            <w:vAlign w:val="bottom"/>
          </w:tcPr>
          <w:p w:rsidR="00411B33" w:rsidRPr="004661C5" w:rsidRDefault="00411B33" w:rsidP="00E357C1">
            <w:pPr>
              <w:jc w:val="center"/>
              <w:rPr>
                <w:sz w:val="22"/>
                <w:szCs w:val="22"/>
                <w:lang w:val="kk-KZ"/>
              </w:rPr>
            </w:pPr>
            <w:r w:rsidRPr="004661C5">
              <w:rPr>
                <w:sz w:val="22"/>
                <w:szCs w:val="22"/>
                <w:lang w:val="kk-KZ"/>
              </w:rPr>
              <w:t>3 229,1</w:t>
            </w:r>
          </w:p>
        </w:tc>
        <w:tc>
          <w:tcPr>
            <w:tcW w:w="1559" w:type="dxa"/>
            <w:shd w:val="clear" w:color="auto" w:fill="auto"/>
            <w:noWrap/>
            <w:vAlign w:val="bottom"/>
          </w:tcPr>
          <w:p w:rsidR="00411B33" w:rsidRPr="004661C5" w:rsidRDefault="00411B33" w:rsidP="00E357C1">
            <w:pPr>
              <w:jc w:val="center"/>
              <w:rPr>
                <w:i/>
                <w:sz w:val="22"/>
                <w:szCs w:val="22"/>
                <w:lang w:val="kk-KZ"/>
              </w:rPr>
            </w:pPr>
            <w:r w:rsidRPr="004661C5">
              <w:rPr>
                <w:i/>
                <w:sz w:val="22"/>
                <w:szCs w:val="22"/>
                <w:lang w:val="kk-KZ"/>
              </w:rPr>
              <w:t>4,4%</w:t>
            </w:r>
          </w:p>
        </w:tc>
      </w:tr>
      <w:tr w:rsidR="00411B33" w:rsidRPr="004661C5" w:rsidTr="00E357C1">
        <w:trPr>
          <w:trHeight w:val="255"/>
        </w:trPr>
        <w:tc>
          <w:tcPr>
            <w:tcW w:w="3276" w:type="dxa"/>
            <w:shd w:val="clear" w:color="auto" w:fill="auto"/>
            <w:noWrap/>
            <w:vAlign w:val="bottom"/>
          </w:tcPr>
          <w:p w:rsidR="00411B33" w:rsidRPr="004661C5" w:rsidRDefault="00411B33" w:rsidP="00E357C1">
            <w:pPr>
              <w:rPr>
                <w:sz w:val="22"/>
                <w:szCs w:val="22"/>
                <w:lang w:val="kk-KZ"/>
              </w:rPr>
            </w:pPr>
            <w:r w:rsidRPr="004661C5">
              <w:rPr>
                <w:sz w:val="22"/>
                <w:szCs w:val="22"/>
                <w:lang w:val="kk-KZ"/>
              </w:rPr>
              <w:t>Contact</w:t>
            </w:r>
          </w:p>
        </w:tc>
        <w:tc>
          <w:tcPr>
            <w:tcW w:w="1701" w:type="dxa"/>
            <w:shd w:val="clear" w:color="auto" w:fill="auto"/>
            <w:noWrap/>
            <w:vAlign w:val="bottom"/>
          </w:tcPr>
          <w:p w:rsidR="00411B33" w:rsidRPr="004661C5" w:rsidRDefault="00411B33" w:rsidP="00E357C1">
            <w:pPr>
              <w:jc w:val="center"/>
              <w:rPr>
                <w:sz w:val="22"/>
                <w:szCs w:val="22"/>
                <w:lang w:val="kk-KZ"/>
              </w:rPr>
            </w:pPr>
            <w:r w:rsidRPr="004661C5">
              <w:rPr>
                <w:sz w:val="22"/>
                <w:szCs w:val="22"/>
                <w:lang w:val="kk-KZ"/>
              </w:rPr>
              <w:t>32,9</w:t>
            </w:r>
          </w:p>
        </w:tc>
        <w:tc>
          <w:tcPr>
            <w:tcW w:w="1417" w:type="dxa"/>
            <w:shd w:val="clear" w:color="auto" w:fill="auto"/>
            <w:noWrap/>
            <w:vAlign w:val="bottom"/>
          </w:tcPr>
          <w:p w:rsidR="00411B33" w:rsidRPr="004661C5" w:rsidRDefault="00411B33" w:rsidP="00E357C1">
            <w:pPr>
              <w:jc w:val="center"/>
              <w:rPr>
                <w:i/>
                <w:sz w:val="22"/>
                <w:szCs w:val="22"/>
                <w:lang w:val="kk-KZ"/>
              </w:rPr>
            </w:pPr>
            <w:r w:rsidRPr="004661C5">
              <w:rPr>
                <w:i/>
                <w:sz w:val="22"/>
                <w:szCs w:val="22"/>
                <w:lang w:val="kk-KZ"/>
              </w:rPr>
              <w:t>4,8%</w:t>
            </w:r>
          </w:p>
        </w:tc>
        <w:tc>
          <w:tcPr>
            <w:tcW w:w="1843" w:type="dxa"/>
            <w:shd w:val="clear" w:color="auto" w:fill="auto"/>
            <w:noWrap/>
            <w:vAlign w:val="bottom"/>
          </w:tcPr>
          <w:p w:rsidR="00411B33" w:rsidRPr="004661C5" w:rsidRDefault="00411B33" w:rsidP="00E357C1">
            <w:pPr>
              <w:jc w:val="center"/>
              <w:rPr>
                <w:sz w:val="22"/>
                <w:szCs w:val="22"/>
                <w:lang w:val="kk-KZ"/>
              </w:rPr>
            </w:pPr>
            <w:r w:rsidRPr="004661C5">
              <w:rPr>
                <w:sz w:val="22"/>
                <w:szCs w:val="22"/>
                <w:lang w:val="kk-KZ"/>
              </w:rPr>
              <w:t>2 837,7</w:t>
            </w:r>
          </w:p>
        </w:tc>
        <w:tc>
          <w:tcPr>
            <w:tcW w:w="1559" w:type="dxa"/>
            <w:shd w:val="clear" w:color="auto" w:fill="auto"/>
            <w:noWrap/>
            <w:vAlign w:val="bottom"/>
          </w:tcPr>
          <w:p w:rsidR="00411B33" w:rsidRPr="004661C5" w:rsidRDefault="00411B33" w:rsidP="00E357C1">
            <w:pPr>
              <w:jc w:val="center"/>
              <w:rPr>
                <w:i/>
                <w:sz w:val="22"/>
                <w:szCs w:val="22"/>
                <w:lang w:val="kk-KZ"/>
              </w:rPr>
            </w:pPr>
            <w:r w:rsidRPr="004661C5">
              <w:rPr>
                <w:i/>
                <w:sz w:val="22"/>
                <w:szCs w:val="22"/>
                <w:lang w:val="kk-KZ"/>
              </w:rPr>
              <w:t>3,9%</w:t>
            </w:r>
          </w:p>
        </w:tc>
      </w:tr>
      <w:tr w:rsidR="00411B33" w:rsidRPr="004661C5" w:rsidTr="00E357C1">
        <w:trPr>
          <w:trHeight w:val="255"/>
        </w:trPr>
        <w:tc>
          <w:tcPr>
            <w:tcW w:w="3276" w:type="dxa"/>
            <w:shd w:val="clear" w:color="auto" w:fill="auto"/>
            <w:noWrap/>
            <w:vAlign w:val="bottom"/>
          </w:tcPr>
          <w:p w:rsidR="00411B33" w:rsidRPr="004661C5" w:rsidRDefault="00411B33" w:rsidP="00E357C1">
            <w:pPr>
              <w:rPr>
                <w:sz w:val="22"/>
                <w:szCs w:val="22"/>
                <w:lang w:val="kk-KZ"/>
              </w:rPr>
            </w:pPr>
            <w:r w:rsidRPr="004661C5">
              <w:rPr>
                <w:sz w:val="22"/>
                <w:szCs w:val="22"/>
                <w:lang w:val="kk-KZ"/>
              </w:rPr>
              <w:t>Лидер</w:t>
            </w:r>
          </w:p>
        </w:tc>
        <w:tc>
          <w:tcPr>
            <w:tcW w:w="1701" w:type="dxa"/>
            <w:shd w:val="clear" w:color="auto" w:fill="auto"/>
            <w:noWrap/>
            <w:vAlign w:val="bottom"/>
          </w:tcPr>
          <w:p w:rsidR="00411B33" w:rsidRPr="004661C5" w:rsidRDefault="00411B33" w:rsidP="00E357C1">
            <w:pPr>
              <w:jc w:val="center"/>
              <w:rPr>
                <w:sz w:val="22"/>
                <w:szCs w:val="22"/>
                <w:lang w:val="kk-KZ"/>
              </w:rPr>
            </w:pPr>
            <w:r w:rsidRPr="004661C5">
              <w:rPr>
                <w:sz w:val="22"/>
                <w:szCs w:val="22"/>
                <w:lang w:val="kk-KZ"/>
              </w:rPr>
              <w:t>4,1</w:t>
            </w:r>
          </w:p>
        </w:tc>
        <w:tc>
          <w:tcPr>
            <w:tcW w:w="1417" w:type="dxa"/>
            <w:shd w:val="clear" w:color="auto" w:fill="auto"/>
            <w:noWrap/>
            <w:vAlign w:val="bottom"/>
          </w:tcPr>
          <w:p w:rsidR="00411B33" w:rsidRPr="004661C5" w:rsidRDefault="00411B33" w:rsidP="00E357C1">
            <w:pPr>
              <w:jc w:val="center"/>
              <w:rPr>
                <w:i/>
                <w:sz w:val="22"/>
                <w:szCs w:val="22"/>
                <w:lang w:val="kk-KZ"/>
              </w:rPr>
            </w:pPr>
            <w:r w:rsidRPr="004661C5">
              <w:rPr>
                <w:i/>
                <w:sz w:val="22"/>
                <w:szCs w:val="22"/>
                <w:lang w:val="kk-KZ"/>
              </w:rPr>
              <w:t>0,6%</w:t>
            </w:r>
          </w:p>
        </w:tc>
        <w:tc>
          <w:tcPr>
            <w:tcW w:w="1843" w:type="dxa"/>
            <w:shd w:val="clear" w:color="auto" w:fill="auto"/>
            <w:noWrap/>
            <w:vAlign w:val="bottom"/>
          </w:tcPr>
          <w:p w:rsidR="00411B33" w:rsidRPr="004661C5" w:rsidRDefault="00411B33" w:rsidP="00E357C1">
            <w:pPr>
              <w:jc w:val="center"/>
              <w:rPr>
                <w:sz w:val="22"/>
                <w:szCs w:val="22"/>
                <w:lang w:val="kk-KZ"/>
              </w:rPr>
            </w:pPr>
            <w:r w:rsidRPr="004661C5">
              <w:rPr>
                <w:sz w:val="22"/>
                <w:szCs w:val="22"/>
                <w:lang w:val="kk-KZ"/>
              </w:rPr>
              <w:t>2 729,8</w:t>
            </w:r>
          </w:p>
        </w:tc>
        <w:tc>
          <w:tcPr>
            <w:tcW w:w="1559" w:type="dxa"/>
            <w:shd w:val="clear" w:color="auto" w:fill="auto"/>
            <w:noWrap/>
            <w:vAlign w:val="bottom"/>
          </w:tcPr>
          <w:p w:rsidR="00411B33" w:rsidRPr="004661C5" w:rsidRDefault="00411B33" w:rsidP="00E357C1">
            <w:pPr>
              <w:jc w:val="center"/>
              <w:rPr>
                <w:i/>
                <w:sz w:val="22"/>
                <w:szCs w:val="22"/>
                <w:lang w:val="kk-KZ"/>
              </w:rPr>
            </w:pPr>
            <w:r w:rsidRPr="004661C5">
              <w:rPr>
                <w:i/>
                <w:sz w:val="22"/>
                <w:szCs w:val="22"/>
                <w:lang w:val="kk-KZ"/>
              </w:rPr>
              <w:t>3,7%</w:t>
            </w:r>
          </w:p>
        </w:tc>
      </w:tr>
      <w:tr w:rsidR="00411B33" w:rsidRPr="004661C5" w:rsidTr="00E357C1">
        <w:trPr>
          <w:trHeight w:val="255"/>
        </w:trPr>
        <w:tc>
          <w:tcPr>
            <w:tcW w:w="3276" w:type="dxa"/>
            <w:shd w:val="clear" w:color="auto" w:fill="auto"/>
            <w:noWrap/>
            <w:vAlign w:val="bottom"/>
          </w:tcPr>
          <w:p w:rsidR="00411B33" w:rsidRPr="004661C5" w:rsidRDefault="00411B33" w:rsidP="00E357C1">
            <w:pPr>
              <w:rPr>
                <w:sz w:val="22"/>
                <w:szCs w:val="22"/>
                <w:lang w:val="kk-KZ"/>
              </w:rPr>
            </w:pPr>
            <w:r w:rsidRPr="004661C5">
              <w:rPr>
                <w:sz w:val="22"/>
                <w:szCs w:val="22"/>
                <w:lang w:val="kk-KZ"/>
              </w:rPr>
              <w:t>Анелик</w:t>
            </w:r>
          </w:p>
        </w:tc>
        <w:tc>
          <w:tcPr>
            <w:tcW w:w="1701" w:type="dxa"/>
            <w:shd w:val="clear" w:color="auto" w:fill="auto"/>
            <w:noWrap/>
            <w:vAlign w:val="bottom"/>
          </w:tcPr>
          <w:p w:rsidR="00411B33" w:rsidRPr="004661C5" w:rsidRDefault="00411B33" w:rsidP="00E357C1">
            <w:pPr>
              <w:jc w:val="center"/>
              <w:rPr>
                <w:sz w:val="22"/>
                <w:szCs w:val="22"/>
                <w:lang w:val="kk-KZ"/>
              </w:rPr>
            </w:pPr>
            <w:r w:rsidRPr="004661C5">
              <w:rPr>
                <w:sz w:val="22"/>
                <w:szCs w:val="22"/>
                <w:lang w:val="kk-KZ"/>
              </w:rPr>
              <w:t>4,4</w:t>
            </w:r>
          </w:p>
        </w:tc>
        <w:tc>
          <w:tcPr>
            <w:tcW w:w="1417" w:type="dxa"/>
            <w:shd w:val="clear" w:color="auto" w:fill="auto"/>
            <w:noWrap/>
            <w:vAlign w:val="bottom"/>
          </w:tcPr>
          <w:p w:rsidR="00411B33" w:rsidRPr="004661C5" w:rsidRDefault="00411B33" w:rsidP="00E357C1">
            <w:pPr>
              <w:jc w:val="center"/>
              <w:rPr>
                <w:i/>
                <w:sz w:val="22"/>
                <w:szCs w:val="22"/>
                <w:lang w:val="kk-KZ"/>
              </w:rPr>
            </w:pPr>
            <w:r w:rsidRPr="004661C5">
              <w:rPr>
                <w:i/>
                <w:sz w:val="22"/>
                <w:szCs w:val="22"/>
                <w:lang w:val="kk-KZ"/>
              </w:rPr>
              <w:t>0,6%</w:t>
            </w:r>
          </w:p>
        </w:tc>
        <w:tc>
          <w:tcPr>
            <w:tcW w:w="1843" w:type="dxa"/>
            <w:shd w:val="clear" w:color="auto" w:fill="auto"/>
            <w:noWrap/>
            <w:vAlign w:val="bottom"/>
          </w:tcPr>
          <w:p w:rsidR="00411B33" w:rsidRPr="004661C5" w:rsidRDefault="00411B33" w:rsidP="00E357C1">
            <w:pPr>
              <w:jc w:val="center"/>
              <w:rPr>
                <w:sz w:val="22"/>
                <w:szCs w:val="22"/>
                <w:lang w:val="kk-KZ"/>
              </w:rPr>
            </w:pPr>
            <w:r w:rsidRPr="004661C5">
              <w:rPr>
                <w:sz w:val="22"/>
                <w:szCs w:val="22"/>
                <w:lang w:val="kk-KZ"/>
              </w:rPr>
              <w:t>1 916,4</w:t>
            </w:r>
          </w:p>
        </w:tc>
        <w:tc>
          <w:tcPr>
            <w:tcW w:w="1559" w:type="dxa"/>
            <w:shd w:val="clear" w:color="auto" w:fill="auto"/>
            <w:noWrap/>
            <w:vAlign w:val="bottom"/>
          </w:tcPr>
          <w:p w:rsidR="00411B33" w:rsidRPr="004661C5" w:rsidRDefault="00411B33" w:rsidP="00E357C1">
            <w:pPr>
              <w:jc w:val="center"/>
              <w:rPr>
                <w:i/>
                <w:sz w:val="22"/>
                <w:szCs w:val="22"/>
                <w:lang w:val="kk-KZ"/>
              </w:rPr>
            </w:pPr>
            <w:r w:rsidRPr="004661C5">
              <w:rPr>
                <w:i/>
                <w:sz w:val="22"/>
                <w:szCs w:val="22"/>
                <w:lang w:val="kk-KZ"/>
              </w:rPr>
              <w:t>2,6%</w:t>
            </w:r>
          </w:p>
        </w:tc>
      </w:tr>
      <w:tr w:rsidR="00411B33" w:rsidRPr="004661C5" w:rsidTr="00E357C1">
        <w:trPr>
          <w:trHeight w:val="255"/>
        </w:trPr>
        <w:tc>
          <w:tcPr>
            <w:tcW w:w="3276" w:type="dxa"/>
            <w:shd w:val="clear" w:color="auto" w:fill="auto"/>
            <w:noWrap/>
            <w:vAlign w:val="bottom"/>
          </w:tcPr>
          <w:p w:rsidR="00411B33" w:rsidRPr="004661C5" w:rsidRDefault="00411B33" w:rsidP="00E357C1">
            <w:pPr>
              <w:rPr>
                <w:sz w:val="22"/>
                <w:szCs w:val="22"/>
                <w:lang w:val="kk-KZ"/>
              </w:rPr>
            </w:pPr>
            <w:r w:rsidRPr="004661C5">
              <w:rPr>
                <w:sz w:val="22"/>
                <w:szCs w:val="22"/>
                <w:lang w:val="kk-KZ"/>
              </w:rPr>
              <w:t>MoneyGram</w:t>
            </w:r>
          </w:p>
        </w:tc>
        <w:tc>
          <w:tcPr>
            <w:tcW w:w="1701" w:type="dxa"/>
            <w:shd w:val="clear" w:color="auto" w:fill="auto"/>
            <w:noWrap/>
            <w:vAlign w:val="bottom"/>
          </w:tcPr>
          <w:p w:rsidR="00411B33" w:rsidRPr="004661C5" w:rsidRDefault="00411B33" w:rsidP="00E357C1">
            <w:pPr>
              <w:jc w:val="center"/>
              <w:rPr>
                <w:sz w:val="22"/>
                <w:szCs w:val="22"/>
                <w:lang w:val="kk-KZ"/>
              </w:rPr>
            </w:pPr>
            <w:r w:rsidRPr="004661C5">
              <w:rPr>
                <w:sz w:val="22"/>
                <w:szCs w:val="22"/>
                <w:lang w:val="kk-KZ"/>
              </w:rPr>
              <w:t>18,4</w:t>
            </w:r>
          </w:p>
        </w:tc>
        <w:tc>
          <w:tcPr>
            <w:tcW w:w="1417" w:type="dxa"/>
            <w:shd w:val="clear" w:color="auto" w:fill="auto"/>
            <w:noWrap/>
            <w:vAlign w:val="bottom"/>
          </w:tcPr>
          <w:p w:rsidR="00411B33" w:rsidRPr="004661C5" w:rsidRDefault="00411B33" w:rsidP="00E357C1">
            <w:pPr>
              <w:jc w:val="center"/>
              <w:rPr>
                <w:i/>
                <w:sz w:val="22"/>
                <w:szCs w:val="22"/>
                <w:lang w:val="kk-KZ"/>
              </w:rPr>
            </w:pPr>
            <w:r w:rsidRPr="004661C5">
              <w:rPr>
                <w:i/>
                <w:sz w:val="22"/>
                <w:szCs w:val="22"/>
                <w:lang w:val="kk-KZ"/>
              </w:rPr>
              <w:t>2,7%</w:t>
            </w:r>
          </w:p>
        </w:tc>
        <w:tc>
          <w:tcPr>
            <w:tcW w:w="1843" w:type="dxa"/>
            <w:shd w:val="clear" w:color="auto" w:fill="auto"/>
            <w:noWrap/>
            <w:vAlign w:val="bottom"/>
          </w:tcPr>
          <w:p w:rsidR="00411B33" w:rsidRPr="004661C5" w:rsidRDefault="00411B33" w:rsidP="00E357C1">
            <w:pPr>
              <w:jc w:val="center"/>
              <w:rPr>
                <w:sz w:val="22"/>
                <w:szCs w:val="22"/>
                <w:lang w:val="kk-KZ"/>
              </w:rPr>
            </w:pPr>
            <w:r w:rsidRPr="004661C5">
              <w:rPr>
                <w:sz w:val="22"/>
                <w:szCs w:val="22"/>
                <w:lang w:val="kk-KZ"/>
              </w:rPr>
              <w:t>1 899,6</w:t>
            </w:r>
          </w:p>
        </w:tc>
        <w:tc>
          <w:tcPr>
            <w:tcW w:w="1559" w:type="dxa"/>
            <w:shd w:val="clear" w:color="auto" w:fill="auto"/>
            <w:noWrap/>
            <w:vAlign w:val="bottom"/>
          </w:tcPr>
          <w:p w:rsidR="00411B33" w:rsidRPr="004661C5" w:rsidRDefault="00411B33" w:rsidP="00E357C1">
            <w:pPr>
              <w:jc w:val="center"/>
              <w:rPr>
                <w:i/>
                <w:sz w:val="22"/>
                <w:szCs w:val="22"/>
                <w:lang w:val="kk-KZ"/>
              </w:rPr>
            </w:pPr>
            <w:r w:rsidRPr="004661C5">
              <w:rPr>
                <w:i/>
                <w:sz w:val="22"/>
                <w:szCs w:val="22"/>
                <w:lang w:val="kk-KZ"/>
              </w:rPr>
              <w:t>2,6%</w:t>
            </w:r>
          </w:p>
        </w:tc>
      </w:tr>
      <w:tr w:rsidR="00411B33" w:rsidRPr="004661C5" w:rsidTr="00E357C1">
        <w:trPr>
          <w:trHeight w:val="255"/>
        </w:trPr>
        <w:tc>
          <w:tcPr>
            <w:tcW w:w="3276" w:type="dxa"/>
            <w:shd w:val="clear" w:color="auto" w:fill="auto"/>
            <w:noWrap/>
            <w:vAlign w:val="bottom"/>
          </w:tcPr>
          <w:p w:rsidR="00411B33" w:rsidRPr="004661C5" w:rsidRDefault="00411B33" w:rsidP="00E357C1">
            <w:pPr>
              <w:rPr>
                <w:sz w:val="22"/>
                <w:szCs w:val="22"/>
                <w:lang w:val="kk-KZ"/>
              </w:rPr>
            </w:pPr>
            <w:r w:rsidRPr="004661C5">
              <w:rPr>
                <w:sz w:val="22"/>
                <w:szCs w:val="22"/>
                <w:lang w:val="kk-KZ"/>
              </w:rPr>
              <w:t>Жедел почтасы</w:t>
            </w:r>
          </w:p>
        </w:tc>
        <w:tc>
          <w:tcPr>
            <w:tcW w:w="1701" w:type="dxa"/>
            <w:shd w:val="clear" w:color="auto" w:fill="auto"/>
            <w:noWrap/>
            <w:vAlign w:val="bottom"/>
          </w:tcPr>
          <w:p w:rsidR="00411B33" w:rsidRPr="004661C5" w:rsidRDefault="00411B33" w:rsidP="00E357C1">
            <w:pPr>
              <w:jc w:val="center"/>
              <w:rPr>
                <w:sz w:val="22"/>
                <w:szCs w:val="22"/>
                <w:lang w:val="kk-KZ"/>
              </w:rPr>
            </w:pPr>
            <w:r w:rsidRPr="004661C5">
              <w:rPr>
                <w:sz w:val="22"/>
                <w:szCs w:val="22"/>
                <w:lang w:val="kk-KZ"/>
              </w:rPr>
              <w:t>2,2</w:t>
            </w:r>
          </w:p>
        </w:tc>
        <w:tc>
          <w:tcPr>
            <w:tcW w:w="1417" w:type="dxa"/>
            <w:shd w:val="clear" w:color="auto" w:fill="auto"/>
            <w:noWrap/>
            <w:vAlign w:val="bottom"/>
          </w:tcPr>
          <w:p w:rsidR="00411B33" w:rsidRPr="004661C5" w:rsidRDefault="00411B33" w:rsidP="00E357C1">
            <w:pPr>
              <w:jc w:val="center"/>
              <w:rPr>
                <w:i/>
                <w:sz w:val="22"/>
                <w:szCs w:val="22"/>
                <w:lang w:val="kk-KZ"/>
              </w:rPr>
            </w:pPr>
            <w:r w:rsidRPr="004661C5">
              <w:rPr>
                <w:i/>
                <w:sz w:val="22"/>
                <w:szCs w:val="22"/>
                <w:lang w:val="kk-KZ"/>
              </w:rPr>
              <w:t>0,3%</w:t>
            </w:r>
          </w:p>
        </w:tc>
        <w:tc>
          <w:tcPr>
            <w:tcW w:w="1843" w:type="dxa"/>
            <w:shd w:val="clear" w:color="auto" w:fill="auto"/>
            <w:noWrap/>
            <w:vAlign w:val="bottom"/>
          </w:tcPr>
          <w:p w:rsidR="00411B33" w:rsidRPr="004661C5" w:rsidRDefault="00411B33" w:rsidP="00E357C1">
            <w:pPr>
              <w:jc w:val="center"/>
              <w:rPr>
                <w:sz w:val="22"/>
                <w:szCs w:val="22"/>
                <w:lang w:val="kk-KZ"/>
              </w:rPr>
            </w:pPr>
            <w:r w:rsidRPr="004661C5">
              <w:rPr>
                <w:sz w:val="22"/>
                <w:szCs w:val="22"/>
                <w:lang w:val="kk-KZ"/>
              </w:rPr>
              <w:t>536,4</w:t>
            </w:r>
          </w:p>
        </w:tc>
        <w:tc>
          <w:tcPr>
            <w:tcW w:w="1559" w:type="dxa"/>
            <w:shd w:val="clear" w:color="auto" w:fill="auto"/>
            <w:noWrap/>
            <w:vAlign w:val="bottom"/>
          </w:tcPr>
          <w:p w:rsidR="00411B33" w:rsidRPr="004661C5" w:rsidRDefault="00411B33" w:rsidP="00E357C1">
            <w:pPr>
              <w:jc w:val="center"/>
              <w:rPr>
                <w:i/>
                <w:sz w:val="22"/>
                <w:szCs w:val="22"/>
                <w:lang w:val="kk-KZ"/>
              </w:rPr>
            </w:pPr>
            <w:r w:rsidRPr="004661C5">
              <w:rPr>
                <w:i/>
                <w:sz w:val="22"/>
                <w:szCs w:val="22"/>
                <w:lang w:val="kk-KZ"/>
              </w:rPr>
              <w:t>0,7%</w:t>
            </w:r>
          </w:p>
        </w:tc>
      </w:tr>
      <w:tr w:rsidR="00411B33" w:rsidRPr="004661C5" w:rsidTr="00E357C1">
        <w:trPr>
          <w:trHeight w:val="255"/>
        </w:trPr>
        <w:tc>
          <w:tcPr>
            <w:tcW w:w="3276" w:type="dxa"/>
            <w:shd w:val="clear" w:color="auto" w:fill="auto"/>
            <w:noWrap/>
            <w:vAlign w:val="bottom"/>
          </w:tcPr>
          <w:p w:rsidR="00411B33" w:rsidRPr="004661C5" w:rsidRDefault="00411B33" w:rsidP="00E357C1">
            <w:pPr>
              <w:rPr>
                <w:sz w:val="22"/>
                <w:szCs w:val="22"/>
                <w:lang w:val="kk-KZ"/>
              </w:rPr>
            </w:pPr>
            <w:r w:rsidRPr="004661C5">
              <w:rPr>
                <w:sz w:val="22"/>
                <w:szCs w:val="22"/>
                <w:lang w:val="kk-KZ"/>
              </w:rPr>
              <w:t>Faster</w:t>
            </w:r>
          </w:p>
        </w:tc>
        <w:tc>
          <w:tcPr>
            <w:tcW w:w="1701" w:type="dxa"/>
            <w:shd w:val="clear" w:color="auto" w:fill="auto"/>
            <w:noWrap/>
            <w:vAlign w:val="bottom"/>
          </w:tcPr>
          <w:p w:rsidR="00411B33" w:rsidRPr="004661C5" w:rsidRDefault="00411B33" w:rsidP="00E357C1">
            <w:pPr>
              <w:jc w:val="center"/>
              <w:rPr>
                <w:sz w:val="22"/>
                <w:szCs w:val="22"/>
                <w:lang w:val="kk-KZ"/>
              </w:rPr>
            </w:pPr>
            <w:r w:rsidRPr="004661C5">
              <w:rPr>
                <w:sz w:val="22"/>
                <w:szCs w:val="22"/>
                <w:lang w:val="kk-KZ"/>
              </w:rPr>
              <w:t>5,8</w:t>
            </w:r>
          </w:p>
        </w:tc>
        <w:tc>
          <w:tcPr>
            <w:tcW w:w="1417" w:type="dxa"/>
            <w:shd w:val="clear" w:color="auto" w:fill="auto"/>
            <w:noWrap/>
            <w:vAlign w:val="bottom"/>
          </w:tcPr>
          <w:p w:rsidR="00411B33" w:rsidRPr="004661C5" w:rsidRDefault="00411B33" w:rsidP="00E357C1">
            <w:pPr>
              <w:jc w:val="center"/>
              <w:rPr>
                <w:i/>
                <w:sz w:val="22"/>
                <w:szCs w:val="22"/>
                <w:lang w:val="kk-KZ"/>
              </w:rPr>
            </w:pPr>
            <w:r w:rsidRPr="004661C5">
              <w:rPr>
                <w:i/>
                <w:sz w:val="22"/>
                <w:szCs w:val="22"/>
                <w:lang w:val="kk-KZ"/>
              </w:rPr>
              <w:t>0,8%</w:t>
            </w:r>
          </w:p>
        </w:tc>
        <w:tc>
          <w:tcPr>
            <w:tcW w:w="1843" w:type="dxa"/>
            <w:shd w:val="clear" w:color="auto" w:fill="auto"/>
            <w:noWrap/>
            <w:vAlign w:val="bottom"/>
          </w:tcPr>
          <w:p w:rsidR="00411B33" w:rsidRPr="004661C5" w:rsidRDefault="00411B33" w:rsidP="00E357C1">
            <w:pPr>
              <w:jc w:val="center"/>
              <w:rPr>
                <w:sz w:val="22"/>
                <w:szCs w:val="22"/>
                <w:lang w:val="kk-KZ"/>
              </w:rPr>
            </w:pPr>
            <w:r w:rsidRPr="004661C5">
              <w:rPr>
                <w:sz w:val="22"/>
                <w:szCs w:val="22"/>
                <w:lang w:val="kk-KZ"/>
              </w:rPr>
              <w:t>442,7</w:t>
            </w:r>
          </w:p>
        </w:tc>
        <w:tc>
          <w:tcPr>
            <w:tcW w:w="1559" w:type="dxa"/>
            <w:shd w:val="clear" w:color="auto" w:fill="auto"/>
            <w:noWrap/>
            <w:vAlign w:val="bottom"/>
          </w:tcPr>
          <w:p w:rsidR="00411B33" w:rsidRPr="004661C5" w:rsidRDefault="00411B33" w:rsidP="00E357C1">
            <w:pPr>
              <w:jc w:val="center"/>
              <w:rPr>
                <w:i/>
                <w:sz w:val="22"/>
                <w:szCs w:val="22"/>
                <w:lang w:val="kk-KZ"/>
              </w:rPr>
            </w:pPr>
            <w:r w:rsidRPr="004661C5">
              <w:rPr>
                <w:i/>
                <w:sz w:val="22"/>
                <w:szCs w:val="22"/>
                <w:lang w:val="kk-KZ"/>
              </w:rPr>
              <w:t>0,6%</w:t>
            </w:r>
          </w:p>
        </w:tc>
      </w:tr>
      <w:tr w:rsidR="00411B33" w:rsidRPr="004661C5" w:rsidTr="00E357C1">
        <w:trPr>
          <w:trHeight w:val="255"/>
        </w:trPr>
        <w:tc>
          <w:tcPr>
            <w:tcW w:w="3276" w:type="dxa"/>
            <w:shd w:val="clear" w:color="auto" w:fill="auto"/>
            <w:noWrap/>
            <w:vAlign w:val="bottom"/>
          </w:tcPr>
          <w:p w:rsidR="00411B33" w:rsidRPr="004661C5" w:rsidRDefault="00411B33" w:rsidP="00E357C1">
            <w:pPr>
              <w:rPr>
                <w:sz w:val="22"/>
                <w:szCs w:val="22"/>
                <w:lang w:val="kk-KZ"/>
              </w:rPr>
            </w:pPr>
            <w:r w:rsidRPr="004661C5">
              <w:rPr>
                <w:sz w:val="22"/>
                <w:szCs w:val="22"/>
                <w:lang w:val="kk-KZ"/>
              </w:rPr>
              <w:t>Coinstar Money Transfer</w:t>
            </w:r>
          </w:p>
        </w:tc>
        <w:tc>
          <w:tcPr>
            <w:tcW w:w="1701" w:type="dxa"/>
            <w:shd w:val="clear" w:color="auto" w:fill="auto"/>
            <w:noWrap/>
            <w:vAlign w:val="bottom"/>
          </w:tcPr>
          <w:p w:rsidR="00411B33" w:rsidRPr="004661C5" w:rsidRDefault="00411B33" w:rsidP="00E357C1">
            <w:pPr>
              <w:jc w:val="center"/>
              <w:rPr>
                <w:sz w:val="22"/>
                <w:szCs w:val="22"/>
                <w:lang w:val="kk-KZ"/>
              </w:rPr>
            </w:pPr>
            <w:r w:rsidRPr="004661C5">
              <w:rPr>
                <w:sz w:val="22"/>
                <w:szCs w:val="22"/>
                <w:lang w:val="kk-KZ"/>
              </w:rPr>
              <w:t>2,0</w:t>
            </w:r>
          </w:p>
        </w:tc>
        <w:tc>
          <w:tcPr>
            <w:tcW w:w="1417" w:type="dxa"/>
            <w:shd w:val="clear" w:color="auto" w:fill="auto"/>
            <w:noWrap/>
            <w:vAlign w:val="bottom"/>
          </w:tcPr>
          <w:p w:rsidR="00411B33" w:rsidRPr="004661C5" w:rsidRDefault="00411B33" w:rsidP="00E357C1">
            <w:pPr>
              <w:jc w:val="center"/>
              <w:rPr>
                <w:i/>
                <w:sz w:val="22"/>
                <w:szCs w:val="22"/>
                <w:lang w:val="kk-KZ"/>
              </w:rPr>
            </w:pPr>
            <w:r w:rsidRPr="004661C5">
              <w:rPr>
                <w:i/>
                <w:sz w:val="22"/>
                <w:szCs w:val="22"/>
                <w:lang w:val="kk-KZ"/>
              </w:rPr>
              <w:t>0,3%</w:t>
            </w:r>
          </w:p>
        </w:tc>
        <w:tc>
          <w:tcPr>
            <w:tcW w:w="1843" w:type="dxa"/>
            <w:shd w:val="clear" w:color="auto" w:fill="auto"/>
            <w:noWrap/>
            <w:vAlign w:val="bottom"/>
          </w:tcPr>
          <w:p w:rsidR="00411B33" w:rsidRPr="004661C5" w:rsidRDefault="00411B33" w:rsidP="00E357C1">
            <w:pPr>
              <w:jc w:val="center"/>
              <w:rPr>
                <w:sz w:val="22"/>
                <w:szCs w:val="22"/>
                <w:lang w:val="kk-KZ"/>
              </w:rPr>
            </w:pPr>
            <w:r w:rsidRPr="004661C5">
              <w:rPr>
                <w:sz w:val="22"/>
                <w:szCs w:val="22"/>
                <w:lang w:val="kk-KZ"/>
              </w:rPr>
              <w:t>260,8</w:t>
            </w:r>
          </w:p>
        </w:tc>
        <w:tc>
          <w:tcPr>
            <w:tcW w:w="1559" w:type="dxa"/>
            <w:shd w:val="clear" w:color="auto" w:fill="auto"/>
            <w:noWrap/>
            <w:vAlign w:val="bottom"/>
          </w:tcPr>
          <w:p w:rsidR="00411B33" w:rsidRPr="004661C5" w:rsidRDefault="00411B33" w:rsidP="00E357C1">
            <w:pPr>
              <w:jc w:val="center"/>
              <w:rPr>
                <w:i/>
                <w:sz w:val="22"/>
                <w:szCs w:val="22"/>
                <w:lang w:val="kk-KZ"/>
              </w:rPr>
            </w:pPr>
            <w:r w:rsidRPr="004661C5">
              <w:rPr>
                <w:i/>
                <w:sz w:val="22"/>
                <w:szCs w:val="22"/>
                <w:lang w:val="kk-KZ"/>
              </w:rPr>
              <w:t>0,4%</w:t>
            </w:r>
          </w:p>
        </w:tc>
      </w:tr>
      <w:tr w:rsidR="00411B33" w:rsidRPr="004661C5" w:rsidTr="00E357C1">
        <w:trPr>
          <w:trHeight w:val="255"/>
        </w:trPr>
        <w:tc>
          <w:tcPr>
            <w:tcW w:w="3276" w:type="dxa"/>
            <w:shd w:val="clear" w:color="auto" w:fill="auto"/>
            <w:noWrap/>
            <w:vAlign w:val="bottom"/>
          </w:tcPr>
          <w:p w:rsidR="00411B33" w:rsidRPr="004661C5" w:rsidRDefault="00411B33" w:rsidP="00E357C1">
            <w:pPr>
              <w:rPr>
                <w:sz w:val="22"/>
                <w:szCs w:val="22"/>
                <w:lang w:val="kk-KZ"/>
              </w:rPr>
            </w:pPr>
            <w:r w:rsidRPr="004661C5">
              <w:rPr>
                <w:sz w:val="22"/>
                <w:szCs w:val="22"/>
                <w:lang w:val="kk-KZ"/>
              </w:rPr>
              <w:t>Кибертөлем жүйесі</w:t>
            </w:r>
          </w:p>
        </w:tc>
        <w:tc>
          <w:tcPr>
            <w:tcW w:w="1701" w:type="dxa"/>
            <w:shd w:val="clear" w:color="auto" w:fill="auto"/>
            <w:noWrap/>
            <w:vAlign w:val="bottom"/>
          </w:tcPr>
          <w:p w:rsidR="00411B33" w:rsidRPr="004661C5" w:rsidRDefault="00411B33" w:rsidP="00E357C1">
            <w:pPr>
              <w:jc w:val="center"/>
              <w:rPr>
                <w:sz w:val="22"/>
                <w:szCs w:val="22"/>
                <w:lang w:val="kk-KZ"/>
              </w:rPr>
            </w:pPr>
            <w:r w:rsidRPr="004661C5">
              <w:rPr>
                <w:sz w:val="22"/>
                <w:szCs w:val="22"/>
                <w:lang w:val="kk-KZ"/>
              </w:rPr>
              <w:t>1,6</w:t>
            </w:r>
          </w:p>
        </w:tc>
        <w:tc>
          <w:tcPr>
            <w:tcW w:w="1417" w:type="dxa"/>
            <w:shd w:val="clear" w:color="auto" w:fill="auto"/>
            <w:noWrap/>
            <w:vAlign w:val="bottom"/>
          </w:tcPr>
          <w:p w:rsidR="00411B33" w:rsidRPr="004661C5" w:rsidRDefault="00411B33" w:rsidP="00E357C1">
            <w:pPr>
              <w:jc w:val="center"/>
              <w:rPr>
                <w:i/>
                <w:sz w:val="22"/>
                <w:szCs w:val="22"/>
                <w:lang w:val="kk-KZ"/>
              </w:rPr>
            </w:pPr>
            <w:r w:rsidRPr="004661C5">
              <w:rPr>
                <w:i/>
                <w:sz w:val="22"/>
                <w:szCs w:val="22"/>
                <w:lang w:val="kk-KZ"/>
              </w:rPr>
              <w:t>0,2%</w:t>
            </w:r>
          </w:p>
        </w:tc>
        <w:tc>
          <w:tcPr>
            <w:tcW w:w="1843" w:type="dxa"/>
            <w:shd w:val="clear" w:color="auto" w:fill="auto"/>
            <w:noWrap/>
            <w:vAlign w:val="bottom"/>
          </w:tcPr>
          <w:p w:rsidR="00411B33" w:rsidRPr="004661C5" w:rsidRDefault="00411B33" w:rsidP="00E357C1">
            <w:pPr>
              <w:jc w:val="center"/>
              <w:rPr>
                <w:sz w:val="22"/>
                <w:szCs w:val="22"/>
                <w:lang w:val="kk-KZ"/>
              </w:rPr>
            </w:pPr>
            <w:r w:rsidRPr="004661C5">
              <w:rPr>
                <w:sz w:val="22"/>
                <w:szCs w:val="22"/>
                <w:lang w:val="kk-KZ"/>
              </w:rPr>
              <w:t>175,8</w:t>
            </w:r>
          </w:p>
        </w:tc>
        <w:tc>
          <w:tcPr>
            <w:tcW w:w="1559" w:type="dxa"/>
            <w:shd w:val="clear" w:color="auto" w:fill="auto"/>
            <w:noWrap/>
            <w:vAlign w:val="bottom"/>
          </w:tcPr>
          <w:p w:rsidR="00411B33" w:rsidRPr="004661C5" w:rsidRDefault="00411B33" w:rsidP="00E357C1">
            <w:pPr>
              <w:jc w:val="center"/>
              <w:rPr>
                <w:i/>
                <w:sz w:val="22"/>
                <w:szCs w:val="22"/>
                <w:lang w:val="kk-KZ"/>
              </w:rPr>
            </w:pPr>
            <w:r w:rsidRPr="004661C5">
              <w:rPr>
                <w:i/>
                <w:sz w:val="22"/>
                <w:szCs w:val="22"/>
                <w:lang w:val="kk-KZ"/>
              </w:rPr>
              <w:t>0,2%</w:t>
            </w:r>
          </w:p>
        </w:tc>
      </w:tr>
      <w:tr w:rsidR="00411B33" w:rsidRPr="004661C5" w:rsidTr="00E357C1">
        <w:trPr>
          <w:trHeight w:val="255"/>
        </w:trPr>
        <w:tc>
          <w:tcPr>
            <w:tcW w:w="3276" w:type="dxa"/>
            <w:shd w:val="clear" w:color="auto" w:fill="auto"/>
            <w:noWrap/>
            <w:vAlign w:val="bottom"/>
          </w:tcPr>
          <w:p w:rsidR="00411B33" w:rsidRPr="004661C5" w:rsidRDefault="00411B33" w:rsidP="00E357C1">
            <w:pPr>
              <w:rPr>
                <w:sz w:val="22"/>
                <w:szCs w:val="22"/>
                <w:lang w:val="kk-KZ"/>
              </w:rPr>
            </w:pPr>
            <w:r w:rsidRPr="004661C5">
              <w:rPr>
                <w:sz w:val="22"/>
                <w:szCs w:val="22"/>
                <w:lang w:val="kk-KZ"/>
              </w:rPr>
              <w:t>Халықаралық почта аударымдары</w:t>
            </w:r>
          </w:p>
        </w:tc>
        <w:tc>
          <w:tcPr>
            <w:tcW w:w="1701" w:type="dxa"/>
            <w:shd w:val="clear" w:color="auto" w:fill="auto"/>
            <w:noWrap/>
            <w:vAlign w:val="bottom"/>
          </w:tcPr>
          <w:p w:rsidR="00411B33" w:rsidRPr="004661C5" w:rsidRDefault="00411B33" w:rsidP="00E357C1">
            <w:pPr>
              <w:jc w:val="center"/>
              <w:rPr>
                <w:sz w:val="22"/>
                <w:szCs w:val="22"/>
                <w:lang w:val="kk-KZ"/>
              </w:rPr>
            </w:pPr>
            <w:r w:rsidRPr="004661C5">
              <w:rPr>
                <w:sz w:val="22"/>
                <w:szCs w:val="22"/>
                <w:lang w:val="kk-KZ"/>
              </w:rPr>
              <w:t>0,5</w:t>
            </w:r>
          </w:p>
        </w:tc>
        <w:tc>
          <w:tcPr>
            <w:tcW w:w="1417" w:type="dxa"/>
            <w:shd w:val="clear" w:color="auto" w:fill="auto"/>
            <w:noWrap/>
            <w:vAlign w:val="bottom"/>
          </w:tcPr>
          <w:p w:rsidR="00411B33" w:rsidRPr="004661C5" w:rsidRDefault="00411B33" w:rsidP="00E357C1">
            <w:pPr>
              <w:jc w:val="center"/>
              <w:rPr>
                <w:i/>
                <w:sz w:val="22"/>
                <w:szCs w:val="22"/>
                <w:lang w:val="kk-KZ"/>
              </w:rPr>
            </w:pPr>
            <w:r w:rsidRPr="004661C5">
              <w:rPr>
                <w:i/>
                <w:sz w:val="22"/>
                <w:szCs w:val="22"/>
                <w:lang w:val="kk-KZ"/>
              </w:rPr>
              <w:t>0,1%</w:t>
            </w:r>
          </w:p>
        </w:tc>
        <w:tc>
          <w:tcPr>
            <w:tcW w:w="1843" w:type="dxa"/>
            <w:shd w:val="clear" w:color="auto" w:fill="auto"/>
            <w:noWrap/>
            <w:vAlign w:val="bottom"/>
          </w:tcPr>
          <w:p w:rsidR="00411B33" w:rsidRPr="004661C5" w:rsidRDefault="00411B33" w:rsidP="00E357C1">
            <w:pPr>
              <w:jc w:val="center"/>
              <w:rPr>
                <w:sz w:val="22"/>
                <w:szCs w:val="22"/>
                <w:lang w:val="kk-KZ"/>
              </w:rPr>
            </w:pPr>
            <w:r w:rsidRPr="004661C5">
              <w:rPr>
                <w:sz w:val="22"/>
                <w:szCs w:val="22"/>
                <w:lang w:val="kk-KZ"/>
              </w:rPr>
              <w:t>8,9</w:t>
            </w:r>
          </w:p>
        </w:tc>
        <w:tc>
          <w:tcPr>
            <w:tcW w:w="1559" w:type="dxa"/>
            <w:shd w:val="clear" w:color="auto" w:fill="auto"/>
            <w:noWrap/>
            <w:vAlign w:val="bottom"/>
          </w:tcPr>
          <w:p w:rsidR="00411B33" w:rsidRPr="004661C5" w:rsidRDefault="00411B33" w:rsidP="00E357C1">
            <w:pPr>
              <w:jc w:val="center"/>
              <w:rPr>
                <w:i/>
                <w:sz w:val="22"/>
                <w:szCs w:val="22"/>
                <w:lang w:val="kk-KZ"/>
              </w:rPr>
            </w:pPr>
            <w:r w:rsidRPr="004661C5">
              <w:rPr>
                <w:i/>
                <w:sz w:val="22"/>
                <w:szCs w:val="22"/>
                <w:lang w:val="kk-KZ"/>
              </w:rPr>
              <w:t>0,01%</w:t>
            </w:r>
          </w:p>
        </w:tc>
      </w:tr>
      <w:tr w:rsidR="00411B33" w:rsidRPr="004661C5" w:rsidTr="00E357C1">
        <w:trPr>
          <w:trHeight w:val="255"/>
        </w:trPr>
        <w:tc>
          <w:tcPr>
            <w:tcW w:w="3276" w:type="dxa"/>
            <w:shd w:val="clear" w:color="auto" w:fill="auto"/>
            <w:noWrap/>
            <w:vAlign w:val="bottom"/>
          </w:tcPr>
          <w:p w:rsidR="00411B33" w:rsidRPr="004661C5" w:rsidRDefault="00411B33" w:rsidP="00E357C1">
            <w:pPr>
              <w:rPr>
                <w:sz w:val="22"/>
                <w:szCs w:val="22"/>
                <w:lang w:val="kk-KZ"/>
              </w:rPr>
            </w:pPr>
            <w:r w:rsidRPr="004661C5">
              <w:rPr>
                <w:sz w:val="22"/>
                <w:szCs w:val="22"/>
                <w:lang w:val="kk-KZ"/>
              </w:rPr>
              <w:t>InterExpress</w:t>
            </w:r>
          </w:p>
        </w:tc>
        <w:tc>
          <w:tcPr>
            <w:tcW w:w="1701" w:type="dxa"/>
            <w:shd w:val="clear" w:color="auto" w:fill="auto"/>
            <w:noWrap/>
            <w:vAlign w:val="bottom"/>
          </w:tcPr>
          <w:p w:rsidR="00411B33" w:rsidRPr="004661C5" w:rsidRDefault="00411B33" w:rsidP="00E357C1">
            <w:pPr>
              <w:jc w:val="center"/>
              <w:rPr>
                <w:sz w:val="22"/>
                <w:szCs w:val="22"/>
                <w:lang w:val="kk-KZ"/>
              </w:rPr>
            </w:pPr>
            <w:r w:rsidRPr="004661C5">
              <w:rPr>
                <w:sz w:val="22"/>
                <w:szCs w:val="22"/>
                <w:lang w:val="kk-KZ"/>
              </w:rPr>
              <w:t>0,04</w:t>
            </w:r>
          </w:p>
        </w:tc>
        <w:tc>
          <w:tcPr>
            <w:tcW w:w="1417" w:type="dxa"/>
            <w:shd w:val="clear" w:color="auto" w:fill="auto"/>
            <w:noWrap/>
            <w:vAlign w:val="bottom"/>
          </w:tcPr>
          <w:p w:rsidR="00411B33" w:rsidRPr="004661C5" w:rsidRDefault="00411B33" w:rsidP="00E357C1">
            <w:pPr>
              <w:jc w:val="center"/>
              <w:rPr>
                <w:i/>
                <w:sz w:val="22"/>
                <w:szCs w:val="22"/>
                <w:lang w:val="kk-KZ"/>
              </w:rPr>
            </w:pPr>
            <w:r w:rsidRPr="004661C5">
              <w:rPr>
                <w:i/>
                <w:sz w:val="22"/>
                <w:szCs w:val="22"/>
                <w:lang w:val="kk-KZ"/>
              </w:rPr>
              <w:t>0,01%</w:t>
            </w:r>
          </w:p>
        </w:tc>
        <w:tc>
          <w:tcPr>
            <w:tcW w:w="1843" w:type="dxa"/>
            <w:shd w:val="clear" w:color="auto" w:fill="auto"/>
            <w:noWrap/>
            <w:vAlign w:val="bottom"/>
          </w:tcPr>
          <w:p w:rsidR="00411B33" w:rsidRPr="004661C5" w:rsidRDefault="00411B33" w:rsidP="00E357C1">
            <w:pPr>
              <w:jc w:val="center"/>
              <w:rPr>
                <w:sz w:val="22"/>
                <w:szCs w:val="22"/>
                <w:lang w:val="kk-KZ"/>
              </w:rPr>
            </w:pPr>
            <w:r w:rsidRPr="004661C5">
              <w:rPr>
                <w:sz w:val="22"/>
                <w:szCs w:val="22"/>
                <w:lang w:val="kk-KZ"/>
              </w:rPr>
              <w:t>5,5</w:t>
            </w:r>
          </w:p>
        </w:tc>
        <w:tc>
          <w:tcPr>
            <w:tcW w:w="1559" w:type="dxa"/>
            <w:shd w:val="clear" w:color="auto" w:fill="auto"/>
            <w:noWrap/>
            <w:vAlign w:val="bottom"/>
          </w:tcPr>
          <w:p w:rsidR="00411B33" w:rsidRPr="004661C5" w:rsidRDefault="00411B33" w:rsidP="00E357C1">
            <w:pPr>
              <w:jc w:val="center"/>
              <w:rPr>
                <w:i/>
                <w:sz w:val="22"/>
                <w:szCs w:val="22"/>
                <w:lang w:val="kk-KZ"/>
              </w:rPr>
            </w:pPr>
            <w:r w:rsidRPr="004661C5">
              <w:rPr>
                <w:i/>
                <w:sz w:val="22"/>
                <w:szCs w:val="22"/>
                <w:lang w:val="kk-KZ"/>
              </w:rPr>
              <w:t>0,01%</w:t>
            </w:r>
          </w:p>
        </w:tc>
      </w:tr>
      <w:tr w:rsidR="00411B33" w:rsidRPr="004661C5" w:rsidTr="00E357C1">
        <w:trPr>
          <w:trHeight w:val="255"/>
        </w:trPr>
        <w:tc>
          <w:tcPr>
            <w:tcW w:w="3276" w:type="dxa"/>
            <w:shd w:val="clear" w:color="auto" w:fill="auto"/>
            <w:noWrap/>
            <w:vAlign w:val="bottom"/>
          </w:tcPr>
          <w:p w:rsidR="00411B33" w:rsidRPr="004661C5" w:rsidRDefault="00411B33" w:rsidP="00E357C1">
            <w:pPr>
              <w:rPr>
                <w:sz w:val="22"/>
                <w:szCs w:val="22"/>
                <w:lang w:val="kk-KZ"/>
              </w:rPr>
            </w:pPr>
            <w:r w:rsidRPr="004661C5">
              <w:rPr>
                <w:sz w:val="22"/>
                <w:szCs w:val="22"/>
                <w:lang w:val="kk-KZ"/>
              </w:rPr>
              <w:t>Банк шотын ашусыз жедел ақша аударымдары</w:t>
            </w:r>
          </w:p>
        </w:tc>
        <w:tc>
          <w:tcPr>
            <w:tcW w:w="1701" w:type="dxa"/>
            <w:shd w:val="clear" w:color="auto" w:fill="auto"/>
            <w:noWrap/>
            <w:vAlign w:val="bottom"/>
          </w:tcPr>
          <w:p w:rsidR="00411B33" w:rsidRPr="004661C5" w:rsidRDefault="00411B33" w:rsidP="00E357C1">
            <w:pPr>
              <w:jc w:val="center"/>
              <w:rPr>
                <w:sz w:val="22"/>
                <w:szCs w:val="22"/>
                <w:lang w:val="kk-KZ"/>
              </w:rPr>
            </w:pPr>
            <w:r w:rsidRPr="004661C5">
              <w:rPr>
                <w:sz w:val="22"/>
                <w:szCs w:val="22"/>
                <w:lang w:val="kk-KZ"/>
              </w:rPr>
              <w:t>0,001</w:t>
            </w:r>
          </w:p>
        </w:tc>
        <w:tc>
          <w:tcPr>
            <w:tcW w:w="1417" w:type="dxa"/>
            <w:shd w:val="clear" w:color="auto" w:fill="auto"/>
            <w:noWrap/>
            <w:vAlign w:val="bottom"/>
          </w:tcPr>
          <w:p w:rsidR="00411B33" w:rsidRPr="004661C5" w:rsidRDefault="00411B33" w:rsidP="00E357C1">
            <w:pPr>
              <w:jc w:val="center"/>
              <w:rPr>
                <w:i/>
                <w:sz w:val="22"/>
                <w:szCs w:val="22"/>
                <w:lang w:val="kk-KZ"/>
              </w:rPr>
            </w:pPr>
            <w:r w:rsidRPr="004661C5">
              <w:rPr>
                <w:i/>
                <w:sz w:val="22"/>
                <w:szCs w:val="22"/>
                <w:lang w:val="kk-KZ"/>
              </w:rPr>
              <w:t>0,0001%</w:t>
            </w:r>
          </w:p>
        </w:tc>
        <w:tc>
          <w:tcPr>
            <w:tcW w:w="1843" w:type="dxa"/>
            <w:shd w:val="clear" w:color="auto" w:fill="auto"/>
            <w:noWrap/>
            <w:vAlign w:val="bottom"/>
          </w:tcPr>
          <w:p w:rsidR="00411B33" w:rsidRPr="004661C5" w:rsidRDefault="00411B33" w:rsidP="00E357C1">
            <w:pPr>
              <w:jc w:val="center"/>
              <w:rPr>
                <w:sz w:val="22"/>
                <w:szCs w:val="22"/>
                <w:lang w:val="kk-KZ"/>
              </w:rPr>
            </w:pPr>
            <w:r w:rsidRPr="004661C5">
              <w:rPr>
                <w:sz w:val="22"/>
                <w:szCs w:val="22"/>
                <w:lang w:val="kk-KZ"/>
              </w:rPr>
              <w:t>0,1</w:t>
            </w:r>
          </w:p>
        </w:tc>
        <w:tc>
          <w:tcPr>
            <w:tcW w:w="1559" w:type="dxa"/>
            <w:shd w:val="clear" w:color="auto" w:fill="auto"/>
            <w:noWrap/>
            <w:vAlign w:val="bottom"/>
          </w:tcPr>
          <w:p w:rsidR="00411B33" w:rsidRPr="004661C5" w:rsidRDefault="00411B33" w:rsidP="00E357C1">
            <w:pPr>
              <w:jc w:val="center"/>
              <w:rPr>
                <w:i/>
                <w:sz w:val="22"/>
                <w:szCs w:val="22"/>
                <w:lang w:val="kk-KZ"/>
              </w:rPr>
            </w:pPr>
            <w:r w:rsidRPr="004661C5">
              <w:rPr>
                <w:i/>
                <w:sz w:val="22"/>
                <w:szCs w:val="22"/>
                <w:lang w:val="kk-KZ"/>
              </w:rPr>
              <w:t>0,0001%</w:t>
            </w:r>
          </w:p>
        </w:tc>
      </w:tr>
      <w:tr w:rsidR="00411B33" w:rsidRPr="004661C5" w:rsidTr="00E357C1">
        <w:trPr>
          <w:trHeight w:val="255"/>
        </w:trPr>
        <w:tc>
          <w:tcPr>
            <w:tcW w:w="3276" w:type="dxa"/>
            <w:shd w:val="clear" w:color="auto" w:fill="auto"/>
            <w:noWrap/>
            <w:vAlign w:val="bottom"/>
          </w:tcPr>
          <w:p w:rsidR="00411B33" w:rsidRPr="004661C5" w:rsidRDefault="00411B33" w:rsidP="00E357C1">
            <w:pPr>
              <w:rPr>
                <w:b/>
                <w:sz w:val="22"/>
                <w:szCs w:val="22"/>
                <w:lang w:val="kk-KZ"/>
              </w:rPr>
            </w:pPr>
            <w:r w:rsidRPr="004661C5">
              <w:rPr>
                <w:b/>
                <w:sz w:val="22"/>
                <w:szCs w:val="22"/>
                <w:lang w:val="kk-KZ"/>
              </w:rPr>
              <w:t>Жалпы жиынтығы</w:t>
            </w:r>
          </w:p>
        </w:tc>
        <w:tc>
          <w:tcPr>
            <w:tcW w:w="1701" w:type="dxa"/>
            <w:shd w:val="clear" w:color="auto" w:fill="auto"/>
            <w:noWrap/>
            <w:vAlign w:val="bottom"/>
          </w:tcPr>
          <w:p w:rsidR="00411B33" w:rsidRPr="004661C5" w:rsidRDefault="00411B33" w:rsidP="00E357C1">
            <w:pPr>
              <w:jc w:val="center"/>
              <w:rPr>
                <w:b/>
                <w:sz w:val="22"/>
                <w:szCs w:val="22"/>
                <w:lang w:val="kk-KZ"/>
              </w:rPr>
            </w:pPr>
            <w:r w:rsidRPr="004661C5">
              <w:rPr>
                <w:b/>
                <w:sz w:val="22"/>
                <w:szCs w:val="22"/>
                <w:lang w:val="kk-KZ"/>
              </w:rPr>
              <w:t>682,2</w:t>
            </w:r>
          </w:p>
        </w:tc>
        <w:tc>
          <w:tcPr>
            <w:tcW w:w="1417" w:type="dxa"/>
            <w:shd w:val="clear" w:color="auto" w:fill="auto"/>
            <w:noWrap/>
            <w:vAlign w:val="bottom"/>
          </w:tcPr>
          <w:p w:rsidR="00411B33" w:rsidRPr="004661C5" w:rsidRDefault="00411B33" w:rsidP="00E357C1">
            <w:pPr>
              <w:jc w:val="center"/>
              <w:rPr>
                <w:b/>
                <w:i/>
                <w:sz w:val="22"/>
                <w:szCs w:val="22"/>
                <w:lang w:val="kk-KZ"/>
              </w:rPr>
            </w:pPr>
            <w:r w:rsidRPr="004661C5">
              <w:rPr>
                <w:b/>
                <w:i/>
                <w:sz w:val="22"/>
                <w:szCs w:val="22"/>
                <w:lang w:val="kk-KZ"/>
              </w:rPr>
              <w:t>100,0%</w:t>
            </w:r>
          </w:p>
        </w:tc>
        <w:tc>
          <w:tcPr>
            <w:tcW w:w="1843" w:type="dxa"/>
            <w:shd w:val="clear" w:color="auto" w:fill="auto"/>
            <w:noWrap/>
            <w:vAlign w:val="bottom"/>
          </w:tcPr>
          <w:p w:rsidR="00411B33" w:rsidRPr="004661C5" w:rsidRDefault="00411B33" w:rsidP="00E357C1">
            <w:pPr>
              <w:jc w:val="center"/>
              <w:rPr>
                <w:b/>
                <w:sz w:val="22"/>
                <w:szCs w:val="22"/>
                <w:lang w:val="kk-KZ"/>
              </w:rPr>
            </w:pPr>
            <w:r w:rsidRPr="004661C5">
              <w:rPr>
                <w:b/>
                <w:sz w:val="22"/>
                <w:szCs w:val="22"/>
                <w:lang w:val="kk-KZ"/>
              </w:rPr>
              <w:t>73 279,5</w:t>
            </w:r>
          </w:p>
        </w:tc>
        <w:tc>
          <w:tcPr>
            <w:tcW w:w="1559" w:type="dxa"/>
            <w:shd w:val="clear" w:color="auto" w:fill="auto"/>
            <w:noWrap/>
            <w:vAlign w:val="bottom"/>
          </w:tcPr>
          <w:p w:rsidR="00411B33" w:rsidRPr="004661C5" w:rsidRDefault="00411B33" w:rsidP="00E357C1">
            <w:pPr>
              <w:jc w:val="center"/>
              <w:rPr>
                <w:b/>
                <w:i/>
                <w:sz w:val="22"/>
                <w:szCs w:val="22"/>
                <w:lang w:val="kk-KZ"/>
              </w:rPr>
            </w:pPr>
            <w:r w:rsidRPr="004661C5">
              <w:rPr>
                <w:b/>
                <w:i/>
                <w:sz w:val="22"/>
                <w:szCs w:val="22"/>
                <w:lang w:val="kk-KZ"/>
              </w:rPr>
              <w:t>100,0%</w:t>
            </w:r>
          </w:p>
        </w:tc>
      </w:tr>
    </w:tbl>
    <w:p w:rsidR="00411B33" w:rsidRPr="004661C5" w:rsidRDefault="00411B33" w:rsidP="00411B33">
      <w:pPr>
        <w:tabs>
          <w:tab w:val="num" w:pos="993"/>
        </w:tabs>
        <w:ind w:firstLine="709"/>
        <w:jc w:val="both"/>
        <w:rPr>
          <w:sz w:val="28"/>
          <w:szCs w:val="28"/>
          <w:lang w:val="kk-KZ"/>
        </w:rPr>
      </w:pPr>
    </w:p>
    <w:p w:rsidR="00411B33" w:rsidRPr="004661C5" w:rsidRDefault="00411B33" w:rsidP="00411B33">
      <w:pPr>
        <w:tabs>
          <w:tab w:val="num" w:pos="993"/>
        </w:tabs>
        <w:ind w:firstLine="709"/>
        <w:jc w:val="both"/>
        <w:rPr>
          <w:sz w:val="28"/>
          <w:szCs w:val="28"/>
          <w:lang w:val="kk-KZ"/>
        </w:rPr>
      </w:pPr>
      <w:r w:rsidRPr="004661C5">
        <w:rPr>
          <w:sz w:val="28"/>
          <w:szCs w:val="28"/>
          <w:lang w:val="kk-KZ"/>
        </w:rPr>
        <w:t xml:space="preserve">Шетелде орналастырылған депозиттерден ақша алу және оларды қазақстандық банктерге аудару операциялары </w:t>
      </w:r>
      <w:r w:rsidRPr="004661C5">
        <w:rPr>
          <w:b/>
          <w:sz w:val="28"/>
          <w:szCs w:val="28"/>
          <w:lang w:val="kk-KZ"/>
        </w:rPr>
        <w:t>депозиттермен операциялар бойынша түсімдердің</w:t>
      </w:r>
      <w:r w:rsidRPr="004661C5">
        <w:rPr>
          <w:sz w:val="28"/>
          <w:szCs w:val="28"/>
          <w:lang w:val="kk-KZ"/>
        </w:rPr>
        <w:t xml:space="preserve"> жалпы көлемінің 92,6% құрады. Бұл ретте осы ақша аударымдары көбінесе Ресейден алынды.</w:t>
      </w:r>
    </w:p>
    <w:p w:rsidR="00411B33" w:rsidRPr="004661C5" w:rsidRDefault="00411B33" w:rsidP="00411B33">
      <w:pPr>
        <w:tabs>
          <w:tab w:val="num" w:pos="993"/>
        </w:tabs>
        <w:ind w:firstLine="709"/>
        <w:jc w:val="both"/>
        <w:rPr>
          <w:sz w:val="28"/>
          <w:szCs w:val="28"/>
          <w:lang w:val="kk-KZ"/>
        </w:rPr>
      </w:pPr>
    </w:p>
    <w:tbl>
      <w:tblPr>
        <w:tblW w:w="0" w:type="auto"/>
        <w:tblLook w:val="04A0" w:firstRow="1" w:lastRow="0" w:firstColumn="1" w:lastColumn="0" w:noHBand="0" w:noVBand="1"/>
      </w:tblPr>
      <w:tblGrid>
        <w:gridCol w:w="4927"/>
        <w:gridCol w:w="4927"/>
      </w:tblGrid>
      <w:tr w:rsidR="00411B33" w:rsidRPr="004661C5" w:rsidTr="00E357C1">
        <w:tc>
          <w:tcPr>
            <w:tcW w:w="4927" w:type="dxa"/>
            <w:shd w:val="clear" w:color="auto" w:fill="auto"/>
          </w:tcPr>
          <w:p w:rsidR="00411B33" w:rsidRPr="004661C5" w:rsidRDefault="00411B33" w:rsidP="00E357C1">
            <w:pPr>
              <w:tabs>
                <w:tab w:val="num" w:pos="993"/>
              </w:tabs>
              <w:jc w:val="center"/>
              <w:rPr>
                <w:b/>
                <w:lang w:val="kk-KZ"/>
              </w:rPr>
            </w:pPr>
            <w:r w:rsidRPr="004661C5">
              <w:rPr>
                <w:b/>
                <w:lang w:val="kk-KZ"/>
              </w:rPr>
              <w:t>Жіберілген өтеусіз аударымдарының жалпы санындағы үлесі</w:t>
            </w:r>
          </w:p>
          <w:p w:rsidR="00411B33" w:rsidRPr="004661C5" w:rsidRDefault="00823FF7" w:rsidP="00E357C1">
            <w:pPr>
              <w:tabs>
                <w:tab w:val="num" w:pos="993"/>
              </w:tabs>
              <w:jc w:val="both"/>
              <w:rPr>
                <w:sz w:val="28"/>
                <w:szCs w:val="28"/>
                <w:lang w:val="kk-KZ"/>
              </w:rPr>
            </w:pPr>
            <w:r w:rsidRPr="004661C5">
              <w:rPr>
                <w:noProof/>
                <w:sz w:val="28"/>
                <w:szCs w:val="28"/>
              </w:rPr>
              <w:drawing>
                <wp:inline distT="0" distB="0" distL="0" distR="0">
                  <wp:extent cx="2933700" cy="1905000"/>
                  <wp:effectExtent l="0" t="0" r="0" b="0"/>
                  <wp:docPr id="17" name="Объект 1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c>
          <w:tcPr>
            <w:tcW w:w="4927" w:type="dxa"/>
            <w:shd w:val="clear" w:color="auto" w:fill="auto"/>
          </w:tcPr>
          <w:p w:rsidR="00411B33" w:rsidRPr="004661C5" w:rsidRDefault="00411B33" w:rsidP="00E357C1">
            <w:pPr>
              <w:tabs>
                <w:tab w:val="num" w:pos="993"/>
              </w:tabs>
              <w:jc w:val="center"/>
              <w:rPr>
                <w:b/>
                <w:lang w:val="kk-KZ"/>
              </w:rPr>
            </w:pPr>
            <w:r w:rsidRPr="004661C5">
              <w:rPr>
                <w:b/>
                <w:lang w:val="kk-KZ"/>
              </w:rPr>
              <w:t>Жіберілген өтеусіз аударымдардың жалпы көлеміндегі үлесі</w:t>
            </w:r>
          </w:p>
          <w:p w:rsidR="00411B33" w:rsidRPr="004661C5" w:rsidRDefault="00823FF7" w:rsidP="00E357C1">
            <w:pPr>
              <w:tabs>
                <w:tab w:val="num" w:pos="993"/>
              </w:tabs>
              <w:jc w:val="both"/>
              <w:rPr>
                <w:sz w:val="28"/>
                <w:szCs w:val="28"/>
                <w:lang w:val="kk-KZ"/>
              </w:rPr>
            </w:pPr>
            <w:r w:rsidRPr="004661C5">
              <w:rPr>
                <w:noProof/>
                <w:sz w:val="28"/>
                <w:szCs w:val="28"/>
              </w:rPr>
              <w:drawing>
                <wp:inline distT="0" distB="0" distL="0" distR="0">
                  <wp:extent cx="2933700" cy="1905000"/>
                  <wp:effectExtent l="0" t="0" r="0" b="0"/>
                  <wp:docPr id="18" name="Объект 1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r>
    </w:tbl>
    <w:p w:rsidR="00411B33" w:rsidRPr="004661C5" w:rsidRDefault="00411B33" w:rsidP="00411B33">
      <w:pPr>
        <w:tabs>
          <w:tab w:val="num" w:pos="993"/>
        </w:tabs>
        <w:ind w:firstLine="709"/>
        <w:jc w:val="both"/>
        <w:rPr>
          <w:sz w:val="28"/>
          <w:szCs w:val="28"/>
          <w:lang w:val="kk-KZ"/>
        </w:rPr>
      </w:pPr>
      <w:r w:rsidRPr="004661C5">
        <w:rPr>
          <w:sz w:val="28"/>
          <w:szCs w:val="28"/>
          <w:lang w:val="kk-KZ"/>
        </w:rPr>
        <w:t>Операциялар жүргізген кезде Блиц, Western Union, Юнистрим, Contact, Жедел почта, Coinstar Money Transfer және Лидер сияқты ААЖ пайдаланылды.</w:t>
      </w:r>
    </w:p>
    <w:p w:rsidR="00411B33" w:rsidRDefault="00823FF7" w:rsidP="00BB2938">
      <w:pPr>
        <w:tabs>
          <w:tab w:val="num" w:pos="993"/>
        </w:tabs>
        <w:jc w:val="both"/>
        <w:rPr>
          <w:color w:val="FF0000"/>
          <w:sz w:val="20"/>
          <w:szCs w:val="20"/>
          <w:lang w:val="kk-KZ"/>
        </w:rPr>
      </w:pPr>
      <w:r w:rsidRPr="004661C5">
        <w:rPr>
          <w:noProof/>
          <w:sz w:val="28"/>
          <w:szCs w:val="28"/>
        </w:rPr>
        <w:drawing>
          <wp:inline distT="0" distB="0" distL="0" distR="0">
            <wp:extent cx="6276975" cy="1800225"/>
            <wp:effectExtent l="0" t="0" r="0" b="0"/>
            <wp:docPr id="19" name="Объект 1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411B33" w:rsidRPr="004661C5" w:rsidRDefault="00411B33" w:rsidP="00411B33">
      <w:pPr>
        <w:tabs>
          <w:tab w:val="num" w:pos="993"/>
        </w:tabs>
        <w:ind w:firstLine="709"/>
        <w:jc w:val="both"/>
        <w:rPr>
          <w:b/>
          <w:i/>
          <w:sz w:val="28"/>
          <w:szCs w:val="28"/>
          <w:lang w:val="kk-KZ"/>
        </w:rPr>
      </w:pPr>
      <w:r w:rsidRPr="004661C5">
        <w:rPr>
          <w:b/>
          <w:i/>
          <w:sz w:val="28"/>
          <w:szCs w:val="28"/>
          <w:lang w:val="kk-KZ"/>
        </w:rPr>
        <w:t>Валюталар бойынша</w:t>
      </w:r>
    </w:p>
    <w:p w:rsidR="00411B33" w:rsidRPr="004661C5" w:rsidRDefault="00411B33" w:rsidP="00411B33">
      <w:pPr>
        <w:tabs>
          <w:tab w:val="num" w:pos="993"/>
        </w:tabs>
        <w:ind w:firstLine="709"/>
        <w:jc w:val="both"/>
        <w:rPr>
          <w:sz w:val="28"/>
          <w:szCs w:val="28"/>
          <w:lang w:val="kk-KZ"/>
        </w:rPr>
      </w:pPr>
      <w:r w:rsidRPr="004661C5">
        <w:rPr>
          <w:sz w:val="28"/>
          <w:szCs w:val="28"/>
          <w:lang w:val="kk-KZ"/>
        </w:rPr>
        <w:t xml:space="preserve">ААЖ арқылы шетелден алынған ақша аударымдарының негізгі үлесі АҚШ долларымен (алынған аударымдардың жалпы санының 41,4% және жалпы сомасының 61,0%) және Ресей Федерациясынан Қазақстанға ХААЖ </w:t>
      </w:r>
      <w:r w:rsidRPr="004661C5">
        <w:rPr>
          <w:sz w:val="28"/>
          <w:szCs w:val="28"/>
          <w:lang w:val="kk-KZ"/>
        </w:rPr>
        <w:lastRenderedPageBreak/>
        <w:t xml:space="preserve">арқылы келіп түсетін ақша аударымдарының жалпы көлемінің 62,1% құрайтындықтан </w:t>
      </w:r>
      <w:r>
        <w:rPr>
          <w:sz w:val="28"/>
          <w:szCs w:val="28"/>
          <w:lang w:val="kk-KZ"/>
        </w:rPr>
        <w:t>Р</w:t>
      </w:r>
      <w:r w:rsidRPr="004661C5">
        <w:rPr>
          <w:sz w:val="28"/>
          <w:szCs w:val="28"/>
          <w:lang w:val="kk-KZ"/>
        </w:rPr>
        <w:t xml:space="preserve">есей рублімен (тиісінше (52,4% және 34,3%) жүргізілді. </w:t>
      </w:r>
    </w:p>
    <w:p w:rsidR="00411B33" w:rsidRPr="004661C5" w:rsidRDefault="00411B33" w:rsidP="00411B33">
      <w:pPr>
        <w:tabs>
          <w:tab w:val="num" w:pos="993"/>
        </w:tabs>
        <w:ind w:firstLine="709"/>
        <w:jc w:val="both"/>
        <w:rPr>
          <w:sz w:val="28"/>
          <w:szCs w:val="28"/>
          <w:lang w:val="kk-KZ"/>
        </w:rPr>
      </w:pPr>
    </w:p>
    <w:tbl>
      <w:tblPr>
        <w:tblW w:w="0" w:type="auto"/>
        <w:tblLook w:val="04A0" w:firstRow="1" w:lastRow="0" w:firstColumn="1" w:lastColumn="0" w:noHBand="0" w:noVBand="1"/>
      </w:tblPr>
      <w:tblGrid>
        <w:gridCol w:w="4956"/>
        <w:gridCol w:w="4898"/>
      </w:tblGrid>
      <w:tr w:rsidR="00411B33" w:rsidRPr="004661C5" w:rsidTr="00E357C1">
        <w:tc>
          <w:tcPr>
            <w:tcW w:w="4956" w:type="dxa"/>
            <w:shd w:val="clear" w:color="auto" w:fill="auto"/>
          </w:tcPr>
          <w:p w:rsidR="00411B33" w:rsidRPr="004661C5" w:rsidRDefault="00411B33" w:rsidP="00E357C1">
            <w:pPr>
              <w:tabs>
                <w:tab w:val="num" w:pos="993"/>
              </w:tabs>
              <w:jc w:val="center"/>
              <w:rPr>
                <w:b/>
                <w:lang w:val="kk-KZ"/>
              </w:rPr>
            </w:pPr>
            <w:r w:rsidRPr="004661C5">
              <w:rPr>
                <w:b/>
                <w:lang w:val="kk-KZ"/>
              </w:rPr>
              <w:t>Жіберілген аударымдардың жалпы санындағы үлесі</w:t>
            </w:r>
          </w:p>
          <w:p w:rsidR="00411B33" w:rsidRPr="004661C5" w:rsidRDefault="00411B33" w:rsidP="00E357C1">
            <w:pPr>
              <w:tabs>
                <w:tab w:val="num" w:pos="993"/>
              </w:tabs>
              <w:jc w:val="both"/>
              <w:rPr>
                <w:lang w:val="kk-KZ"/>
              </w:rPr>
            </w:pPr>
          </w:p>
          <w:p w:rsidR="00411B33" w:rsidRPr="004661C5" w:rsidRDefault="00823FF7" w:rsidP="00E357C1">
            <w:pPr>
              <w:tabs>
                <w:tab w:val="num" w:pos="993"/>
              </w:tabs>
              <w:jc w:val="both"/>
              <w:rPr>
                <w:lang w:val="kk-KZ"/>
              </w:rPr>
            </w:pPr>
            <w:r w:rsidRPr="004661C5">
              <w:rPr>
                <w:noProof/>
              </w:rPr>
              <w:drawing>
                <wp:inline distT="0" distB="0" distL="0" distR="0">
                  <wp:extent cx="3009900" cy="1952625"/>
                  <wp:effectExtent l="0" t="0" r="0" b="0"/>
                  <wp:docPr id="20" name="Объект 2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c>
          <w:tcPr>
            <w:tcW w:w="4898" w:type="dxa"/>
            <w:shd w:val="clear" w:color="auto" w:fill="auto"/>
          </w:tcPr>
          <w:p w:rsidR="00411B33" w:rsidRPr="004661C5" w:rsidRDefault="00411B33" w:rsidP="00E357C1">
            <w:pPr>
              <w:tabs>
                <w:tab w:val="num" w:pos="993"/>
              </w:tabs>
              <w:jc w:val="center"/>
              <w:rPr>
                <w:b/>
                <w:lang w:val="kk-KZ"/>
              </w:rPr>
            </w:pPr>
            <w:r w:rsidRPr="004661C5">
              <w:rPr>
                <w:b/>
                <w:lang w:val="kk-KZ"/>
              </w:rPr>
              <w:t>Жіберілген аударымдардың жалпы көлеміндегі үлесі</w:t>
            </w:r>
          </w:p>
          <w:p w:rsidR="00411B33" w:rsidRPr="004661C5" w:rsidRDefault="00411B33" w:rsidP="00E357C1">
            <w:pPr>
              <w:tabs>
                <w:tab w:val="num" w:pos="993"/>
              </w:tabs>
              <w:jc w:val="center"/>
              <w:rPr>
                <w:b/>
                <w:lang w:val="kk-KZ"/>
              </w:rPr>
            </w:pPr>
          </w:p>
          <w:p w:rsidR="00411B33" w:rsidRPr="004661C5" w:rsidRDefault="00823FF7" w:rsidP="00E357C1">
            <w:pPr>
              <w:tabs>
                <w:tab w:val="num" w:pos="993"/>
              </w:tabs>
              <w:jc w:val="both"/>
              <w:rPr>
                <w:lang w:val="kk-KZ"/>
              </w:rPr>
            </w:pPr>
            <w:r w:rsidRPr="004661C5">
              <w:rPr>
                <w:noProof/>
              </w:rPr>
              <w:drawing>
                <wp:inline distT="0" distB="0" distL="0" distR="0">
                  <wp:extent cx="2933700" cy="1905000"/>
                  <wp:effectExtent l="0" t="0" r="0" b="0"/>
                  <wp:docPr id="21" name="Объект 2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r>
    </w:tbl>
    <w:p w:rsidR="00411B33" w:rsidRDefault="00411B33" w:rsidP="00411B33">
      <w:pPr>
        <w:tabs>
          <w:tab w:val="left" w:pos="2280"/>
          <w:tab w:val="left" w:pos="6135"/>
        </w:tabs>
        <w:spacing w:line="228" w:lineRule="auto"/>
        <w:ind w:firstLine="709"/>
        <w:jc w:val="both"/>
        <w:rPr>
          <w:sz w:val="28"/>
          <w:szCs w:val="28"/>
          <w:lang w:val="kk-KZ"/>
        </w:rPr>
      </w:pPr>
      <w:r w:rsidRPr="004661C5">
        <w:rPr>
          <w:sz w:val="28"/>
          <w:szCs w:val="28"/>
          <w:lang w:val="kk-KZ"/>
        </w:rPr>
        <w:tab/>
      </w:r>
    </w:p>
    <w:p w:rsidR="00BB2938" w:rsidRPr="004661C5" w:rsidRDefault="00BB2938" w:rsidP="00411B33">
      <w:pPr>
        <w:tabs>
          <w:tab w:val="left" w:pos="2280"/>
          <w:tab w:val="left" w:pos="6135"/>
        </w:tabs>
        <w:spacing w:line="228" w:lineRule="auto"/>
        <w:ind w:firstLine="709"/>
        <w:jc w:val="both"/>
        <w:rPr>
          <w:sz w:val="28"/>
          <w:szCs w:val="28"/>
          <w:lang w:val="kk-KZ"/>
        </w:rPr>
      </w:pPr>
    </w:p>
    <w:p w:rsidR="00411B33" w:rsidRPr="004661C5" w:rsidRDefault="00411B33" w:rsidP="00411B33">
      <w:pPr>
        <w:tabs>
          <w:tab w:val="num" w:pos="993"/>
        </w:tabs>
        <w:ind w:firstLine="709"/>
        <w:jc w:val="both"/>
        <w:rPr>
          <w:b/>
          <w:i/>
          <w:sz w:val="28"/>
          <w:szCs w:val="28"/>
          <w:u w:val="single"/>
          <w:lang w:val="kk-KZ"/>
        </w:rPr>
      </w:pPr>
      <w:r w:rsidRPr="004661C5">
        <w:rPr>
          <w:b/>
          <w:i/>
          <w:sz w:val="28"/>
          <w:szCs w:val="28"/>
          <w:u w:val="single"/>
          <w:lang w:val="kk-KZ"/>
        </w:rPr>
        <w:t>ҚАЗАҚСТАН АУМАҒЫНДАҒЫ АУДАРЫМДАР</w:t>
      </w:r>
    </w:p>
    <w:p w:rsidR="00411B33" w:rsidRPr="004661C5" w:rsidRDefault="00411B33" w:rsidP="00411B33">
      <w:pPr>
        <w:ind w:firstLine="709"/>
        <w:jc w:val="both"/>
        <w:rPr>
          <w:sz w:val="28"/>
          <w:szCs w:val="28"/>
          <w:lang w:val="kk-KZ"/>
        </w:rPr>
      </w:pPr>
      <w:r w:rsidRPr="004661C5">
        <w:rPr>
          <w:sz w:val="28"/>
          <w:szCs w:val="28"/>
          <w:lang w:val="kk-KZ"/>
        </w:rPr>
        <w:t>Қазақстан аумағында 2013 жылғы 10 айда 31,5 млрд. теңге сомасына 417,2 мың транзакция жүргізілді. Қазақстан аумағында БААЖ арқылы жүргізілген төлемдердің азын-аулақ үлесі (төлемдер санының 1,4% және Қазақстанның ұлттық төлемдер жүйелері арқылы жүргізілген төлемдер сомасының 0,02%) елде төлемдерді теңгеде нақты уақыт режимінде өңдеуді қамтамасыз ететін Банкаралық ақша аударымдары жүйесінің болуын сипаттайды. Сондай-ақ, ел ішіндегі төлемдерді жүргізу үшін банкішілік жүйелер пайдалануы мүмкін, олар да бір банктің филиалдары мен бөлімшелері арқылы жөнелтушіден алушыға  жеделдетілген аударымдар қызметтерін көрсетеді.</w:t>
      </w:r>
    </w:p>
    <w:p w:rsidR="00411B33" w:rsidRPr="004661C5" w:rsidRDefault="00411B33" w:rsidP="00411B33">
      <w:pPr>
        <w:tabs>
          <w:tab w:val="num" w:pos="993"/>
        </w:tabs>
        <w:jc w:val="center"/>
        <w:rPr>
          <w:b/>
          <w:lang w:val="kk-KZ"/>
        </w:rPr>
      </w:pPr>
      <w:r w:rsidRPr="004661C5">
        <w:rPr>
          <w:b/>
          <w:lang w:val="kk-KZ"/>
        </w:rPr>
        <w:t>Қазақстан аумағында 2012, 2013 жылдарда ААЖ арқылы жүргізілген ақша аударымдары ағындарының өзгеру динамикасы</w:t>
      </w:r>
    </w:p>
    <w:p w:rsidR="00411B33" w:rsidRPr="004661C5" w:rsidRDefault="00411B33" w:rsidP="00411B33">
      <w:pPr>
        <w:tabs>
          <w:tab w:val="num" w:pos="993"/>
        </w:tabs>
        <w:jc w:val="center"/>
        <w:rPr>
          <w:b/>
          <w:lang w:val="kk-KZ"/>
        </w:rPr>
      </w:pPr>
    </w:p>
    <w:p w:rsidR="00411B33" w:rsidRPr="004661C5" w:rsidRDefault="00823FF7" w:rsidP="00140032">
      <w:pPr>
        <w:jc w:val="both"/>
        <w:rPr>
          <w:color w:val="FF0000"/>
          <w:sz w:val="20"/>
          <w:szCs w:val="20"/>
          <w:lang w:val="kk-KZ"/>
        </w:rPr>
      </w:pPr>
      <w:r w:rsidRPr="004661C5">
        <w:rPr>
          <w:noProof/>
          <w:sz w:val="28"/>
          <w:szCs w:val="28"/>
        </w:rPr>
        <w:drawing>
          <wp:inline distT="0" distB="0" distL="0" distR="0">
            <wp:extent cx="6276975" cy="2190750"/>
            <wp:effectExtent l="0" t="0" r="0" b="0"/>
            <wp:docPr id="22" name="Объект 2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00411B33" w:rsidRPr="004661C5">
        <w:rPr>
          <w:color w:val="FF0000"/>
          <w:sz w:val="20"/>
          <w:szCs w:val="20"/>
          <w:lang w:val="kk-KZ"/>
        </w:rPr>
        <w:t xml:space="preserve"> </w:t>
      </w:r>
    </w:p>
    <w:p w:rsidR="00411B33" w:rsidRPr="004661C5" w:rsidRDefault="00411B33" w:rsidP="00411B33">
      <w:pPr>
        <w:ind w:firstLine="708"/>
        <w:jc w:val="both"/>
        <w:rPr>
          <w:sz w:val="28"/>
          <w:szCs w:val="28"/>
          <w:lang w:val="kk-KZ"/>
        </w:rPr>
      </w:pPr>
      <w:r w:rsidRPr="004661C5">
        <w:rPr>
          <w:sz w:val="28"/>
          <w:szCs w:val="28"/>
          <w:lang w:val="kk-KZ"/>
        </w:rPr>
        <w:lastRenderedPageBreak/>
        <w:t>Қазақстан аумағында ААЖ пайдалан отырып, жүргізілген бір аударымның орташа сомасы 2013 жылғы 10 айда өткен жылдың осындай кезеңімен салыстырғанда 12,2 мың теңгеге ұлғайып,  75,5 мың теңге болды.</w:t>
      </w:r>
    </w:p>
    <w:p w:rsidR="00411B33" w:rsidRPr="00952BF0" w:rsidRDefault="00411B33" w:rsidP="00411B33">
      <w:pPr>
        <w:ind w:firstLine="708"/>
        <w:jc w:val="both"/>
        <w:rPr>
          <w:sz w:val="28"/>
          <w:szCs w:val="28"/>
          <w:lang w:val="kk-KZ"/>
        </w:rPr>
      </w:pPr>
      <w:r w:rsidRPr="00952BF0">
        <w:rPr>
          <w:sz w:val="28"/>
          <w:szCs w:val="28"/>
          <w:lang w:val="kk-KZ"/>
        </w:rPr>
        <w:t xml:space="preserve">Сонымен қоса, Қазақстанның аумағында ААЖ арқылы жүргізілген ақша аударымдарының көлемі 2013 жылғы 10 айда 2012 жылдың осындай кезеңіндегі көрсеткішпен салыстырғанда 12,9%-ға төмендеді, бұл өзге де өтеусіз аударымдардың көлемі 4,8 млрд. теңгеге (13,3%) төмендеумен байланысты.     </w:t>
      </w:r>
      <w:r w:rsidRPr="00952BF0">
        <w:rPr>
          <w:sz w:val="28"/>
          <w:szCs w:val="28"/>
          <w:lang w:val="kk-KZ"/>
        </w:rPr>
        <w:tab/>
      </w:r>
      <w:r w:rsidRPr="00952BF0">
        <w:rPr>
          <w:sz w:val="28"/>
          <w:szCs w:val="28"/>
          <w:lang w:val="kk-KZ"/>
        </w:rPr>
        <w:tab/>
      </w:r>
      <w:r w:rsidRPr="00952BF0">
        <w:rPr>
          <w:sz w:val="28"/>
          <w:szCs w:val="28"/>
          <w:lang w:val="kk-KZ"/>
        </w:rPr>
        <w:tab/>
      </w:r>
    </w:p>
    <w:p w:rsidR="00411B33" w:rsidRPr="00952BF0" w:rsidRDefault="00411B33" w:rsidP="00411B33">
      <w:pPr>
        <w:tabs>
          <w:tab w:val="center" w:pos="5173"/>
        </w:tabs>
        <w:ind w:firstLine="708"/>
        <w:jc w:val="both"/>
        <w:rPr>
          <w:b/>
          <w:i/>
          <w:sz w:val="28"/>
          <w:szCs w:val="28"/>
          <w:lang w:val="kk-KZ"/>
        </w:rPr>
      </w:pPr>
      <w:r w:rsidRPr="00952BF0">
        <w:rPr>
          <w:b/>
          <w:i/>
          <w:sz w:val="28"/>
          <w:szCs w:val="28"/>
          <w:lang w:val="kk-KZ"/>
        </w:rPr>
        <w:t xml:space="preserve">Төлемдер түрлері бөлігінде </w:t>
      </w:r>
    </w:p>
    <w:tbl>
      <w:tblPr>
        <w:tblW w:w="9923" w:type="dxa"/>
        <w:tblInd w:w="-176" w:type="dxa"/>
        <w:tblLook w:val="04A0" w:firstRow="1" w:lastRow="0" w:firstColumn="1" w:lastColumn="0" w:noHBand="0" w:noVBand="1"/>
      </w:tblPr>
      <w:tblGrid>
        <w:gridCol w:w="4962"/>
        <w:gridCol w:w="1843"/>
        <w:gridCol w:w="1559"/>
        <w:gridCol w:w="1559"/>
      </w:tblGrid>
      <w:tr w:rsidR="00411B33" w:rsidRPr="00952BF0" w:rsidTr="00E357C1">
        <w:trPr>
          <w:trHeight w:val="255"/>
        </w:trPr>
        <w:tc>
          <w:tcPr>
            <w:tcW w:w="4962" w:type="dxa"/>
            <w:vMerge w:val="restart"/>
            <w:tcBorders>
              <w:top w:val="single" w:sz="4" w:space="0" w:color="auto"/>
              <w:left w:val="single" w:sz="4" w:space="0" w:color="auto"/>
              <w:right w:val="single" w:sz="4" w:space="0" w:color="auto"/>
            </w:tcBorders>
            <w:shd w:val="clear" w:color="auto" w:fill="D6E3BC"/>
            <w:noWrap/>
            <w:vAlign w:val="center"/>
          </w:tcPr>
          <w:p w:rsidR="00411B33" w:rsidRPr="00952BF0" w:rsidRDefault="00411B33" w:rsidP="00E357C1">
            <w:pPr>
              <w:jc w:val="center"/>
              <w:rPr>
                <w:b/>
                <w:bCs/>
                <w:sz w:val="22"/>
                <w:szCs w:val="22"/>
                <w:lang w:val="kk-KZ"/>
              </w:rPr>
            </w:pPr>
          </w:p>
          <w:p w:rsidR="00411B33" w:rsidRPr="00952BF0" w:rsidRDefault="00411B33" w:rsidP="00E357C1">
            <w:pPr>
              <w:jc w:val="center"/>
              <w:rPr>
                <w:b/>
                <w:bCs/>
                <w:sz w:val="22"/>
                <w:szCs w:val="22"/>
                <w:lang w:val="kk-KZ"/>
              </w:rPr>
            </w:pPr>
            <w:r w:rsidRPr="00952BF0">
              <w:rPr>
                <w:b/>
                <w:sz w:val="22"/>
                <w:szCs w:val="22"/>
                <w:lang w:val="kk-KZ"/>
              </w:rPr>
              <w:t>Төлем мақсаты</w:t>
            </w:r>
          </w:p>
        </w:tc>
        <w:tc>
          <w:tcPr>
            <w:tcW w:w="4961" w:type="dxa"/>
            <w:gridSpan w:val="3"/>
            <w:vMerge w:val="restart"/>
            <w:tcBorders>
              <w:top w:val="single" w:sz="4" w:space="0" w:color="auto"/>
              <w:left w:val="nil"/>
              <w:right w:val="single" w:sz="4" w:space="0" w:color="000000"/>
            </w:tcBorders>
            <w:shd w:val="clear" w:color="auto" w:fill="D6E3BC"/>
            <w:noWrap/>
            <w:vAlign w:val="center"/>
          </w:tcPr>
          <w:p w:rsidR="00411B33" w:rsidRPr="00952BF0" w:rsidRDefault="00411B33" w:rsidP="00E357C1">
            <w:pPr>
              <w:jc w:val="center"/>
              <w:rPr>
                <w:b/>
                <w:sz w:val="22"/>
                <w:szCs w:val="22"/>
                <w:lang w:val="kk-KZ"/>
              </w:rPr>
            </w:pPr>
            <w:r w:rsidRPr="00952BF0">
              <w:rPr>
                <w:b/>
                <w:sz w:val="22"/>
                <w:szCs w:val="22"/>
                <w:lang w:val="kk-KZ"/>
              </w:rPr>
              <w:t>ҚР аумағында</w:t>
            </w:r>
          </w:p>
        </w:tc>
      </w:tr>
      <w:tr w:rsidR="00411B33" w:rsidRPr="00952BF0" w:rsidTr="00E357C1">
        <w:trPr>
          <w:trHeight w:val="255"/>
        </w:trPr>
        <w:tc>
          <w:tcPr>
            <w:tcW w:w="4962" w:type="dxa"/>
            <w:vMerge/>
            <w:tcBorders>
              <w:top w:val="single" w:sz="4" w:space="0" w:color="auto"/>
              <w:left w:val="single" w:sz="4" w:space="0" w:color="auto"/>
              <w:right w:val="single" w:sz="4" w:space="0" w:color="auto"/>
            </w:tcBorders>
            <w:shd w:val="clear" w:color="auto" w:fill="D6E3BC"/>
            <w:noWrap/>
            <w:vAlign w:val="center"/>
          </w:tcPr>
          <w:p w:rsidR="00411B33" w:rsidRPr="00952BF0" w:rsidRDefault="00411B33" w:rsidP="00E357C1">
            <w:pPr>
              <w:jc w:val="center"/>
              <w:rPr>
                <w:b/>
                <w:bCs/>
                <w:sz w:val="22"/>
                <w:szCs w:val="22"/>
                <w:lang w:val="kk-KZ"/>
              </w:rPr>
            </w:pPr>
          </w:p>
        </w:tc>
        <w:tc>
          <w:tcPr>
            <w:tcW w:w="4961" w:type="dxa"/>
            <w:gridSpan w:val="3"/>
            <w:vMerge/>
            <w:tcBorders>
              <w:left w:val="nil"/>
              <w:bottom w:val="single" w:sz="4" w:space="0" w:color="auto"/>
              <w:right w:val="single" w:sz="4" w:space="0" w:color="000000"/>
            </w:tcBorders>
            <w:shd w:val="clear" w:color="auto" w:fill="D6E3BC"/>
            <w:noWrap/>
            <w:vAlign w:val="center"/>
          </w:tcPr>
          <w:p w:rsidR="00411B33" w:rsidRPr="00952BF0" w:rsidRDefault="00411B33" w:rsidP="00E357C1">
            <w:pPr>
              <w:jc w:val="center"/>
              <w:rPr>
                <w:b/>
                <w:sz w:val="22"/>
                <w:szCs w:val="22"/>
                <w:lang w:val="kk-KZ"/>
              </w:rPr>
            </w:pPr>
          </w:p>
        </w:tc>
      </w:tr>
      <w:tr w:rsidR="00411B33" w:rsidRPr="00952BF0" w:rsidTr="00E357C1">
        <w:trPr>
          <w:trHeight w:val="255"/>
        </w:trPr>
        <w:tc>
          <w:tcPr>
            <w:tcW w:w="4962" w:type="dxa"/>
            <w:vMerge/>
            <w:tcBorders>
              <w:left w:val="single" w:sz="4" w:space="0" w:color="auto"/>
              <w:bottom w:val="single" w:sz="4" w:space="0" w:color="auto"/>
              <w:right w:val="single" w:sz="4" w:space="0" w:color="auto"/>
            </w:tcBorders>
            <w:shd w:val="clear" w:color="auto" w:fill="D6E3BC"/>
            <w:noWrap/>
            <w:vAlign w:val="center"/>
          </w:tcPr>
          <w:p w:rsidR="00411B33" w:rsidRPr="00952BF0" w:rsidRDefault="00411B33" w:rsidP="00E357C1">
            <w:pPr>
              <w:jc w:val="center"/>
              <w:rPr>
                <w:b/>
                <w:sz w:val="22"/>
                <w:szCs w:val="22"/>
                <w:lang w:val="kk-KZ"/>
              </w:rPr>
            </w:pPr>
          </w:p>
        </w:tc>
        <w:tc>
          <w:tcPr>
            <w:tcW w:w="1843" w:type="dxa"/>
            <w:tcBorders>
              <w:top w:val="nil"/>
              <w:left w:val="nil"/>
              <w:bottom w:val="single" w:sz="4" w:space="0" w:color="auto"/>
              <w:right w:val="single" w:sz="4" w:space="0" w:color="auto"/>
            </w:tcBorders>
            <w:shd w:val="clear" w:color="auto" w:fill="D6E3BC"/>
            <w:noWrap/>
            <w:vAlign w:val="center"/>
          </w:tcPr>
          <w:p w:rsidR="00411B33" w:rsidRPr="00952BF0" w:rsidRDefault="00411B33" w:rsidP="00E357C1">
            <w:pPr>
              <w:jc w:val="center"/>
              <w:rPr>
                <w:b/>
                <w:sz w:val="22"/>
                <w:szCs w:val="22"/>
                <w:lang w:val="kk-KZ"/>
              </w:rPr>
            </w:pPr>
            <w:r w:rsidRPr="00952BF0">
              <w:rPr>
                <w:b/>
                <w:sz w:val="22"/>
                <w:szCs w:val="22"/>
                <w:lang w:val="kk-KZ"/>
              </w:rPr>
              <w:t xml:space="preserve">2012 жылғы </w:t>
            </w:r>
          </w:p>
          <w:p w:rsidR="00411B33" w:rsidRPr="00952BF0" w:rsidRDefault="00411B33" w:rsidP="00E357C1">
            <w:pPr>
              <w:jc w:val="center"/>
              <w:rPr>
                <w:b/>
                <w:sz w:val="22"/>
                <w:szCs w:val="22"/>
                <w:lang w:val="kk-KZ"/>
              </w:rPr>
            </w:pPr>
            <w:r w:rsidRPr="00952BF0">
              <w:rPr>
                <w:b/>
                <w:sz w:val="22"/>
                <w:szCs w:val="22"/>
                <w:lang w:val="kk-KZ"/>
              </w:rPr>
              <w:t>10 ай</w:t>
            </w:r>
          </w:p>
        </w:tc>
        <w:tc>
          <w:tcPr>
            <w:tcW w:w="1559" w:type="dxa"/>
            <w:tcBorders>
              <w:top w:val="nil"/>
              <w:left w:val="nil"/>
              <w:bottom w:val="single" w:sz="4" w:space="0" w:color="auto"/>
              <w:right w:val="single" w:sz="4" w:space="0" w:color="auto"/>
            </w:tcBorders>
            <w:shd w:val="clear" w:color="auto" w:fill="D6E3BC"/>
            <w:noWrap/>
            <w:vAlign w:val="center"/>
          </w:tcPr>
          <w:p w:rsidR="00411B33" w:rsidRPr="00952BF0" w:rsidRDefault="00411B33" w:rsidP="00E357C1">
            <w:pPr>
              <w:jc w:val="center"/>
              <w:rPr>
                <w:b/>
                <w:sz w:val="22"/>
                <w:szCs w:val="22"/>
                <w:lang w:val="kk-KZ"/>
              </w:rPr>
            </w:pPr>
            <w:r w:rsidRPr="00952BF0">
              <w:rPr>
                <w:b/>
                <w:sz w:val="22"/>
                <w:szCs w:val="22"/>
                <w:lang w:val="kk-KZ"/>
              </w:rPr>
              <w:t>2013 жылғы</w:t>
            </w:r>
          </w:p>
          <w:p w:rsidR="00411B33" w:rsidRPr="00952BF0" w:rsidRDefault="00411B33" w:rsidP="00E357C1">
            <w:pPr>
              <w:jc w:val="center"/>
              <w:rPr>
                <w:b/>
                <w:sz w:val="22"/>
                <w:szCs w:val="22"/>
                <w:lang w:val="kk-KZ"/>
              </w:rPr>
            </w:pPr>
            <w:r w:rsidRPr="00952BF0">
              <w:rPr>
                <w:b/>
                <w:sz w:val="22"/>
                <w:szCs w:val="22"/>
                <w:lang w:val="kk-KZ"/>
              </w:rPr>
              <w:t>10 ай</w:t>
            </w:r>
          </w:p>
        </w:tc>
        <w:tc>
          <w:tcPr>
            <w:tcW w:w="1559" w:type="dxa"/>
            <w:tcBorders>
              <w:top w:val="nil"/>
              <w:left w:val="nil"/>
              <w:bottom w:val="single" w:sz="4" w:space="0" w:color="auto"/>
              <w:right w:val="single" w:sz="4" w:space="0" w:color="auto"/>
            </w:tcBorders>
            <w:shd w:val="clear" w:color="auto" w:fill="D6E3BC"/>
            <w:noWrap/>
            <w:vAlign w:val="center"/>
          </w:tcPr>
          <w:p w:rsidR="00411B33" w:rsidRPr="00952BF0" w:rsidRDefault="00411B33" w:rsidP="00E357C1">
            <w:pPr>
              <w:jc w:val="center"/>
              <w:rPr>
                <w:b/>
                <w:i/>
                <w:sz w:val="22"/>
                <w:szCs w:val="22"/>
                <w:lang w:val="kk-KZ"/>
              </w:rPr>
            </w:pPr>
            <w:r w:rsidRPr="00952BF0">
              <w:rPr>
                <w:b/>
                <w:i/>
                <w:sz w:val="22"/>
                <w:szCs w:val="22"/>
                <w:lang w:val="kk-KZ"/>
              </w:rPr>
              <w:t>Бөліктегі  %-бен өзгерістер</w:t>
            </w:r>
          </w:p>
        </w:tc>
      </w:tr>
      <w:tr w:rsidR="00411B33" w:rsidRPr="00952BF0" w:rsidTr="00E357C1">
        <w:trPr>
          <w:trHeight w:val="255"/>
        </w:trPr>
        <w:tc>
          <w:tcPr>
            <w:tcW w:w="4962" w:type="dxa"/>
            <w:tcBorders>
              <w:top w:val="nil"/>
              <w:left w:val="single" w:sz="4" w:space="0" w:color="auto"/>
              <w:bottom w:val="single" w:sz="4" w:space="0" w:color="auto"/>
              <w:right w:val="single" w:sz="4" w:space="0" w:color="auto"/>
            </w:tcBorders>
            <w:shd w:val="clear" w:color="auto" w:fill="auto"/>
            <w:vAlign w:val="bottom"/>
          </w:tcPr>
          <w:p w:rsidR="00411B33" w:rsidRPr="00952BF0" w:rsidRDefault="00411B33" w:rsidP="00E357C1">
            <w:pPr>
              <w:rPr>
                <w:sz w:val="22"/>
                <w:szCs w:val="22"/>
                <w:lang w:val="kk-KZ"/>
              </w:rPr>
            </w:pPr>
            <w:r w:rsidRPr="00952BF0">
              <w:rPr>
                <w:sz w:val="22"/>
                <w:szCs w:val="22"/>
                <w:lang w:val="kk-KZ"/>
              </w:rPr>
              <w:t>Арнаулы аударымдар</w:t>
            </w:r>
          </w:p>
        </w:tc>
        <w:tc>
          <w:tcPr>
            <w:tcW w:w="1843" w:type="dxa"/>
            <w:tcBorders>
              <w:top w:val="nil"/>
              <w:left w:val="nil"/>
              <w:bottom w:val="single" w:sz="4" w:space="0" w:color="auto"/>
              <w:right w:val="single" w:sz="4" w:space="0" w:color="auto"/>
            </w:tcBorders>
            <w:shd w:val="clear" w:color="auto" w:fill="auto"/>
            <w:noWrap/>
            <w:vAlign w:val="center"/>
          </w:tcPr>
          <w:p w:rsidR="00411B33" w:rsidRPr="00952BF0" w:rsidRDefault="00411B33" w:rsidP="00E357C1">
            <w:pPr>
              <w:jc w:val="center"/>
              <w:rPr>
                <w:sz w:val="22"/>
                <w:szCs w:val="22"/>
                <w:lang w:val="kk-KZ"/>
              </w:rPr>
            </w:pPr>
            <w:r w:rsidRPr="00952BF0">
              <w:rPr>
                <w:sz w:val="22"/>
                <w:szCs w:val="22"/>
                <w:lang w:val="kk-KZ"/>
              </w:rPr>
              <w:t>35 911,7</w:t>
            </w:r>
          </w:p>
        </w:tc>
        <w:tc>
          <w:tcPr>
            <w:tcW w:w="1559" w:type="dxa"/>
            <w:tcBorders>
              <w:top w:val="nil"/>
              <w:left w:val="nil"/>
              <w:bottom w:val="single" w:sz="4" w:space="0" w:color="auto"/>
              <w:right w:val="single" w:sz="4" w:space="0" w:color="auto"/>
            </w:tcBorders>
            <w:shd w:val="clear" w:color="auto" w:fill="auto"/>
            <w:noWrap/>
            <w:vAlign w:val="center"/>
          </w:tcPr>
          <w:p w:rsidR="00411B33" w:rsidRPr="00952BF0" w:rsidRDefault="00411B33" w:rsidP="00E357C1">
            <w:pPr>
              <w:jc w:val="center"/>
              <w:rPr>
                <w:sz w:val="22"/>
                <w:szCs w:val="22"/>
                <w:lang w:val="kk-KZ"/>
              </w:rPr>
            </w:pPr>
            <w:r w:rsidRPr="00952BF0">
              <w:rPr>
                <w:sz w:val="22"/>
                <w:szCs w:val="22"/>
                <w:lang w:val="kk-KZ"/>
              </w:rPr>
              <w:t>31 135,6</w:t>
            </w:r>
          </w:p>
        </w:tc>
        <w:tc>
          <w:tcPr>
            <w:tcW w:w="1559" w:type="dxa"/>
            <w:tcBorders>
              <w:top w:val="nil"/>
              <w:left w:val="nil"/>
              <w:bottom w:val="single" w:sz="4" w:space="0" w:color="auto"/>
              <w:right w:val="single" w:sz="4" w:space="0" w:color="auto"/>
            </w:tcBorders>
            <w:shd w:val="clear" w:color="auto" w:fill="auto"/>
            <w:noWrap/>
            <w:vAlign w:val="bottom"/>
          </w:tcPr>
          <w:p w:rsidR="00411B33" w:rsidRPr="00952BF0" w:rsidRDefault="00411B33" w:rsidP="00E357C1">
            <w:pPr>
              <w:jc w:val="center"/>
              <w:rPr>
                <w:i/>
                <w:sz w:val="22"/>
                <w:szCs w:val="22"/>
                <w:lang w:val="kk-KZ"/>
              </w:rPr>
            </w:pPr>
            <w:r w:rsidRPr="00952BF0">
              <w:rPr>
                <w:i/>
                <w:sz w:val="22"/>
                <w:szCs w:val="22"/>
                <w:lang w:val="kk-KZ"/>
              </w:rPr>
              <w:t>-13,3%</w:t>
            </w:r>
          </w:p>
        </w:tc>
      </w:tr>
      <w:tr w:rsidR="00411B33" w:rsidRPr="00952BF0" w:rsidTr="00E357C1">
        <w:trPr>
          <w:trHeight w:val="255"/>
        </w:trPr>
        <w:tc>
          <w:tcPr>
            <w:tcW w:w="4962" w:type="dxa"/>
            <w:tcBorders>
              <w:top w:val="nil"/>
              <w:left w:val="single" w:sz="4" w:space="0" w:color="auto"/>
              <w:bottom w:val="single" w:sz="4" w:space="0" w:color="auto"/>
              <w:right w:val="single" w:sz="4" w:space="0" w:color="auto"/>
            </w:tcBorders>
            <w:shd w:val="clear" w:color="auto" w:fill="auto"/>
            <w:vAlign w:val="bottom"/>
          </w:tcPr>
          <w:p w:rsidR="00411B33" w:rsidRPr="00952BF0" w:rsidRDefault="00411B33" w:rsidP="00E357C1">
            <w:pPr>
              <w:rPr>
                <w:i/>
                <w:sz w:val="22"/>
                <w:szCs w:val="22"/>
                <w:lang w:val="kk-KZ"/>
              </w:rPr>
            </w:pPr>
            <w:r w:rsidRPr="00952BF0">
              <w:rPr>
                <w:i/>
                <w:sz w:val="22"/>
                <w:szCs w:val="22"/>
                <w:lang w:val="kk-KZ"/>
              </w:rPr>
              <w:t>емделуге аударымдар</w:t>
            </w:r>
          </w:p>
        </w:tc>
        <w:tc>
          <w:tcPr>
            <w:tcW w:w="1843" w:type="dxa"/>
            <w:tcBorders>
              <w:top w:val="nil"/>
              <w:left w:val="nil"/>
              <w:bottom w:val="single" w:sz="4" w:space="0" w:color="auto"/>
              <w:right w:val="single" w:sz="4" w:space="0" w:color="auto"/>
            </w:tcBorders>
            <w:shd w:val="clear" w:color="auto" w:fill="auto"/>
            <w:noWrap/>
            <w:vAlign w:val="bottom"/>
          </w:tcPr>
          <w:p w:rsidR="00411B33" w:rsidRPr="00952BF0" w:rsidRDefault="00411B33" w:rsidP="00E357C1">
            <w:pPr>
              <w:jc w:val="center"/>
              <w:rPr>
                <w:sz w:val="22"/>
                <w:szCs w:val="22"/>
                <w:lang w:val="kk-KZ"/>
              </w:rPr>
            </w:pPr>
            <w:r w:rsidRPr="00952BF0">
              <w:rPr>
                <w:sz w:val="22"/>
                <w:szCs w:val="22"/>
                <w:lang w:val="kk-KZ"/>
              </w:rPr>
              <w:t>1,9</w:t>
            </w:r>
          </w:p>
        </w:tc>
        <w:tc>
          <w:tcPr>
            <w:tcW w:w="1559" w:type="dxa"/>
            <w:tcBorders>
              <w:top w:val="nil"/>
              <w:left w:val="nil"/>
              <w:bottom w:val="single" w:sz="4" w:space="0" w:color="auto"/>
              <w:right w:val="single" w:sz="4" w:space="0" w:color="auto"/>
            </w:tcBorders>
            <w:shd w:val="clear" w:color="auto" w:fill="auto"/>
            <w:noWrap/>
            <w:vAlign w:val="bottom"/>
          </w:tcPr>
          <w:p w:rsidR="00411B33" w:rsidRPr="00952BF0" w:rsidRDefault="00411B33" w:rsidP="00E357C1">
            <w:pPr>
              <w:jc w:val="center"/>
              <w:rPr>
                <w:sz w:val="22"/>
                <w:szCs w:val="22"/>
                <w:lang w:val="kk-KZ"/>
              </w:rPr>
            </w:pPr>
            <w:r w:rsidRPr="00952BF0">
              <w:rPr>
                <w:sz w:val="22"/>
                <w:szCs w:val="22"/>
                <w:lang w:val="kk-KZ"/>
              </w:rPr>
              <w:t>6,0</w:t>
            </w:r>
          </w:p>
        </w:tc>
        <w:tc>
          <w:tcPr>
            <w:tcW w:w="1559" w:type="dxa"/>
            <w:tcBorders>
              <w:top w:val="nil"/>
              <w:left w:val="nil"/>
              <w:bottom w:val="single" w:sz="4" w:space="0" w:color="auto"/>
              <w:right w:val="single" w:sz="4" w:space="0" w:color="auto"/>
            </w:tcBorders>
            <w:shd w:val="clear" w:color="auto" w:fill="auto"/>
            <w:noWrap/>
            <w:vAlign w:val="bottom"/>
          </w:tcPr>
          <w:p w:rsidR="00411B33" w:rsidRPr="00952BF0" w:rsidRDefault="00411B33" w:rsidP="00E357C1">
            <w:pPr>
              <w:jc w:val="center"/>
              <w:rPr>
                <w:i/>
                <w:sz w:val="22"/>
                <w:szCs w:val="22"/>
                <w:lang w:val="kk-KZ"/>
              </w:rPr>
            </w:pPr>
            <w:r w:rsidRPr="00952BF0">
              <w:rPr>
                <w:i/>
                <w:sz w:val="22"/>
                <w:szCs w:val="22"/>
                <w:lang w:val="kk-KZ"/>
              </w:rPr>
              <w:t xml:space="preserve"> 3,1 есе</w:t>
            </w:r>
          </w:p>
        </w:tc>
      </w:tr>
      <w:tr w:rsidR="00411B33" w:rsidRPr="00952BF0" w:rsidTr="00E357C1">
        <w:trPr>
          <w:trHeight w:val="255"/>
        </w:trPr>
        <w:tc>
          <w:tcPr>
            <w:tcW w:w="4962" w:type="dxa"/>
            <w:tcBorders>
              <w:top w:val="nil"/>
              <w:left w:val="single" w:sz="4" w:space="0" w:color="auto"/>
              <w:bottom w:val="single" w:sz="4" w:space="0" w:color="auto"/>
              <w:right w:val="single" w:sz="4" w:space="0" w:color="auto"/>
            </w:tcBorders>
            <w:shd w:val="clear" w:color="auto" w:fill="auto"/>
            <w:vAlign w:val="bottom"/>
          </w:tcPr>
          <w:p w:rsidR="00411B33" w:rsidRPr="00952BF0" w:rsidRDefault="00411B33" w:rsidP="00E357C1">
            <w:pPr>
              <w:rPr>
                <w:i/>
                <w:sz w:val="22"/>
                <w:szCs w:val="22"/>
                <w:lang w:val="kk-KZ"/>
              </w:rPr>
            </w:pPr>
            <w:r w:rsidRPr="00952BF0">
              <w:rPr>
                <w:i/>
                <w:sz w:val="22"/>
                <w:szCs w:val="22"/>
                <w:lang w:val="kk-KZ"/>
              </w:rPr>
              <w:t>білім алуға аударымдар</w:t>
            </w:r>
          </w:p>
        </w:tc>
        <w:tc>
          <w:tcPr>
            <w:tcW w:w="1843" w:type="dxa"/>
            <w:tcBorders>
              <w:top w:val="nil"/>
              <w:left w:val="nil"/>
              <w:bottom w:val="single" w:sz="4" w:space="0" w:color="auto"/>
              <w:right w:val="single" w:sz="4" w:space="0" w:color="auto"/>
            </w:tcBorders>
            <w:shd w:val="clear" w:color="auto" w:fill="auto"/>
            <w:noWrap/>
            <w:vAlign w:val="bottom"/>
          </w:tcPr>
          <w:p w:rsidR="00411B33" w:rsidRPr="00952BF0" w:rsidRDefault="00411B33" w:rsidP="00E357C1">
            <w:pPr>
              <w:jc w:val="center"/>
              <w:rPr>
                <w:sz w:val="22"/>
                <w:szCs w:val="22"/>
                <w:lang w:val="kk-KZ"/>
              </w:rPr>
            </w:pPr>
            <w:r w:rsidRPr="00952BF0">
              <w:rPr>
                <w:sz w:val="22"/>
                <w:szCs w:val="22"/>
                <w:lang w:val="kk-KZ"/>
              </w:rPr>
              <w:t>0,1</w:t>
            </w:r>
          </w:p>
        </w:tc>
        <w:tc>
          <w:tcPr>
            <w:tcW w:w="1559" w:type="dxa"/>
            <w:tcBorders>
              <w:top w:val="nil"/>
              <w:left w:val="nil"/>
              <w:bottom w:val="single" w:sz="4" w:space="0" w:color="auto"/>
              <w:right w:val="single" w:sz="4" w:space="0" w:color="auto"/>
            </w:tcBorders>
            <w:shd w:val="clear" w:color="auto" w:fill="auto"/>
            <w:noWrap/>
            <w:vAlign w:val="bottom"/>
          </w:tcPr>
          <w:p w:rsidR="00411B33" w:rsidRPr="00952BF0" w:rsidRDefault="00411B33" w:rsidP="00E357C1">
            <w:pPr>
              <w:jc w:val="center"/>
              <w:rPr>
                <w:sz w:val="22"/>
                <w:szCs w:val="22"/>
                <w:lang w:val="kk-KZ"/>
              </w:rPr>
            </w:pPr>
            <w:r w:rsidRPr="00952BF0">
              <w:rPr>
                <w:sz w:val="22"/>
                <w:szCs w:val="22"/>
                <w:lang w:val="kk-KZ"/>
              </w:rPr>
              <w:t>4,8</w:t>
            </w:r>
          </w:p>
        </w:tc>
        <w:tc>
          <w:tcPr>
            <w:tcW w:w="1559" w:type="dxa"/>
            <w:tcBorders>
              <w:top w:val="nil"/>
              <w:left w:val="nil"/>
              <w:bottom w:val="single" w:sz="4" w:space="0" w:color="auto"/>
              <w:right w:val="single" w:sz="4" w:space="0" w:color="auto"/>
            </w:tcBorders>
            <w:shd w:val="clear" w:color="auto" w:fill="auto"/>
            <w:noWrap/>
            <w:vAlign w:val="bottom"/>
          </w:tcPr>
          <w:p w:rsidR="00411B33" w:rsidRPr="00952BF0" w:rsidRDefault="00411B33" w:rsidP="00E357C1">
            <w:pPr>
              <w:jc w:val="center"/>
              <w:rPr>
                <w:i/>
                <w:sz w:val="22"/>
                <w:szCs w:val="22"/>
                <w:lang w:val="kk-KZ"/>
              </w:rPr>
            </w:pPr>
            <w:r w:rsidRPr="00952BF0">
              <w:rPr>
                <w:i/>
                <w:sz w:val="22"/>
                <w:szCs w:val="22"/>
                <w:lang w:val="kk-KZ"/>
              </w:rPr>
              <w:t>49,9 есе</w:t>
            </w:r>
          </w:p>
        </w:tc>
      </w:tr>
      <w:tr w:rsidR="00411B33" w:rsidRPr="00952BF0" w:rsidTr="00E357C1">
        <w:trPr>
          <w:trHeight w:val="255"/>
        </w:trPr>
        <w:tc>
          <w:tcPr>
            <w:tcW w:w="4962" w:type="dxa"/>
            <w:tcBorders>
              <w:top w:val="nil"/>
              <w:left w:val="single" w:sz="4" w:space="0" w:color="auto"/>
              <w:bottom w:val="single" w:sz="4" w:space="0" w:color="auto"/>
              <w:right w:val="single" w:sz="4" w:space="0" w:color="auto"/>
            </w:tcBorders>
            <w:shd w:val="clear" w:color="auto" w:fill="auto"/>
            <w:vAlign w:val="bottom"/>
          </w:tcPr>
          <w:p w:rsidR="00411B33" w:rsidRPr="00952BF0" w:rsidRDefault="00411B33" w:rsidP="00E357C1">
            <w:pPr>
              <w:rPr>
                <w:i/>
                <w:sz w:val="22"/>
                <w:szCs w:val="22"/>
                <w:lang w:val="kk-KZ"/>
              </w:rPr>
            </w:pPr>
            <w:r w:rsidRPr="00952BF0">
              <w:rPr>
                <w:i/>
                <w:sz w:val="22"/>
                <w:szCs w:val="22"/>
                <w:lang w:val="kk-KZ"/>
              </w:rPr>
              <w:t xml:space="preserve">басқа да өтеусіз аударымдар </w:t>
            </w:r>
          </w:p>
        </w:tc>
        <w:tc>
          <w:tcPr>
            <w:tcW w:w="1843" w:type="dxa"/>
            <w:tcBorders>
              <w:top w:val="nil"/>
              <w:left w:val="nil"/>
              <w:bottom w:val="single" w:sz="4" w:space="0" w:color="auto"/>
              <w:right w:val="single" w:sz="4" w:space="0" w:color="auto"/>
            </w:tcBorders>
            <w:shd w:val="clear" w:color="auto" w:fill="auto"/>
            <w:noWrap/>
            <w:vAlign w:val="bottom"/>
          </w:tcPr>
          <w:p w:rsidR="00411B33" w:rsidRPr="00952BF0" w:rsidRDefault="00411B33" w:rsidP="00E357C1">
            <w:pPr>
              <w:jc w:val="center"/>
              <w:rPr>
                <w:sz w:val="22"/>
                <w:szCs w:val="22"/>
                <w:lang w:val="kk-KZ"/>
              </w:rPr>
            </w:pPr>
            <w:r w:rsidRPr="00952BF0">
              <w:rPr>
                <w:sz w:val="22"/>
                <w:szCs w:val="22"/>
                <w:lang w:val="kk-KZ"/>
              </w:rPr>
              <w:t>35 848,7</w:t>
            </w:r>
          </w:p>
        </w:tc>
        <w:tc>
          <w:tcPr>
            <w:tcW w:w="1559" w:type="dxa"/>
            <w:tcBorders>
              <w:top w:val="nil"/>
              <w:left w:val="nil"/>
              <w:bottom w:val="single" w:sz="4" w:space="0" w:color="auto"/>
              <w:right w:val="single" w:sz="4" w:space="0" w:color="auto"/>
            </w:tcBorders>
            <w:shd w:val="clear" w:color="auto" w:fill="auto"/>
            <w:noWrap/>
            <w:vAlign w:val="bottom"/>
          </w:tcPr>
          <w:p w:rsidR="00411B33" w:rsidRPr="00952BF0" w:rsidRDefault="00411B33" w:rsidP="00E357C1">
            <w:pPr>
              <w:jc w:val="center"/>
              <w:rPr>
                <w:sz w:val="22"/>
                <w:szCs w:val="22"/>
                <w:lang w:val="kk-KZ"/>
              </w:rPr>
            </w:pPr>
            <w:r w:rsidRPr="00952BF0">
              <w:rPr>
                <w:sz w:val="22"/>
                <w:szCs w:val="22"/>
                <w:lang w:val="kk-KZ"/>
              </w:rPr>
              <w:t>31 083,5</w:t>
            </w:r>
          </w:p>
        </w:tc>
        <w:tc>
          <w:tcPr>
            <w:tcW w:w="1559" w:type="dxa"/>
            <w:tcBorders>
              <w:top w:val="nil"/>
              <w:left w:val="nil"/>
              <w:bottom w:val="single" w:sz="4" w:space="0" w:color="auto"/>
              <w:right w:val="single" w:sz="4" w:space="0" w:color="auto"/>
            </w:tcBorders>
            <w:shd w:val="clear" w:color="auto" w:fill="auto"/>
            <w:noWrap/>
            <w:vAlign w:val="bottom"/>
          </w:tcPr>
          <w:p w:rsidR="00411B33" w:rsidRPr="00952BF0" w:rsidRDefault="00411B33" w:rsidP="00E357C1">
            <w:pPr>
              <w:jc w:val="center"/>
              <w:rPr>
                <w:i/>
                <w:sz w:val="22"/>
                <w:szCs w:val="22"/>
                <w:lang w:val="kk-KZ"/>
              </w:rPr>
            </w:pPr>
            <w:r w:rsidRPr="00952BF0">
              <w:rPr>
                <w:i/>
                <w:sz w:val="22"/>
                <w:szCs w:val="22"/>
                <w:lang w:val="kk-KZ"/>
              </w:rPr>
              <w:t>-13,3%</w:t>
            </w:r>
          </w:p>
        </w:tc>
      </w:tr>
      <w:tr w:rsidR="00411B33" w:rsidRPr="00952BF0" w:rsidTr="00E357C1">
        <w:trPr>
          <w:trHeight w:val="255"/>
        </w:trPr>
        <w:tc>
          <w:tcPr>
            <w:tcW w:w="4962" w:type="dxa"/>
            <w:tcBorders>
              <w:top w:val="nil"/>
              <w:left w:val="single" w:sz="4" w:space="0" w:color="auto"/>
              <w:bottom w:val="single" w:sz="4" w:space="0" w:color="auto"/>
              <w:right w:val="single" w:sz="4" w:space="0" w:color="auto"/>
            </w:tcBorders>
            <w:shd w:val="clear" w:color="auto" w:fill="auto"/>
            <w:vAlign w:val="bottom"/>
          </w:tcPr>
          <w:p w:rsidR="00411B33" w:rsidRPr="00952BF0" w:rsidRDefault="00411B33" w:rsidP="00E357C1">
            <w:pPr>
              <w:rPr>
                <w:i/>
                <w:sz w:val="22"/>
                <w:szCs w:val="22"/>
                <w:lang w:val="kk-KZ"/>
              </w:rPr>
            </w:pPr>
            <w:r w:rsidRPr="00952BF0">
              <w:rPr>
                <w:i/>
                <w:sz w:val="22"/>
                <w:szCs w:val="22"/>
                <w:lang w:val="kk-KZ"/>
              </w:rPr>
              <w:t>басқа да арнаулы аударымдар</w:t>
            </w:r>
            <w:r w:rsidRPr="00952BF0">
              <w:rPr>
                <w:rStyle w:val="aa"/>
                <w:i/>
                <w:sz w:val="22"/>
                <w:szCs w:val="22"/>
                <w:lang w:val="kk-KZ"/>
              </w:rPr>
              <w:footnoteReference w:id="6"/>
            </w:r>
          </w:p>
        </w:tc>
        <w:tc>
          <w:tcPr>
            <w:tcW w:w="1843" w:type="dxa"/>
            <w:tcBorders>
              <w:top w:val="nil"/>
              <w:left w:val="nil"/>
              <w:bottom w:val="single" w:sz="4" w:space="0" w:color="auto"/>
              <w:right w:val="single" w:sz="4" w:space="0" w:color="auto"/>
            </w:tcBorders>
            <w:shd w:val="clear" w:color="auto" w:fill="auto"/>
            <w:noWrap/>
            <w:vAlign w:val="bottom"/>
          </w:tcPr>
          <w:p w:rsidR="00411B33" w:rsidRPr="00952BF0" w:rsidRDefault="00411B33" w:rsidP="00E357C1">
            <w:pPr>
              <w:jc w:val="center"/>
              <w:rPr>
                <w:sz w:val="22"/>
                <w:szCs w:val="22"/>
                <w:lang w:val="kk-KZ"/>
              </w:rPr>
            </w:pPr>
            <w:r w:rsidRPr="00952BF0">
              <w:rPr>
                <w:sz w:val="22"/>
                <w:szCs w:val="22"/>
                <w:lang w:val="kk-KZ"/>
              </w:rPr>
              <w:t>60,4</w:t>
            </w:r>
          </w:p>
        </w:tc>
        <w:tc>
          <w:tcPr>
            <w:tcW w:w="1559" w:type="dxa"/>
            <w:tcBorders>
              <w:top w:val="nil"/>
              <w:left w:val="nil"/>
              <w:bottom w:val="single" w:sz="4" w:space="0" w:color="auto"/>
              <w:right w:val="single" w:sz="4" w:space="0" w:color="auto"/>
            </w:tcBorders>
            <w:shd w:val="clear" w:color="auto" w:fill="auto"/>
            <w:noWrap/>
            <w:vAlign w:val="bottom"/>
          </w:tcPr>
          <w:p w:rsidR="00411B33" w:rsidRPr="00952BF0" w:rsidRDefault="00411B33" w:rsidP="00E357C1">
            <w:pPr>
              <w:jc w:val="center"/>
              <w:rPr>
                <w:sz w:val="22"/>
                <w:szCs w:val="22"/>
                <w:lang w:val="kk-KZ"/>
              </w:rPr>
            </w:pPr>
            <w:r w:rsidRPr="00952BF0">
              <w:rPr>
                <w:sz w:val="22"/>
                <w:szCs w:val="22"/>
                <w:lang w:val="kk-KZ"/>
              </w:rPr>
              <w:t>41,1</w:t>
            </w:r>
          </w:p>
        </w:tc>
        <w:tc>
          <w:tcPr>
            <w:tcW w:w="1559" w:type="dxa"/>
            <w:tcBorders>
              <w:top w:val="nil"/>
              <w:left w:val="nil"/>
              <w:bottom w:val="single" w:sz="4" w:space="0" w:color="auto"/>
              <w:right w:val="single" w:sz="4" w:space="0" w:color="auto"/>
            </w:tcBorders>
            <w:shd w:val="clear" w:color="auto" w:fill="auto"/>
            <w:noWrap/>
            <w:vAlign w:val="bottom"/>
          </w:tcPr>
          <w:p w:rsidR="00411B33" w:rsidRPr="00952BF0" w:rsidRDefault="00411B33" w:rsidP="00E357C1">
            <w:pPr>
              <w:jc w:val="center"/>
              <w:rPr>
                <w:i/>
                <w:sz w:val="22"/>
                <w:szCs w:val="22"/>
                <w:lang w:val="kk-KZ"/>
              </w:rPr>
            </w:pPr>
            <w:r w:rsidRPr="00952BF0">
              <w:rPr>
                <w:i/>
                <w:sz w:val="22"/>
                <w:szCs w:val="22"/>
                <w:lang w:val="kk-KZ"/>
              </w:rPr>
              <w:t>-31,8%</w:t>
            </w:r>
          </w:p>
        </w:tc>
      </w:tr>
      <w:tr w:rsidR="00411B33" w:rsidRPr="00952BF0" w:rsidTr="00E357C1">
        <w:trPr>
          <w:trHeight w:val="311"/>
        </w:trPr>
        <w:tc>
          <w:tcPr>
            <w:tcW w:w="4962" w:type="dxa"/>
            <w:tcBorders>
              <w:top w:val="nil"/>
              <w:left w:val="single" w:sz="4" w:space="0" w:color="auto"/>
              <w:bottom w:val="single" w:sz="4" w:space="0" w:color="auto"/>
              <w:right w:val="single" w:sz="4" w:space="0" w:color="auto"/>
            </w:tcBorders>
            <w:shd w:val="clear" w:color="auto" w:fill="auto"/>
            <w:vAlign w:val="bottom"/>
          </w:tcPr>
          <w:p w:rsidR="00411B33" w:rsidRPr="00952BF0" w:rsidRDefault="00411B33" w:rsidP="00E357C1">
            <w:pPr>
              <w:rPr>
                <w:sz w:val="22"/>
                <w:szCs w:val="22"/>
                <w:lang w:val="kk-KZ"/>
              </w:rPr>
            </w:pPr>
            <w:r w:rsidRPr="00952BF0">
              <w:rPr>
                <w:sz w:val="22"/>
                <w:szCs w:val="22"/>
                <w:lang w:val="kk-KZ"/>
              </w:rPr>
              <w:t xml:space="preserve">Шетел валютасымен және бағалы металдармен операциялар </w:t>
            </w:r>
          </w:p>
        </w:tc>
        <w:tc>
          <w:tcPr>
            <w:tcW w:w="1843" w:type="dxa"/>
            <w:tcBorders>
              <w:top w:val="nil"/>
              <w:left w:val="nil"/>
              <w:bottom w:val="single" w:sz="4" w:space="0" w:color="auto"/>
              <w:right w:val="single" w:sz="4" w:space="0" w:color="auto"/>
            </w:tcBorders>
            <w:shd w:val="clear" w:color="auto" w:fill="auto"/>
            <w:noWrap/>
            <w:vAlign w:val="center"/>
          </w:tcPr>
          <w:p w:rsidR="00411B33" w:rsidRPr="00952BF0" w:rsidRDefault="00411B33" w:rsidP="00E357C1">
            <w:pPr>
              <w:jc w:val="center"/>
              <w:rPr>
                <w:sz w:val="22"/>
                <w:szCs w:val="22"/>
                <w:lang w:val="kk-KZ"/>
              </w:rPr>
            </w:pPr>
            <w:r w:rsidRPr="00952BF0">
              <w:rPr>
                <w:sz w:val="22"/>
                <w:szCs w:val="22"/>
                <w:lang w:val="kk-KZ"/>
              </w:rPr>
              <w:t>29,9</w:t>
            </w:r>
          </w:p>
        </w:tc>
        <w:tc>
          <w:tcPr>
            <w:tcW w:w="1559" w:type="dxa"/>
            <w:tcBorders>
              <w:top w:val="nil"/>
              <w:left w:val="nil"/>
              <w:bottom w:val="single" w:sz="4" w:space="0" w:color="auto"/>
              <w:right w:val="single" w:sz="4" w:space="0" w:color="auto"/>
            </w:tcBorders>
            <w:shd w:val="clear" w:color="auto" w:fill="auto"/>
            <w:noWrap/>
            <w:vAlign w:val="center"/>
          </w:tcPr>
          <w:p w:rsidR="00411B33" w:rsidRPr="00952BF0" w:rsidRDefault="00411B33" w:rsidP="00E357C1">
            <w:pPr>
              <w:jc w:val="center"/>
              <w:rPr>
                <w:sz w:val="22"/>
                <w:szCs w:val="22"/>
                <w:lang w:val="kk-KZ"/>
              </w:rPr>
            </w:pPr>
            <w:r w:rsidRPr="00952BF0">
              <w:rPr>
                <w:sz w:val="22"/>
                <w:szCs w:val="22"/>
                <w:lang w:val="kk-KZ"/>
              </w:rPr>
              <w:t>11,6</w:t>
            </w:r>
          </w:p>
        </w:tc>
        <w:tc>
          <w:tcPr>
            <w:tcW w:w="1559" w:type="dxa"/>
            <w:tcBorders>
              <w:top w:val="nil"/>
              <w:left w:val="nil"/>
              <w:bottom w:val="single" w:sz="4" w:space="0" w:color="auto"/>
              <w:right w:val="single" w:sz="4" w:space="0" w:color="auto"/>
            </w:tcBorders>
            <w:shd w:val="clear" w:color="auto" w:fill="auto"/>
            <w:noWrap/>
            <w:vAlign w:val="bottom"/>
          </w:tcPr>
          <w:p w:rsidR="00411B33" w:rsidRPr="00952BF0" w:rsidRDefault="00411B33" w:rsidP="00E357C1">
            <w:pPr>
              <w:jc w:val="center"/>
              <w:rPr>
                <w:i/>
                <w:sz w:val="22"/>
                <w:szCs w:val="22"/>
                <w:lang w:val="kk-KZ"/>
              </w:rPr>
            </w:pPr>
            <w:r w:rsidRPr="00952BF0">
              <w:rPr>
                <w:i/>
                <w:sz w:val="22"/>
                <w:szCs w:val="22"/>
                <w:lang w:val="kk-KZ"/>
              </w:rPr>
              <w:t>-61,2%</w:t>
            </w:r>
          </w:p>
        </w:tc>
      </w:tr>
      <w:tr w:rsidR="00411B33" w:rsidRPr="00952BF0" w:rsidTr="00E357C1">
        <w:trPr>
          <w:trHeight w:val="255"/>
        </w:trPr>
        <w:tc>
          <w:tcPr>
            <w:tcW w:w="4962" w:type="dxa"/>
            <w:tcBorders>
              <w:top w:val="nil"/>
              <w:left w:val="single" w:sz="4" w:space="0" w:color="auto"/>
              <w:bottom w:val="single" w:sz="4" w:space="0" w:color="auto"/>
              <w:right w:val="single" w:sz="4" w:space="0" w:color="auto"/>
            </w:tcBorders>
            <w:shd w:val="clear" w:color="auto" w:fill="auto"/>
            <w:vAlign w:val="bottom"/>
          </w:tcPr>
          <w:p w:rsidR="00411B33" w:rsidRPr="00952BF0" w:rsidRDefault="00411B33" w:rsidP="00E357C1">
            <w:pPr>
              <w:rPr>
                <w:sz w:val="22"/>
                <w:szCs w:val="22"/>
                <w:lang w:val="kk-KZ"/>
              </w:rPr>
            </w:pPr>
            <w:r w:rsidRPr="00952BF0">
              <w:rPr>
                <w:sz w:val="22"/>
                <w:szCs w:val="22"/>
                <w:lang w:val="kk-KZ"/>
              </w:rPr>
              <w:t>Депозиттер</w:t>
            </w:r>
          </w:p>
        </w:tc>
        <w:tc>
          <w:tcPr>
            <w:tcW w:w="1843" w:type="dxa"/>
            <w:tcBorders>
              <w:top w:val="nil"/>
              <w:left w:val="nil"/>
              <w:bottom w:val="single" w:sz="4" w:space="0" w:color="auto"/>
              <w:right w:val="single" w:sz="4" w:space="0" w:color="auto"/>
            </w:tcBorders>
            <w:shd w:val="clear" w:color="auto" w:fill="auto"/>
            <w:noWrap/>
            <w:vAlign w:val="center"/>
          </w:tcPr>
          <w:p w:rsidR="00411B33" w:rsidRPr="00952BF0" w:rsidRDefault="00411B33" w:rsidP="00E357C1">
            <w:pPr>
              <w:jc w:val="center"/>
              <w:rPr>
                <w:sz w:val="22"/>
                <w:szCs w:val="22"/>
                <w:lang w:val="kk-KZ"/>
              </w:rPr>
            </w:pPr>
            <w:r w:rsidRPr="00952BF0">
              <w:rPr>
                <w:sz w:val="22"/>
                <w:szCs w:val="22"/>
                <w:lang w:val="kk-KZ"/>
              </w:rPr>
              <w:t>182,4</w:t>
            </w:r>
          </w:p>
        </w:tc>
        <w:tc>
          <w:tcPr>
            <w:tcW w:w="1559" w:type="dxa"/>
            <w:tcBorders>
              <w:top w:val="nil"/>
              <w:left w:val="nil"/>
              <w:bottom w:val="single" w:sz="4" w:space="0" w:color="auto"/>
              <w:right w:val="single" w:sz="4" w:space="0" w:color="auto"/>
            </w:tcBorders>
            <w:shd w:val="clear" w:color="auto" w:fill="auto"/>
            <w:noWrap/>
            <w:vAlign w:val="center"/>
          </w:tcPr>
          <w:p w:rsidR="00411B33" w:rsidRPr="00952BF0" w:rsidRDefault="00411B33" w:rsidP="00E357C1">
            <w:pPr>
              <w:jc w:val="center"/>
              <w:rPr>
                <w:sz w:val="22"/>
                <w:szCs w:val="22"/>
                <w:lang w:val="kk-KZ"/>
              </w:rPr>
            </w:pPr>
            <w:r w:rsidRPr="00952BF0">
              <w:rPr>
                <w:sz w:val="22"/>
                <w:szCs w:val="22"/>
                <w:lang w:val="kk-KZ"/>
              </w:rPr>
              <w:t>296,0</w:t>
            </w:r>
          </w:p>
        </w:tc>
        <w:tc>
          <w:tcPr>
            <w:tcW w:w="1559" w:type="dxa"/>
            <w:tcBorders>
              <w:top w:val="nil"/>
              <w:left w:val="nil"/>
              <w:bottom w:val="single" w:sz="4" w:space="0" w:color="auto"/>
              <w:right w:val="single" w:sz="4" w:space="0" w:color="auto"/>
            </w:tcBorders>
            <w:shd w:val="clear" w:color="auto" w:fill="auto"/>
            <w:noWrap/>
            <w:vAlign w:val="bottom"/>
          </w:tcPr>
          <w:p w:rsidR="00411B33" w:rsidRPr="00952BF0" w:rsidRDefault="00411B33" w:rsidP="00E357C1">
            <w:pPr>
              <w:jc w:val="center"/>
              <w:rPr>
                <w:i/>
                <w:sz w:val="22"/>
                <w:szCs w:val="22"/>
                <w:lang w:val="kk-KZ"/>
              </w:rPr>
            </w:pPr>
            <w:r w:rsidRPr="00952BF0">
              <w:rPr>
                <w:i/>
                <w:sz w:val="22"/>
                <w:szCs w:val="22"/>
                <w:lang w:val="kk-KZ"/>
              </w:rPr>
              <w:t>62,2%</w:t>
            </w:r>
          </w:p>
        </w:tc>
      </w:tr>
      <w:tr w:rsidR="00411B33" w:rsidRPr="00952BF0" w:rsidTr="00E357C1">
        <w:trPr>
          <w:trHeight w:val="255"/>
        </w:trPr>
        <w:tc>
          <w:tcPr>
            <w:tcW w:w="4962" w:type="dxa"/>
            <w:tcBorders>
              <w:top w:val="nil"/>
              <w:left w:val="single" w:sz="4" w:space="0" w:color="auto"/>
              <w:bottom w:val="single" w:sz="4" w:space="0" w:color="auto"/>
              <w:right w:val="single" w:sz="4" w:space="0" w:color="auto"/>
            </w:tcBorders>
            <w:shd w:val="clear" w:color="auto" w:fill="auto"/>
            <w:vAlign w:val="bottom"/>
          </w:tcPr>
          <w:p w:rsidR="00411B33" w:rsidRPr="00952BF0" w:rsidRDefault="00411B33" w:rsidP="00E357C1">
            <w:pPr>
              <w:rPr>
                <w:sz w:val="22"/>
                <w:szCs w:val="22"/>
                <w:lang w:val="kk-KZ"/>
              </w:rPr>
            </w:pPr>
            <w:r w:rsidRPr="00952BF0">
              <w:rPr>
                <w:sz w:val="22"/>
                <w:szCs w:val="22"/>
                <w:lang w:val="kk-KZ"/>
              </w:rPr>
              <w:t>Тауарлар мен материалдық емес активтер</w:t>
            </w:r>
          </w:p>
        </w:tc>
        <w:tc>
          <w:tcPr>
            <w:tcW w:w="1843" w:type="dxa"/>
            <w:tcBorders>
              <w:top w:val="nil"/>
              <w:left w:val="nil"/>
              <w:bottom w:val="single" w:sz="4" w:space="0" w:color="auto"/>
              <w:right w:val="single" w:sz="4" w:space="0" w:color="auto"/>
            </w:tcBorders>
            <w:shd w:val="clear" w:color="auto" w:fill="auto"/>
            <w:noWrap/>
            <w:vAlign w:val="center"/>
          </w:tcPr>
          <w:p w:rsidR="00411B33" w:rsidRPr="00952BF0" w:rsidRDefault="00411B33" w:rsidP="00E357C1">
            <w:pPr>
              <w:jc w:val="center"/>
              <w:rPr>
                <w:sz w:val="22"/>
                <w:szCs w:val="22"/>
                <w:lang w:val="kk-KZ"/>
              </w:rPr>
            </w:pPr>
            <w:r w:rsidRPr="00952BF0">
              <w:rPr>
                <w:sz w:val="22"/>
                <w:szCs w:val="22"/>
                <w:lang w:val="kk-KZ"/>
              </w:rPr>
              <w:t>0,0</w:t>
            </w:r>
          </w:p>
        </w:tc>
        <w:tc>
          <w:tcPr>
            <w:tcW w:w="1559" w:type="dxa"/>
            <w:tcBorders>
              <w:top w:val="nil"/>
              <w:left w:val="nil"/>
              <w:bottom w:val="single" w:sz="4" w:space="0" w:color="auto"/>
              <w:right w:val="single" w:sz="4" w:space="0" w:color="auto"/>
            </w:tcBorders>
            <w:shd w:val="clear" w:color="auto" w:fill="auto"/>
            <w:noWrap/>
            <w:vAlign w:val="center"/>
          </w:tcPr>
          <w:p w:rsidR="00411B33" w:rsidRPr="00952BF0" w:rsidRDefault="00411B33" w:rsidP="00E357C1">
            <w:pPr>
              <w:jc w:val="center"/>
              <w:rPr>
                <w:sz w:val="22"/>
                <w:szCs w:val="22"/>
                <w:lang w:val="kk-KZ"/>
              </w:rPr>
            </w:pPr>
            <w:r w:rsidRPr="00952BF0">
              <w:rPr>
                <w:sz w:val="22"/>
                <w:szCs w:val="22"/>
                <w:lang w:val="kk-KZ"/>
              </w:rPr>
              <w:t>38,8</w:t>
            </w:r>
          </w:p>
        </w:tc>
        <w:tc>
          <w:tcPr>
            <w:tcW w:w="1559" w:type="dxa"/>
            <w:tcBorders>
              <w:top w:val="nil"/>
              <w:left w:val="nil"/>
              <w:bottom w:val="single" w:sz="4" w:space="0" w:color="auto"/>
              <w:right w:val="single" w:sz="4" w:space="0" w:color="auto"/>
            </w:tcBorders>
            <w:shd w:val="clear" w:color="auto" w:fill="auto"/>
            <w:noWrap/>
            <w:vAlign w:val="bottom"/>
          </w:tcPr>
          <w:p w:rsidR="00411B33" w:rsidRPr="00952BF0" w:rsidRDefault="00411B33" w:rsidP="00E357C1">
            <w:pPr>
              <w:jc w:val="center"/>
              <w:rPr>
                <w:i/>
                <w:sz w:val="22"/>
                <w:szCs w:val="22"/>
                <w:lang w:val="kk-KZ"/>
              </w:rPr>
            </w:pPr>
            <w:r w:rsidRPr="00952BF0">
              <w:rPr>
                <w:i/>
                <w:sz w:val="22"/>
                <w:szCs w:val="22"/>
                <w:lang w:val="kk-KZ"/>
              </w:rPr>
              <w:t>-</w:t>
            </w:r>
          </w:p>
        </w:tc>
      </w:tr>
      <w:tr w:rsidR="00411B33" w:rsidRPr="00952BF0" w:rsidTr="00E357C1">
        <w:trPr>
          <w:trHeight w:val="255"/>
        </w:trPr>
        <w:tc>
          <w:tcPr>
            <w:tcW w:w="4962" w:type="dxa"/>
            <w:tcBorders>
              <w:top w:val="nil"/>
              <w:left w:val="single" w:sz="4" w:space="0" w:color="auto"/>
              <w:bottom w:val="single" w:sz="4" w:space="0" w:color="auto"/>
              <w:right w:val="single" w:sz="4" w:space="0" w:color="auto"/>
            </w:tcBorders>
            <w:shd w:val="clear" w:color="auto" w:fill="auto"/>
            <w:vAlign w:val="bottom"/>
          </w:tcPr>
          <w:p w:rsidR="00411B33" w:rsidRPr="00952BF0" w:rsidRDefault="00411B33" w:rsidP="00E357C1">
            <w:pPr>
              <w:rPr>
                <w:sz w:val="22"/>
                <w:szCs w:val="22"/>
                <w:lang w:val="kk-KZ"/>
              </w:rPr>
            </w:pPr>
            <w:r w:rsidRPr="00952BF0">
              <w:rPr>
                <w:sz w:val="22"/>
                <w:szCs w:val="22"/>
                <w:lang w:val="kk-KZ"/>
              </w:rPr>
              <w:t>Қызметтер</w:t>
            </w:r>
          </w:p>
        </w:tc>
        <w:tc>
          <w:tcPr>
            <w:tcW w:w="1843" w:type="dxa"/>
            <w:tcBorders>
              <w:top w:val="nil"/>
              <w:left w:val="nil"/>
              <w:bottom w:val="single" w:sz="4" w:space="0" w:color="auto"/>
              <w:right w:val="single" w:sz="4" w:space="0" w:color="auto"/>
            </w:tcBorders>
            <w:shd w:val="clear" w:color="auto" w:fill="auto"/>
            <w:noWrap/>
            <w:vAlign w:val="center"/>
          </w:tcPr>
          <w:p w:rsidR="00411B33" w:rsidRPr="00952BF0" w:rsidRDefault="00411B33" w:rsidP="00E357C1">
            <w:pPr>
              <w:jc w:val="center"/>
              <w:rPr>
                <w:sz w:val="22"/>
                <w:szCs w:val="22"/>
                <w:lang w:val="kk-KZ"/>
              </w:rPr>
            </w:pPr>
            <w:r w:rsidRPr="00952BF0">
              <w:rPr>
                <w:sz w:val="22"/>
                <w:szCs w:val="22"/>
                <w:lang w:val="kk-KZ"/>
              </w:rPr>
              <w:t>14,7</w:t>
            </w:r>
          </w:p>
        </w:tc>
        <w:tc>
          <w:tcPr>
            <w:tcW w:w="1559" w:type="dxa"/>
            <w:tcBorders>
              <w:top w:val="nil"/>
              <w:left w:val="nil"/>
              <w:bottom w:val="single" w:sz="4" w:space="0" w:color="auto"/>
              <w:right w:val="single" w:sz="4" w:space="0" w:color="auto"/>
            </w:tcBorders>
            <w:shd w:val="clear" w:color="auto" w:fill="auto"/>
            <w:noWrap/>
            <w:vAlign w:val="center"/>
          </w:tcPr>
          <w:p w:rsidR="00411B33" w:rsidRPr="00952BF0" w:rsidRDefault="00411B33" w:rsidP="00E357C1">
            <w:pPr>
              <w:jc w:val="center"/>
              <w:rPr>
                <w:sz w:val="22"/>
                <w:szCs w:val="22"/>
                <w:lang w:val="kk-KZ"/>
              </w:rPr>
            </w:pPr>
            <w:r w:rsidRPr="00952BF0">
              <w:rPr>
                <w:sz w:val="22"/>
                <w:szCs w:val="22"/>
                <w:lang w:val="kk-KZ"/>
              </w:rPr>
              <w:t>38,8</w:t>
            </w:r>
          </w:p>
        </w:tc>
        <w:tc>
          <w:tcPr>
            <w:tcW w:w="1559" w:type="dxa"/>
            <w:tcBorders>
              <w:top w:val="nil"/>
              <w:left w:val="nil"/>
              <w:bottom w:val="single" w:sz="4" w:space="0" w:color="auto"/>
              <w:right w:val="single" w:sz="4" w:space="0" w:color="auto"/>
            </w:tcBorders>
            <w:shd w:val="clear" w:color="auto" w:fill="auto"/>
            <w:noWrap/>
            <w:vAlign w:val="bottom"/>
          </w:tcPr>
          <w:p w:rsidR="00411B33" w:rsidRPr="00952BF0" w:rsidRDefault="00411B33" w:rsidP="00E357C1">
            <w:pPr>
              <w:jc w:val="center"/>
              <w:rPr>
                <w:i/>
                <w:sz w:val="22"/>
                <w:szCs w:val="22"/>
                <w:lang w:val="kk-KZ"/>
              </w:rPr>
            </w:pPr>
            <w:r w:rsidRPr="00952BF0">
              <w:rPr>
                <w:i/>
                <w:sz w:val="22"/>
                <w:szCs w:val="22"/>
                <w:lang w:val="kk-KZ"/>
              </w:rPr>
              <w:t xml:space="preserve"> 2,6 есе</w:t>
            </w:r>
          </w:p>
        </w:tc>
      </w:tr>
      <w:tr w:rsidR="00411B33" w:rsidRPr="00952BF0" w:rsidTr="00E357C1">
        <w:trPr>
          <w:trHeight w:val="255"/>
        </w:trPr>
        <w:tc>
          <w:tcPr>
            <w:tcW w:w="4962" w:type="dxa"/>
            <w:tcBorders>
              <w:top w:val="nil"/>
              <w:left w:val="single" w:sz="4" w:space="0" w:color="auto"/>
              <w:bottom w:val="single" w:sz="4" w:space="0" w:color="auto"/>
              <w:right w:val="single" w:sz="4" w:space="0" w:color="auto"/>
            </w:tcBorders>
            <w:shd w:val="clear" w:color="auto" w:fill="auto"/>
            <w:vAlign w:val="bottom"/>
          </w:tcPr>
          <w:p w:rsidR="00411B33" w:rsidRPr="00952BF0" w:rsidRDefault="00411B33" w:rsidP="00E357C1">
            <w:pPr>
              <w:rPr>
                <w:sz w:val="22"/>
                <w:szCs w:val="22"/>
                <w:lang w:val="kk-KZ"/>
              </w:rPr>
            </w:pPr>
            <w:r w:rsidRPr="00952BF0">
              <w:rPr>
                <w:sz w:val="22"/>
                <w:szCs w:val="22"/>
                <w:lang w:val="kk-KZ"/>
              </w:rPr>
              <w:t>Басқа да төлемдер**</w:t>
            </w:r>
          </w:p>
        </w:tc>
        <w:tc>
          <w:tcPr>
            <w:tcW w:w="1843" w:type="dxa"/>
            <w:tcBorders>
              <w:top w:val="nil"/>
              <w:left w:val="nil"/>
              <w:bottom w:val="single" w:sz="4" w:space="0" w:color="auto"/>
              <w:right w:val="single" w:sz="4" w:space="0" w:color="auto"/>
            </w:tcBorders>
            <w:shd w:val="clear" w:color="auto" w:fill="auto"/>
            <w:noWrap/>
            <w:vAlign w:val="center"/>
          </w:tcPr>
          <w:p w:rsidR="00411B33" w:rsidRPr="00952BF0" w:rsidRDefault="00411B33" w:rsidP="00E357C1">
            <w:pPr>
              <w:jc w:val="center"/>
              <w:rPr>
                <w:sz w:val="22"/>
                <w:szCs w:val="22"/>
                <w:lang w:val="kk-KZ"/>
              </w:rPr>
            </w:pPr>
            <w:r w:rsidRPr="00952BF0">
              <w:rPr>
                <w:sz w:val="22"/>
                <w:szCs w:val="22"/>
                <w:lang w:val="kk-KZ"/>
              </w:rPr>
              <w:t>0,9</w:t>
            </w:r>
          </w:p>
        </w:tc>
        <w:tc>
          <w:tcPr>
            <w:tcW w:w="1559" w:type="dxa"/>
            <w:tcBorders>
              <w:top w:val="nil"/>
              <w:left w:val="nil"/>
              <w:bottom w:val="single" w:sz="4" w:space="0" w:color="auto"/>
              <w:right w:val="single" w:sz="4" w:space="0" w:color="auto"/>
            </w:tcBorders>
            <w:shd w:val="clear" w:color="auto" w:fill="auto"/>
            <w:noWrap/>
            <w:vAlign w:val="center"/>
          </w:tcPr>
          <w:p w:rsidR="00411B33" w:rsidRPr="00952BF0" w:rsidRDefault="00411B33" w:rsidP="00E357C1">
            <w:pPr>
              <w:jc w:val="center"/>
              <w:rPr>
                <w:sz w:val="22"/>
                <w:szCs w:val="22"/>
                <w:lang w:val="kk-KZ"/>
              </w:rPr>
            </w:pPr>
            <w:r w:rsidRPr="00952BF0">
              <w:rPr>
                <w:sz w:val="22"/>
                <w:szCs w:val="22"/>
                <w:lang w:val="kk-KZ"/>
              </w:rPr>
              <w:t>0,8</w:t>
            </w:r>
          </w:p>
        </w:tc>
        <w:tc>
          <w:tcPr>
            <w:tcW w:w="1559" w:type="dxa"/>
            <w:tcBorders>
              <w:top w:val="nil"/>
              <w:left w:val="nil"/>
              <w:bottom w:val="single" w:sz="4" w:space="0" w:color="auto"/>
              <w:right w:val="single" w:sz="4" w:space="0" w:color="auto"/>
            </w:tcBorders>
            <w:shd w:val="clear" w:color="auto" w:fill="auto"/>
            <w:noWrap/>
            <w:vAlign w:val="bottom"/>
          </w:tcPr>
          <w:p w:rsidR="00411B33" w:rsidRPr="00952BF0" w:rsidRDefault="00411B33" w:rsidP="00E357C1">
            <w:pPr>
              <w:jc w:val="center"/>
              <w:rPr>
                <w:i/>
                <w:sz w:val="22"/>
                <w:szCs w:val="22"/>
                <w:lang w:val="kk-KZ"/>
              </w:rPr>
            </w:pPr>
            <w:r w:rsidRPr="00952BF0">
              <w:rPr>
                <w:i/>
                <w:sz w:val="22"/>
                <w:szCs w:val="22"/>
                <w:lang w:val="kk-KZ"/>
              </w:rPr>
              <w:t>-11,9%</w:t>
            </w:r>
          </w:p>
        </w:tc>
      </w:tr>
      <w:tr w:rsidR="00411B33" w:rsidRPr="00952BF0" w:rsidTr="00E357C1">
        <w:trPr>
          <w:trHeight w:val="255"/>
        </w:trPr>
        <w:tc>
          <w:tcPr>
            <w:tcW w:w="4962" w:type="dxa"/>
            <w:tcBorders>
              <w:top w:val="single" w:sz="4" w:space="0" w:color="auto"/>
              <w:left w:val="single" w:sz="4" w:space="0" w:color="auto"/>
              <w:bottom w:val="single" w:sz="4" w:space="0" w:color="auto"/>
              <w:right w:val="single" w:sz="4" w:space="0" w:color="auto"/>
            </w:tcBorders>
            <w:shd w:val="clear" w:color="auto" w:fill="EAF1DD"/>
            <w:vAlign w:val="bottom"/>
          </w:tcPr>
          <w:p w:rsidR="00411B33" w:rsidRPr="00952BF0" w:rsidRDefault="00411B33" w:rsidP="00E357C1">
            <w:pPr>
              <w:rPr>
                <w:b/>
                <w:bCs/>
                <w:sz w:val="22"/>
                <w:szCs w:val="22"/>
                <w:lang w:val="kk-KZ"/>
              </w:rPr>
            </w:pPr>
            <w:r w:rsidRPr="00952BF0">
              <w:rPr>
                <w:b/>
                <w:bCs/>
                <w:sz w:val="22"/>
                <w:szCs w:val="22"/>
                <w:lang w:val="kk-KZ"/>
              </w:rPr>
              <w:t>Жиынтығы</w:t>
            </w:r>
          </w:p>
        </w:tc>
        <w:tc>
          <w:tcPr>
            <w:tcW w:w="1843" w:type="dxa"/>
            <w:tcBorders>
              <w:top w:val="single" w:sz="4" w:space="0" w:color="auto"/>
              <w:left w:val="nil"/>
              <w:bottom w:val="single" w:sz="4" w:space="0" w:color="auto"/>
              <w:right w:val="single" w:sz="4" w:space="0" w:color="auto"/>
            </w:tcBorders>
            <w:shd w:val="clear" w:color="auto" w:fill="EAF1DD"/>
            <w:noWrap/>
            <w:vAlign w:val="center"/>
          </w:tcPr>
          <w:p w:rsidR="00411B33" w:rsidRPr="00952BF0" w:rsidRDefault="00411B33" w:rsidP="00E357C1">
            <w:pPr>
              <w:jc w:val="center"/>
              <w:rPr>
                <w:b/>
                <w:bCs/>
                <w:sz w:val="22"/>
                <w:szCs w:val="22"/>
                <w:lang w:val="kk-KZ"/>
              </w:rPr>
            </w:pPr>
            <w:r w:rsidRPr="00952BF0">
              <w:rPr>
                <w:b/>
                <w:bCs/>
                <w:sz w:val="22"/>
                <w:szCs w:val="22"/>
                <w:lang w:val="kk-KZ"/>
              </w:rPr>
              <w:t>36 139,6</w:t>
            </w:r>
          </w:p>
        </w:tc>
        <w:tc>
          <w:tcPr>
            <w:tcW w:w="1559" w:type="dxa"/>
            <w:tcBorders>
              <w:top w:val="single" w:sz="4" w:space="0" w:color="auto"/>
              <w:left w:val="nil"/>
              <w:bottom w:val="single" w:sz="4" w:space="0" w:color="auto"/>
              <w:right w:val="single" w:sz="4" w:space="0" w:color="auto"/>
            </w:tcBorders>
            <w:shd w:val="clear" w:color="auto" w:fill="EAF1DD"/>
            <w:noWrap/>
            <w:vAlign w:val="center"/>
          </w:tcPr>
          <w:p w:rsidR="00411B33" w:rsidRPr="00952BF0" w:rsidRDefault="00411B33" w:rsidP="00E357C1">
            <w:pPr>
              <w:jc w:val="center"/>
              <w:rPr>
                <w:b/>
                <w:bCs/>
                <w:sz w:val="22"/>
                <w:szCs w:val="22"/>
                <w:lang w:val="kk-KZ"/>
              </w:rPr>
            </w:pPr>
            <w:r w:rsidRPr="00952BF0">
              <w:rPr>
                <w:b/>
                <w:bCs/>
                <w:sz w:val="22"/>
                <w:szCs w:val="22"/>
                <w:lang w:val="kk-KZ"/>
              </w:rPr>
              <w:t>31 483,0</w:t>
            </w:r>
          </w:p>
        </w:tc>
        <w:tc>
          <w:tcPr>
            <w:tcW w:w="1559" w:type="dxa"/>
            <w:tcBorders>
              <w:top w:val="single" w:sz="4" w:space="0" w:color="auto"/>
              <w:left w:val="nil"/>
              <w:bottom w:val="single" w:sz="4" w:space="0" w:color="auto"/>
              <w:right w:val="single" w:sz="4" w:space="0" w:color="auto"/>
            </w:tcBorders>
            <w:shd w:val="clear" w:color="auto" w:fill="EAF1DD"/>
            <w:noWrap/>
            <w:vAlign w:val="bottom"/>
          </w:tcPr>
          <w:p w:rsidR="00411B33" w:rsidRPr="00952BF0" w:rsidRDefault="00411B33" w:rsidP="00E357C1">
            <w:pPr>
              <w:jc w:val="center"/>
              <w:rPr>
                <w:i/>
                <w:sz w:val="22"/>
                <w:szCs w:val="22"/>
                <w:lang w:val="kk-KZ"/>
              </w:rPr>
            </w:pPr>
            <w:r w:rsidRPr="00952BF0">
              <w:rPr>
                <w:i/>
                <w:sz w:val="22"/>
                <w:szCs w:val="22"/>
                <w:lang w:val="kk-KZ"/>
              </w:rPr>
              <w:t>-12,9%</w:t>
            </w:r>
          </w:p>
        </w:tc>
      </w:tr>
    </w:tbl>
    <w:p w:rsidR="00411B33" w:rsidRPr="00952BF0" w:rsidRDefault="00411B33" w:rsidP="002C2AE6">
      <w:pPr>
        <w:tabs>
          <w:tab w:val="num" w:pos="993"/>
        </w:tabs>
        <w:spacing w:line="235" w:lineRule="auto"/>
        <w:ind w:firstLine="709"/>
        <w:jc w:val="both"/>
        <w:rPr>
          <w:sz w:val="28"/>
          <w:szCs w:val="28"/>
          <w:lang w:val="kk-KZ"/>
        </w:rPr>
      </w:pPr>
      <w:r w:rsidRPr="00952BF0">
        <w:rPr>
          <w:sz w:val="28"/>
          <w:szCs w:val="28"/>
          <w:lang w:val="kk-KZ"/>
        </w:rPr>
        <w:t>Сондай-ақ, Қазақстан бойынша ААЖ арқылы жүргізілген ақша аударымдарының 98,7% өтеусіз аударымдарға, 0,9% депозиттермен операцияларға келеді.</w:t>
      </w:r>
    </w:p>
    <w:p w:rsidR="00411B33" w:rsidRPr="00952BF0" w:rsidRDefault="00411B33" w:rsidP="002C2AE6">
      <w:pPr>
        <w:tabs>
          <w:tab w:val="num" w:pos="993"/>
        </w:tabs>
        <w:spacing w:line="235" w:lineRule="auto"/>
        <w:ind w:firstLine="709"/>
        <w:jc w:val="both"/>
        <w:rPr>
          <w:sz w:val="28"/>
          <w:szCs w:val="28"/>
          <w:lang w:val="kk-KZ"/>
        </w:rPr>
      </w:pPr>
      <w:r w:rsidRPr="00952BF0">
        <w:rPr>
          <w:sz w:val="28"/>
          <w:szCs w:val="28"/>
          <w:lang w:val="kk-KZ"/>
        </w:rPr>
        <w:t>Бұл ретте Қазақстан бойынша ақша аударымдары мына ААЖ арқылы жүргізілді:</w:t>
      </w:r>
    </w:p>
    <w:tbl>
      <w:tblPr>
        <w:tblW w:w="10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6"/>
        <w:gridCol w:w="1303"/>
        <w:gridCol w:w="507"/>
        <w:gridCol w:w="1417"/>
        <w:gridCol w:w="1843"/>
        <w:gridCol w:w="1969"/>
      </w:tblGrid>
      <w:tr w:rsidR="00411B33" w:rsidRPr="00952BF0" w:rsidTr="002C2AE6">
        <w:trPr>
          <w:trHeight w:val="657"/>
        </w:trPr>
        <w:tc>
          <w:tcPr>
            <w:tcW w:w="3276" w:type="dxa"/>
            <w:shd w:val="clear" w:color="auto" w:fill="EAF1DD"/>
            <w:noWrap/>
            <w:vAlign w:val="center"/>
          </w:tcPr>
          <w:p w:rsidR="00411B33" w:rsidRPr="00952BF0" w:rsidRDefault="00411B33" w:rsidP="002C2AE6">
            <w:pPr>
              <w:spacing w:line="235" w:lineRule="auto"/>
              <w:jc w:val="center"/>
              <w:rPr>
                <w:b/>
                <w:sz w:val="22"/>
                <w:szCs w:val="22"/>
                <w:lang w:val="kk-KZ"/>
              </w:rPr>
            </w:pPr>
            <w:r w:rsidRPr="00952BF0">
              <w:rPr>
                <w:sz w:val="22"/>
                <w:szCs w:val="22"/>
                <w:lang w:val="kk-KZ"/>
              </w:rPr>
              <w:tab/>
            </w:r>
            <w:r w:rsidRPr="00952BF0">
              <w:rPr>
                <w:b/>
                <w:sz w:val="22"/>
                <w:szCs w:val="22"/>
                <w:lang w:val="kk-KZ"/>
              </w:rPr>
              <w:t>Жүйе</w:t>
            </w:r>
          </w:p>
        </w:tc>
        <w:tc>
          <w:tcPr>
            <w:tcW w:w="1810" w:type="dxa"/>
            <w:gridSpan w:val="2"/>
            <w:shd w:val="clear" w:color="auto" w:fill="EAF1DD"/>
            <w:noWrap/>
            <w:vAlign w:val="center"/>
          </w:tcPr>
          <w:p w:rsidR="00411B33" w:rsidRPr="00952BF0" w:rsidRDefault="00411B33" w:rsidP="002C2AE6">
            <w:pPr>
              <w:spacing w:line="235" w:lineRule="auto"/>
              <w:jc w:val="center"/>
              <w:rPr>
                <w:b/>
                <w:sz w:val="22"/>
                <w:szCs w:val="22"/>
                <w:lang w:val="kk-KZ"/>
              </w:rPr>
            </w:pPr>
            <w:r w:rsidRPr="00952BF0">
              <w:rPr>
                <w:b/>
                <w:sz w:val="22"/>
                <w:szCs w:val="22"/>
                <w:lang w:val="kk-KZ"/>
              </w:rPr>
              <w:t>Саны (мың транзакциялар)</w:t>
            </w:r>
          </w:p>
        </w:tc>
        <w:tc>
          <w:tcPr>
            <w:tcW w:w="1417" w:type="dxa"/>
            <w:shd w:val="clear" w:color="auto" w:fill="EAF1DD"/>
            <w:noWrap/>
            <w:vAlign w:val="center"/>
          </w:tcPr>
          <w:p w:rsidR="00411B33" w:rsidRPr="00952BF0" w:rsidRDefault="00411B33" w:rsidP="002C2AE6">
            <w:pPr>
              <w:spacing w:line="235" w:lineRule="auto"/>
              <w:jc w:val="center"/>
              <w:rPr>
                <w:b/>
                <w:i/>
                <w:sz w:val="22"/>
                <w:szCs w:val="22"/>
                <w:lang w:val="kk-KZ"/>
              </w:rPr>
            </w:pPr>
            <w:r w:rsidRPr="00952BF0">
              <w:rPr>
                <w:b/>
                <w:i/>
                <w:sz w:val="22"/>
                <w:szCs w:val="22"/>
                <w:lang w:val="kk-KZ"/>
              </w:rPr>
              <w:t>Жалпы санындағы үлесі,  %-бен</w:t>
            </w:r>
          </w:p>
        </w:tc>
        <w:tc>
          <w:tcPr>
            <w:tcW w:w="1843" w:type="dxa"/>
            <w:shd w:val="clear" w:color="auto" w:fill="EAF1DD"/>
            <w:noWrap/>
            <w:vAlign w:val="center"/>
          </w:tcPr>
          <w:p w:rsidR="00411B33" w:rsidRPr="00952BF0" w:rsidRDefault="00411B33" w:rsidP="002C2AE6">
            <w:pPr>
              <w:spacing w:line="235" w:lineRule="auto"/>
              <w:jc w:val="center"/>
              <w:rPr>
                <w:b/>
                <w:sz w:val="22"/>
                <w:szCs w:val="22"/>
                <w:lang w:val="kk-KZ"/>
              </w:rPr>
            </w:pPr>
            <w:r w:rsidRPr="00952BF0">
              <w:rPr>
                <w:b/>
                <w:sz w:val="22"/>
                <w:szCs w:val="22"/>
                <w:lang w:val="kk-KZ"/>
              </w:rPr>
              <w:t>Сомасы (млн. теңге)</w:t>
            </w:r>
          </w:p>
        </w:tc>
        <w:tc>
          <w:tcPr>
            <w:tcW w:w="1969" w:type="dxa"/>
            <w:shd w:val="clear" w:color="auto" w:fill="EAF1DD"/>
            <w:noWrap/>
            <w:vAlign w:val="center"/>
          </w:tcPr>
          <w:p w:rsidR="00411B33" w:rsidRPr="00952BF0" w:rsidRDefault="00411B33" w:rsidP="002C2AE6">
            <w:pPr>
              <w:spacing w:line="235" w:lineRule="auto"/>
              <w:jc w:val="center"/>
              <w:rPr>
                <w:b/>
                <w:i/>
                <w:sz w:val="22"/>
                <w:szCs w:val="22"/>
                <w:lang w:val="kk-KZ"/>
              </w:rPr>
            </w:pPr>
            <w:r w:rsidRPr="00952BF0">
              <w:rPr>
                <w:b/>
                <w:i/>
                <w:sz w:val="22"/>
                <w:szCs w:val="22"/>
                <w:lang w:val="kk-KZ"/>
              </w:rPr>
              <w:t>Жалпы сомасындағы үлесі,  %-бен</w:t>
            </w:r>
          </w:p>
        </w:tc>
      </w:tr>
      <w:tr w:rsidR="00411B33" w:rsidRPr="00952BF0" w:rsidTr="002C2AE6">
        <w:trPr>
          <w:trHeight w:val="171"/>
        </w:trPr>
        <w:tc>
          <w:tcPr>
            <w:tcW w:w="3276" w:type="dxa"/>
            <w:shd w:val="clear" w:color="auto" w:fill="auto"/>
            <w:noWrap/>
            <w:vAlign w:val="bottom"/>
          </w:tcPr>
          <w:p w:rsidR="00411B33" w:rsidRPr="00952BF0" w:rsidRDefault="00411B33" w:rsidP="002C2AE6">
            <w:pPr>
              <w:spacing w:line="235" w:lineRule="auto"/>
              <w:rPr>
                <w:sz w:val="22"/>
                <w:szCs w:val="22"/>
                <w:lang w:val="kk-KZ"/>
              </w:rPr>
            </w:pPr>
            <w:r w:rsidRPr="00952BF0">
              <w:rPr>
                <w:sz w:val="22"/>
                <w:szCs w:val="22"/>
                <w:lang w:val="kk-KZ"/>
              </w:rPr>
              <w:t>Faster</w:t>
            </w:r>
          </w:p>
        </w:tc>
        <w:tc>
          <w:tcPr>
            <w:tcW w:w="1810" w:type="dxa"/>
            <w:gridSpan w:val="2"/>
            <w:shd w:val="clear" w:color="auto" w:fill="auto"/>
            <w:noWrap/>
            <w:vAlign w:val="bottom"/>
          </w:tcPr>
          <w:p w:rsidR="00411B33" w:rsidRPr="00952BF0" w:rsidRDefault="00411B33" w:rsidP="002C2AE6">
            <w:pPr>
              <w:spacing w:line="235" w:lineRule="auto"/>
              <w:jc w:val="center"/>
              <w:rPr>
                <w:sz w:val="22"/>
                <w:szCs w:val="22"/>
                <w:lang w:val="kk-KZ"/>
              </w:rPr>
            </w:pPr>
            <w:r w:rsidRPr="00952BF0">
              <w:rPr>
                <w:sz w:val="22"/>
                <w:szCs w:val="22"/>
                <w:lang w:val="kk-KZ"/>
              </w:rPr>
              <w:t>166,0</w:t>
            </w:r>
          </w:p>
        </w:tc>
        <w:tc>
          <w:tcPr>
            <w:tcW w:w="1417" w:type="dxa"/>
            <w:shd w:val="clear" w:color="auto" w:fill="auto"/>
            <w:noWrap/>
            <w:vAlign w:val="bottom"/>
          </w:tcPr>
          <w:p w:rsidR="00411B33" w:rsidRPr="00952BF0" w:rsidRDefault="00411B33" w:rsidP="002C2AE6">
            <w:pPr>
              <w:spacing w:line="235" w:lineRule="auto"/>
              <w:jc w:val="center"/>
              <w:rPr>
                <w:i/>
                <w:sz w:val="22"/>
                <w:szCs w:val="22"/>
                <w:lang w:val="kk-KZ"/>
              </w:rPr>
            </w:pPr>
            <w:r w:rsidRPr="00952BF0">
              <w:rPr>
                <w:i/>
                <w:sz w:val="22"/>
                <w:szCs w:val="22"/>
                <w:lang w:val="kk-KZ"/>
              </w:rPr>
              <w:t>39,8%</w:t>
            </w:r>
          </w:p>
        </w:tc>
        <w:tc>
          <w:tcPr>
            <w:tcW w:w="1843" w:type="dxa"/>
            <w:shd w:val="clear" w:color="auto" w:fill="auto"/>
            <w:noWrap/>
            <w:vAlign w:val="bottom"/>
          </w:tcPr>
          <w:p w:rsidR="00411B33" w:rsidRPr="00952BF0" w:rsidRDefault="00411B33" w:rsidP="002C2AE6">
            <w:pPr>
              <w:spacing w:line="235" w:lineRule="auto"/>
              <w:jc w:val="center"/>
              <w:rPr>
                <w:sz w:val="22"/>
                <w:szCs w:val="22"/>
                <w:lang w:val="kk-KZ"/>
              </w:rPr>
            </w:pPr>
            <w:r w:rsidRPr="00952BF0">
              <w:rPr>
                <w:sz w:val="22"/>
                <w:szCs w:val="22"/>
                <w:lang w:val="kk-KZ"/>
              </w:rPr>
              <w:t>11 776,4</w:t>
            </w:r>
          </w:p>
        </w:tc>
        <w:tc>
          <w:tcPr>
            <w:tcW w:w="1969" w:type="dxa"/>
            <w:shd w:val="clear" w:color="auto" w:fill="auto"/>
            <w:noWrap/>
            <w:vAlign w:val="bottom"/>
          </w:tcPr>
          <w:p w:rsidR="00411B33" w:rsidRPr="00952BF0" w:rsidRDefault="00411B33" w:rsidP="002C2AE6">
            <w:pPr>
              <w:spacing w:line="235" w:lineRule="auto"/>
              <w:jc w:val="center"/>
              <w:rPr>
                <w:i/>
                <w:sz w:val="22"/>
                <w:szCs w:val="22"/>
                <w:lang w:val="kk-KZ"/>
              </w:rPr>
            </w:pPr>
            <w:r w:rsidRPr="00952BF0">
              <w:rPr>
                <w:i/>
                <w:sz w:val="22"/>
                <w:szCs w:val="22"/>
                <w:lang w:val="kk-KZ"/>
              </w:rPr>
              <w:t>37,4%</w:t>
            </w:r>
          </w:p>
        </w:tc>
      </w:tr>
      <w:tr w:rsidR="00411B33" w:rsidRPr="00952BF0" w:rsidTr="002C2AE6">
        <w:trPr>
          <w:trHeight w:val="255"/>
        </w:trPr>
        <w:tc>
          <w:tcPr>
            <w:tcW w:w="3276" w:type="dxa"/>
            <w:shd w:val="clear" w:color="auto" w:fill="auto"/>
            <w:noWrap/>
            <w:vAlign w:val="bottom"/>
          </w:tcPr>
          <w:p w:rsidR="00411B33" w:rsidRPr="00952BF0" w:rsidRDefault="00411B33" w:rsidP="002C2AE6">
            <w:pPr>
              <w:spacing w:line="235" w:lineRule="auto"/>
              <w:rPr>
                <w:sz w:val="22"/>
                <w:szCs w:val="22"/>
                <w:lang w:val="kk-KZ"/>
              </w:rPr>
            </w:pPr>
            <w:r w:rsidRPr="00952BF0">
              <w:rPr>
                <w:sz w:val="22"/>
                <w:szCs w:val="22"/>
                <w:lang w:val="kk-KZ"/>
              </w:rPr>
              <w:t>Шығыс Экспресі</w:t>
            </w:r>
          </w:p>
        </w:tc>
        <w:tc>
          <w:tcPr>
            <w:tcW w:w="1810" w:type="dxa"/>
            <w:gridSpan w:val="2"/>
            <w:shd w:val="clear" w:color="auto" w:fill="auto"/>
            <w:noWrap/>
            <w:vAlign w:val="bottom"/>
          </w:tcPr>
          <w:p w:rsidR="00411B33" w:rsidRPr="00952BF0" w:rsidRDefault="00411B33" w:rsidP="002C2AE6">
            <w:pPr>
              <w:spacing w:line="235" w:lineRule="auto"/>
              <w:jc w:val="center"/>
              <w:rPr>
                <w:sz w:val="22"/>
                <w:szCs w:val="22"/>
                <w:lang w:val="kk-KZ"/>
              </w:rPr>
            </w:pPr>
            <w:r w:rsidRPr="00952BF0">
              <w:rPr>
                <w:sz w:val="22"/>
                <w:szCs w:val="22"/>
                <w:lang w:val="kk-KZ"/>
              </w:rPr>
              <w:t>3,6</w:t>
            </w:r>
          </w:p>
        </w:tc>
        <w:tc>
          <w:tcPr>
            <w:tcW w:w="1417" w:type="dxa"/>
            <w:shd w:val="clear" w:color="auto" w:fill="auto"/>
            <w:noWrap/>
            <w:vAlign w:val="bottom"/>
          </w:tcPr>
          <w:p w:rsidR="00411B33" w:rsidRPr="00952BF0" w:rsidRDefault="00411B33" w:rsidP="002C2AE6">
            <w:pPr>
              <w:spacing w:line="235" w:lineRule="auto"/>
              <w:jc w:val="center"/>
              <w:rPr>
                <w:i/>
                <w:sz w:val="22"/>
                <w:szCs w:val="22"/>
                <w:lang w:val="kk-KZ"/>
              </w:rPr>
            </w:pPr>
            <w:r w:rsidRPr="00952BF0">
              <w:rPr>
                <w:i/>
                <w:sz w:val="22"/>
                <w:szCs w:val="22"/>
                <w:lang w:val="kk-KZ"/>
              </w:rPr>
              <w:t>0,9%</w:t>
            </w:r>
          </w:p>
        </w:tc>
        <w:tc>
          <w:tcPr>
            <w:tcW w:w="1843" w:type="dxa"/>
            <w:shd w:val="clear" w:color="auto" w:fill="auto"/>
            <w:noWrap/>
            <w:vAlign w:val="bottom"/>
          </w:tcPr>
          <w:p w:rsidR="00411B33" w:rsidRPr="00952BF0" w:rsidRDefault="00411B33" w:rsidP="002C2AE6">
            <w:pPr>
              <w:spacing w:line="235" w:lineRule="auto"/>
              <w:jc w:val="center"/>
              <w:rPr>
                <w:sz w:val="22"/>
                <w:szCs w:val="22"/>
                <w:lang w:val="kk-KZ"/>
              </w:rPr>
            </w:pPr>
            <w:r w:rsidRPr="00952BF0">
              <w:rPr>
                <w:sz w:val="22"/>
                <w:szCs w:val="22"/>
                <w:lang w:val="kk-KZ"/>
              </w:rPr>
              <w:t>6 302,0</w:t>
            </w:r>
          </w:p>
        </w:tc>
        <w:tc>
          <w:tcPr>
            <w:tcW w:w="1969" w:type="dxa"/>
            <w:shd w:val="clear" w:color="auto" w:fill="auto"/>
            <w:noWrap/>
            <w:vAlign w:val="bottom"/>
          </w:tcPr>
          <w:p w:rsidR="00411B33" w:rsidRPr="00952BF0" w:rsidRDefault="00411B33" w:rsidP="002C2AE6">
            <w:pPr>
              <w:spacing w:line="235" w:lineRule="auto"/>
              <w:jc w:val="center"/>
              <w:rPr>
                <w:i/>
                <w:sz w:val="22"/>
                <w:szCs w:val="22"/>
                <w:lang w:val="kk-KZ"/>
              </w:rPr>
            </w:pPr>
            <w:r w:rsidRPr="00952BF0">
              <w:rPr>
                <w:i/>
                <w:sz w:val="22"/>
                <w:szCs w:val="22"/>
                <w:lang w:val="kk-KZ"/>
              </w:rPr>
              <w:t>20,0%</w:t>
            </w:r>
          </w:p>
        </w:tc>
      </w:tr>
      <w:tr w:rsidR="00411B33" w:rsidRPr="00952BF0" w:rsidTr="002C2AE6">
        <w:trPr>
          <w:trHeight w:val="112"/>
        </w:trPr>
        <w:tc>
          <w:tcPr>
            <w:tcW w:w="3276" w:type="dxa"/>
            <w:shd w:val="clear" w:color="auto" w:fill="auto"/>
            <w:noWrap/>
            <w:vAlign w:val="bottom"/>
          </w:tcPr>
          <w:p w:rsidR="00411B33" w:rsidRPr="00952BF0" w:rsidRDefault="00411B33" w:rsidP="002C2AE6">
            <w:pPr>
              <w:spacing w:line="235" w:lineRule="auto"/>
              <w:rPr>
                <w:sz w:val="22"/>
                <w:szCs w:val="22"/>
                <w:lang w:val="kk-KZ"/>
              </w:rPr>
            </w:pPr>
            <w:r w:rsidRPr="00952BF0">
              <w:rPr>
                <w:sz w:val="22"/>
                <w:szCs w:val="22"/>
                <w:lang w:val="kk-KZ"/>
              </w:rPr>
              <w:t>Western Union</w:t>
            </w:r>
          </w:p>
        </w:tc>
        <w:tc>
          <w:tcPr>
            <w:tcW w:w="1810" w:type="dxa"/>
            <w:gridSpan w:val="2"/>
            <w:shd w:val="clear" w:color="auto" w:fill="auto"/>
            <w:noWrap/>
            <w:vAlign w:val="bottom"/>
          </w:tcPr>
          <w:p w:rsidR="00411B33" w:rsidRPr="00952BF0" w:rsidRDefault="00411B33" w:rsidP="002C2AE6">
            <w:pPr>
              <w:spacing w:line="235" w:lineRule="auto"/>
              <w:jc w:val="center"/>
              <w:rPr>
                <w:sz w:val="22"/>
                <w:szCs w:val="22"/>
                <w:lang w:val="kk-KZ"/>
              </w:rPr>
            </w:pPr>
            <w:r w:rsidRPr="00952BF0">
              <w:rPr>
                <w:sz w:val="22"/>
                <w:szCs w:val="22"/>
                <w:lang w:val="kk-KZ"/>
              </w:rPr>
              <w:t>49,6</w:t>
            </w:r>
          </w:p>
        </w:tc>
        <w:tc>
          <w:tcPr>
            <w:tcW w:w="1417" w:type="dxa"/>
            <w:shd w:val="clear" w:color="auto" w:fill="auto"/>
            <w:noWrap/>
            <w:vAlign w:val="bottom"/>
          </w:tcPr>
          <w:p w:rsidR="00411B33" w:rsidRPr="00952BF0" w:rsidRDefault="00411B33" w:rsidP="002C2AE6">
            <w:pPr>
              <w:spacing w:line="235" w:lineRule="auto"/>
              <w:jc w:val="center"/>
              <w:rPr>
                <w:i/>
                <w:sz w:val="22"/>
                <w:szCs w:val="22"/>
                <w:lang w:val="kk-KZ"/>
              </w:rPr>
            </w:pPr>
            <w:r w:rsidRPr="00952BF0">
              <w:rPr>
                <w:i/>
                <w:sz w:val="22"/>
                <w:szCs w:val="22"/>
                <w:lang w:val="kk-KZ"/>
              </w:rPr>
              <w:t>11,9%</w:t>
            </w:r>
          </w:p>
        </w:tc>
        <w:tc>
          <w:tcPr>
            <w:tcW w:w="1843" w:type="dxa"/>
            <w:shd w:val="clear" w:color="auto" w:fill="auto"/>
            <w:noWrap/>
            <w:vAlign w:val="bottom"/>
          </w:tcPr>
          <w:p w:rsidR="00411B33" w:rsidRPr="00952BF0" w:rsidRDefault="00411B33" w:rsidP="002C2AE6">
            <w:pPr>
              <w:spacing w:line="235" w:lineRule="auto"/>
              <w:jc w:val="center"/>
              <w:rPr>
                <w:sz w:val="22"/>
                <w:szCs w:val="22"/>
                <w:lang w:val="kk-KZ"/>
              </w:rPr>
            </w:pPr>
            <w:r w:rsidRPr="00952BF0">
              <w:rPr>
                <w:sz w:val="22"/>
                <w:szCs w:val="22"/>
                <w:lang w:val="kk-KZ"/>
              </w:rPr>
              <w:t>6 061,4</w:t>
            </w:r>
          </w:p>
        </w:tc>
        <w:tc>
          <w:tcPr>
            <w:tcW w:w="1969" w:type="dxa"/>
            <w:shd w:val="clear" w:color="auto" w:fill="auto"/>
            <w:noWrap/>
            <w:vAlign w:val="bottom"/>
          </w:tcPr>
          <w:p w:rsidR="00411B33" w:rsidRPr="00952BF0" w:rsidRDefault="00411B33" w:rsidP="002C2AE6">
            <w:pPr>
              <w:spacing w:line="235" w:lineRule="auto"/>
              <w:jc w:val="center"/>
              <w:rPr>
                <w:i/>
                <w:sz w:val="22"/>
                <w:szCs w:val="22"/>
                <w:lang w:val="kk-KZ"/>
              </w:rPr>
            </w:pPr>
            <w:r w:rsidRPr="00952BF0">
              <w:rPr>
                <w:i/>
                <w:sz w:val="22"/>
                <w:szCs w:val="22"/>
                <w:lang w:val="kk-KZ"/>
              </w:rPr>
              <w:t>19,3%</w:t>
            </w:r>
          </w:p>
        </w:tc>
      </w:tr>
      <w:tr w:rsidR="00411B33" w:rsidRPr="00952BF0" w:rsidTr="002C2AE6">
        <w:trPr>
          <w:trHeight w:val="255"/>
        </w:trPr>
        <w:tc>
          <w:tcPr>
            <w:tcW w:w="3276" w:type="dxa"/>
            <w:shd w:val="clear" w:color="auto" w:fill="auto"/>
            <w:noWrap/>
            <w:vAlign w:val="bottom"/>
          </w:tcPr>
          <w:p w:rsidR="00411B33" w:rsidRPr="00952BF0" w:rsidRDefault="00411B33" w:rsidP="002C2AE6">
            <w:pPr>
              <w:spacing w:line="235" w:lineRule="auto"/>
              <w:rPr>
                <w:sz w:val="22"/>
                <w:szCs w:val="22"/>
                <w:lang w:val="kk-KZ"/>
              </w:rPr>
            </w:pPr>
            <w:r w:rsidRPr="00952BF0">
              <w:rPr>
                <w:sz w:val="22"/>
                <w:szCs w:val="22"/>
                <w:lang w:val="kk-KZ"/>
              </w:rPr>
              <w:t>Блиц</w:t>
            </w:r>
          </w:p>
        </w:tc>
        <w:tc>
          <w:tcPr>
            <w:tcW w:w="1810" w:type="dxa"/>
            <w:gridSpan w:val="2"/>
            <w:shd w:val="clear" w:color="auto" w:fill="auto"/>
            <w:noWrap/>
            <w:vAlign w:val="bottom"/>
          </w:tcPr>
          <w:p w:rsidR="00411B33" w:rsidRPr="00952BF0" w:rsidRDefault="00411B33" w:rsidP="002C2AE6">
            <w:pPr>
              <w:spacing w:line="235" w:lineRule="auto"/>
              <w:jc w:val="center"/>
              <w:rPr>
                <w:sz w:val="22"/>
                <w:szCs w:val="22"/>
                <w:lang w:val="kk-KZ"/>
              </w:rPr>
            </w:pPr>
            <w:r w:rsidRPr="00952BF0">
              <w:rPr>
                <w:sz w:val="22"/>
                <w:szCs w:val="22"/>
                <w:lang w:val="kk-KZ"/>
              </w:rPr>
              <w:t>24,3</w:t>
            </w:r>
          </w:p>
        </w:tc>
        <w:tc>
          <w:tcPr>
            <w:tcW w:w="1417" w:type="dxa"/>
            <w:shd w:val="clear" w:color="auto" w:fill="auto"/>
            <w:noWrap/>
            <w:vAlign w:val="bottom"/>
          </w:tcPr>
          <w:p w:rsidR="00411B33" w:rsidRPr="00952BF0" w:rsidRDefault="00411B33" w:rsidP="002C2AE6">
            <w:pPr>
              <w:spacing w:line="235" w:lineRule="auto"/>
              <w:jc w:val="center"/>
              <w:rPr>
                <w:i/>
                <w:sz w:val="22"/>
                <w:szCs w:val="22"/>
                <w:lang w:val="kk-KZ"/>
              </w:rPr>
            </w:pPr>
            <w:r w:rsidRPr="00952BF0">
              <w:rPr>
                <w:i/>
                <w:sz w:val="22"/>
                <w:szCs w:val="22"/>
                <w:lang w:val="kk-KZ"/>
              </w:rPr>
              <w:t>5,8%</w:t>
            </w:r>
          </w:p>
        </w:tc>
        <w:tc>
          <w:tcPr>
            <w:tcW w:w="1843" w:type="dxa"/>
            <w:shd w:val="clear" w:color="auto" w:fill="auto"/>
            <w:noWrap/>
            <w:vAlign w:val="bottom"/>
          </w:tcPr>
          <w:p w:rsidR="00411B33" w:rsidRPr="00952BF0" w:rsidRDefault="00411B33" w:rsidP="002C2AE6">
            <w:pPr>
              <w:spacing w:line="235" w:lineRule="auto"/>
              <w:jc w:val="center"/>
              <w:rPr>
                <w:sz w:val="22"/>
                <w:szCs w:val="22"/>
                <w:lang w:val="kk-KZ"/>
              </w:rPr>
            </w:pPr>
            <w:r w:rsidRPr="00952BF0">
              <w:rPr>
                <w:sz w:val="22"/>
                <w:szCs w:val="22"/>
                <w:lang w:val="kk-KZ"/>
              </w:rPr>
              <w:t>2 899,3</w:t>
            </w:r>
          </w:p>
        </w:tc>
        <w:tc>
          <w:tcPr>
            <w:tcW w:w="1969" w:type="dxa"/>
            <w:shd w:val="clear" w:color="auto" w:fill="auto"/>
            <w:noWrap/>
            <w:vAlign w:val="bottom"/>
          </w:tcPr>
          <w:p w:rsidR="00411B33" w:rsidRPr="00952BF0" w:rsidRDefault="00411B33" w:rsidP="002C2AE6">
            <w:pPr>
              <w:spacing w:line="235" w:lineRule="auto"/>
              <w:jc w:val="center"/>
              <w:rPr>
                <w:i/>
                <w:sz w:val="22"/>
                <w:szCs w:val="22"/>
                <w:lang w:val="kk-KZ"/>
              </w:rPr>
            </w:pPr>
            <w:r w:rsidRPr="00952BF0">
              <w:rPr>
                <w:i/>
                <w:sz w:val="22"/>
                <w:szCs w:val="22"/>
                <w:lang w:val="kk-KZ"/>
              </w:rPr>
              <w:t>9,2%</w:t>
            </w:r>
          </w:p>
        </w:tc>
      </w:tr>
      <w:tr w:rsidR="00411B33" w:rsidRPr="00952BF0" w:rsidTr="002C2AE6">
        <w:trPr>
          <w:trHeight w:val="255"/>
        </w:trPr>
        <w:tc>
          <w:tcPr>
            <w:tcW w:w="3276" w:type="dxa"/>
            <w:shd w:val="clear" w:color="auto" w:fill="auto"/>
            <w:noWrap/>
            <w:vAlign w:val="bottom"/>
          </w:tcPr>
          <w:p w:rsidR="00411B33" w:rsidRPr="00952BF0" w:rsidRDefault="00411B33" w:rsidP="002C2AE6">
            <w:pPr>
              <w:spacing w:line="235" w:lineRule="auto"/>
              <w:rPr>
                <w:sz w:val="22"/>
                <w:szCs w:val="22"/>
                <w:lang w:val="kk-KZ"/>
              </w:rPr>
            </w:pPr>
            <w:r w:rsidRPr="00952BF0">
              <w:rPr>
                <w:sz w:val="22"/>
                <w:szCs w:val="22"/>
                <w:lang w:val="kk-KZ"/>
              </w:rPr>
              <w:t>Почта аударымдары</w:t>
            </w:r>
          </w:p>
        </w:tc>
        <w:tc>
          <w:tcPr>
            <w:tcW w:w="1810" w:type="dxa"/>
            <w:gridSpan w:val="2"/>
            <w:shd w:val="clear" w:color="auto" w:fill="auto"/>
            <w:noWrap/>
            <w:vAlign w:val="bottom"/>
          </w:tcPr>
          <w:p w:rsidR="00411B33" w:rsidRPr="00952BF0" w:rsidRDefault="00411B33" w:rsidP="002C2AE6">
            <w:pPr>
              <w:spacing w:line="235" w:lineRule="auto"/>
              <w:jc w:val="center"/>
              <w:rPr>
                <w:sz w:val="22"/>
                <w:szCs w:val="22"/>
                <w:lang w:val="kk-KZ"/>
              </w:rPr>
            </w:pPr>
            <w:r w:rsidRPr="00952BF0">
              <w:rPr>
                <w:sz w:val="22"/>
                <w:szCs w:val="22"/>
                <w:lang w:val="kk-KZ"/>
              </w:rPr>
              <w:t>166,3</w:t>
            </w:r>
          </w:p>
        </w:tc>
        <w:tc>
          <w:tcPr>
            <w:tcW w:w="1417" w:type="dxa"/>
            <w:shd w:val="clear" w:color="auto" w:fill="auto"/>
            <w:noWrap/>
            <w:vAlign w:val="bottom"/>
          </w:tcPr>
          <w:p w:rsidR="00411B33" w:rsidRPr="00952BF0" w:rsidRDefault="00411B33" w:rsidP="002C2AE6">
            <w:pPr>
              <w:spacing w:line="235" w:lineRule="auto"/>
              <w:jc w:val="center"/>
              <w:rPr>
                <w:i/>
                <w:sz w:val="22"/>
                <w:szCs w:val="22"/>
                <w:lang w:val="kk-KZ"/>
              </w:rPr>
            </w:pPr>
            <w:r w:rsidRPr="00952BF0">
              <w:rPr>
                <w:i/>
                <w:sz w:val="22"/>
                <w:szCs w:val="22"/>
                <w:lang w:val="kk-KZ"/>
              </w:rPr>
              <w:t>39,9%</w:t>
            </w:r>
          </w:p>
        </w:tc>
        <w:tc>
          <w:tcPr>
            <w:tcW w:w="1843" w:type="dxa"/>
            <w:shd w:val="clear" w:color="auto" w:fill="auto"/>
            <w:noWrap/>
            <w:vAlign w:val="bottom"/>
          </w:tcPr>
          <w:p w:rsidR="00411B33" w:rsidRPr="00952BF0" w:rsidRDefault="00411B33" w:rsidP="002C2AE6">
            <w:pPr>
              <w:spacing w:line="235" w:lineRule="auto"/>
              <w:jc w:val="center"/>
              <w:rPr>
                <w:sz w:val="22"/>
                <w:szCs w:val="22"/>
                <w:lang w:val="kk-KZ"/>
              </w:rPr>
            </w:pPr>
            <w:r w:rsidRPr="00952BF0">
              <w:rPr>
                <w:sz w:val="22"/>
                <w:szCs w:val="22"/>
                <w:lang w:val="kk-KZ"/>
              </w:rPr>
              <w:t>2 233,3</w:t>
            </w:r>
          </w:p>
        </w:tc>
        <w:tc>
          <w:tcPr>
            <w:tcW w:w="1969" w:type="dxa"/>
            <w:shd w:val="clear" w:color="auto" w:fill="auto"/>
            <w:noWrap/>
            <w:vAlign w:val="bottom"/>
          </w:tcPr>
          <w:p w:rsidR="00411B33" w:rsidRPr="00952BF0" w:rsidRDefault="00411B33" w:rsidP="002C2AE6">
            <w:pPr>
              <w:spacing w:line="235" w:lineRule="auto"/>
              <w:jc w:val="center"/>
              <w:rPr>
                <w:i/>
                <w:sz w:val="22"/>
                <w:szCs w:val="22"/>
                <w:lang w:val="kk-KZ"/>
              </w:rPr>
            </w:pPr>
            <w:r w:rsidRPr="00952BF0">
              <w:rPr>
                <w:i/>
                <w:sz w:val="22"/>
                <w:szCs w:val="22"/>
                <w:lang w:val="kk-KZ"/>
              </w:rPr>
              <w:t>7,1%</w:t>
            </w:r>
          </w:p>
        </w:tc>
      </w:tr>
      <w:tr w:rsidR="00411B33" w:rsidRPr="00952BF0" w:rsidTr="002C2AE6">
        <w:trPr>
          <w:trHeight w:val="255"/>
        </w:trPr>
        <w:tc>
          <w:tcPr>
            <w:tcW w:w="3276" w:type="dxa"/>
            <w:shd w:val="clear" w:color="auto" w:fill="auto"/>
            <w:noWrap/>
            <w:vAlign w:val="bottom"/>
          </w:tcPr>
          <w:p w:rsidR="00411B33" w:rsidRPr="00952BF0" w:rsidRDefault="00411B33" w:rsidP="002C2AE6">
            <w:pPr>
              <w:spacing w:line="235" w:lineRule="auto"/>
              <w:rPr>
                <w:sz w:val="22"/>
                <w:szCs w:val="22"/>
                <w:lang w:val="kk-KZ"/>
              </w:rPr>
            </w:pPr>
            <w:r w:rsidRPr="00952BF0">
              <w:rPr>
                <w:sz w:val="22"/>
                <w:szCs w:val="22"/>
                <w:lang w:val="kk-KZ"/>
              </w:rPr>
              <w:t>Жедел почта</w:t>
            </w:r>
          </w:p>
        </w:tc>
        <w:tc>
          <w:tcPr>
            <w:tcW w:w="1810" w:type="dxa"/>
            <w:gridSpan w:val="2"/>
            <w:shd w:val="clear" w:color="auto" w:fill="auto"/>
            <w:noWrap/>
            <w:vAlign w:val="bottom"/>
          </w:tcPr>
          <w:p w:rsidR="00411B33" w:rsidRPr="00952BF0" w:rsidRDefault="00411B33" w:rsidP="002C2AE6">
            <w:pPr>
              <w:spacing w:line="235" w:lineRule="auto"/>
              <w:jc w:val="center"/>
              <w:rPr>
                <w:sz w:val="22"/>
                <w:szCs w:val="22"/>
                <w:lang w:val="kk-KZ"/>
              </w:rPr>
            </w:pPr>
            <w:r w:rsidRPr="00952BF0">
              <w:rPr>
                <w:sz w:val="22"/>
                <w:szCs w:val="22"/>
                <w:lang w:val="kk-KZ"/>
              </w:rPr>
              <w:t>3,0</w:t>
            </w:r>
          </w:p>
        </w:tc>
        <w:tc>
          <w:tcPr>
            <w:tcW w:w="1417" w:type="dxa"/>
            <w:shd w:val="clear" w:color="auto" w:fill="auto"/>
            <w:noWrap/>
            <w:vAlign w:val="bottom"/>
          </w:tcPr>
          <w:p w:rsidR="00411B33" w:rsidRPr="00952BF0" w:rsidRDefault="00411B33" w:rsidP="002C2AE6">
            <w:pPr>
              <w:spacing w:line="235" w:lineRule="auto"/>
              <w:jc w:val="center"/>
              <w:rPr>
                <w:i/>
                <w:sz w:val="22"/>
                <w:szCs w:val="22"/>
                <w:lang w:val="kk-KZ"/>
              </w:rPr>
            </w:pPr>
            <w:r w:rsidRPr="00952BF0">
              <w:rPr>
                <w:i/>
                <w:sz w:val="22"/>
                <w:szCs w:val="22"/>
                <w:lang w:val="kk-KZ"/>
              </w:rPr>
              <w:t>0,7%</w:t>
            </w:r>
          </w:p>
        </w:tc>
        <w:tc>
          <w:tcPr>
            <w:tcW w:w="1843" w:type="dxa"/>
            <w:shd w:val="clear" w:color="auto" w:fill="auto"/>
            <w:noWrap/>
            <w:vAlign w:val="bottom"/>
          </w:tcPr>
          <w:p w:rsidR="00411B33" w:rsidRPr="00952BF0" w:rsidRDefault="00411B33" w:rsidP="002C2AE6">
            <w:pPr>
              <w:spacing w:line="235" w:lineRule="auto"/>
              <w:jc w:val="center"/>
              <w:rPr>
                <w:sz w:val="22"/>
                <w:szCs w:val="22"/>
                <w:lang w:val="kk-KZ"/>
              </w:rPr>
            </w:pPr>
            <w:r w:rsidRPr="00952BF0">
              <w:rPr>
                <w:sz w:val="22"/>
                <w:szCs w:val="22"/>
                <w:lang w:val="kk-KZ"/>
              </w:rPr>
              <w:t>1 062,9</w:t>
            </w:r>
          </w:p>
        </w:tc>
        <w:tc>
          <w:tcPr>
            <w:tcW w:w="1969" w:type="dxa"/>
            <w:shd w:val="clear" w:color="auto" w:fill="auto"/>
            <w:noWrap/>
            <w:vAlign w:val="bottom"/>
          </w:tcPr>
          <w:p w:rsidR="00411B33" w:rsidRPr="00952BF0" w:rsidRDefault="00411B33" w:rsidP="002C2AE6">
            <w:pPr>
              <w:spacing w:line="235" w:lineRule="auto"/>
              <w:jc w:val="center"/>
              <w:rPr>
                <w:i/>
                <w:sz w:val="22"/>
                <w:szCs w:val="22"/>
                <w:lang w:val="kk-KZ"/>
              </w:rPr>
            </w:pPr>
            <w:r w:rsidRPr="00952BF0">
              <w:rPr>
                <w:i/>
                <w:sz w:val="22"/>
                <w:szCs w:val="22"/>
                <w:lang w:val="kk-KZ"/>
              </w:rPr>
              <w:t>3,4%</w:t>
            </w:r>
          </w:p>
        </w:tc>
      </w:tr>
      <w:tr w:rsidR="00411B33" w:rsidRPr="00952BF0" w:rsidTr="002C2AE6">
        <w:trPr>
          <w:trHeight w:val="255"/>
        </w:trPr>
        <w:tc>
          <w:tcPr>
            <w:tcW w:w="3276" w:type="dxa"/>
            <w:shd w:val="clear" w:color="auto" w:fill="auto"/>
            <w:noWrap/>
            <w:vAlign w:val="bottom"/>
          </w:tcPr>
          <w:p w:rsidR="00411B33" w:rsidRPr="00952BF0" w:rsidRDefault="00411B33" w:rsidP="002C2AE6">
            <w:pPr>
              <w:spacing w:line="235" w:lineRule="auto"/>
              <w:rPr>
                <w:sz w:val="22"/>
                <w:szCs w:val="22"/>
                <w:lang w:val="kk-KZ"/>
              </w:rPr>
            </w:pPr>
            <w:r w:rsidRPr="00952BF0">
              <w:rPr>
                <w:sz w:val="22"/>
                <w:szCs w:val="22"/>
                <w:lang w:val="kk-KZ"/>
              </w:rPr>
              <w:t>Юнистрим</w:t>
            </w:r>
          </w:p>
        </w:tc>
        <w:tc>
          <w:tcPr>
            <w:tcW w:w="1810" w:type="dxa"/>
            <w:gridSpan w:val="2"/>
            <w:shd w:val="clear" w:color="auto" w:fill="auto"/>
            <w:noWrap/>
            <w:vAlign w:val="bottom"/>
          </w:tcPr>
          <w:p w:rsidR="00411B33" w:rsidRPr="00952BF0" w:rsidRDefault="00411B33" w:rsidP="002C2AE6">
            <w:pPr>
              <w:spacing w:line="235" w:lineRule="auto"/>
              <w:jc w:val="center"/>
              <w:rPr>
                <w:sz w:val="22"/>
                <w:szCs w:val="22"/>
                <w:lang w:val="kk-KZ"/>
              </w:rPr>
            </w:pPr>
            <w:r w:rsidRPr="00952BF0">
              <w:rPr>
                <w:sz w:val="22"/>
                <w:szCs w:val="22"/>
                <w:lang w:val="kk-KZ"/>
              </w:rPr>
              <w:t>1,5</w:t>
            </w:r>
          </w:p>
        </w:tc>
        <w:tc>
          <w:tcPr>
            <w:tcW w:w="1417" w:type="dxa"/>
            <w:shd w:val="clear" w:color="auto" w:fill="auto"/>
            <w:noWrap/>
            <w:vAlign w:val="bottom"/>
          </w:tcPr>
          <w:p w:rsidR="00411B33" w:rsidRPr="00952BF0" w:rsidRDefault="00411B33" w:rsidP="002C2AE6">
            <w:pPr>
              <w:spacing w:line="235" w:lineRule="auto"/>
              <w:jc w:val="center"/>
              <w:rPr>
                <w:i/>
                <w:sz w:val="22"/>
                <w:szCs w:val="22"/>
                <w:lang w:val="kk-KZ"/>
              </w:rPr>
            </w:pPr>
            <w:r w:rsidRPr="00952BF0">
              <w:rPr>
                <w:i/>
                <w:sz w:val="22"/>
                <w:szCs w:val="22"/>
                <w:lang w:val="kk-KZ"/>
              </w:rPr>
              <w:t>0,4%</w:t>
            </w:r>
          </w:p>
        </w:tc>
        <w:tc>
          <w:tcPr>
            <w:tcW w:w="1843" w:type="dxa"/>
            <w:shd w:val="clear" w:color="auto" w:fill="auto"/>
            <w:noWrap/>
            <w:vAlign w:val="bottom"/>
          </w:tcPr>
          <w:p w:rsidR="00411B33" w:rsidRPr="00952BF0" w:rsidRDefault="00411B33" w:rsidP="002C2AE6">
            <w:pPr>
              <w:spacing w:line="235" w:lineRule="auto"/>
              <w:jc w:val="center"/>
              <w:rPr>
                <w:sz w:val="22"/>
                <w:szCs w:val="22"/>
                <w:lang w:val="kk-KZ"/>
              </w:rPr>
            </w:pPr>
            <w:r w:rsidRPr="00952BF0">
              <w:rPr>
                <w:sz w:val="22"/>
                <w:szCs w:val="22"/>
                <w:lang w:val="kk-KZ"/>
              </w:rPr>
              <w:t>411,9</w:t>
            </w:r>
          </w:p>
        </w:tc>
        <w:tc>
          <w:tcPr>
            <w:tcW w:w="1969" w:type="dxa"/>
            <w:shd w:val="clear" w:color="auto" w:fill="auto"/>
            <w:noWrap/>
            <w:vAlign w:val="bottom"/>
          </w:tcPr>
          <w:p w:rsidR="00411B33" w:rsidRPr="00952BF0" w:rsidRDefault="00411B33" w:rsidP="002C2AE6">
            <w:pPr>
              <w:spacing w:line="235" w:lineRule="auto"/>
              <w:jc w:val="center"/>
              <w:rPr>
                <w:i/>
                <w:sz w:val="22"/>
                <w:szCs w:val="22"/>
                <w:lang w:val="kk-KZ"/>
              </w:rPr>
            </w:pPr>
            <w:r w:rsidRPr="00952BF0">
              <w:rPr>
                <w:i/>
                <w:sz w:val="22"/>
                <w:szCs w:val="22"/>
                <w:lang w:val="kk-KZ"/>
              </w:rPr>
              <w:t>1,3%</w:t>
            </w:r>
          </w:p>
        </w:tc>
      </w:tr>
      <w:tr w:rsidR="00411B33" w:rsidRPr="00952BF0" w:rsidTr="002C2AE6">
        <w:trPr>
          <w:trHeight w:val="255"/>
        </w:trPr>
        <w:tc>
          <w:tcPr>
            <w:tcW w:w="3276" w:type="dxa"/>
            <w:shd w:val="clear" w:color="auto" w:fill="auto"/>
            <w:noWrap/>
            <w:vAlign w:val="bottom"/>
          </w:tcPr>
          <w:p w:rsidR="00411B33" w:rsidRPr="00952BF0" w:rsidRDefault="00411B33" w:rsidP="002C2AE6">
            <w:pPr>
              <w:spacing w:line="235" w:lineRule="auto"/>
              <w:rPr>
                <w:sz w:val="22"/>
                <w:szCs w:val="22"/>
                <w:lang w:val="kk-KZ"/>
              </w:rPr>
            </w:pPr>
            <w:r w:rsidRPr="00952BF0">
              <w:rPr>
                <w:sz w:val="22"/>
                <w:szCs w:val="22"/>
                <w:lang w:val="kk-KZ"/>
              </w:rPr>
              <w:t>Contact</w:t>
            </w:r>
          </w:p>
        </w:tc>
        <w:tc>
          <w:tcPr>
            <w:tcW w:w="1810" w:type="dxa"/>
            <w:gridSpan w:val="2"/>
            <w:shd w:val="clear" w:color="auto" w:fill="auto"/>
            <w:noWrap/>
            <w:vAlign w:val="bottom"/>
          </w:tcPr>
          <w:p w:rsidR="00411B33" w:rsidRPr="00952BF0" w:rsidRDefault="00411B33" w:rsidP="002C2AE6">
            <w:pPr>
              <w:spacing w:line="235" w:lineRule="auto"/>
              <w:jc w:val="center"/>
              <w:rPr>
                <w:sz w:val="22"/>
                <w:szCs w:val="22"/>
                <w:lang w:val="kk-KZ"/>
              </w:rPr>
            </w:pPr>
            <w:r w:rsidRPr="00952BF0">
              <w:rPr>
                <w:sz w:val="22"/>
                <w:szCs w:val="22"/>
                <w:lang w:val="kk-KZ"/>
              </w:rPr>
              <w:t>1,5</w:t>
            </w:r>
          </w:p>
        </w:tc>
        <w:tc>
          <w:tcPr>
            <w:tcW w:w="1417" w:type="dxa"/>
            <w:shd w:val="clear" w:color="auto" w:fill="auto"/>
            <w:noWrap/>
            <w:vAlign w:val="bottom"/>
          </w:tcPr>
          <w:p w:rsidR="00411B33" w:rsidRPr="00952BF0" w:rsidRDefault="00411B33" w:rsidP="002C2AE6">
            <w:pPr>
              <w:spacing w:line="235" w:lineRule="auto"/>
              <w:jc w:val="center"/>
              <w:rPr>
                <w:i/>
                <w:sz w:val="22"/>
                <w:szCs w:val="22"/>
                <w:lang w:val="kk-KZ"/>
              </w:rPr>
            </w:pPr>
            <w:r w:rsidRPr="00952BF0">
              <w:rPr>
                <w:i/>
                <w:sz w:val="22"/>
                <w:szCs w:val="22"/>
                <w:lang w:val="kk-KZ"/>
              </w:rPr>
              <w:t>0,4%</w:t>
            </w:r>
          </w:p>
        </w:tc>
        <w:tc>
          <w:tcPr>
            <w:tcW w:w="1843" w:type="dxa"/>
            <w:shd w:val="clear" w:color="auto" w:fill="auto"/>
            <w:noWrap/>
            <w:vAlign w:val="bottom"/>
          </w:tcPr>
          <w:p w:rsidR="00411B33" w:rsidRPr="00952BF0" w:rsidRDefault="00411B33" w:rsidP="002C2AE6">
            <w:pPr>
              <w:spacing w:line="235" w:lineRule="auto"/>
              <w:jc w:val="center"/>
              <w:rPr>
                <w:sz w:val="22"/>
                <w:szCs w:val="22"/>
                <w:lang w:val="kk-KZ"/>
              </w:rPr>
            </w:pPr>
            <w:r w:rsidRPr="00952BF0">
              <w:rPr>
                <w:sz w:val="22"/>
                <w:szCs w:val="22"/>
                <w:lang w:val="kk-KZ"/>
              </w:rPr>
              <w:t>378,1</w:t>
            </w:r>
          </w:p>
        </w:tc>
        <w:tc>
          <w:tcPr>
            <w:tcW w:w="1969" w:type="dxa"/>
            <w:shd w:val="clear" w:color="auto" w:fill="auto"/>
            <w:noWrap/>
            <w:vAlign w:val="bottom"/>
          </w:tcPr>
          <w:p w:rsidR="00411B33" w:rsidRPr="00952BF0" w:rsidRDefault="00411B33" w:rsidP="002C2AE6">
            <w:pPr>
              <w:spacing w:line="235" w:lineRule="auto"/>
              <w:jc w:val="center"/>
              <w:rPr>
                <w:i/>
                <w:sz w:val="22"/>
                <w:szCs w:val="22"/>
                <w:lang w:val="kk-KZ"/>
              </w:rPr>
            </w:pPr>
            <w:r w:rsidRPr="00952BF0">
              <w:rPr>
                <w:i/>
                <w:sz w:val="22"/>
                <w:szCs w:val="22"/>
                <w:lang w:val="kk-KZ"/>
              </w:rPr>
              <w:t>1,2%</w:t>
            </w:r>
          </w:p>
        </w:tc>
      </w:tr>
      <w:tr w:rsidR="00411B33" w:rsidRPr="00952BF0" w:rsidTr="002C2AE6">
        <w:trPr>
          <w:trHeight w:val="255"/>
        </w:trPr>
        <w:tc>
          <w:tcPr>
            <w:tcW w:w="3276" w:type="dxa"/>
            <w:shd w:val="clear" w:color="auto" w:fill="auto"/>
            <w:noWrap/>
            <w:vAlign w:val="bottom"/>
          </w:tcPr>
          <w:p w:rsidR="00411B33" w:rsidRPr="00952BF0" w:rsidRDefault="00411B33" w:rsidP="002C2AE6">
            <w:pPr>
              <w:spacing w:line="235" w:lineRule="auto"/>
              <w:rPr>
                <w:sz w:val="22"/>
                <w:szCs w:val="22"/>
                <w:lang w:val="kk-KZ"/>
              </w:rPr>
            </w:pPr>
            <w:r w:rsidRPr="00952BF0">
              <w:rPr>
                <w:sz w:val="22"/>
                <w:szCs w:val="22"/>
                <w:lang w:val="kk-KZ"/>
              </w:rPr>
              <w:t>Лидер</w:t>
            </w:r>
          </w:p>
        </w:tc>
        <w:tc>
          <w:tcPr>
            <w:tcW w:w="1810" w:type="dxa"/>
            <w:gridSpan w:val="2"/>
            <w:shd w:val="clear" w:color="auto" w:fill="auto"/>
            <w:noWrap/>
            <w:vAlign w:val="bottom"/>
          </w:tcPr>
          <w:p w:rsidR="00411B33" w:rsidRPr="00952BF0" w:rsidRDefault="00411B33" w:rsidP="002C2AE6">
            <w:pPr>
              <w:spacing w:line="235" w:lineRule="auto"/>
              <w:jc w:val="center"/>
              <w:rPr>
                <w:sz w:val="22"/>
                <w:szCs w:val="22"/>
                <w:lang w:val="kk-KZ"/>
              </w:rPr>
            </w:pPr>
            <w:r w:rsidRPr="00952BF0">
              <w:rPr>
                <w:sz w:val="22"/>
                <w:szCs w:val="22"/>
                <w:lang w:val="kk-KZ"/>
              </w:rPr>
              <w:t>0,2</w:t>
            </w:r>
          </w:p>
        </w:tc>
        <w:tc>
          <w:tcPr>
            <w:tcW w:w="1417" w:type="dxa"/>
            <w:shd w:val="clear" w:color="auto" w:fill="auto"/>
            <w:noWrap/>
            <w:vAlign w:val="bottom"/>
          </w:tcPr>
          <w:p w:rsidR="00411B33" w:rsidRPr="00952BF0" w:rsidRDefault="00411B33" w:rsidP="002C2AE6">
            <w:pPr>
              <w:spacing w:line="235" w:lineRule="auto"/>
              <w:jc w:val="center"/>
              <w:rPr>
                <w:i/>
                <w:sz w:val="22"/>
                <w:szCs w:val="22"/>
                <w:lang w:val="kk-KZ"/>
              </w:rPr>
            </w:pPr>
            <w:r w:rsidRPr="00952BF0">
              <w:rPr>
                <w:i/>
                <w:sz w:val="22"/>
                <w:szCs w:val="22"/>
                <w:lang w:val="kk-KZ"/>
              </w:rPr>
              <w:t>0,1%</w:t>
            </w:r>
          </w:p>
        </w:tc>
        <w:tc>
          <w:tcPr>
            <w:tcW w:w="1843" w:type="dxa"/>
            <w:shd w:val="clear" w:color="auto" w:fill="auto"/>
            <w:noWrap/>
            <w:vAlign w:val="bottom"/>
          </w:tcPr>
          <w:p w:rsidR="00411B33" w:rsidRPr="00952BF0" w:rsidRDefault="00411B33" w:rsidP="002C2AE6">
            <w:pPr>
              <w:spacing w:line="235" w:lineRule="auto"/>
              <w:jc w:val="center"/>
              <w:rPr>
                <w:sz w:val="22"/>
                <w:szCs w:val="22"/>
                <w:lang w:val="kk-KZ"/>
              </w:rPr>
            </w:pPr>
            <w:r w:rsidRPr="00952BF0">
              <w:rPr>
                <w:sz w:val="22"/>
                <w:szCs w:val="22"/>
                <w:lang w:val="kk-KZ"/>
              </w:rPr>
              <w:t>179,8</w:t>
            </w:r>
          </w:p>
        </w:tc>
        <w:tc>
          <w:tcPr>
            <w:tcW w:w="1969" w:type="dxa"/>
            <w:shd w:val="clear" w:color="auto" w:fill="auto"/>
            <w:noWrap/>
            <w:vAlign w:val="bottom"/>
          </w:tcPr>
          <w:p w:rsidR="00411B33" w:rsidRPr="00952BF0" w:rsidRDefault="00411B33" w:rsidP="002C2AE6">
            <w:pPr>
              <w:spacing w:line="235" w:lineRule="auto"/>
              <w:jc w:val="center"/>
              <w:rPr>
                <w:i/>
                <w:sz w:val="22"/>
                <w:szCs w:val="22"/>
                <w:lang w:val="kk-KZ"/>
              </w:rPr>
            </w:pPr>
            <w:r w:rsidRPr="00952BF0">
              <w:rPr>
                <w:i/>
                <w:sz w:val="22"/>
                <w:szCs w:val="22"/>
                <w:lang w:val="kk-KZ"/>
              </w:rPr>
              <w:t>0,6%</w:t>
            </w:r>
          </w:p>
        </w:tc>
      </w:tr>
      <w:tr w:rsidR="00411B33" w:rsidRPr="00952BF0" w:rsidTr="002C2AE6">
        <w:trPr>
          <w:trHeight w:val="255"/>
        </w:trPr>
        <w:tc>
          <w:tcPr>
            <w:tcW w:w="3276" w:type="dxa"/>
            <w:shd w:val="clear" w:color="auto" w:fill="auto"/>
            <w:noWrap/>
            <w:vAlign w:val="bottom"/>
          </w:tcPr>
          <w:p w:rsidR="00411B33" w:rsidRPr="00952BF0" w:rsidRDefault="00411B33" w:rsidP="002C2AE6">
            <w:pPr>
              <w:spacing w:line="235" w:lineRule="auto"/>
              <w:rPr>
                <w:sz w:val="22"/>
                <w:szCs w:val="22"/>
                <w:lang w:val="kk-KZ"/>
              </w:rPr>
            </w:pPr>
            <w:r w:rsidRPr="00952BF0">
              <w:rPr>
                <w:sz w:val="22"/>
                <w:szCs w:val="22"/>
                <w:lang w:val="kk-KZ"/>
              </w:rPr>
              <w:t>Анелик</w:t>
            </w:r>
          </w:p>
        </w:tc>
        <w:tc>
          <w:tcPr>
            <w:tcW w:w="1810" w:type="dxa"/>
            <w:gridSpan w:val="2"/>
            <w:shd w:val="clear" w:color="auto" w:fill="auto"/>
            <w:noWrap/>
            <w:vAlign w:val="bottom"/>
          </w:tcPr>
          <w:p w:rsidR="00411B33" w:rsidRPr="00952BF0" w:rsidRDefault="00411B33" w:rsidP="002C2AE6">
            <w:pPr>
              <w:spacing w:line="235" w:lineRule="auto"/>
              <w:jc w:val="center"/>
              <w:rPr>
                <w:sz w:val="22"/>
                <w:szCs w:val="22"/>
                <w:lang w:val="kk-KZ"/>
              </w:rPr>
            </w:pPr>
            <w:r w:rsidRPr="00952BF0">
              <w:rPr>
                <w:sz w:val="22"/>
                <w:szCs w:val="22"/>
                <w:lang w:val="kk-KZ"/>
              </w:rPr>
              <w:t>0,8</w:t>
            </w:r>
          </w:p>
        </w:tc>
        <w:tc>
          <w:tcPr>
            <w:tcW w:w="1417" w:type="dxa"/>
            <w:shd w:val="clear" w:color="auto" w:fill="auto"/>
            <w:noWrap/>
            <w:vAlign w:val="bottom"/>
          </w:tcPr>
          <w:p w:rsidR="00411B33" w:rsidRPr="00952BF0" w:rsidRDefault="00411B33" w:rsidP="002C2AE6">
            <w:pPr>
              <w:spacing w:line="235" w:lineRule="auto"/>
              <w:jc w:val="center"/>
              <w:rPr>
                <w:i/>
                <w:sz w:val="22"/>
                <w:szCs w:val="22"/>
                <w:lang w:val="kk-KZ"/>
              </w:rPr>
            </w:pPr>
            <w:r w:rsidRPr="00952BF0">
              <w:rPr>
                <w:i/>
                <w:sz w:val="22"/>
                <w:szCs w:val="22"/>
                <w:lang w:val="kk-KZ"/>
              </w:rPr>
              <w:t>0,2%</w:t>
            </w:r>
          </w:p>
        </w:tc>
        <w:tc>
          <w:tcPr>
            <w:tcW w:w="1843" w:type="dxa"/>
            <w:shd w:val="clear" w:color="auto" w:fill="auto"/>
            <w:noWrap/>
            <w:vAlign w:val="bottom"/>
          </w:tcPr>
          <w:p w:rsidR="00411B33" w:rsidRPr="00952BF0" w:rsidRDefault="00411B33" w:rsidP="002C2AE6">
            <w:pPr>
              <w:spacing w:line="235" w:lineRule="auto"/>
              <w:jc w:val="center"/>
              <w:rPr>
                <w:sz w:val="22"/>
                <w:szCs w:val="22"/>
                <w:lang w:val="kk-KZ"/>
              </w:rPr>
            </w:pPr>
            <w:r w:rsidRPr="00952BF0">
              <w:rPr>
                <w:sz w:val="22"/>
                <w:szCs w:val="22"/>
                <w:lang w:val="kk-KZ"/>
              </w:rPr>
              <w:t>137,1</w:t>
            </w:r>
          </w:p>
        </w:tc>
        <w:tc>
          <w:tcPr>
            <w:tcW w:w="1969" w:type="dxa"/>
            <w:shd w:val="clear" w:color="auto" w:fill="auto"/>
            <w:noWrap/>
            <w:vAlign w:val="bottom"/>
          </w:tcPr>
          <w:p w:rsidR="00411B33" w:rsidRPr="00952BF0" w:rsidRDefault="00411B33" w:rsidP="002C2AE6">
            <w:pPr>
              <w:spacing w:line="235" w:lineRule="auto"/>
              <w:jc w:val="center"/>
              <w:rPr>
                <w:i/>
                <w:sz w:val="22"/>
                <w:szCs w:val="22"/>
                <w:lang w:val="kk-KZ"/>
              </w:rPr>
            </w:pPr>
            <w:r w:rsidRPr="00952BF0">
              <w:rPr>
                <w:i/>
                <w:sz w:val="22"/>
                <w:szCs w:val="22"/>
                <w:lang w:val="kk-KZ"/>
              </w:rPr>
              <w:t>0,4%</w:t>
            </w:r>
          </w:p>
        </w:tc>
      </w:tr>
      <w:tr w:rsidR="00411B33" w:rsidRPr="00952BF0" w:rsidTr="002C2AE6">
        <w:trPr>
          <w:trHeight w:val="255"/>
        </w:trPr>
        <w:tc>
          <w:tcPr>
            <w:tcW w:w="3276" w:type="dxa"/>
            <w:shd w:val="clear" w:color="auto" w:fill="auto"/>
            <w:noWrap/>
            <w:vAlign w:val="bottom"/>
          </w:tcPr>
          <w:p w:rsidR="00411B33" w:rsidRPr="00952BF0" w:rsidRDefault="00411B33" w:rsidP="002C2AE6">
            <w:pPr>
              <w:spacing w:line="235" w:lineRule="auto"/>
              <w:rPr>
                <w:sz w:val="22"/>
                <w:szCs w:val="22"/>
                <w:lang w:val="kk-KZ"/>
              </w:rPr>
            </w:pPr>
            <w:r w:rsidRPr="00952BF0">
              <w:rPr>
                <w:sz w:val="22"/>
                <w:szCs w:val="22"/>
                <w:lang w:val="kk-KZ"/>
              </w:rPr>
              <w:t>Coinstar Money Transfer</w:t>
            </w:r>
          </w:p>
        </w:tc>
        <w:tc>
          <w:tcPr>
            <w:tcW w:w="1810" w:type="dxa"/>
            <w:gridSpan w:val="2"/>
            <w:shd w:val="clear" w:color="auto" w:fill="auto"/>
            <w:noWrap/>
            <w:vAlign w:val="bottom"/>
          </w:tcPr>
          <w:p w:rsidR="00411B33" w:rsidRPr="00952BF0" w:rsidRDefault="00411B33" w:rsidP="002C2AE6">
            <w:pPr>
              <w:spacing w:line="235" w:lineRule="auto"/>
              <w:jc w:val="center"/>
              <w:rPr>
                <w:sz w:val="22"/>
                <w:szCs w:val="22"/>
                <w:lang w:val="kk-KZ"/>
              </w:rPr>
            </w:pPr>
            <w:r w:rsidRPr="00952BF0">
              <w:rPr>
                <w:sz w:val="22"/>
                <w:szCs w:val="22"/>
                <w:lang w:val="kk-KZ"/>
              </w:rPr>
              <w:t>0,1</w:t>
            </w:r>
          </w:p>
        </w:tc>
        <w:tc>
          <w:tcPr>
            <w:tcW w:w="1417" w:type="dxa"/>
            <w:shd w:val="clear" w:color="auto" w:fill="auto"/>
            <w:noWrap/>
            <w:vAlign w:val="bottom"/>
          </w:tcPr>
          <w:p w:rsidR="00411B33" w:rsidRPr="00952BF0" w:rsidRDefault="00411B33" w:rsidP="002C2AE6">
            <w:pPr>
              <w:spacing w:line="235" w:lineRule="auto"/>
              <w:jc w:val="center"/>
              <w:rPr>
                <w:i/>
                <w:sz w:val="22"/>
                <w:szCs w:val="22"/>
                <w:lang w:val="kk-KZ"/>
              </w:rPr>
            </w:pPr>
            <w:r w:rsidRPr="00952BF0">
              <w:rPr>
                <w:i/>
                <w:sz w:val="22"/>
                <w:szCs w:val="22"/>
                <w:lang w:val="kk-KZ"/>
              </w:rPr>
              <w:t>0,03%</w:t>
            </w:r>
          </w:p>
        </w:tc>
        <w:tc>
          <w:tcPr>
            <w:tcW w:w="1843" w:type="dxa"/>
            <w:shd w:val="clear" w:color="auto" w:fill="auto"/>
            <w:noWrap/>
            <w:vAlign w:val="bottom"/>
          </w:tcPr>
          <w:p w:rsidR="00411B33" w:rsidRPr="00952BF0" w:rsidRDefault="00411B33" w:rsidP="002C2AE6">
            <w:pPr>
              <w:spacing w:line="235" w:lineRule="auto"/>
              <w:jc w:val="center"/>
              <w:rPr>
                <w:sz w:val="22"/>
                <w:szCs w:val="22"/>
                <w:lang w:val="kk-KZ"/>
              </w:rPr>
            </w:pPr>
            <w:r w:rsidRPr="00952BF0">
              <w:rPr>
                <w:sz w:val="22"/>
                <w:szCs w:val="22"/>
                <w:lang w:val="kk-KZ"/>
              </w:rPr>
              <w:t>19,5</w:t>
            </w:r>
          </w:p>
        </w:tc>
        <w:tc>
          <w:tcPr>
            <w:tcW w:w="1969" w:type="dxa"/>
            <w:shd w:val="clear" w:color="auto" w:fill="auto"/>
            <w:noWrap/>
            <w:vAlign w:val="bottom"/>
          </w:tcPr>
          <w:p w:rsidR="00411B33" w:rsidRPr="00952BF0" w:rsidRDefault="00411B33" w:rsidP="002C2AE6">
            <w:pPr>
              <w:spacing w:line="235" w:lineRule="auto"/>
              <w:jc w:val="center"/>
              <w:rPr>
                <w:i/>
                <w:sz w:val="22"/>
                <w:szCs w:val="22"/>
                <w:lang w:val="kk-KZ"/>
              </w:rPr>
            </w:pPr>
            <w:r w:rsidRPr="00952BF0">
              <w:rPr>
                <w:i/>
                <w:sz w:val="22"/>
                <w:szCs w:val="22"/>
                <w:lang w:val="kk-KZ"/>
              </w:rPr>
              <w:t>0,1%</w:t>
            </w:r>
          </w:p>
        </w:tc>
      </w:tr>
      <w:tr w:rsidR="00411B33" w:rsidRPr="00952BF0" w:rsidTr="002C2AE6">
        <w:trPr>
          <w:trHeight w:val="274"/>
        </w:trPr>
        <w:tc>
          <w:tcPr>
            <w:tcW w:w="3276" w:type="dxa"/>
            <w:shd w:val="clear" w:color="auto" w:fill="auto"/>
            <w:noWrap/>
            <w:vAlign w:val="bottom"/>
          </w:tcPr>
          <w:p w:rsidR="00411B33" w:rsidRPr="00952BF0" w:rsidRDefault="00411B33" w:rsidP="002C2AE6">
            <w:pPr>
              <w:spacing w:line="235" w:lineRule="auto"/>
              <w:rPr>
                <w:sz w:val="22"/>
                <w:szCs w:val="22"/>
                <w:lang w:val="kk-KZ"/>
              </w:rPr>
            </w:pPr>
            <w:r w:rsidRPr="00952BF0">
              <w:rPr>
                <w:sz w:val="22"/>
                <w:szCs w:val="22"/>
                <w:lang w:val="kk-KZ"/>
              </w:rPr>
              <w:t xml:space="preserve">Банк шотын ашусыз жедел ақша аударымдары </w:t>
            </w:r>
          </w:p>
        </w:tc>
        <w:tc>
          <w:tcPr>
            <w:tcW w:w="1810" w:type="dxa"/>
            <w:gridSpan w:val="2"/>
            <w:shd w:val="clear" w:color="auto" w:fill="auto"/>
            <w:noWrap/>
            <w:vAlign w:val="bottom"/>
          </w:tcPr>
          <w:p w:rsidR="00411B33" w:rsidRPr="00952BF0" w:rsidRDefault="00411B33" w:rsidP="002C2AE6">
            <w:pPr>
              <w:spacing w:line="235" w:lineRule="auto"/>
              <w:jc w:val="center"/>
              <w:rPr>
                <w:sz w:val="22"/>
                <w:szCs w:val="22"/>
                <w:lang w:val="kk-KZ"/>
              </w:rPr>
            </w:pPr>
            <w:r w:rsidRPr="00952BF0">
              <w:rPr>
                <w:sz w:val="22"/>
                <w:szCs w:val="22"/>
                <w:lang w:val="kk-KZ"/>
              </w:rPr>
              <w:t>0,1</w:t>
            </w:r>
          </w:p>
        </w:tc>
        <w:tc>
          <w:tcPr>
            <w:tcW w:w="1417" w:type="dxa"/>
            <w:shd w:val="clear" w:color="auto" w:fill="auto"/>
            <w:noWrap/>
            <w:vAlign w:val="bottom"/>
          </w:tcPr>
          <w:p w:rsidR="00411B33" w:rsidRPr="00952BF0" w:rsidRDefault="00411B33" w:rsidP="002C2AE6">
            <w:pPr>
              <w:spacing w:line="235" w:lineRule="auto"/>
              <w:jc w:val="center"/>
              <w:rPr>
                <w:i/>
                <w:sz w:val="22"/>
                <w:szCs w:val="22"/>
                <w:lang w:val="kk-KZ"/>
              </w:rPr>
            </w:pPr>
            <w:r w:rsidRPr="00952BF0">
              <w:rPr>
                <w:i/>
                <w:sz w:val="22"/>
                <w:szCs w:val="22"/>
                <w:lang w:val="kk-KZ"/>
              </w:rPr>
              <w:t>0,03%</w:t>
            </w:r>
          </w:p>
        </w:tc>
        <w:tc>
          <w:tcPr>
            <w:tcW w:w="1843" w:type="dxa"/>
            <w:shd w:val="clear" w:color="auto" w:fill="auto"/>
            <w:noWrap/>
            <w:vAlign w:val="bottom"/>
          </w:tcPr>
          <w:p w:rsidR="00411B33" w:rsidRPr="00952BF0" w:rsidRDefault="00411B33" w:rsidP="002C2AE6">
            <w:pPr>
              <w:spacing w:line="235" w:lineRule="auto"/>
              <w:jc w:val="center"/>
              <w:rPr>
                <w:sz w:val="22"/>
                <w:szCs w:val="22"/>
                <w:lang w:val="kk-KZ"/>
              </w:rPr>
            </w:pPr>
            <w:r w:rsidRPr="00952BF0">
              <w:rPr>
                <w:sz w:val="22"/>
                <w:szCs w:val="22"/>
                <w:lang w:val="kk-KZ"/>
              </w:rPr>
              <w:t>19,0</w:t>
            </w:r>
          </w:p>
        </w:tc>
        <w:tc>
          <w:tcPr>
            <w:tcW w:w="1969" w:type="dxa"/>
            <w:shd w:val="clear" w:color="auto" w:fill="auto"/>
            <w:noWrap/>
            <w:vAlign w:val="bottom"/>
          </w:tcPr>
          <w:p w:rsidR="00411B33" w:rsidRPr="00952BF0" w:rsidRDefault="00411B33" w:rsidP="002C2AE6">
            <w:pPr>
              <w:spacing w:line="235" w:lineRule="auto"/>
              <w:jc w:val="center"/>
              <w:rPr>
                <w:i/>
                <w:sz w:val="22"/>
                <w:szCs w:val="22"/>
                <w:lang w:val="kk-KZ"/>
              </w:rPr>
            </w:pPr>
            <w:r w:rsidRPr="00952BF0">
              <w:rPr>
                <w:i/>
                <w:sz w:val="22"/>
                <w:szCs w:val="22"/>
                <w:lang w:val="kk-KZ"/>
              </w:rPr>
              <w:t>0,1%</w:t>
            </w:r>
          </w:p>
        </w:tc>
      </w:tr>
      <w:tr w:rsidR="00411B33" w:rsidRPr="00952BF0" w:rsidTr="002C2AE6">
        <w:trPr>
          <w:trHeight w:val="255"/>
        </w:trPr>
        <w:tc>
          <w:tcPr>
            <w:tcW w:w="3276" w:type="dxa"/>
            <w:shd w:val="clear" w:color="auto" w:fill="auto"/>
            <w:noWrap/>
            <w:vAlign w:val="bottom"/>
          </w:tcPr>
          <w:p w:rsidR="00411B33" w:rsidRPr="00952BF0" w:rsidRDefault="00411B33" w:rsidP="002C2AE6">
            <w:pPr>
              <w:spacing w:line="235" w:lineRule="auto"/>
              <w:rPr>
                <w:sz w:val="22"/>
                <w:szCs w:val="22"/>
                <w:lang w:val="kk-KZ"/>
              </w:rPr>
            </w:pPr>
            <w:r w:rsidRPr="00952BF0">
              <w:rPr>
                <w:sz w:val="22"/>
                <w:szCs w:val="22"/>
                <w:lang w:val="kk-KZ"/>
              </w:rPr>
              <w:t>Алтын тәж</w:t>
            </w:r>
          </w:p>
        </w:tc>
        <w:tc>
          <w:tcPr>
            <w:tcW w:w="1810" w:type="dxa"/>
            <w:gridSpan w:val="2"/>
            <w:shd w:val="clear" w:color="auto" w:fill="auto"/>
            <w:noWrap/>
            <w:vAlign w:val="bottom"/>
          </w:tcPr>
          <w:p w:rsidR="00411B33" w:rsidRPr="00952BF0" w:rsidRDefault="00411B33" w:rsidP="002C2AE6">
            <w:pPr>
              <w:spacing w:line="235" w:lineRule="auto"/>
              <w:jc w:val="center"/>
              <w:rPr>
                <w:sz w:val="22"/>
                <w:szCs w:val="22"/>
                <w:lang w:val="kk-KZ"/>
              </w:rPr>
            </w:pPr>
            <w:r w:rsidRPr="00952BF0">
              <w:rPr>
                <w:sz w:val="22"/>
                <w:szCs w:val="22"/>
                <w:lang w:val="kk-KZ"/>
              </w:rPr>
              <w:t>0,01</w:t>
            </w:r>
          </w:p>
        </w:tc>
        <w:tc>
          <w:tcPr>
            <w:tcW w:w="1417" w:type="dxa"/>
            <w:shd w:val="clear" w:color="auto" w:fill="auto"/>
            <w:noWrap/>
            <w:vAlign w:val="bottom"/>
          </w:tcPr>
          <w:p w:rsidR="00411B33" w:rsidRPr="00952BF0" w:rsidRDefault="00411B33" w:rsidP="002C2AE6">
            <w:pPr>
              <w:spacing w:line="235" w:lineRule="auto"/>
              <w:jc w:val="center"/>
              <w:rPr>
                <w:i/>
                <w:sz w:val="22"/>
                <w:szCs w:val="22"/>
                <w:lang w:val="kk-KZ"/>
              </w:rPr>
            </w:pPr>
            <w:r w:rsidRPr="00952BF0">
              <w:rPr>
                <w:i/>
                <w:sz w:val="22"/>
                <w:szCs w:val="22"/>
                <w:lang w:val="kk-KZ"/>
              </w:rPr>
              <w:t>0,003%</w:t>
            </w:r>
          </w:p>
        </w:tc>
        <w:tc>
          <w:tcPr>
            <w:tcW w:w="1843" w:type="dxa"/>
            <w:shd w:val="clear" w:color="auto" w:fill="auto"/>
            <w:noWrap/>
            <w:vAlign w:val="bottom"/>
          </w:tcPr>
          <w:p w:rsidR="00411B33" w:rsidRPr="00952BF0" w:rsidRDefault="00411B33" w:rsidP="002C2AE6">
            <w:pPr>
              <w:spacing w:line="235" w:lineRule="auto"/>
              <w:jc w:val="center"/>
              <w:rPr>
                <w:sz w:val="22"/>
                <w:szCs w:val="22"/>
                <w:lang w:val="kk-KZ"/>
              </w:rPr>
            </w:pPr>
            <w:r w:rsidRPr="00952BF0">
              <w:rPr>
                <w:sz w:val="22"/>
                <w:szCs w:val="22"/>
                <w:lang w:val="kk-KZ"/>
              </w:rPr>
              <w:t>2,4</w:t>
            </w:r>
          </w:p>
        </w:tc>
        <w:tc>
          <w:tcPr>
            <w:tcW w:w="1969" w:type="dxa"/>
            <w:shd w:val="clear" w:color="auto" w:fill="auto"/>
            <w:noWrap/>
            <w:vAlign w:val="bottom"/>
          </w:tcPr>
          <w:p w:rsidR="00411B33" w:rsidRPr="00952BF0" w:rsidRDefault="00411B33" w:rsidP="002C2AE6">
            <w:pPr>
              <w:spacing w:line="235" w:lineRule="auto"/>
              <w:jc w:val="center"/>
              <w:rPr>
                <w:i/>
                <w:sz w:val="22"/>
                <w:szCs w:val="22"/>
                <w:lang w:val="kk-KZ"/>
              </w:rPr>
            </w:pPr>
            <w:r w:rsidRPr="00952BF0">
              <w:rPr>
                <w:i/>
                <w:sz w:val="22"/>
                <w:szCs w:val="22"/>
                <w:lang w:val="kk-KZ"/>
              </w:rPr>
              <w:t>0,01%</w:t>
            </w:r>
          </w:p>
        </w:tc>
      </w:tr>
      <w:tr w:rsidR="00411B33" w:rsidRPr="00952BF0" w:rsidTr="002C2AE6">
        <w:trPr>
          <w:trHeight w:val="255"/>
        </w:trPr>
        <w:tc>
          <w:tcPr>
            <w:tcW w:w="3276" w:type="dxa"/>
            <w:shd w:val="clear" w:color="auto" w:fill="auto"/>
            <w:noWrap/>
            <w:vAlign w:val="bottom"/>
          </w:tcPr>
          <w:p w:rsidR="00411B33" w:rsidRPr="00952BF0" w:rsidRDefault="00411B33" w:rsidP="002C2AE6">
            <w:pPr>
              <w:spacing w:line="235" w:lineRule="auto"/>
              <w:rPr>
                <w:b/>
                <w:sz w:val="22"/>
                <w:szCs w:val="22"/>
                <w:lang w:val="kk-KZ"/>
              </w:rPr>
            </w:pPr>
            <w:r w:rsidRPr="00952BF0">
              <w:rPr>
                <w:b/>
                <w:sz w:val="22"/>
                <w:szCs w:val="22"/>
                <w:lang w:val="kk-KZ"/>
              </w:rPr>
              <w:t>Жалпы жиынтығы</w:t>
            </w:r>
          </w:p>
        </w:tc>
        <w:tc>
          <w:tcPr>
            <w:tcW w:w="1810" w:type="dxa"/>
            <w:gridSpan w:val="2"/>
            <w:shd w:val="clear" w:color="auto" w:fill="auto"/>
            <w:noWrap/>
            <w:vAlign w:val="bottom"/>
          </w:tcPr>
          <w:p w:rsidR="00411B33" w:rsidRPr="00952BF0" w:rsidRDefault="00411B33" w:rsidP="002C2AE6">
            <w:pPr>
              <w:spacing w:line="235" w:lineRule="auto"/>
              <w:jc w:val="center"/>
              <w:rPr>
                <w:b/>
                <w:sz w:val="22"/>
                <w:szCs w:val="22"/>
                <w:lang w:val="kk-KZ"/>
              </w:rPr>
            </w:pPr>
            <w:r w:rsidRPr="00952BF0">
              <w:rPr>
                <w:b/>
                <w:sz w:val="22"/>
                <w:szCs w:val="22"/>
                <w:lang w:val="kk-KZ"/>
              </w:rPr>
              <w:t>417,2</w:t>
            </w:r>
          </w:p>
        </w:tc>
        <w:tc>
          <w:tcPr>
            <w:tcW w:w="1417" w:type="dxa"/>
            <w:shd w:val="clear" w:color="auto" w:fill="auto"/>
            <w:noWrap/>
            <w:vAlign w:val="bottom"/>
          </w:tcPr>
          <w:p w:rsidR="00411B33" w:rsidRPr="00952BF0" w:rsidRDefault="00411B33" w:rsidP="002C2AE6">
            <w:pPr>
              <w:spacing w:line="235" w:lineRule="auto"/>
              <w:jc w:val="center"/>
              <w:rPr>
                <w:b/>
                <w:i/>
                <w:sz w:val="22"/>
                <w:szCs w:val="22"/>
                <w:lang w:val="kk-KZ"/>
              </w:rPr>
            </w:pPr>
            <w:r w:rsidRPr="00952BF0">
              <w:rPr>
                <w:b/>
                <w:i/>
                <w:sz w:val="22"/>
                <w:szCs w:val="22"/>
                <w:lang w:val="kk-KZ"/>
              </w:rPr>
              <w:t>100,0%</w:t>
            </w:r>
          </w:p>
        </w:tc>
        <w:tc>
          <w:tcPr>
            <w:tcW w:w="1843" w:type="dxa"/>
            <w:shd w:val="clear" w:color="auto" w:fill="auto"/>
            <w:noWrap/>
            <w:vAlign w:val="bottom"/>
          </w:tcPr>
          <w:p w:rsidR="00411B33" w:rsidRPr="00952BF0" w:rsidRDefault="00411B33" w:rsidP="002C2AE6">
            <w:pPr>
              <w:spacing w:line="235" w:lineRule="auto"/>
              <w:jc w:val="center"/>
              <w:rPr>
                <w:b/>
                <w:sz w:val="22"/>
                <w:szCs w:val="22"/>
                <w:lang w:val="kk-KZ"/>
              </w:rPr>
            </w:pPr>
            <w:r w:rsidRPr="00952BF0">
              <w:rPr>
                <w:b/>
                <w:sz w:val="22"/>
                <w:szCs w:val="22"/>
                <w:lang w:val="kk-KZ"/>
              </w:rPr>
              <w:t>31 483,0</w:t>
            </w:r>
          </w:p>
        </w:tc>
        <w:tc>
          <w:tcPr>
            <w:tcW w:w="1969" w:type="dxa"/>
            <w:shd w:val="clear" w:color="auto" w:fill="auto"/>
            <w:noWrap/>
            <w:vAlign w:val="bottom"/>
          </w:tcPr>
          <w:p w:rsidR="00411B33" w:rsidRPr="00952BF0" w:rsidRDefault="00411B33" w:rsidP="002C2AE6">
            <w:pPr>
              <w:spacing w:line="235" w:lineRule="auto"/>
              <w:jc w:val="center"/>
              <w:rPr>
                <w:b/>
                <w:i/>
                <w:sz w:val="22"/>
                <w:szCs w:val="22"/>
                <w:lang w:val="kk-KZ"/>
              </w:rPr>
            </w:pPr>
            <w:r w:rsidRPr="00952BF0">
              <w:rPr>
                <w:b/>
                <w:i/>
                <w:sz w:val="22"/>
                <w:szCs w:val="22"/>
                <w:lang w:val="kk-KZ"/>
              </w:rPr>
              <w:t>100,0%</w:t>
            </w:r>
          </w:p>
        </w:tc>
      </w:tr>
      <w:tr w:rsidR="00411B33" w:rsidRPr="00952BF0" w:rsidTr="002C2AE6">
        <w:tc>
          <w:tcPr>
            <w:tcW w:w="4579" w:type="dxa"/>
            <w:gridSpan w:val="2"/>
            <w:tcBorders>
              <w:top w:val="nil"/>
              <w:left w:val="nil"/>
              <w:bottom w:val="nil"/>
              <w:right w:val="nil"/>
            </w:tcBorders>
            <w:shd w:val="clear" w:color="auto" w:fill="auto"/>
          </w:tcPr>
          <w:p w:rsidR="00411B33" w:rsidRPr="00952BF0" w:rsidRDefault="00411B33" w:rsidP="002C2AE6">
            <w:pPr>
              <w:spacing w:line="235" w:lineRule="auto"/>
              <w:ind w:firstLine="709"/>
              <w:jc w:val="both"/>
              <w:rPr>
                <w:sz w:val="28"/>
                <w:szCs w:val="28"/>
                <w:lang w:val="kk-KZ"/>
              </w:rPr>
            </w:pPr>
          </w:p>
        </w:tc>
        <w:tc>
          <w:tcPr>
            <w:tcW w:w="5736" w:type="dxa"/>
            <w:gridSpan w:val="4"/>
            <w:tcBorders>
              <w:top w:val="nil"/>
              <w:left w:val="nil"/>
              <w:bottom w:val="nil"/>
              <w:right w:val="nil"/>
            </w:tcBorders>
            <w:shd w:val="clear" w:color="auto" w:fill="auto"/>
          </w:tcPr>
          <w:p w:rsidR="00411B33" w:rsidRPr="00952BF0" w:rsidRDefault="00411B33" w:rsidP="002C2AE6">
            <w:pPr>
              <w:spacing w:line="235" w:lineRule="auto"/>
              <w:jc w:val="both"/>
              <w:rPr>
                <w:sz w:val="28"/>
                <w:szCs w:val="28"/>
                <w:lang w:val="kk-KZ"/>
              </w:rPr>
            </w:pPr>
          </w:p>
        </w:tc>
      </w:tr>
    </w:tbl>
    <w:p w:rsidR="00411B33" w:rsidRPr="00952BF0" w:rsidRDefault="00411B33" w:rsidP="00411B33">
      <w:pPr>
        <w:rPr>
          <w:sz w:val="28"/>
          <w:szCs w:val="28"/>
          <w:lang w:val="kk-KZ"/>
        </w:rPr>
      </w:pPr>
    </w:p>
    <w:p w:rsidR="00411B33" w:rsidRPr="00952BF0" w:rsidRDefault="00411B33" w:rsidP="00411B33">
      <w:pPr>
        <w:tabs>
          <w:tab w:val="num" w:pos="0"/>
        </w:tabs>
        <w:jc w:val="center"/>
        <w:rPr>
          <w:b/>
          <w:sz w:val="28"/>
          <w:szCs w:val="28"/>
          <w:lang w:val="kk-KZ"/>
        </w:rPr>
      </w:pPr>
      <w:r w:rsidRPr="00952BF0">
        <w:rPr>
          <w:b/>
          <w:sz w:val="28"/>
          <w:szCs w:val="28"/>
          <w:lang w:val="kk-KZ"/>
        </w:rPr>
        <w:t>II. ҚАЗАҚСТАННЫҢ АУМАҒЫНДА ТӨЛЕМ ҚҰРАЛДАРЫН ПАЙДАЛАНУ</w:t>
      </w:r>
    </w:p>
    <w:p w:rsidR="00411B33" w:rsidRPr="00952BF0" w:rsidRDefault="00411B33" w:rsidP="00411B33">
      <w:pPr>
        <w:pStyle w:val="11"/>
        <w:spacing w:line="223" w:lineRule="auto"/>
        <w:ind w:firstLine="709"/>
        <w:jc w:val="both"/>
        <w:rPr>
          <w:rFonts w:eastAsia="MS Mincho"/>
          <w:sz w:val="28"/>
          <w:szCs w:val="28"/>
          <w:lang w:val="kk-KZ" w:eastAsia="ja-JP"/>
        </w:rPr>
      </w:pPr>
    </w:p>
    <w:p w:rsidR="00411B33" w:rsidRPr="00952BF0" w:rsidRDefault="00411B33" w:rsidP="00411B33">
      <w:pPr>
        <w:pStyle w:val="11"/>
        <w:spacing w:line="223" w:lineRule="auto"/>
        <w:ind w:firstLine="709"/>
        <w:jc w:val="both"/>
        <w:rPr>
          <w:rFonts w:eastAsia="MS Mincho"/>
          <w:sz w:val="28"/>
          <w:szCs w:val="28"/>
          <w:lang w:val="kk-KZ" w:eastAsia="ja-JP"/>
        </w:rPr>
      </w:pPr>
      <w:r w:rsidRPr="00952BF0">
        <w:rPr>
          <w:rFonts w:eastAsia="MS Mincho"/>
          <w:sz w:val="28"/>
          <w:szCs w:val="28"/>
          <w:lang w:val="kk-KZ" w:eastAsia="ja-JP"/>
        </w:rPr>
        <w:t>Нарықта сатып алынатын тауарлар мен қызметтерге қолма қол ақшамен сияқты қолма-қол ақшасыз әдіспен ақы төленуі мүмкін. Бір бірінен алыста орналасқан жеткізушілер мен сатып алушылар арасында жасалған мәмілелер бойынша көбінде уақтылы есеп айырысуға кепіл беретін төлемдерді жүзеге асырудың қолма-қол ақшасыз әдісі пайдаланылады. Бұл ретте қолма-қол ақшамен жасалмайтын төлем мен аударымды жүзеге асыру үшін төлемге бастама жасалатын және негізінде ақша аударымы жүзеге асырылатын төлем құралдары пайдаланылады.</w:t>
      </w:r>
    </w:p>
    <w:p w:rsidR="00411B33" w:rsidRPr="00952BF0" w:rsidRDefault="00411B33" w:rsidP="00411B33">
      <w:pPr>
        <w:spacing w:line="228" w:lineRule="auto"/>
        <w:ind w:firstLine="709"/>
        <w:jc w:val="both"/>
        <w:rPr>
          <w:sz w:val="28"/>
          <w:szCs w:val="28"/>
          <w:lang w:val="kk-KZ"/>
        </w:rPr>
      </w:pPr>
      <w:r w:rsidRPr="00952BF0">
        <w:rPr>
          <w:sz w:val="28"/>
          <w:szCs w:val="28"/>
          <w:lang w:val="kk-KZ"/>
        </w:rPr>
        <w:t>2013 жылғы 10 айда екінші деңгейдегі банктер мен «Қазпочта» АҚ Қазақстан аумағында төлем құралдарын пайдалана отырып (Ақша аударымдарының банкаралық жүйесі, Банкаралық клиринг жүйесі, банктер арасында ашылға</w:t>
      </w:r>
      <w:r w:rsidR="00BD20B2">
        <w:rPr>
          <w:sz w:val="28"/>
          <w:szCs w:val="28"/>
          <w:lang w:val="kk-KZ"/>
        </w:rPr>
        <w:t xml:space="preserve">н корреспонденттік шоттар және </w:t>
      </w:r>
      <w:r w:rsidRPr="00952BF0">
        <w:rPr>
          <w:sz w:val="28"/>
          <w:szCs w:val="28"/>
          <w:lang w:val="kk-KZ"/>
        </w:rPr>
        <w:t xml:space="preserve">ААЖ арқылы) 217,7 млрд. теңге сомасына 236,2 млн. транзакцияны жүргізді, өткен жылдың ұқсас кезеңімен салыстырғанда өсім саны бойынша 7,8% және төлемдердің сомасы бойынша 11,4% болды.      </w:t>
      </w:r>
    </w:p>
    <w:p w:rsidR="00411B33" w:rsidRPr="00952BF0" w:rsidRDefault="00411B33" w:rsidP="00411B33">
      <w:pPr>
        <w:spacing w:line="228" w:lineRule="auto"/>
        <w:ind w:firstLine="709"/>
        <w:jc w:val="both"/>
        <w:rPr>
          <w:sz w:val="28"/>
          <w:szCs w:val="28"/>
          <w:lang w:val="kk-KZ"/>
        </w:rPr>
      </w:pPr>
      <w:r w:rsidRPr="00952BF0">
        <w:rPr>
          <w:sz w:val="28"/>
          <w:szCs w:val="28"/>
          <w:lang w:val="kk-KZ"/>
        </w:rPr>
        <w:t>Төлем құралдары бөлігінде төлемдердің көлемі өсуіне банкоматтар (29,0 млрд. теңгеге) мен төлем тапсырмалы (4 508,1 млрд. теңгеге) арқылы салықтарды және бюджетке міндетті төлемдерді төлеу бойынша төлемдер сомасы ұлғаюы негізгі әсер етті.</w:t>
      </w:r>
    </w:p>
    <w:p w:rsidR="00411B33" w:rsidRPr="00952BF0" w:rsidRDefault="00411B33" w:rsidP="00411B33">
      <w:pPr>
        <w:spacing w:line="228" w:lineRule="auto"/>
        <w:ind w:firstLine="709"/>
        <w:jc w:val="both"/>
        <w:rPr>
          <w:sz w:val="28"/>
          <w:szCs w:val="28"/>
          <w:lang w:val="kk-KZ"/>
        </w:rPr>
      </w:pPr>
      <w:r w:rsidRPr="00952BF0">
        <w:rPr>
          <w:sz w:val="28"/>
          <w:szCs w:val="28"/>
          <w:lang w:val="kk-KZ"/>
        </w:rPr>
        <w:t>Төлемдердің жалпы көлемінде төлем тапсырмаларының (жалпы сомасының 83,7% және төлемдердің жалпы саны 85,5%), төлем хабарламаларының (сомасының 0,2% және жалпы санының 12,9%), банкоматтар арқылы бюджетке жасалатын төлемдердің (жалпы сомасының 13,3% және жалпы санының 0,1%) үлесі барынша көп.</w:t>
      </w:r>
    </w:p>
    <w:p w:rsidR="00411B33" w:rsidRPr="00952BF0" w:rsidRDefault="00411B33" w:rsidP="00411B33">
      <w:pPr>
        <w:spacing w:line="228" w:lineRule="auto"/>
        <w:ind w:firstLine="709"/>
        <w:jc w:val="right"/>
        <w:rPr>
          <w:sz w:val="28"/>
          <w:szCs w:val="28"/>
          <w:lang w:val="kk-KZ"/>
        </w:rPr>
      </w:pPr>
    </w:p>
    <w:p w:rsidR="00411B33" w:rsidRPr="00952BF0" w:rsidRDefault="00411B33" w:rsidP="00411B33">
      <w:pPr>
        <w:spacing w:line="228" w:lineRule="auto"/>
        <w:ind w:firstLine="709"/>
        <w:jc w:val="center"/>
        <w:rPr>
          <w:b/>
          <w:sz w:val="26"/>
          <w:szCs w:val="26"/>
          <w:lang w:val="kk-KZ"/>
        </w:rPr>
      </w:pPr>
      <w:r w:rsidRPr="00952BF0">
        <w:rPr>
          <w:b/>
          <w:sz w:val="26"/>
          <w:szCs w:val="26"/>
          <w:lang w:val="kk-KZ"/>
        </w:rPr>
        <w:t>Қазақстан Республикасының аумағында төлемдерді жүзеге асыру үшін төлем құралдарын қолдану</w:t>
      </w:r>
    </w:p>
    <w:p w:rsidR="00411B33" w:rsidRPr="00952BF0" w:rsidRDefault="00411B33" w:rsidP="00411B33">
      <w:pPr>
        <w:spacing w:line="228" w:lineRule="auto"/>
        <w:ind w:firstLine="709"/>
        <w:jc w:val="center"/>
        <w:rPr>
          <w:sz w:val="26"/>
          <w:szCs w:val="26"/>
          <w:lang w:val="kk-KZ"/>
        </w:rPr>
      </w:pPr>
    </w:p>
    <w:tbl>
      <w:tblPr>
        <w:tblW w:w="10617" w:type="dxa"/>
        <w:tblInd w:w="-34" w:type="dxa"/>
        <w:tblLook w:val="04A0" w:firstRow="1" w:lastRow="0" w:firstColumn="1" w:lastColumn="0" w:noHBand="0" w:noVBand="1"/>
      </w:tblPr>
      <w:tblGrid>
        <w:gridCol w:w="3119"/>
        <w:gridCol w:w="1417"/>
        <w:gridCol w:w="1439"/>
        <w:gridCol w:w="1254"/>
        <w:gridCol w:w="1439"/>
        <w:gridCol w:w="992"/>
        <w:gridCol w:w="1015"/>
      </w:tblGrid>
      <w:tr w:rsidR="00411B33" w:rsidRPr="00952BF0" w:rsidTr="00E357C1">
        <w:trPr>
          <w:trHeight w:val="255"/>
        </w:trPr>
        <w:tc>
          <w:tcPr>
            <w:tcW w:w="3119" w:type="dxa"/>
            <w:vMerge w:val="restart"/>
            <w:tcBorders>
              <w:top w:val="single" w:sz="4" w:space="0" w:color="auto"/>
              <w:left w:val="single" w:sz="4" w:space="0" w:color="auto"/>
              <w:bottom w:val="single" w:sz="4" w:space="0" w:color="auto"/>
              <w:right w:val="single" w:sz="4" w:space="0" w:color="auto"/>
            </w:tcBorders>
            <w:shd w:val="clear" w:color="auto" w:fill="EAF1DD"/>
            <w:noWrap/>
            <w:vAlign w:val="center"/>
          </w:tcPr>
          <w:p w:rsidR="00411B33" w:rsidRPr="00952BF0" w:rsidRDefault="00411B33" w:rsidP="00E357C1">
            <w:pPr>
              <w:jc w:val="center"/>
              <w:rPr>
                <w:b/>
                <w:sz w:val="22"/>
                <w:szCs w:val="22"/>
                <w:lang w:val="kk-KZ"/>
              </w:rPr>
            </w:pPr>
            <w:r w:rsidRPr="00952BF0">
              <w:rPr>
                <w:b/>
                <w:sz w:val="22"/>
                <w:szCs w:val="22"/>
                <w:lang w:val="kk-KZ"/>
              </w:rPr>
              <w:t xml:space="preserve">Ақша төлемдері мен аударымдарын жүзеге асыру әдісі  </w:t>
            </w:r>
          </w:p>
        </w:tc>
        <w:tc>
          <w:tcPr>
            <w:tcW w:w="2856" w:type="dxa"/>
            <w:gridSpan w:val="2"/>
            <w:tcBorders>
              <w:top w:val="single" w:sz="4" w:space="0" w:color="auto"/>
              <w:left w:val="nil"/>
              <w:bottom w:val="single" w:sz="4" w:space="0" w:color="auto"/>
              <w:right w:val="single" w:sz="4" w:space="0" w:color="auto"/>
            </w:tcBorders>
            <w:shd w:val="clear" w:color="auto" w:fill="EAF1DD"/>
            <w:noWrap/>
            <w:vAlign w:val="center"/>
          </w:tcPr>
          <w:p w:rsidR="00411B33" w:rsidRPr="00952BF0" w:rsidRDefault="00411B33" w:rsidP="00E357C1">
            <w:pPr>
              <w:jc w:val="center"/>
              <w:rPr>
                <w:b/>
                <w:sz w:val="22"/>
                <w:szCs w:val="22"/>
                <w:lang w:val="kk-KZ"/>
              </w:rPr>
            </w:pPr>
            <w:r w:rsidRPr="00952BF0">
              <w:rPr>
                <w:b/>
                <w:sz w:val="22"/>
                <w:szCs w:val="22"/>
                <w:lang w:val="kk-KZ"/>
              </w:rPr>
              <w:t>2012 жылғы 10 айда</w:t>
            </w:r>
          </w:p>
          <w:p w:rsidR="00411B33" w:rsidRPr="00952BF0" w:rsidRDefault="00411B33" w:rsidP="00E357C1">
            <w:pPr>
              <w:jc w:val="center"/>
              <w:rPr>
                <w:b/>
                <w:sz w:val="22"/>
                <w:szCs w:val="22"/>
                <w:lang w:val="kk-KZ"/>
              </w:rPr>
            </w:pPr>
          </w:p>
        </w:tc>
        <w:tc>
          <w:tcPr>
            <w:tcW w:w="2693" w:type="dxa"/>
            <w:gridSpan w:val="2"/>
            <w:tcBorders>
              <w:top w:val="single" w:sz="4" w:space="0" w:color="auto"/>
              <w:left w:val="nil"/>
              <w:bottom w:val="single" w:sz="4" w:space="0" w:color="auto"/>
              <w:right w:val="single" w:sz="4" w:space="0" w:color="auto"/>
            </w:tcBorders>
            <w:shd w:val="clear" w:color="auto" w:fill="EAF1DD"/>
            <w:noWrap/>
            <w:vAlign w:val="center"/>
          </w:tcPr>
          <w:p w:rsidR="00411B33" w:rsidRPr="00952BF0" w:rsidRDefault="00411B33" w:rsidP="00E357C1">
            <w:pPr>
              <w:jc w:val="center"/>
              <w:rPr>
                <w:b/>
                <w:sz w:val="22"/>
                <w:szCs w:val="22"/>
                <w:lang w:val="kk-KZ"/>
              </w:rPr>
            </w:pPr>
            <w:r w:rsidRPr="00952BF0">
              <w:rPr>
                <w:b/>
                <w:sz w:val="22"/>
                <w:szCs w:val="22"/>
                <w:lang w:val="kk-KZ"/>
              </w:rPr>
              <w:t>2013 жылғы 10 айда</w:t>
            </w:r>
          </w:p>
          <w:p w:rsidR="00411B33" w:rsidRPr="00952BF0" w:rsidRDefault="00411B33" w:rsidP="00E357C1">
            <w:pPr>
              <w:jc w:val="center"/>
              <w:rPr>
                <w:b/>
                <w:sz w:val="22"/>
                <w:szCs w:val="22"/>
                <w:lang w:val="kk-KZ"/>
              </w:rPr>
            </w:pPr>
          </w:p>
        </w:tc>
        <w:tc>
          <w:tcPr>
            <w:tcW w:w="1949" w:type="dxa"/>
            <w:gridSpan w:val="2"/>
            <w:tcBorders>
              <w:top w:val="single" w:sz="4" w:space="0" w:color="auto"/>
              <w:left w:val="nil"/>
              <w:bottom w:val="single" w:sz="4" w:space="0" w:color="auto"/>
              <w:right w:val="single" w:sz="4" w:space="0" w:color="auto"/>
            </w:tcBorders>
            <w:shd w:val="clear" w:color="auto" w:fill="EAF1DD"/>
            <w:noWrap/>
            <w:vAlign w:val="center"/>
          </w:tcPr>
          <w:p w:rsidR="00411B33" w:rsidRPr="00952BF0" w:rsidRDefault="00411B33" w:rsidP="00E357C1">
            <w:pPr>
              <w:jc w:val="center"/>
              <w:rPr>
                <w:b/>
                <w:sz w:val="22"/>
                <w:szCs w:val="22"/>
                <w:lang w:val="kk-KZ"/>
              </w:rPr>
            </w:pPr>
            <w:r w:rsidRPr="00952BF0">
              <w:rPr>
                <w:b/>
                <w:sz w:val="22"/>
                <w:szCs w:val="22"/>
                <w:lang w:val="kk-KZ"/>
              </w:rPr>
              <w:t>%-бен өзгеріс (есе)</w:t>
            </w:r>
          </w:p>
        </w:tc>
      </w:tr>
      <w:tr w:rsidR="00411B33" w:rsidRPr="00952BF0" w:rsidTr="00E357C1">
        <w:trPr>
          <w:trHeight w:val="255"/>
        </w:trPr>
        <w:tc>
          <w:tcPr>
            <w:tcW w:w="3119" w:type="dxa"/>
            <w:vMerge/>
            <w:tcBorders>
              <w:top w:val="single" w:sz="4" w:space="0" w:color="auto"/>
              <w:left w:val="single" w:sz="4" w:space="0" w:color="auto"/>
              <w:bottom w:val="single" w:sz="4" w:space="0" w:color="auto"/>
              <w:right w:val="single" w:sz="4" w:space="0" w:color="auto"/>
            </w:tcBorders>
            <w:shd w:val="clear" w:color="auto" w:fill="EAF1DD"/>
            <w:vAlign w:val="center"/>
          </w:tcPr>
          <w:p w:rsidR="00411B33" w:rsidRPr="00952BF0" w:rsidRDefault="00411B33" w:rsidP="00E357C1">
            <w:pPr>
              <w:jc w:val="center"/>
              <w:rPr>
                <w:b/>
                <w:sz w:val="22"/>
                <w:szCs w:val="22"/>
                <w:lang w:val="kk-KZ"/>
              </w:rPr>
            </w:pPr>
          </w:p>
        </w:tc>
        <w:tc>
          <w:tcPr>
            <w:tcW w:w="1417" w:type="dxa"/>
            <w:tcBorders>
              <w:top w:val="nil"/>
              <w:left w:val="nil"/>
              <w:bottom w:val="single" w:sz="4" w:space="0" w:color="auto"/>
              <w:right w:val="single" w:sz="4" w:space="0" w:color="auto"/>
            </w:tcBorders>
            <w:shd w:val="clear" w:color="auto" w:fill="EAF1DD"/>
            <w:noWrap/>
            <w:vAlign w:val="center"/>
          </w:tcPr>
          <w:p w:rsidR="00411B33" w:rsidRPr="00952BF0" w:rsidRDefault="00411B33" w:rsidP="00E357C1">
            <w:pPr>
              <w:jc w:val="center"/>
              <w:rPr>
                <w:b/>
                <w:sz w:val="22"/>
                <w:szCs w:val="22"/>
                <w:lang w:val="kk-KZ"/>
              </w:rPr>
            </w:pPr>
            <w:r w:rsidRPr="00952BF0">
              <w:rPr>
                <w:b/>
                <w:sz w:val="22"/>
                <w:szCs w:val="22"/>
                <w:lang w:val="kk-KZ"/>
              </w:rPr>
              <w:t>Саны</w:t>
            </w:r>
          </w:p>
          <w:p w:rsidR="00411B33" w:rsidRPr="00952BF0" w:rsidRDefault="00411B33" w:rsidP="00E357C1">
            <w:pPr>
              <w:jc w:val="center"/>
              <w:rPr>
                <w:b/>
                <w:sz w:val="22"/>
                <w:szCs w:val="22"/>
                <w:lang w:val="kk-KZ"/>
              </w:rPr>
            </w:pPr>
            <w:r w:rsidRPr="00952BF0">
              <w:rPr>
                <w:b/>
                <w:sz w:val="22"/>
                <w:szCs w:val="22"/>
                <w:lang w:val="kk-KZ"/>
              </w:rPr>
              <w:t xml:space="preserve"> (мың)</w:t>
            </w:r>
          </w:p>
        </w:tc>
        <w:tc>
          <w:tcPr>
            <w:tcW w:w="1439" w:type="dxa"/>
            <w:tcBorders>
              <w:top w:val="nil"/>
              <w:left w:val="nil"/>
              <w:bottom w:val="single" w:sz="4" w:space="0" w:color="auto"/>
              <w:right w:val="single" w:sz="4" w:space="0" w:color="auto"/>
            </w:tcBorders>
            <w:shd w:val="clear" w:color="auto" w:fill="EAF1DD"/>
            <w:noWrap/>
            <w:vAlign w:val="center"/>
          </w:tcPr>
          <w:p w:rsidR="00411B33" w:rsidRPr="00952BF0" w:rsidRDefault="00411B33" w:rsidP="00E357C1">
            <w:pPr>
              <w:jc w:val="center"/>
              <w:rPr>
                <w:b/>
                <w:sz w:val="22"/>
                <w:szCs w:val="22"/>
                <w:lang w:val="kk-KZ"/>
              </w:rPr>
            </w:pPr>
            <w:r w:rsidRPr="00952BF0">
              <w:rPr>
                <w:b/>
                <w:sz w:val="22"/>
                <w:szCs w:val="22"/>
                <w:lang w:val="kk-KZ"/>
              </w:rPr>
              <w:t>Сомасы</w:t>
            </w:r>
          </w:p>
          <w:p w:rsidR="00411B33" w:rsidRPr="00952BF0" w:rsidRDefault="00411B33" w:rsidP="00E357C1">
            <w:pPr>
              <w:jc w:val="center"/>
              <w:rPr>
                <w:b/>
                <w:sz w:val="22"/>
                <w:szCs w:val="22"/>
                <w:lang w:val="kk-KZ"/>
              </w:rPr>
            </w:pPr>
            <w:r w:rsidRPr="00952BF0">
              <w:rPr>
                <w:b/>
                <w:sz w:val="22"/>
                <w:szCs w:val="22"/>
                <w:lang w:val="kk-KZ"/>
              </w:rPr>
              <w:t>(млрд. теңге)</w:t>
            </w:r>
          </w:p>
        </w:tc>
        <w:tc>
          <w:tcPr>
            <w:tcW w:w="1254" w:type="dxa"/>
            <w:tcBorders>
              <w:top w:val="nil"/>
              <w:left w:val="nil"/>
              <w:bottom w:val="single" w:sz="4" w:space="0" w:color="auto"/>
              <w:right w:val="single" w:sz="4" w:space="0" w:color="auto"/>
            </w:tcBorders>
            <w:shd w:val="clear" w:color="auto" w:fill="EAF1DD"/>
            <w:noWrap/>
            <w:vAlign w:val="center"/>
          </w:tcPr>
          <w:p w:rsidR="00411B33" w:rsidRPr="00952BF0" w:rsidRDefault="00411B33" w:rsidP="00E357C1">
            <w:pPr>
              <w:jc w:val="center"/>
              <w:rPr>
                <w:b/>
                <w:sz w:val="22"/>
                <w:szCs w:val="22"/>
                <w:lang w:val="kk-KZ"/>
              </w:rPr>
            </w:pPr>
            <w:r w:rsidRPr="00952BF0">
              <w:rPr>
                <w:b/>
                <w:sz w:val="22"/>
                <w:szCs w:val="22"/>
                <w:lang w:val="kk-KZ"/>
              </w:rPr>
              <w:t>Саны</w:t>
            </w:r>
          </w:p>
          <w:p w:rsidR="00411B33" w:rsidRPr="00952BF0" w:rsidRDefault="00411B33" w:rsidP="00E357C1">
            <w:pPr>
              <w:jc w:val="center"/>
              <w:rPr>
                <w:b/>
                <w:sz w:val="22"/>
                <w:szCs w:val="22"/>
                <w:lang w:val="kk-KZ"/>
              </w:rPr>
            </w:pPr>
            <w:r w:rsidRPr="00952BF0">
              <w:rPr>
                <w:b/>
                <w:sz w:val="22"/>
                <w:szCs w:val="22"/>
                <w:lang w:val="kk-KZ"/>
              </w:rPr>
              <w:t xml:space="preserve"> (мың)</w:t>
            </w:r>
          </w:p>
        </w:tc>
        <w:tc>
          <w:tcPr>
            <w:tcW w:w="1439" w:type="dxa"/>
            <w:tcBorders>
              <w:top w:val="nil"/>
              <w:left w:val="nil"/>
              <w:bottom w:val="single" w:sz="4" w:space="0" w:color="auto"/>
              <w:right w:val="single" w:sz="4" w:space="0" w:color="auto"/>
            </w:tcBorders>
            <w:shd w:val="clear" w:color="auto" w:fill="EAF1DD"/>
            <w:noWrap/>
            <w:vAlign w:val="center"/>
          </w:tcPr>
          <w:p w:rsidR="00411B33" w:rsidRPr="00952BF0" w:rsidRDefault="00411B33" w:rsidP="00E357C1">
            <w:pPr>
              <w:jc w:val="center"/>
              <w:rPr>
                <w:b/>
                <w:sz w:val="22"/>
                <w:szCs w:val="22"/>
                <w:lang w:val="kk-KZ"/>
              </w:rPr>
            </w:pPr>
            <w:r w:rsidRPr="00952BF0">
              <w:rPr>
                <w:b/>
                <w:sz w:val="22"/>
                <w:szCs w:val="22"/>
                <w:lang w:val="kk-KZ"/>
              </w:rPr>
              <w:t>Сомасы</w:t>
            </w:r>
          </w:p>
          <w:p w:rsidR="00411B33" w:rsidRPr="00952BF0" w:rsidRDefault="00411B33" w:rsidP="00E357C1">
            <w:pPr>
              <w:jc w:val="center"/>
              <w:rPr>
                <w:b/>
                <w:sz w:val="22"/>
                <w:szCs w:val="22"/>
                <w:lang w:val="kk-KZ"/>
              </w:rPr>
            </w:pPr>
            <w:r w:rsidRPr="00952BF0">
              <w:rPr>
                <w:b/>
                <w:sz w:val="22"/>
                <w:szCs w:val="22"/>
                <w:lang w:val="kk-KZ"/>
              </w:rPr>
              <w:t>(млрд. теңге)</w:t>
            </w:r>
          </w:p>
        </w:tc>
        <w:tc>
          <w:tcPr>
            <w:tcW w:w="992" w:type="dxa"/>
            <w:tcBorders>
              <w:top w:val="nil"/>
              <w:left w:val="nil"/>
              <w:bottom w:val="single" w:sz="4" w:space="0" w:color="auto"/>
              <w:right w:val="single" w:sz="4" w:space="0" w:color="auto"/>
            </w:tcBorders>
            <w:shd w:val="clear" w:color="auto" w:fill="EAF1DD"/>
            <w:noWrap/>
            <w:vAlign w:val="center"/>
          </w:tcPr>
          <w:p w:rsidR="00411B33" w:rsidRPr="00952BF0" w:rsidRDefault="00411B33" w:rsidP="00E357C1">
            <w:pPr>
              <w:jc w:val="center"/>
              <w:rPr>
                <w:b/>
                <w:sz w:val="22"/>
                <w:szCs w:val="22"/>
                <w:lang w:val="kk-KZ"/>
              </w:rPr>
            </w:pPr>
            <w:r w:rsidRPr="00952BF0">
              <w:rPr>
                <w:b/>
                <w:sz w:val="22"/>
                <w:szCs w:val="22"/>
                <w:lang w:val="kk-KZ"/>
              </w:rPr>
              <w:t>Саны</w:t>
            </w:r>
          </w:p>
          <w:p w:rsidR="00411B33" w:rsidRPr="00952BF0" w:rsidRDefault="00411B33" w:rsidP="00E357C1">
            <w:pPr>
              <w:jc w:val="center"/>
              <w:rPr>
                <w:b/>
                <w:sz w:val="22"/>
                <w:szCs w:val="22"/>
                <w:lang w:val="kk-KZ"/>
              </w:rPr>
            </w:pPr>
          </w:p>
        </w:tc>
        <w:tc>
          <w:tcPr>
            <w:tcW w:w="957" w:type="dxa"/>
            <w:tcBorders>
              <w:top w:val="nil"/>
              <w:left w:val="nil"/>
              <w:bottom w:val="single" w:sz="4" w:space="0" w:color="auto"/>
              <w:right w:val="single" w:sz="4" w:space="0" w:color="auto"/>
            </w:tcBorders>
            <w:shd w:val="clear" w:color="auto" w:fill="EAF1DD"/>
            <w:noWrap/>
            <w:vAlign w:val="center"/>
          </w:tcPr>
          <w:p w:rsidR="00411B33" w:rsidRPr="00952BF0" w:rsidRDefault="00411B33" w:rsidP="00E357C1">
            <w:pPr>
              <w:jc w:val="center"/>
              <w:rPr>
                <w:b/>
                <w:sz w:val="22"/>
                <w:szCs w:val="22"/>
                <w:lang w:val="kk-KZ"/>
              </w:rPr>
            </w:pPr>
            <w:r w:rsidRPr="00952BF0">
              <w:rPr>
                <w:b/>
                <w:sz w:val="22"/>
                <w:szCs w:val="22"/>
                <w:lang w:val="kk-KZ"/>
              </w:rPr>
              <w:t>Сомасы</w:t>
            </w:r>
          </w:p>
          <w:p w:rsidR="00411B33" w:rsidRPr="00952BF0" w:rsidRDefault="00411B33" w:rsidP="00E357C1">
            <w:pPr>
              <w:jc w:val="center"/>
              <w:rPr>
                <w:b/>
                <w:sz w:val="22"/>
                <w:szCs w:val="22"/>
                <w:lang w:val="kk-KZ"/>
              </w:rPr>
            </w:pPr>
          </w:p>
        </w:tc>
      </w:tr>
      <w:tr w:rsidR="00411B33" w:rsidRPr="00952BF0" w:rsidTr="00E357C1">
        <w:trPr>
          <w:trHeight w:val="315"/>
        </w:trPr>
        <w:tc>
          <w:tcPr>
            <w:tcW w:w="3119" w:type="dxa"/>
            <w:tcBorders>
              <w:top w:val="nil"/>
              <w:left w:val="single" w:sz="4" w:space="0" w:color="auto"/>
              <w:bottom w:val="single" w:sz="4" w:space="0" w:color="auto"/>
              <w:right w:val="single" w:sz="4" w:space="0" w:color="auto"/>
            </w:tcBorders>
            <w:shd w:val="clear" w:color="auto" w:fill="auto"/>
            <w:noWrap/>
            <w:vAlign w:val="bottom"/>
          </w:tcPr>
          <w:p w:rsidR="00411B33" w:rsidRPr="00952BF0" w:rsidRDefault="00411B33" w:rsidP="00BD20B2">
            <w:pPr>
              <w:spacing w:line="216" w:lineRule="auto"/>
              <w:rPr>
                <w:sz w:val="20"/>
                <w:szCs w:val="20"/>
                <w:lang w:val="kk-KZ"/>
              </w:rPr>
            </w:pPr>
            <w:r w:rsidRPr="00952BF0">
              <w:rPr>
                <w:sz w:val="20"/>
                <w:szCs w:val="20"/>
                <w:lang w:val="kk-KZ"/>
              </w:rPr>
              <w:t>Төлем тапсырмалары</w:t>
            </w:r>
          </w:p>
          <w:p w:rsidR="00411B33" w:rsidRPr="00952BF0" w:rsidRDefault="00411B33" w:rsidP="00BD20B2">
            <w:pPr>
              <w:spacing w:line="216" w:lineRule="auto"/>
              <w:rPr>
                <w:sz w:val="20"/>
                <w:szCs w:val="20"/>
                <w:lang w:val="kk-KZ"/>
              </w:rPr>
            </w:pPr>
          </w:p>
        </w:tc>
        <w:tc>
          <w:tcPr>
            <w:tcW w:w="1417" w:type="dxa"/>
            <w:tcBorders>
              <w:top w:val="nil"/>
              <w:left w:val="nil"/>
              <w:bottom w:val="single" w:sz="4" w:space="0" w:color="auto"/>
              <w:right w:val="single" w:sz="4" w:space="0" w:color="auto"/>
            </w:tcBorders>
            <w:shd w:val="clear" w:color="auto" w:fill="auto"/>
            <w:noWrap/>
            <w:vAlign w:val="center"/>
          </w:tcPr>
          <w:p w:rsidR="00411B33" w:rsidRPr="00952BF0" w:rsidRDefault="00411B33" w:rsidP="00E357C1">
            <w:pPr>
              <w:jc w:val="center"/>
              <w:rPr>
                <w:sz w:val="22"/>
                <w:szCs w:val="22"/>
                <w:lang w:val="kk-KZ"/>
              </w:rPr>
            </w:pPr>
            <w:r w:rsidRPr="00952BF0">
              <w:rPr>
                <w:sz w:val="22"/>
                <w:szCs w:val="22"/>
                <w:lang w:val="kk-KZ"/>
              </w:rPr>
              <w:t>188 920,2</w:t>
            </w:r>
          </w:p>
        </w:tc>
        <w:tc>
          <w:tcPr>
            <w:tcW w:w="1439" w:type="dxa"/>
            <w:tcBorders>
              <w:top w:val="nil"/>
              <w:left w:val="nil"/>
              <w:bottom w:val="single" w:sz="4" w:space="0" w:color="auto"/>
              <w:right w:val="single" w:sz="4" w:space="0" w:color="auto"/>
            </w:tcBorders>
            <w:shd w:val="clear" w:color="auto" w:fill="auto"/>
            <w:noWrap/>
            <w:vAlign w:val="center"/>
          </w:tcPr>
          <w:p w:rsidR="00411B33" w:rsidRPr="00952BF0" w:rsidRDefault="00411B33" w:rsidP="00E357C1">
            <w:pPr>
              <w:jc w:val="center"/>
              <w:rPr>
                <w:sz w:val="22"/>
                <w:szCs w:val="22"/>
                <w:lang w:val="kk-KZ"/>
              </w:rPr>
            </w:pPr>
            <w:r w:rsidRPr="00952BF0">
              <w:rPr>
                <w:sz w:val="22"/>
                <w:szCs w:val="22"/>
                <w:lang w:val="kk-KZ"/>
              </w:rPr>
              <w:t>177 639,7</w:t>
            </w:r>
          </w:p>
        </w:tc>
        <w:tc>
          <w:tcPr>
            <w:tcW w:w="1254" w:type="dxa"/>
            <w:tcBorders>
              <w:top w:val="nil"/>
              <w:left w:val="nil"/>
              <w:bottom w:val="single" w:sz="4" w:space="0" w:color="auto"/>
              <w:right w:val="single" w:sz="4" w:space="0" w:color="auto"/>
            </w:tcBorders>
            <w:shd w:val="clear" w:color="auto" w:fill="auto"/>
            <w:noWrap/>
            <w:vAlign w:val="center"/>
          </w:tcPr>
          <w:p w:rsidR="00411B33" w:rsidRPr="00952BF0" w:rsidRDefault="00411B33" w:rsidP="00E357C1">
            <w:pPr>
              <w:jc w:val="center"/>
              <w:rPr>
                <w:sz w:val="22"/>
                <w:szCs w:val="22"/>
                <w:lang w:val="kk-KZ"/>
              </w:rPr>
            </w:pPr>
            <w:r w:rsidRPr="00952BF0">
              <w:rPr>
                <w:sz w:val="22"/>
                <w:szCs w:val="22"/>
                <w:lang w:val="kk-KZ"/>
              </w:rPr>
              <w:t>201 955,4</w:t>
            </w:r>
          </w:p>
        </w:tc>
        <w:tc>
          <w:tcPr>
            <w:tcW w:w="1439" w:type="dxa"/>
            <w:tcBorders>
              <w:top w:val="nil"/>
              <w:left w:val="nil"/>
              <w:bottom w:val="single" w:sz="4" w:space="0" w:color="auto"/>
              <w:right w:val="single" w:sz="4" w:space="0" w:color="auto"/>
            </w:tcBorders>
            <w:shd w:val="clear" w:color="auto" w:fill="auto"/>
            <w:noWrap/>
            <w:vAlign w:val="center"/>
          </w:tcPr>
          <w:p w:rsidR="00411B33" w:rsidRPr="00952BF0" w:rsidRDefault="00411B33" w:rsidP="00E357C1">
            <w:pPr>
              <w:jc w:val="center"/>
              <w:rPr>
                <w:sz w:val="22"/>
                <w:szCs w:val="22"/>
                <w:lang w:val="kk-KZ"/>
              </w:rPr>
            </w:pPr>
            <w:r w:rsidRPr="00952BF0">
              <w:rPr>
                <w:sz w:val="22"/>
                <w:szCs w:val="22"/>
                <w:lang w:val="kk-KZ"/>
              </w:rPr>
              <w:t>182 147,8</w:t>
            </w:r>
          </w:p>
        </w:tc>
        <w:tc>
          <w:tcPr>
            <w:tcW w:w="992" w:type="dxa"/>
            <w:tcBorders>
              <w:top w:val="nil"/>
              <w:left w:val="nil"/>
              <w:bottom w:val="single" w:sz="4" w:space="0" w:color="auto"/>
              <w:right w:val="single" w:sz="4" w:space="0" w:color="auto"/>
            </w:tcBorders>
            <w:shd w:val="clear" w:color="auto" w:fill="auto"/>
            <w:noWrap/>
            <w:vAlign w:val="center"/>
          </w:tcPr>
          <w:p w:rsidR="00411B33" w:rsidRPr="00952BF0" w:rsidRDefault="00411B33" w:rsidP="00E357C1">
            <w:pPr>
              <w:jc w:val="center"/>
              <w:rPr>
                <w:sz w:val="22"/>
                <w:szCs w:val="22"/>
                <w:lang w:val="kk-KZ"/>
              </w:rPr>
            </w:pPr>
            <w:r w:rsidRPr="00952BF0">
              <w:rPr>
                <w:sz w:val="22"/>
                <w:szCs w:val="22"/>
                <w:lang w:val="kk-KZ"/>
              </w:rPr>
              <w:t>6,9%</w:t>
            </w:r>
          </w:p>
        </w:tc>
        <w:tc>
          <w:tcPr>
            <w:tcW w:w="957" w:type="dxa"/>
            <w:tcBorders>
              <w:top w:val="nil"/>
              <w:left w:val="nil"/>
              <w:bottom w:val="single" w:sz="4" w:space="0" w:color="auto"/>
              <w:right w:val="single" w:sz="4" w:space="0" w:color="auto"/>
            </w:tcBorders>
            <w:shd w:val="clear" w:color="auto" w:fill="auto"/>
            <w:noWrap/>
            <w:vAlign w:val="center"/>
          </w:tcPr>
          <w:p w:rsidR="00411B33" w:rsidRPr="00952BF0" w:rsidRDefault="00411B33" w:rsidP="00E357C1">
            <w:pPr>
              <w:jc w:val="center"/>
              <w:rPr>
                <w:sz w:val="22"/>
                <w:szCs w:val="22"/>
                <w:lang w:val="kk-KZ"/>
              </w:rPr>
            </w:pPr>
            <w:r w:rsidRPr="00952BF0">
              <w:rPr>
                <w:sz w:val="22"/>
                <w:szCs w:val="22"/>
                <w:lang w:val="kk-KZ"/>
              </w:rPr>
              <w:t>2,5%</w:t>
            </w:r>
          </w:p>
        </w:tc>
      </w:tr>
      <w:tr w:rsidR="00411B33" w:rsidRPr="00952BF0" w:rsidTr="00E357C1">
        <w:trPr>
          <w:trHeight w:val="255"/>
        </w:trPr>
        <w:tc>
          <w:tcPr>
            <w:tcW w:w="3119" w:type="dxa"/>
            <w:tcBorders>
              <w:top w:val="nil"/>
              <w:left w:val="single" w:sz="4" w:space="0" w:color="auto"/>
              <w:bottom w:val="single" w:sz="4" w:space="0" w:color="auto"/>
              <w:right w:val="single" w:sz="4" w:space="0" w:color="auto"/>
            </w:tcBorders>
            <w:shd w:val="clear" w:color="auto" w:fill="auto"/>
            <w:noWrap/>
            <w:vAlign w:val="bottom"/>
          </w:tcPr>
          <w:p w:rsidR="00411B33" w:rsidRPr="00952BF0" w:rsidRDefault="00411B33" w:rsidP="00BD20B2">
            <w:pPr>
              <w:spacing w:line="216" w:lineRule="auto"/>
              <w:rPr>
                <w:sz w:val="20"/>
                <w:szCs w:val="20"/>
                <w:lang w:val="kk-KZ"/>
              </w:rPr>
            </w:pPr>
            <w:r w:rsidRPr="00952BF0">
              <w:rPr>
                <w:sz w:val="20"/>
                <w:szCs w:val="20"/>
                <w:lang w:val="kk-KZ"/>
              </w:rPr>
              <w:t xml:space="preserve">Төлем </w:t>
            </w:r>
            <w:r w:rsidR="00BD20B2" w:rsidRPr="00BD20B2">
              <w:rPr>
                <w:sz w:val="20"/>
                <w:szCs w:val="20"/>
                <w:lang w:val="kk-KZ"/>
              </w:rPr>
              <w:t>талап-тапсырмалары</w:t>
            </w:r>
          </w:p>
        </w:tc>
        <w:tc>
          <w:tcPr>
            <w:tcW w:w="1417" w:type="dxa"/>
            <w:tcBorders>
              <w:top w:val="nil"/>
              <w:left w:val="nil"/>
              <w:bottom w:val="single" w:sz="4" w:space="0" w:color="auto"/>
              <w:right w:val="single" w:sz="4" w:space="0" w:color="auto"/>
            </w:tcBorders>
            <w:shd w:val="clear" w:color="auto" w:fill="auto"/>
            <w:noWrap/>
            <w:vAlign w:val="center"/>
          </w:tcPr>
          <w:p w:rsidR="00411B33" w:rsidRPr="00952BF0" w:rsidRDefault="00411B33" w:rsidP="00E357C1">
            <w:pPr>
              <w:jc w:val="center"/>
              <w:rPr>
                <w:sz w:val="22"/>
                <w:szCs w:val="22"/>
                <w:lang w:val="kk-KZ"/>
              </w:rPr>
            </w:pPr>
            <w:r w:rsidRPr="00952BF0">
              <w:rPr>
                <w:sz w:val="22"/>
                <w:szCs w:val="22"/>
                <w:lang w:val="kk-KZ"/>
              </w:rPr>
              <w:t>170,7</w:t>
            </w:r>
          </w:p>
        </w:tc>
        <w:tc>
          <w:tcPr>
            <w:tcW w:w="1439" w:type="dxa"/>
            <w:tcBorders>
              <w:top w:val="nil"/>
              <w:left w:val="nil"/>
              <w:bottom w:val="single" w:sz="4" w:space="0" w:color="auto"/>
              <w:right w:val="single" w:sz="4" w:space="0" w:color="auto"/>
            </w:tcBorders>
            <w:shd w:val="clear" w:color="auto" w:fill="auto"/>
            <w:noWrap/>
            <w:vAlign w:val="center"/>
          </w:tcPr>
          <w:p w:rsidR="00411B33" w:rsidRPr="00952BF0" w:rsidRDefault="00411B33" w:rsidP="00E357C1">
            <w:pPr>
              <w:jc w:val="center"/>
              <w:rPr>
                <w:sz w:val="22"/>
                <w:szCs w:val="22"/>
                <w:lang w:val="kk-KZ"/>
              </w:rPr>
            </w:pPr>
            <w:r w:rsidRPr="00952BF0">
              <w:rPr>
                <w:sz w:val="22"/>
                <w:szCs w:val="22"/>
                <w:lang w:val="kk-KZ"/>
              </w:rPr>
              <w:t>2,7</w:t>
            </w:r>
          </w:p>
        </w:tc>
        <w:tc>
          <w:tcPr>
            <w:tcW w:w="1254" w:type="dxa"/>
            <w:tcBorders>
              <w:top w:val="nil"/>
              <w:left w:val="nil"/>
              <w:bottom w:val="single" w:sz="4" w:space="0" w:color="auto"/>
              <w:right w:val="single" w:sz="4" w:space="0" w:color="auto"/>
            </w:tcBorders>
            <w:shd w:val="clear" w:color="auto" w:fill="auto"/>
            <w:noWrap/>
            <w:vAlign w:val="center"/>
          </w:tcPr>
          <w:p w:rsidR="00411B33" w:rsidRPr="00952BF0" w:rsidRDefault="00411B33" w:rsidP="00E357C1">
            <w:pPr>
              <w:jc w:val="center"/>
              <w:rPr>
                <w:sz w:val="22"/>
                <w:szCs w:val="22"/>
                <w:lang w:val="kk-KZ"/>
              </w:rPr>
            </w:pPr>
            <w:r w:rsidRPr="00952BF0">
              <w:rPr>
                <w:sz w:val="22"/>
                <w:szCs w:val="22"/>
                <w:lang w:val="kk-KZ"/>
              </w:rPr>
              <w:t>2 129,8</w:t>
            </w:r>
          </w:p>
        </w:tc>
        <w:tc>
          <w:tcPr>
            <w:tcW w:w="1439" w:type="dxa"/>
            <w:tcBorders>
              <w:top w:val="nil"/>
              <w:left w:val="nil"/>
              <w:bottom w:val="single" w:sz="4" w:space="0" w:color="auto"/>
              <w:right w:val="single" w:sz="4" w:space="0" w:color="auto"/>
            </w:tcBorders>
            <w:shd w:val="clear" w:color="auto" w:fill="auto"/>
            <w:noWrap/>
            <w:vAlign w:val="center"/>
          </w:tcPr>
          <w:p w:rsidR="00411B33" w:rsidRPr="00952BF0" w:rsidRDefault="00411B33" w:rsidP="00E357C1">
            <w:pPr>
              <w:jc w:val="center"/>
              <w:rPr>
                <w:sz w:val="22"/>
                <w:szCs w:val="22"/>
                <w:lang w:val="kk-KZ"/>
              </w:rPr>
            </w:pPr>
            <w:r w:rsidRPr="00952BF0">
              <w:rPr>
                <w:sz w:val="22"/>
                <w:szCs w:val="22"/>
                <w:lang w:val="kk-KZ"/>
              </w:rPr>
              <w:t>4,8</w:t>
            </w:r>
          </w:p>
        </w:tc>
        <w:tc>
          <w:tcPr>
            <w:tcW w:w="992" w:type="dxa"/>
            <w:tcBorders>
              <w:top w:val="nil"/>
              <w:left w:val="nil"/>
              <w:bottom w:val="single" w:sz="4" w:space="0" w:color="auto"/>
              <w:right w:val="single" w:sz="4" w:space="0" w:color="auto"/>
            </w:tcBorders>
            <w:shd w:val="clear" w:color="auto" w:fill="auto"/>
            <w:noWrap/>
            <w:vAlign w:val="center"/>
          </w:tcPr>
          <w:p w:rsidR="00411B33" w:rsidRPr="00952BF0" w:rsidRDefault="00411B33" w:rsidP="00E357C1">
            <w:pPr>
              <w:jc w:val="center"/>
              <w:rPr>
                <w:sz w:val="22"/>
                <w:szCs w:val="22"/>
                <w:lang w:val="kk-KZ"/>
              </w:rPr>
            </w:pPr>
            <w:r w:rsidRPr="00952BF0">
              <w:rPr>
                <w:sz w:val="22"/>
                <w:szCs w:val="22"/>
                <w:lang w:val="kk-KZ"/>
              </w:rPr>
              <w:t>12,5 есе</w:t>
            </w:r>
          </w:p>
        </w:tc>
        <w:tc>
          <w:tcPr>
            <w:tcW w:w="957" w:type="dxa"/>
            <w:tcBorders>
              <w:top w:val="nil"/>
              <w:left w:val="nil"/>
              <w:bottom w:val="single" w:sz="4" w:space="0" w:color="auto"/>
              <w:right w:val="single" w:sz="4" w:space="0" w:color="auto"/>
            </w:tcBorders>
            <w:shd w:val="clear" w:color="auto" w:fill="auto"/>
            <w:noWrap/>
            <w:vAlign w:val="center"/>
          </w:tcPr>
          <w:p w:rsidR="00411B33" w:rsidRPr="00952BF0" w:rsidRDefault="00411B33" w:rsidP="00E357C1">
            <w:pPr>
              <w:jc w:val="center"/>
              <w:rPr>
                <w:sz w:val="22"/>
                <w:szCs w:val="22"/>
                <w:lang w:val="kk-KZ"/>
              </w:rPr>
            </w:pPr>
            <w:r w:rsidRPr="00952BF0">
              <w:rPr>
                <w:sz w:val="22"/>
                <w:szCs w:val="22"/>
                <w:lang w:val="kk-KZ"/>
              </w:rPr>
              <w:t>80,8%</w:t>
            </w:r>
          </w:p>
        </w:tc>
      </w:tr>
      <w:tr w:rsidR="00411B33" w:rsidRPr="00952BF0" w:rsidTr="00E357C1">
        <w:trPr>
          <w:trHeight w:val="255"/>
        </w:trPr>
        <w:tc>
          <w:tcPr>
            <w:tcW w:w="3119" w:type="dxa"/>
            <w:tcBorders>
              <w:top w:val="nil"/>
              <w:left w:val="single" w:sz="4" w:space="0" w:color="auto"/>
              <w:bottom w:val="single" w:sz="4" w:space="0" w:color="auto"/>
              <w:right w:val="single" w:sz="4" w:space="0" w:color="auto"/>
            </w:tcBorders>
            <w:shd w:val="clear" w:color="auto" w:fill="auto"/>
            <w:noWrap/>
            <w:vAlign w:val="bottom"/>
          </w:tcPr>
          <w:p w:rsidR="00BD20B2" w:rsidRPr="00BD20B2" w:rsidRDefault="00BD20B2" w:rsidP="00BD20B2">
            <w:pPr>
              <w:spacing w:line="216" w:lineRule="auto"/>
              <w:rPr>
                <w:sz w:val="20"/>
                <w:szCs w:val="20"/>
                <w:lang w:val="kk-KZ"/>
              </w:rPr>
            </w:pPr>
            <w:r>
              <w:rPr>
                <w:sz w:val="20"/>
                <w:szCs w:val="20"/>
                <w:lang w:val="kk-KZ"/>
              </w:rPr>
              <w:t>Б</w:t>
            </w:r>
            <w:r w:rsidR="00411B33" w:rsidRPr="00952BF0">
              <w:rPr>
                <w:sz w:val="20"/>
                <w:szCs w:val="20"/>
                <w:lang w:val="kk-KZ"/>
              </w:rPr>
              <w:t xml:space="preserve">юджетке берешегі бар салық төлеушінің б/ш салық </w:t>
            </w:r>
            <w:r w:rsidRPr="00BD20B2">
              <w:rPr>
                <w:sz w:val="20"/>
                <w:szCs w:val="20"/>
                <w:lang w:val="kk-KZ"/>
              </w:rPr>
              <w:t xml:space="preserve">ұсынылған салық органының инкассалық өкімі </w:t>
            </w:r>
          </w:p>
        </w:tc>
        <w:tc>
          <w:tcPr>
            <w:tcW w:w="1417" w:type="dxa"/>
            <w:tcBorders>
              <w:top w:val="nil"/>
              <w:left w:val="nil"/>
              <w:bottom w:val="single" w:sz="4" w:space="0" w:color="auto"/>
              <w:right w:val="single" w:sz="4" w:space="0" w:color="auto"/>
            </w:tcBorders>
            <w:shd w:val="clear" w:color="auto" w:fill="auto"/>
            <w:noWrap/>
            <w:vAlign w:val="center"/>
          </w:tcPr>
          <w:p w:rsidR="00411B33" w:rsidRPr="00952BF0" w:rsidRDefault="00411B33" w:rsidP="00E357C1">
            <w:pPr>
              <w:jc w:val="center"/>
              <w:rPr>
                <w:sz w:val="22"/>
                <w:szCs w:val="22"/>
                <w:lang w:val="kk-KZ"/>
              </w:rPr>
            </w:pPr>
            <w:r w:rsidRPr="00952BF0">
              <w:rPr>
                <w:sz w:val="22"/>
                <w:szCs w:val="22"/>
                <w:lang w:val="kk-KZ"/>
              </w:rPr>
              <w:t>54,7</w:t>
            </w:r>
          </w:p>
        </w:tc>
        <w:tc>
          <w:tcPr>
            <w:tcW w:w="1439" w:type="dxa"/>
            <w:tcBorders>
              <w:top w:val="nil"/>
              <w:left w:val="nil"/>
              <w:bottom w:val="single" w:sz="4" w:space="0" w:color="auto"/>
              <w:right w:val="single" w:sz="4" w:space="0" w:color="auto"/>
            </w:tcBorders>
            <w:shd w:val="clear" w:color="auto" w:fill="auto"/>
            <w:noWrap/>
            <w:vAlign w:val="center"/>
          </w:tcPr>
          <w:p w:rsidR="00411B33" w:rsidRPr="00952BF0" w:rsidRDefault="00411B33" w:rsidP="00E357C1">
            <w:pPr>
              <w:jc w:val="center"/>
              <w:rPr>
                <w:sz w:val="22"/>
                <w:szCs w:val="22"/>
                <w:lang w:val="kk-KZ"/>
              </w:rPr>
            </w:pPr>
            <w:r w:rsidRPr="00952BF0">
              <w:rPr>
                <w:sz w:val="22"/>
                <w:szCs w:val="22"/>
                <w:lang w:val="kk-KZ"/>
              </w:rPr>
              <w:t>14,6</w:t>
            </w:r>
          </w:p>
        </w:tc>
        <w:tc>
          <w:tcPr>
            <w:tcW w:w="1254" w:type="dxa"/>
            <w:tcBorders>
              <w:top w:val="nil"/>
              <w:left w:val="nil"/>
              <w:bottom w:val="single" w:sz="4" w:space="0" w:color="auto"/>
              <w:right w:val="single" w:sz="4" w:space="0" w:color="auto"/>
            </w:tcBorders>
            <w:shd w:val="clear" w:color="auto" w:fill="auto"/>
            <w:noWrap/>
            <w:vAlign w:val="center"/>
          </w:tcPr>
          <w:p w:rsidR="00411B33" w:rsidRPr="00952BF0" w:rsidRDefault="00411B33" w:rsidP="00E357C1">
            <w:pPr>
              <w:jc w:val="center"/>
              <w:rPr>
                <w:sz w:val="22"/>
                <w:szCs w:val="22"/>
                <w:lang w:val="kk-KZ"/>
              </w:rPr>
            </w:pPr>
            <w:r w:rsidRPr="00952BF0">
              <w:rPr>
                <w:sz w:val="22"/>
                <w:szCs w:val="22"/>
                <w:lang w:val="kk-KZ"/>
              </w:rPr>
              <w:t>50,5</w:t>
            </w:r>
          </w:p>
        </w:tc>
        <w:tc>
          <w:tcPr>
            <w:tcW w:w="1439" w:type="dxa"/>
            <w:tcBorders>
              <w:top w:val="nil"/>
              <w:left w:val="nil"/>
              <w:bottom w:val="single" w:sz="4" w:space="0" w:color="auto"/>
              <w:right w:val="single" w:sz="4" w:space="0" w:color="auto"/>
            </w:tcBorders>
            <w:shd w:val="clear" w:color="auto" w:fill="auto"/>
            <w:noWrap/>
            <w:vAlign w:val="center"/>
          </w:tcPr>
          <w:p w:rsidR="00411B33" w:rsidRPr="00952BF0" w:rsidRDefault="00411B33" w:rsidP="00E357C1">
            <w:pPr>
              <w:jc w:val="center"/>
              <w:rPr>
                <w:sz w:val="22"/>
                <w:szCs w:val="22"/>
                <w:lang w:val="kk-KZ"/>
              </w:rPr>
            </w:pPr>
            <w:r w:rsidRPr="00952BF0">
              <w:rPr>
                <w:sz w:val="22"/>
                <w:szCs w:val="22"/>
                <w:lang w:val="kk-KZ"/>
              </w:rPr>
              <w:t>11,2</w:t>
            </w:r>
          </w:p>
        </w:tc>
        <w:tc>
          <w:tcPr>
            <w:tcW w:w="992" w:type="dxa"/>
            <w:tcBorders>
              <w:top w:val="nil"/>
              <w:left w:val="nil"/>
              <w:bottom w:val="single" w:sz="4" w:space="0" w:color="auto"/>
              <w:right w:val="single" w:sz="4" w:space="0" w:color="auto"/>
            </w:tcBorders>
            <w:shd w:val="clear" w:color="auto" w:fill="auto"/>
            <w:noWrap/>
            <w:vAlign w:val="center"/>
          </w:tcPr>
          <w:p w:rsidR="00411B33" w:rsidRPr="00952BF0" w:rsidRDefault="00411B33" w:rsidP="00E357C1">
            <w:pPr>
              <w:jc w:val="center"/>
              <w:rPr>
                <w:sz w:val="22"/>
                <w:szCs w:val="22"/>
                <w:lang w:val="kk-KZ"/>
              </w:rPr>
            </w:pPr>
            <w:r w:rsidRPr="00952BF0">
              <w:rPr>
                <w:sz w:val="22"/>
                <w:szCs w:val="22"/>
                <w:lang w:val="kk-KZ"/>
              </w:rPr>
              <w:t>-7,8%</w:t>
            </w:r>
          </w:p>
        </w:tc>
        <w:tc>
          <w:tcPr>
            <w:tcW w:w="957" w:type="dxa"/>
            <w:tcBorders>
              <w:top w:val="nil"/>
              <w:left w:val="nil"/>
              <w:bottom w:val="single" w:sz="4" w:space="0" w:color="auto"/>
              <w:right w:val="single" w:sz="4" w:space="0" w:color="auto"/>
            </w:tcBorders>
            <w:shd w:val="clear" w:color="auto" w:fill="auto"/>
            <w:noWrap/>
            <w:vAlign w:val="center"/>
          </w:tcPr>
          <w:p w:rsidR="00411B33" w:rsidRPr="00952BF0" w:rsidRDefault="00411B33" w:rsidP="00E357C1">
            <w:pPr>
              <w:jc w:val="center"/>
              <w:rPr>
                <w:sz w:val="22"/>
                <w:szCs w:val="22"/>
                <w:lang w:val="kk-KZ"/>
              </w:rPr>
            </w:pPr>
            <w:r w:rsidRPr="00952BF0">
              <w:rPr>
                <w:sz w:val="22"/>
                <w:szCs w:val="22"/>
                <w:lang w:val="kk-KZ"/>
              </w:rPr>
              <w:t>-23,3%</w:t>
            </w:r>
          </w:p>
        </w:tc>
      </w:tr>
      <w:tr w:rsidR="00411B33" w:rsidRPr="00952BF0" w:rsidTr="00E357C1">
        <w:trPr>
          <w:trHeight w:val="255"/>
        </w:trPr>
        <w:tc>
          <w:tcPr>
            <w:tcW w:w="3119" w:type="dxa"/>
            <w:tcBorders>
              <w:top w:val="nil"/>
              <w:left w:val="single" w:sz="4" w:space="0" w:color="auto"/>
              <w:bottom w:val="single" w:sz="4" w:space="0" w:color="auto"/>
              <w:right w:val="single" w:sz="4" w:space="0" w:color="auto"/>
            </w:tcBorders>
            <w:shd w:val="clear" w:color="auto" w:fill="auto"/>
            <w:noWrap/>
            <w:vAlign w:val="bottom"/>
          </w:tcPr>
          <w:p w:rsidR="00BD20B2" w:rsidRPr="00BD20B2" w:rsidRDefault="00BD20B2" w:rsidP="00BD20B2">
            <w:pPr>
              <w:spacing w:line="216" w:lineRule="auto"/>
              <w:rPr>
                <w:sz w:val="20"/>
                <w:szCs w:val="20"/>
                <w:lang w:val="kk-KZ"/>
              </w:rPr>
            </w:pPr>
            <w:r>
              <w:rPr>
                <w:sz w:val="20"/>
                <w:szCs w:val="20"/>
                <w:lang w:val="kk-KZ"/>
              </w:rPr>
              <w:t>Д</w:t>
            </w:r>
            <w:r w:rsidR="00411B33" w:rsidRPr="00952BF0">
              <w:rPr>
                <w:sz w:val="20"/>
                <w:szCs w:val="20"/>
                <w:lang w:val="kk-KZ"/>
              </w:rPr>
              <w:t xml:space="preserve">ебитордың б/ш </w:t>
            </w:r>
            <w:r w:rsidRPr="00BD20B2">
              <w:rPr>
                <w:sz w:val="20"/>
                <w:szCs w:val="20"/>
                <w:lang w:val="kk-KZ"/>
              </w:rPr>
              <w:t xml:space="preserve">ұсынылған салық органының инкассалық өкімі </w:t>
            </w:r>
          </w:p>
        </w:tc>
        <w:tc>
          <w:tcPr>
            <w:tcW w:w="1417" w:type="dxa"/>
            <w:tcBorders>
              <w:top w:val="nil"/>
              <w:left w:val="nil"/>
              <w:bottom w:val="single" w:sz="4" w:space="0" w:color="auto"/>
              <w:right w:val="single" w:sz="4" w:space="0" w:color="auto"/>
            </w:tcBorders>
            <w:shd w:val="clear" w:color="auto" w:fill="auto"/>
            <w:noWrap/>
            <w:vAlign w:val="center"/>
          </w:tcPr>
          <w:p w:rsidR="00411B33" w:rsidRPr="00952BF0" w:rsidRDefault="00411B33" w:rsidP="00E357C1">
            <w:pPr>
              <w:jc w:val="center"/>
              <w:rPr>
                <w:sz w:val="22"/>
                <w:szCs w:val="22"/>
                <w:lang w:val="kk-KZ"/>
              </w:rPr>
            </w:pPr>
            <w:r w:rsidRPr="00952BF0">
              <w:rPr>
                <w:sz w:val="22"/>
                <w:szCs w:val="22"/>
                <w:lang w:val="kk-KZ"/>
              </w:rPr>
              <w:t>1,5</w:t>
            </w:r>
          </w:p>
        </w:tc>
        <w:tc>
          <w:tcPr>
            <w:tcW w:w="1439" w:type="dxa"/>
            <w:tcBorders>
              <w:top w:val="nil"/>
              <w:left w:val="nil"/>
              <w:bottom w:val="single" w:sz="4" w:space="0" w:color="auto"/>
              <w:right w:val="single" w:sz="4" w:space="0" w:color="auto"/>
            </w:tcBorders>
            <w:shd w:val="clear" w:color="auto" w:fill="auto"/>
            <w:noWrap/>
            <w:vAlign w:val="center"/>
          </w:tcPr>
          <w:p w:rsidR="00411B33" w:rsidRPr="00952BF0" w:rsidRDefault="00411B33" w:rsidP="00E357C1">
            <w:pPr>
              <w:jc w:val="center"/>
              <w:rPr>
                <w:sz w:val="22"/>
                <w:szCs w:val="22"/>
                <w:lang w:val="kk-KZ"/>
              </w:rPr>
            </w:pPr>
            <w:r w:rsidRPr="00952BF0">
              <w:rPr>
                <w:sz w:val="22"/>
                <w:szCs w:val="22"/>
                <w:lang w:val="kk-KZ"/>
              </w:rPr>
              <w:t>0,8</w:t>
            </w:r>
          </w:p>
        </w:tc>
        <w:tc>
          <w:tcPr>
            <w:tcW w:w="1254" w:type="dxa"/>
            <w:tcBorders>
              <w:top w:val="nil"/>
              <w:left w:val="nil"/>
              <w:bottom w:val="single" w:sz="4" w:space="0" w:color="auto"/>
              <w:right w:val="single" w:sz="4" w:space="0" w:color="auto"/>
            </w:tcBorders>
            <w:shd w:val="clear" w:color="auto" w:fill="auto"/>
            <w:noWrap/>
            <w:vAlign w:val="center"/>
          </w:tcPr>
          <w:p w:rsidR="00411B33" w:rsidRPr="00952BF0" w:rsidRDefault="00411B33" w:rsidP="00E357C1">
            <w:pPr>
              <w:jc w:val="center"/>
              <w:rPr>
                <w:sz w:val="22"/>
                <w:szCs w:val="22"/>
                <w:lang w:val="kk-KZ"/>
              </w:rPr>
            </w:pPr>
            <w:r w:rsidRPr="00952BF0">
              <w:rPr>
                <w:sz w:val="22"/>
                <w:szCs w:val="22"/>
                <w:lang w:val="kk-KZ"/>
              </w:rPr>
              <w:t>1,3</w:t>
            </w:r>
          </w:p>
        </w:tc>
        <w:tc>
          <w:tcPr>
            <w:tcW w:w="1439" w:type="dxa"/>
            <w:tcBorders>
              <w:top w:val="nil"/>
              <w:left w:val="nil"/>
              <w:bottom w:val="single" w:sz="4" w:space="0" w:color="auto"/>
              <w:right w:val="single" w:sz="4" w:space="0" w:color="auto"/>
            </w:tcBorders>
            <w:shd w:val="clear" w:color="auto" w:fill="auto"/>
            <w:noWrap/>
            <w:vAlign w:val="center"/>
          </w:tcPr>
          <w:p w:rsidR="00411B33" w:rsidRPr="00952BF0" w:rsidRDefault="00411B33" w:rsidP="00E357C1">
            <w:pPr>
              <w:jc w:val="center"/>
              <w:rPr>
                <w:sz w:val="22"/>
                <w:szCs w:val="22"/>
                <w:lang w:val="kk-KZ"/>
              </w:rPr>
            </w:pPr>
            <w:r w:rsidRPr="00952BF0">
              <w:rPr>
                <w:sz w:val="22"/>
                <w:szCs w:val="22"/>
                <w:lang w:val="kk-KZ"/>
              </w:rPr>
              <w:t>0,8</w:t>
            </w:r>
          </w:p>
        </w:tc>
        <w:tc>
          <w:tcPr>
            <w:tcW w:w="992" w:type="dxa"/>
            <w:tcBorders>
              <w:top w:val="nil"/>
              <w:left w:val="nil"/>
              <w:bottom w:val="single" w:sz="4" w:space="0" w:color="auto"/>
              <w:right w:val="single" w:sz="4" w:space="0" w:color="auto"/>
            </w:tcBorders>
            <w:shd w:val="clear" w:color="auto" w:fill="auto"/>
            <w:noWrap/>
            <w:vAlign w:val="center"/>
          </w:tcPr>
          <w:p w:rsidR="00411B33" w:rsidRPr="00952BF0" w:rsidRDefault="00411B33" w:rsidP="00E357C1">
            <w:pPr>
              <w:jc w:val="center"/>
              <w:rPr>
                <w:sz w:val="22"/>
                <w:szCs w:val="22"/>
                <w:lang w:val="kk-KZ"/>
              </w:rPr>
            </w:pPr>
            <w:r w:rsidRPr="00952BF0">
              <w:rPr>
                <w:sz w:val="22"/>
                <w:szCs w:val="22"/>
                <w:lang w:val="kk-KZ"/>
              </w:rPr>
              <w:t>-13,7%</w:t>
            </w:r>
          </w:p>
        </w:tc>
        <w:tc>
          <w:tcPr>
            <w:tcW w:w="957" w:type="dxa"/>
            <w:tcBorders>
              <w:top w:val="nil"/>
              <w:left w:val="nil"/>
              <w:bottom w:val="single" w:sz="4" w:space="0" w:color="auto"/>
              <w:right w:val="single" w:sz="4" w:space="0" w:color="auto"/>
            </w:tcBorders>
            <w:shd w:val="clear" w:color="auto" w:fill="auto"/>
            <w:noWrap/>
            <w:vAlign w:val="center"/>
          </w:tcPr>
          <w:p w:rsidR="00411B33" w:rsidRPr="00952BF0" w:rsidRDefault="00411B33" w:rsidP="00E357C1">
            <w:pPr>
              <w:jc w:val="center"/>
              <w:rPr>
                <w:sz w:val="22"/>
                <w:szCs w:val="22"/>
                <w:lang w:val="kk-KZ"/>
              </w:rPr>
            </w:pPr>
            <w:r w:rsidRPr="00952BF0">
              <w:rPr>
                <w:sz w:val="22"/>
                <w:szCs w:val="22"/>
                <w:lang w:val="kk-KZ"/>
              </w:rPr>
              <w:t>-6,0%</w:t>
            </w:r>
          </w:p>
        </w:tc>
      </w:tr>
      <w:tr w:rsidR="00411B33" w:rsidRPr="00952BF0" w:rsidTr="00E357C1">
        <w:trPr>
          <w:trHeight w:val="255"/>
        </w:trPr>
        <w:tc>
          <w:tcPr>
            <w:tcW w:w="3119" w:type="dxa"/>
            <w:tcBorders>
              <w:top w:val="nil"/>
              <w:left w:val="single" w:sz="4" w:space="0" w:color="auto"/>
              <w:bottom w:val="single" w:sz="4" w:space="0" w:color="auto"/>
              <w:right w:val="single" w:sz="4" w:space="0" w:color="auto"/>
            </w:tcBorders>
            <w:shd w:val="clear" w:color="auto" w:fill="auto"/>
            <w:noWrap/>
            <w:vAlign w:val="bottom"/>
          </w:tcPr>
          <w:p w:rsidR="00BD20B2" w:rsidRPr="00BD20B2" w:rsidRDefault="00BD20B2" w:rsidP="00BD20B2">
            <w:pPr>
              <w:spacing w:line="216" w:lineRule="auto"/>
              <w:rPr>
                <w:sz w:val="20"/>
                <w:szCs w:val="20"/>
                <w:lang w:val="kk-KZ"/>
              </w:rPr>
            </w:pPr>
            <w:r>
              <w:rPr>
                <w:sz w:val="20"/>
                <w:szCs w:val="20"/>
                <w:lang w:val="kk-KZ"/>
              </w:rPr>
              <w:t>Б</w:t>
            </w:r>
            <w:r w:rsidR="00411B33" w:rsidRPr="00952BF0">
              <w:rPr>
                <w:sz w:val="20"/>
                <w:szCs w:val="20"/>
                <w:lang w:val="kk-KZ"/>
              </w:rPr>
              <w:t xml:space="preserve">юджетке берешегі бар салық төлеушінің б/ш кеден </w:t>
            </w:r>
            <w:r w:rsidRPr="00BD20B2">
              <w:rPr>
                <w:sz w:val="20"/>
                <w:szCs w:val="20"/>
                <w:lang w:val="kk-KZ"/>
              </w:rPr>
              <w:t>ұсынылған кеден органының инкассалық өкімі</w:t>
            </w:r>
          </w:p>
        </w:tc>
        <w:tc>
          <w:tcPr>
            <w:tcW w:w="1417" w:type="dxa"/>
            <w:tcBorders>
              <w:top w:val="nil"/>
              <w:left w:val="nil"/>
              <w:bottom w:val="single" w:sz="4" w:space="0" w:color="auto"/>
              <w:right w:val="single" w:sz="4" w:space="0" w:color="auto"/>
            </w:tcBorders>
            <w:shd w:val="clear" w:color="auto" w:fill="auto"/>
            <w:noWrap/>
            <w:vAlign w:val="center"/>
          </w:tcPr>
          <w:p w:rsidR="00411B33" w:rsidRPr="00952BF0" w:rsidRDefault="00411B33" w:rsidP="00E357C1">
            <w:pPr>
              <w:jc w:val="center"/>
              <w:rPr>
                <w:sz w:val="22"/>
                <w:szCs w:val="22"/>
                <w:lang w:val="kk-KZ"/>
              </w:rPr>
            </w:pPr>
            <w:r w:rsidRPr="00952BF0">
              <w:rPr>
                <w:sz w:val="22"/>
                <w:szCs w:val="22"/>
                <w:lang w:val="kk-KZ"/>
              </w:rPr>
              <w:t>0,4</w:t>
            </w:r>
          </w:p>
        </w:tc>
        <w:tc>
          <w:tcPr>
            <w:tcW w:w="1439" w:type="dxa"/>
            <w:tcBorders>
              <w:top w:val="nil"/>
              <w:left w:val="nil"/>
              <w:bottom w:val="single" w:sz="4" w:space="0" w:color="auto"/>
              <w:right w:val="single" w:sz="4" w:space="0" w:color="auto"/>
            </w:tcBorders>
            <w:shd w:val="clear" w:color="auto" w:fill="auto"/>
            <w:noWrap/>
            <w:vAlign w:val="center"/>
          </w:tcPr>
          <w:p w:rsidR="00411B33" w:rsidRPr="00952BF0" w:rsidRDefault="00411B33" w:rsidP="00E357C1">
            <w:pPr>
              <w:jc w:val="center"/>
              <w:rPr>
                <w:sz w:val="22"/>
                <w:szCs w:val="22"/>
                <w:lang w:val="kk-KZ"/>
              </w:rPr>
            </w:pPr>
            <w:r w:rsidRPr="00952BF0">
              <w:rPr>
                <w:sz w:val="22"/>
                <w:szCs w:val="22"/>
                <w:lang w:val="kk-KZ"/>
              </w:rPr>
              <w:t>0,4</w:t>
            </w:r>
          </w:p>
        </w:tc>
        <w:tc>
          <w:tcPr>
            <w:tcW w:w="1254" w:type="dxa"/>
            <w:tcBorders>
              <w:top w:val="nil"/>
              <w:left w:val="nil"/>
              <w:bottom w:val="single" w:sz="4" w:space="0" w:color="auto"/>
              <w:right w:val="single" w:sz="4" w:space="0" w:color="auto"/>
            </w:tcBorders>
            <w:shd w:val="clear" w:color="auto" w:fill="auto"/>
            <w:noWrap/>
            <w:vAlign w:val="center"/>
          </w:tcPr>
          <w:p w:rsidR="00411B33" w:rsidRPr="00952BF0" w:rsidRDefault="00411B33" w:rsidP="00E357C1">
            <w:pPr>
              <w:jc w:val="center"/>
              <w:rPr>
                <w:sz w:val="22"/>
                <w:szCs w:val="22"/>
                <w:lang w:val="kk-KZ"/>
              </w:rPr>
            </w:pPr>
            <w:r w:rsidRPr="00952BF0">
              <w:rPr>
                <w:sz w:val="22"/>
                <w:szCs w:val="22"/>
                <w:lang w:val="kk-KZ"/>
              </w:rPr>
              <w:t>0,3</w:t>
            </w:r>
          </w:p>
        </w:tc>
        <w:tc>
          <w:tcPr>
            <w:tcW w:w="1439" w:type="dxa"/>
            <w:tcBorders>
              <w:top w:val="nil"/>
              <w:left w:val="nil"/>
              <w:bottom w:val="single" w:sz="4" w:space="0" w:color="auto"/>
              <w:right w:val="single" w:sz="4" w:space="0" w:color="auto"/>
            </w:tcBorders>
            <w:shd w:val="clear" w:color="auto" w:fill="auto"/>
            <w:noWrap/>
            <w:vAlign w:val="center"/>
          </w:tcPr>
          <w:p w:rsidR="00411B33" w:rsidRPr="00952BF0" w:rsidRDefault="00411B33" w:rsidP="00E357C1">
            <w:pPr>
              <w:jc w:val="center"/>
              <w:rPr>
                <w:sz w:val="22"/>
                <w:szCs w:val="22"/>
                <w:lang w:val="kk-KZ"/>
              </w:rPr>
            </w:pPr>
            <w:r w:rsidRPr="00952BF0">
              <w:rPr>
                <w:sz w:val="22"/>
                <w:szCs w:val="22"/>
                <w:lang w:val="kk-KZ"/>
              </w:rPr>
              <w:t>40,6</w:t>
            </w:r>
          </w:p>
        </w:tc>
        <w:tc>
          <w:tcPr>
            <w:tcW w:w="992" w:type="dxa"/>
            <w:tcBorders>
              <w:top w:val="nil"/>
              <w:left w:val="nil"/>
              <w:bottom w:val="single" w:sz="4" w:space="0" w:color="auto"/>
              <w:right w:val="single" w:sz="4" w:space="0" w:color="auto"/>
            </w:tcBorders>
            <w:shd w:val="clear" w:color="auto" w:fill="auto"/>
            <w:noWrap/>
            <w:vAlign w:val="center"/>
          </w:tcPr>
          <w:p w:rsidR="00411B33" w:rsidRPr="00952BF0" w:rsidRDefault="00411B33" w:rsidP="00E357C1">
            <w:pPr>
              <w:jc w:val="center"/>
              <w:rPr>
                <w:sz w:val="22"/>
                <w:szCs w:val="22"/>
                <w:lang w:val="kk-KZ"/>
              </w:rPr>
            </w:pPr>
            <w:r w:rsidRPr="00952BF0">
              <w:rPr>
                <w:sz w:val="22"/>
                <w:szCs w:val="22"/>
                <w:lang w:val="kk-KZ"/>
              </w:rPr>
              <w:t>-19,5%</w:t>
            </w:r>
          </w:p>
        </w:tc>
        <w:tc>
          <w:tcPr>
            <w:tcW w:w="957" w:type="dxa"/>
            <w:tcBorders>
              <w:top w:val="nil"/>
              <w:left w:val="nil"/>
              <w:bottom w:val="single" w:sz="4" w:space="0" w:color="auto"/>
              <w:right w:val="single" w:sz="4" w:space="0" w:color="auto"/>
            </w:tcBorders>
            <w:shd w:val="clear" w:color="auto" w:fill="auto"/>
            <w:noWrap/>
            <w:vAlign w:val="center"/>
          </w:tcPr>
          <w:p w:rsidR="00411B33" w:rsidRPr="00952BF0" w:rsidRDefault="00411B33" w:rsidP="00E357C1">
            <w:pPr>
              <w:jc w:val="center"/>
              <w:rPr>
                <w:sz w:val="22"/>
                <w:szCs w:val="22"/>
                <w:lang w:val="kk-KZ"/>
              </w:rPr>
            </w:pPr>
            <w:r w:rsidRPr="00952BF0">
              <w:rPr>
                <w:sz w:val="22"/>
                <w:szCs w:val="22"/>
                <w:lang w:val="kk-KZ"/>
              </w:rPr>
              <w:t xml:space="preserve"> 94,4 есе</w:t>
            </w:r>
          </w:p>
        </w:tc>
      </w:tr>
      <w:tr w:rsidR="00411B33" w:rsidRPr="00952BF0" w:rsidTr="00E357C1">
        <w:trPr>
          <w:trHeight w:val="255"/>
        </w:trPr>
        <w:tc>
          <w:tcPr>
            <w:tcW w:w="3119" w:type="dxa"/>
            <w:tcBorders>
              <w:top w:val="nil"/>
              <w:left w:val="single" w:sz="4" w:space="0" w:color="auto"/>
              <w:bottom w:val="single" w:sz="4" w:space="0" w:color="auto"/>
              <w:right w:val="single" w:sz="4" w:space="0" w:color="auto"/>
            </w:tcBorders>
            <w:shd w:val="clear" w:color="auto" w:fill="auto"/>
            <w:noWrap/>
            <w:vAlign w:val="bottom"/>
          </w:tcPr>
          <w:p w:rsidR="00BD20B2" w:rsidRPr="00BD20B2" w:rsidRDefault="00BD20B2" w:rsidP="00BD20B2">
            <w:pPr>
              <w:spacing w:line="216" w:lineRule="auto"/>
              <w:rPr>
                <w:sz w:val="20"/>
                <w:szCs w:val="20"/>
                <w:lang w:val="kk-KZ"/>
              </w:rPr>
            </w:pPr>
            <w:r w:rsidRPr="00BD20B2">
              <w:rPr>
                <w:sz w:val="20"/>
                <w:szCs w:val="20"/>
                <w:lang w:val="kk-KZ"/>
              </w:rPr>
              <w:lastRenderedPageBreak/>
              <w:t>Тауарлар немесе қызмет көрсетулер үшін чектері, жол чектері</w:t>
            </w:r>
          </w:p>
        </w:tc>
        <w:tc>
          <w:tcPr>
            <w:tcW w:w="1417" w:type="dxa"/>
            <w:tcBorders>
              <w:top w:val="nil"/>
              <w:left w:val="nil"/>
              <w:bottom w:val="single" w:sz="4" w:space="0" w:color="auto"/>
              <w:right w:val="single" w:sz="4" w:space="0" w:color="auto"/>
            </w:tcBorders>
            <w:shd w:val="clear" w:color="auto" w:fill="auto"/>
            <w:noWrap/>
            <w:vAlign w:val="center"/>
          </w:tcPr>
          <w:p w:rsidR="00411B33" w:rsidRPr="00952BF0" w:rsidRDefault="00411B33" w:rsidP="00E357C1">
            <w:pPr>
              <w:jc w:val="center"/>
              <w:rPr>
                <w:sz w:val="22"/>
                <w:szCs w:val="22"/>
                <w:lang w:val="kk-KZ"/>
              </w:rPr>
            </w:pPr>
            <w:r w:rsidRPr="00952BF0">
              <w:rPr>
                <w:sz w:val="22"/>
                <w:szCs w:val="22"/>
                <w:lang w:val="kk-KZ"/>
              </w:rPr>
              <w:t>21,6</w:t>
            </w:r>
          </w:p>
        </w:tc>
        <w:tc>
          <w:tcPr>
            <w:tcW w:w="1439" w:type="dxa"/>
            <w:tcBorders>
              <w:top w:val="nil"/>
              <w:left w:val="nil"/>
              <w:bottom w:val="single" w:sz="4" w:space="0" w:color="auto"/>
              <w:right w:val="single" w:sz="4" w:space="0" w:color="auto"/>
            </w:tcBorders>
            <w:shd w:val="clear" w:color="auto" w:fill="auto"/>
            <w:noWrap/>
            <w:vAlign w:val="center"/>
          </w:tcPr>
          <w:p w:rsidR="00411B33" w:rsidRPr="00952BF0" w:rsidRDefault="00411B33" w:rsidP="00E357C1">
            <w:pPr>
              <w:jc w:val="center"/>
              <w:rPr>
                <w:sz w:val="22"/>
                <w:szCs w:val="22"/>
                <w:lang w:val="kk-KZ"/>
              </w:rPr>
            </w:pPr>
            <w:r w:rsidRPr="00952BF0">
              <w:rPr>
                <w:sz w:val="22"/>
                <w:szCs w:val="22"/>
                <w:lang w:val="kk-KZ"/>
              </w:rPr>
              <w:t>8,2</w:t>
            </w:r>
          </w:p>
        </w:tc>
        <w:tc>
          <w:tcPr>
            <w:tcW w:w="1254" w:type="dxa"/>
            <w:tcBorders>
              <w:top w:val="nil"/>
              <w:left w:val="nil"/>
              <w:bottom w:val="single" w:sz="4" w:space="0" w:color="auto"/>
              <w:right w:val="single" w:sz="4" w:space="0" w:color="auto"/>
            </w:tcBorders>
            <w:shd w:val="clear" w:color="auto" w:fill="auto"/>
            <w:noWrap/>
            <w:vAlign w:val="center"/>
          </w:tcPr>
          <w:p w:rsidR="00411B33" w:rsidRPr="00952BF0" w:rsidRDefault="00411B33" w:rsidP="00E357C1">
            <w:pPr>
              <w:jc w:val="center"/>
              <w:rPr>
                <w:sz w:val="22"/>
                <w:szCs w:val="22"/>
                <w:lang w:val="kk-KZ"/>
              </w:rPr>
            </w:pPr>
            <w:r w:rsidRPr="00952BF0">
              <w:rPr>
                <w:sz w:val="22"/>
                <w:szCs w:val="22"/>
                <w:lang w:val="kk-KZ"/>
              </w:rPr>
              <w:t>20,8</w:t>
            </w:r>
          </w:p>
        </w:tc>
        <w:tc>
          <w:tcPr>
            <w:tcW w:w="1439" w:type="dxa"/>
            <w:tcBorders>
              <w:top w:val="nil"/>
              <w:left w:val="nil"/>
              <w:bottom w:val="single" w:sz="4" w:space="0" w:color="auto"/>
              <w:right w:val="single" w:sz="4" w:space="0" w:color="auto"/>
            </w:tcBorders>
            <w:shd w:val="clear" w:color="auto" w:fill="auto"/>
            <w:noWrap/>
            <w:vAlign w:val="center"/>
          </w:tcPr>
          <w:p w:rsidR="00411B33" w:rsidRPr="00952BF0" w:rsidRDefault="00411B33" w:rsidP="00E357C1">
            <w:pPr>
              <w:jc w:val="center"/>
              <w:rPr>
                <w:sz w:val="22"/>
                <w:szCs w:val="22"/>
                <w:lang w:val="kk-KZ"/>
              </w:rPr>
            </w:pPr>
            <w:r w:rsidRPr="00952BF0">
              <w:rPr>
                <w:sz w:val="22"/>
                <w:szCs w:val="22"/>
                <w:lang w:val="kk-KZ"/>
              </w:rPr>
              <w:t>11,2</w:t>
            </w:r>
          </w:p>
        </w:tc>
        <w:tc>
          <w:tcPr>
            <w:tcW w:w="992" w:type="dxa"/>
            <w:tcBorders>
              <w:top w:val="nil"/>
              <w:left w:val="nil"/>
              <w:bottom w:val="single" w:sz="4" w:space="0" w:color="auto"/>
              <w:right w:val="single" w:sz="4" w:space="0" w:color="auto"/>
            </w:tcBorders>
            <w:shd w:val="clear" w:color="auto" w:fill="auto"/>
            <w:noWrap/>
            <w:vAlign w:val="center"/>
          </w:tcPr>
          <w:p w:rsidR="00411B33" w:rsidRPr="00952BF0" w:rsidRDefault="00411B33" w:rsidP="00E357C1">
            <w:pPr>
              <w:jc w:val="center"/>
              <w:rPr>
                <w:sz w:val="22"/>
                <w:szCs w:val="22"/>
                <w:lang w:val="kk-KZ"/>
              </w:rPr>
            </w:pPr>
            <w:r w:rsidRPr="00952BF0">
              <w:rPr>
                <w:sz w:val="22"/>
                <w:szCs w:val="22"/>
                <w:lang w:val="kk-KZ"/>
              </w:rPr>
              <w:t>-3,6%</w:t>
            </w:r>
          </w:p>
        </w:tc>
        <w:tc>
          <w:tcPr>
            <w:tcW w:w="957" w:type="dxa"/>
            <w:tcBorders>
              <w:top w:val="nil"/>
              <w:left w:val="nil"/>
              <w:bottom w:val="single" w:sz="4" w:space="0" w:color="auto"/>
              <w:right w:val="single" w:sz="4" w:space="0" w:color="auto"/>
            </w:tcBorders>
            <w:shd w:val="clear" w:color="auto" w:fill="auto"/>
            <w:noWrap/>
            <w:vAlign w:val="center"/>
          </w:tcPr>
          <w:p w:rsidR="00411B33" w:rsidRPr="00952BF0" w:rsidRDefault="00411B33" w:rsidP="00E357C1">
            <w:pPr>
              <w:jc w:val="center"/>
              <w:rPr>
                <w:sz w:val="22"/>
                <w:szCs w:val="22"/>
                <w:lang w:val="kk-KZ"/>
              </w:rPr>
            </w:pPr>
            <w:r w:rsidRPr="00952BF0">
              <w:rPr>
                <w:sz w:val="22"/>
                <w:szCs w:val="22"/>
                <w:lang w:val="kk-KZ"/>
              </w:rPr>
              <w:t>36,3%</w:t>
            </w:r>
          </w:p>
        </w:tc>
      </w:tr>
      <w:tr w:rsidR="00411B33" w:rsidRPr="00952BF0" w:rsidTr="00E357C1">
        <w:trPr>
          <w:trHeight w:val="255"/>
        </w:trPr>
        <w:tc>
          <w:tcPr>
            <w:tcW w:w="3119" w:type="dxa"/>
            <w:tcBorders>
              <w:top w:val="nil"/>
              <w:left w:val="single" w:sz="4" w:space="0" w:color="auto"/>
              <w:bottom w:val="single" w:sz="4" w:space="0" w:color="auto"/>
              <w:right w:val="single" w:sz="4" w:space="0" w:color="auto"/>
            </w:tcBorders>
            <w:shd w:val="clear" w:color="auto" w:fill="auto"/>
            <w:noWrap/>
            <w:vAlign w:val="bottom"/>
          </w:tcPr>
          <w:p w:rsidR="00BD20B2" w:rsidRPr="00BD20B2" w:rsidRDefault="00BD20B2" w:rsidP="00BD20B2">
            <w:pPr>
              <w:spacing w:line="216" w:lineRule="auto"/>
              <w:rPr>
                <w:sz w:val="20"/>
                <w:szCs w:val="20"/>
                <w:lang w:val="kk-KZ"/>
              </w:rPr>
            </w:pPr>
            <w:r w:rsidRPr="00BD20B2">
              <w:rPr>
                <w:sz w:val="20"/>
                <w:szCs w:val="20"/>
                <w:lang w:val="kk-KZ"/>
              </w:rPr>
              <w:t>МЗЖ бойынша берешегі бар агенттің б/ш ұсынылған салық органының инкассалық өкімі</w:t>
            </w:r>
          </w:p>
        </w:tc>
        <w:tc>
          <w:tcPr>
            <w:tcW w:w="1417" w:type="dxa"/>
            <w:tcBorders>
              <w:top w:val="nil"/>
              <w:left w:val="nil"/>
              <w:bottom w:val="single" w:sz="4" w:space="0" w:color="auto"/>
              <w:right w:val="single" w:sz="4" w:space="0" w:color="auto"/>
            </w:tcBorders>
            <w:shd w:val="clear" w:color="auto" w:fill="auto"/>
            <w:noWrap/>
            <w:vAlign w:val="center"/>
          </w:tcPr>
          <w:p w:rsidR="00411B33" w:rsidRPr="00952BF0" w:rsidRDefault="00411B33" w:rsidP="00E357C1">
            <w:pPr>
              <w:jc w:val="center"/>
              <w:rPr>
                <w:sz w:val="22"/>
                <w:szCs w:val="22"/>
                <w:lang w:val="kk-KZ"/>
              </w:rPr>
            </w:pPr>
            <w:r w:rsidRPr="00952BF0">
              <w:rPr>
                <w:sz w:val="22"/>
                <w:szCs w:val="22"/>
                <w:lang w:val="kk-KZ"/>
              </w:rPr>
              <w:t>8,3</w:t>
            </w:r>
          </w:p>
        </w:tc>
        <w:tc>
          <w:tcPr>
            <w:tcW w:w="1439" w:type="dxa"/>
            <w:tcBorders>
              <w:top w:val="nil"/>
              <w:left w:val="nil"/>
              <w:bottom w:val="single" w:sz="4" w:space="0" w:color="auto"/>
              <w:right w:val="single" w:sz="4" w:space="0" w:color="auto"/>
            </w:tcBorders>
            <w:shd w:val="clear" w:color="auto" w:fill="auto"/>
            <w:noWrap/>
            <w:vAlign w:val="center"/>
          </w:tcPr>
          <w:p w:rsidR="00411B33" w:rsidRPr="00952BF0" w:rsidRDefault="00411B33" w:rsidP="00E357C1">
            <w:pPr>
              <w:jc w:val="center"/>
              <w:rPr>
                <w:sz w:val="22"/>
                <w:szCs w:val="22"/>
                <w:lang w:val="kk-KZ"/>
              </w:rPr>
            </w:pPr>
            <w:r w:rsidRPr="00952BF0">
              <w:rPr>
                <w:sz w:val="22"/>
                <w:szCs w:val="22"/>
                <w:lang w:val="kk-KZ"/>
              </w:rPr>
              <w:t>0,2</w:t>
            </w:r>
          </w:p>
        </w:tc>
        <w:tc>
          <w:tcPr>
            <w:tcW w:w="1254" w:type="dxa"/>
            <w:tcBorders>
              <w:top w:val="nil"/>
              <w:left w:val="nil"/>
              <w:bottom w:val="single" w:sz="4" w:space="0" w:color="auto"/>
              <w:right w:val="single" w:sz="4" w:space="0" w:color="auto"/>
            </w:tcBorders>
            <w:shd w:val="clear" w:color="auto" w:fill="auto"/>
            <w:noWrap/>
            <w:vAlign w:val="center"/>
          </w:tcPr>
          <w:p w:rsidR="00411B33" w:rsidRPr="00952BF0" w:rsidRDefault="00411B33" w:rsidP="00E357C1">
            <w:pPr>
              <w:jc w:val="center"/>
              <w:rPr>
                <w:sz w:val="22"/>
                <w:szCs w:val="22"/>
                <w:lang w:val="kk-KZ"/>
              </w:rPr>
            </w:pPr>
            <w:r w:rsidRPr="00952BF0">
              <w:rPr>
                <w:sz w:val="22"/>
                <w:szCs w:val="22"/>
                <w:lang w:val="kk-KZ"/>
              </w:rPr>
              <w:t>8,9</w:t>
            </w:r>
          </w:p>
        </w:tc>
        <w:tc>
          <w:tcPr>
            <w:tcW w:w="1439" w:type="dxa"/>
            <w:tcBorders>
              <w:top w:val="nil"/>
              <w:left w:val="nil"/>
              <w:bottom w:val="single" w:sz="4" w:space="0" w:color="auto"/>
              <w:right w:val="single" w:sz="4" w:space="0" w:color="auto"/>
            </w:tcBorders>
            <w:shd w:val="clear" w:color="auto" w:fill="auto"/>
            <w:noWrap/>
            <w:vAlign w:val="center"/>
          </w:tcPr>
          <w:p w:rsidR="00411B33" w:rsidRPr="00952BF0" w:rsidRDefault="00411B33" w:rsidP="00E357C1">
            <w:pPr>
              <w:jc w:val="center"/>
              <w:rPr>
                <w:sz w:val="22"/>
                <w:szCs w:val="22"/>
                <w:lang w:val="kk-KZ"/>
              </w:rPr>
            </w:pPr>
            <w:r w:rsidRPr="00952BF0">
              <w:rPr>
                <w:sz w:val="22"/>
                <w:szCs w:val="22"/>
                <w:lang w:val="kk-KZ"/>
              </w:rPr>
              <w:t>0,2</w:t>
            </w:r>
          </w:p>
        </w:tc>
        <w:tc>
          <w:tcPr>
            <w:tcW w:w="992" w:type="dxa"/>
            <w:tcBorders>
              <w:top w:val="nil"/>
              <w:left w:val="nil"/>
              <w:bottom w:val="single" w:sz="4" w:space="0" w:color="auto"/>
              <w:right w:val="single" w:sz="4" w:space="0" w:color="auto"/>
            </w:tcBorders>
            <w:shd w:val="clear" w:color="auto" w:fill="auto"/>
            <w:noWrap/>
            <w:vAlign w:val="center"/>
          </w:tcPr>
          <w:p w:rsidR="00411B33" w:rsidRPr="00952BF0" w:rsidRDefault="00411B33" w:rsidP="00E357C1">
            <w:pPr>
              <w:jc w:val="center"/>
              <w:rPr>
                <w:sz w:val="22"/>
                <w:szCs w:val="22"/>
                <w:lang w:val="kk-KZ"/>
              </w:rPr>
            </w:pPr>
            <w:r w:rsidRPr="00952BF0">
              <w:rPr>
                <w:sz w:val="22"/>
                <w:szCs w:val="22"/>
                <w:lang w:val="kk-KZ"/>
              </w:rPr>
              <w:t>7,4%</w:t>
            </w:r>
          </w:p>
        </w:tc>
        <w:tc>
          <w:tcPr>
            <w:tcW w:w="957" w:type="dxa"/>
            <w:tcBorders>
              <w:top w:val="nil"/>
              <w:left w:val="nil"/>
              <w:bottom w:val="single" w:sz="4" w:space="0" w:color="auto"/>
              <w:right w:val="single" w:sz="4" w:space="0" w:color="auto"/>
            </w:tcBorders>
            <w:shd w:val="clear" w:color="auto" w:fill="auto"/>
            <w:noWrap/>
            <w:vAlign w:val="center"/>
          </w:tcPr>
          <w:p w:rsidR="00411B33" w:rsidRPr="00952BF0" w:rsidRDefault="00411B33" w:rsidP="00E357C1">
            <w:pPr>
              <w:jc w:val="center"/>
              <w:rPr>
                <w:sz w:val="22"/>
                <w:szCs w:val="22"/>
                <w:lang w:val="kk-KZ"/>
              </w:rPr>
            </w:pPr>
            <w:r w:rsidRPr="00952BF0">
              <w:rPr>
                <w:sz w:val="22"/>
                <w:szCs w:val="22"/>
                <w:lang w:val="kk-KZ"/>
              </w:rPr>
              <w:t>2,1%</w:t>
            </w:r>
          </w:p>
        </w:tc>
      </w:tr>
      <w:tr w:rsidR="00411B33" w:rsidRPr="00952BF0" w:rsidTr="00E357C1">
        <w:trPr>
          <w:trHeight w:val="255"/>
        </w:trPr>
        <w:tc>
          <w:tcPr>
            <w:tcW w:w="3119" w:type="dxa"/>
            <w:tcBorders>
              <w:top w:val="nil"/>
              <w:left w:val="single" w:sz="4" w:space="0" w:color="auto"/>
              <w:bottom w:val="single" w:sz="4" w:space="0" w:color="auto"/>
              <w:right w:val="single" w:sz="4" w:space="0" w:color="auto"/>
            </w:tcBorders>
            <w:shd w:val="clear" w:color="auto" w:fill="auto"/>
            <w:noWrap/>
            <w:vAlign w:val="bottom"/>
          </w:tcPr>
          <w:p w:rsidR="00411B33" w:rsidRPr="00952BF0" w:rsidRDefault="00411B33" w:rsidP="00BD20B2">
            <w:pPr>
              <w:spacing w:line="216" w:lineRule="auto"/>
              <w:rPr>
                <w:sz w:val="20"/>
                <w:szCs w:val="20"/>
                <w:lang w:val="kk-KZ"/>
              </w:rPr>
            </w:pPr>
            <w:r w:rsidRPr="00952BF0">
              <w:rPr>
                <w:sz w:val="20"/>
                <w:szCs w:val="20"/>
                <w:lang w:val="kk-KZ"/>
              </w:rPr>
              <w:t>Төлем хабарламалары</w:t>
            </w:r>
          </w:p>
        </w:tc>
        <w:tc>
          <w:tcPr>
            <w:tcW w:w="1417" w:type="dxa"/>
            <w:tcBorders>
              <w:top w:val="nil"/>
              <w:left w:val="nil"/>
              <w:bottom w:val="single" w:sz="4" w:space="0" w:color="auto"/>
              <w:right w:val="single" w:sz="4" w:space="0" w:color="auto"/>
            </w:tcBorders>
            <w:shd w:val="clear" w:color="auto" w:fill="auto"/>
            <w:noWrap/>
            <w:vAlign w:val="center"/>
          </w:tcPr>
          <w:p w:rsidR="00411B33" w:rsidRPr="00952BF0" w:rsidRDefault="00411B33" w:rsidP="00E357C1">
            <w:pPr>
              <w:jc w:val="center"/>
              <w:rPr>
                <w:sz w:val="22"/>
                <w:szCs w:val="22"/>
                <w:lang w:val="kk-KZ"/>
              </w:rPr>
            </w:pPr>
            <w:r w:rsidRPr="00952BF0">
              <w:rPr>
                <w:sz w:val="22"/>
                <w:szCs w:val="22"/>
                <w:lang w:val="kk-KZ"/>
              </w:rPr>
              <w:t>27 952,9</w:t>
            </w:r>
          </w:p>
        </w:tc>
        <w:tc>
          <w:tcPr>
            <w:tcW w:w="1439" w:type="dxa"/>
            <w:tcBorders>
              <w:top w:val="nil"/>
              <w:left w:val="nil"/>
              <w:bottom w:val="single" w:sz="4" w:space="0" w:color="auto"/>
              <w:right w:val="single" w:sz="4" w:space="0" w:color="auto"/>
            </w:tcBorders>
            <w:shd w:val="clear" w:color="auto" w:fill="auto"/>
            <w:noWrap/>
            <w:vAlign w:val="center"/>
          </w:tcPr>
          <w:p w:rsidR="00411B33" w:rsidRPr="00952BF0" w:rsidRDefault="00411B33" w:rsidP="00E357C1">
            <w:pPr>
              <w:jc w:val="center"/>
              <w:rPr>
                <w:sz w:val="22"/>
                <w:szCs w:val="22"/>
                <w:lang w:val="kk-KZ"/>
              </w:rPr>
            </w:pPr>
            <w:r w:rsidRPr="00952BF0">
              <w:rPr>
                <w:sz w:val="22"/>
                <w:szCs w:val="22"/>
                <w:lang w:val="kk-KZ"/>
              </w:rPr>
              <w:t>384,4</w:t>
            </w:r>
          </w:p>
        </w:tc>
        <w:tc>
          <w:tcPr>
            <w:tcW w:w="1254" w:type="dxa"/>
            <w:tcBorders>
              <w:top w:val="nil"/>
              <w:left w:val="nil"/>
              <w:bottom w:val="single" w:sz="4" w:space="0" w:color="auto"/>
              <w:right w:val="single" w:sz="4" w:space="0" w:color="auto"/>
            </w:tcBorders>
            <w:shd w:val="clear" w:color="auto" w:fill="auto"/>
            <w:noWrap/>
            <w:vAlign w:val="center"/>
          </w:tcPr>
          <w:p w:rsidR="00411B33" w:rsidRPr="00952BF0" w:rsidRDefault="00411B33" w:rsidP="00E357C1">
            <w:pPr>
              <w:jc w:val="center"/>
              <w:rPr>
                <w:sz w:val="22"/>
                <w:szCs w:val="22"/>
                <w:lang w:val="kk-KZ"/>
              </w:rPr>
            </w:pPr>
            <w:r w:rsidRPr="00952BF0">
              <w:rPr>
                <w:sz w:val="22"/>
                <w:szCs w:val="22"/>
                <w:lang w:val="kk-KZ"/>
              </w:rPr>
              <w:t>30 535,8</w:t>
            </w:r>
          </w:p>
        </w:tc>
        <w:tc>
          <w:tcPr>
            <w:tcW w:w="1439" w:type="dxa"/>
            <w:tcBorders>
              <w:top w:val="nil"/>
              <w:left w:val="nil"/>
              <w:bottom w:val="single" w:sz="4" w:space="0" w:color="auto"/>
              <w:right w:val="single" w:sz="4" w:space="0" w:color="auto"/>
            </w:tcBorders>
            <w:shd w:val="clear" w:color="auto" w:fill="auto"/>
            <w:noWrap/>
            <w:vAlign w:val="center"/>
          </w:tcPr>
          <w:p w:rsidR="00411B33" w:rsidRPr="00952BF0" w:rsidRDefault="00411B33" w:rsidP="00E357C1">
            <w:pPr>
              <w:jc w:val="center"/>
              <w:rPr>
                <w:sz w:val="22"/>
                <w:szCs w:val="22"/>
                <w:lang w:val="kk-KZ"/>
              </w:rPr>
            </w:pPr>
            <w:r w:rsidRPr="00952BF0">
              <w:rPr>
                <w:sz w:val="22"/>
                <w:szCs w:val="22"/>
                <w:lang w:val="kk-KZ"/>
              </w:rPr>
              <w:t>405,7</w:t>
            </w:r>
          </w:p>
        </w:tc>
        <w:tc>
          <w:tcPr>
            <w:tcW w:w="992" w:type="dxa"/>
            <w:tcBorders>
              <w:top w:val="nil"/>
              <w:left w:val="nil"/>
              <w:bottom w:val="single" w:sz="4" w:space="0" w:color="auto"/>
              <w:right w:val="single" w:sz="4" w:space="0" w:color="auto"/>
            </w:tcBorders>
            <w:shd w:val="clear" w:color="auto" w:fill="auto"/>
            <w:noWrap/>
            <w:vAlign w:val="center"/>
          </w:tcPr>
          <w:p w:rsidR="00411B33" w:rsidRPr="00952BF0" w:rsidRDefault="00411B33" w:rsidP="00E357C1">
            <w:pPr>
              <w:jc w:val="center"/>
              <w:rPr>
                <w:sz w:val="22"/>
                <w:szCs w:val="22"/>
                <w:lang w:val="kk-KZ"/>
              </w:rPr>
            </w:pPr>
            <w:r w:rsidRPr="00952BF0">
              <w:rPr>
                <w:sz w:val="22"/>
                <w:szCs w:val="22"/>
                <w:lang w:val="kk-KZ"/>
              </w:rPr>
              <w:t>9,2%</w:t>
            </w:r>
          </w:p>
        </w:tc>
        <w:tc>
          <w:tcPr>
            <w:tcW w:w="957" w:type="dxa"/>
            <w:tcBorders>
              <w:top w:val="nil"/>
              <w:left w:val="nil"/>
              <w:bottom w:val="single" w:sz="4" w:space="0" w:color="auto"/>
              <w:right w:val="single" w:sz="4" w:space="0" w:color="auto"/>
            </w:tcBorders>
            <w:shd w:val="clear" w:color="auto" w:fill="auto"/>
            <w:noWrap/>
            <w:vAlign w:val="center"/>
          </w:tcPr>
          <w:p w:rsidR="00411B33" w:rsidRPr="00952BF0" w:rsidRDefault="00411B33" w:rsidP="00E357C1">
            <w:pPr>
              <w:jc w:val="center"/>
              <w:rPr>
                <w:sz w:val="22"/>
                <w:szCs w:val="22"/>
                <w:lang w:val="kk-KZ"/>
              </w:rPr>
            </w:pPr>
            <w:r w:rsidRPr="00952BF0">
              <w:rPr>
                <w:sz w:val="22"/>
                <w:szCs w:val="22"/>
                <w:lang w:val="kk-KZ"/>
              </w:rPr>
              <w:t>5,5%</w:t>
            </w:r>
          </w:p>
        </w:tc>
      </w:tr>
      <w:tr w:rsidR="00411B33" w:rsidRPr="00952BF0" w:rsidTr="00E357C1">
        <w:trPr>
          <w:trHeight w:val="255"/>
        </w:trPr>
        <w:tc>
          <w:tcPr>
            <w:tcW w:w="3119" w:type="dxa"/>
            <w:tcBorders>
              <w:top w:val="nil"/>
              <w:left w:val="single" w:sz="4" w:space="0" w:color="auto"/>
              <w:bottom w:val="single" w:sz="4" w:space="0" w:color="auto"/>
              <w:right w:val="single" w:sz="4" w:space="0" w:color="auto"/>
            </w:tcBorders>
            <w:shd w:val="clear" w:color="auto" w:fill="auto"/>
            <w:noWrap/>
            <w:vAlign w:val="bottom"/>
          </w:tcPr>
          <w:p w:rsidR="00BD20B2" w:rsidRPr="00BD20B2" w:rsidRDefault="00BD20B2" w:rsidP="00BD20B2">
            <w:pPr>
              <w:spacing w:line="216" w:lineRule="auto"/>
              <w:rPr>
                <w:sz w:val="20"/>
                <w:szCs w:val="20"/>
                <w:lang w:val="kk-KZ"/>
              </w:rPr>
            </w:pPr>
            <w:r w:rsidRPr="00BD20B2">
              <w:rPr>
                <w:sz w:val="20"/>
                <w:szCs w:val="20"/>
                <w:lang w:val="kk-KZ"/>
              </w:rPr>
              <w:t>Әлеуметтік аударымдар бойынша берешегі бар төлеушінің б/ш ұсынылған салық органының инкассалық өкімі</w:t>
            </w:r>
          </w:p>
        </w:tc>
        <w:tc>
          <w:tcPr>
            <w:tcW w:w="1417" w:type="dxa"/>
            <w:tcBorders>
              <w:top w:val="nil"/>
              <w:left w:val="nil"/>
              <w:bottom w:val="single" w:sz="4" w:space="0" w:color="auto"/>
              <w:right w:val="single" w:sz="4" w:space="0" w:color="auto"/>
            </w:tcBorders>
            <w:shd w:val="clear" w:color="auto" w:fill="auto"/>
            <w:noWrap/>
            <w:vAlign w:val="center"/>
          </w:tcPr>
          <w:p w:rsidR="00411B33" w:rsidRPr="00952BF0" w:rsidRDefault="00411B33" w:rsidP="00E357C1">
            <w:pPr>
              <w:jc w:val="center"/>
              <w:rPr>
                <w:sz w:val="22"/>
                <w:szCs w:val="22"/>
                <w:lang w:val="kk-KZ"/>
              </w:rPr>
            </w:pPr>
            <w:r w:rsidRPr="00952BF0">
              <w:rPr>
                <w:sz w:val="22"/>
                <w:szCs w:val="22"/>
                <w:lang w:val="kk-KZ"/>
              </w:rPr>
              <w:t>5,0</w:t>
            </w:r>
          </w:p>
        </w:tc>
        <w:tc>
          <w:tcPr>
            <w:tcW w:w="1439" w:type="dxa"/>
            <w:tcBorders>
              <w:top w:val="nil"/>
              <w:left w:val="nil"/>
              <w:bottom w:val="single" w:sz="4" w:space="0" w:color="auto"/>
              <w:right w:val="single" w:sz="4" w:space="0" w:color="auto"/>
            </w:tcBorders>
            <w:shd w:val="clear" w:color="auto" w:fill="auto"/>
            <w:noWrap/>
            <w:vAlign w:val="center"/>
          </w:tcPr>
          <w:p w:rsidR="00411B33" w:rsidRPr="00952BF0" w:rsidRDefault="00411B33" w:rsidP="00E357C1">
            <w:pPr>
              <w:jc w:val="center"/>
              <w:rPr>
                <w:sz w:val="22"/>
                <w:szCs w:val="22"/>
                <w:lang w:val="kk-KZ"/>
              </w:rPr>
            </w:pPr>
            <w:r w:rsidRPr="00952BF0">
              <w:rPr>
                <w:sz w:val="22"/>
                <w:szCs w:val="22"/>
                <w:lang w:val="kk-KZ"/>
              </w:rPr>
              <w:t>0,4</w:t>
            </w:r>
          </w:p>
        </w:tc>
        <w:tc>
          <w:tcPr>
            <w:tcW w:w="1254" w:type="dxa"/>
            <w:tcBorders>
              <w:top w:val="nil"/>
              <w:left w:val="nil"/>
              <w:bottom w:val="single" w:sz="4" w:space="0" w:color="auto"/>
              <w:right w:val="single" w:sz="4" w:space="0" w:color="auto"/>
            </w:tcBorders>
            <w:shd w:val="clear" w:color="auto" w:fill="auto"/>
            <w:noWrap/>
            <w:vAlign w:val="center"/>
          </w:tcPr>
          <w:p w:rsidR="00411B33" w:rsidRPr="00952BF0" w:rsidRDefault="00411B33" w:rsidP="00E357C1">
            <w:pPr>
              <w:jc w:val="center"/>
              <w:rPr>
                <w:sz w:val="22"/>
                <w:szCs w:val="22"/>
                <w:lang w:val="kk-KZ"/>
              </w:rPr>
            </w:pPr>
            <w:r w:rsidRPr="00952BF0">
              <w:rPr>
                <w:sz w:val="22"/>
                <w:szCs w:val="22"/>
                <w:lang w:val="kk-KZ"/>
              </w:rPr>
              <w:t>7,4</w:t>
            </w:r>
          </w:p>
        </w:tc>
        <w:tc>
          <w:tcPr>
            <w:tcW w:w="1439" w:type="dxa"/>
            <w:tcBorders>
              <w:top w:val="nil"/>
              <w:left w:val="nil"/>
              <w:bottom w:val="single" w:sz="4" w:space="0" w:color="auto"/>
              <w:right w:val="single" w:sz="4" w:space="0" w:color="auto"/>
            </w:tcBorders>
            <w:shd w:val="clear" w:color="auto" w:fill="auto"/>
            <w:noWrap/>
            <w:vAlign w:val="center"/>
          </w:tcPr>
          <w:p w:rsidR="00411B33" w:rsidRPr="00952BF0" w:rsidRDefault="00411B33" w:rsidP="00E357C1">
            <w:pPr>
              <w:jc w:val="center"/>
              <w:rPr>
                <w:sz w:val="22"/>
                <w:szCs w:val="22"/>
                <w:lang w:val="kk-KZ"/>
              </w:rPr>
            </w:pPr>
            <w:r w:rsidRPr="00952BF0">
              <w:rPr>
                <w:sz w:val="22"/>
                <w:szCs w:val="22"/>
                <w:lang w:val="kk-KZ"/>
              </w:rPr>
              <w:t>0,0</w:t>
            </w:r>
          </w:p>
        </w:tc>
        <w:tc>
          <w:tcPr>
            <w:tcW w:w="992" w:type="dxa"/>
            <w:tcBorders>
              <w:top w:val="nil"/>
              <w:left w:val="nil"/>
              <w:bottom w:val="single" w:sz="4" w:space="0" w:color="auto"/>
              <w:right w:val="single" w:sz="4" w:space="0" w:color="auto"/>
            </w:tcBorders>
            <w:shd w:val="clear" w:color="auto" w:fill="auto"/>
            <w:noWrap/>
            <w:vAlign w:val="center"/>
          </w:tcPr>
          <w:p w:rsidR="00411B33" w:rsidRPr="00952BF0" w:rsidRDefault="00411B33" w:rsidP="00E357C1">
            <w:pPr>
              <w:jc w:val="center"/>
              <w:rPr>
                <w:sz w:val="22"/>
                <w:szCs w:val="22"/>
                <w:lang w:val="kk-KZ"/>
              </w:rPr>
            </w:pPr>
            <w:r w:rsidRPr="00952BF0">
              <w:rPr>
                <w:sz w:val="22"/>
                <w:szCs w:val="22"/>
                <w:lang w:val="kk-KZ"/>
              </w:rPr>
              <w:t>47,3%</w:t>
            </w:r>
          </w:p>
        </w:tc>
        <w:tc>
          <w:tcPr>
            <w:tcW w:w="957" w:type="dxa"/>
            <w:tcBorders>
              <w:top w:val="nil"/>
              <w:left w:val="nil"/>
              <w:bottom w:val="single" w:sz="4" w:space="0" w:color="auto"/>
              <w:right w:val="single" w:sz="4" w:space="0" w:color="auto"/>
            </w:tcBorders>
            <w:shd w:val="clear" w:color="auto" w:fill="auto"/>
            <w:noWrap/>
            <w:vAlign w:val="center"/>
          </w:tcPr>
          <w:p w:rsidR="00411B33" w:rsidRPr="00952BF0" w:rsidRDefault="00411B33" w:rsidP="00E357C1">
            <w:pPr>
              <w:jc w:val="center"/>
              <w:rPr>
                <w:sz w:val="22"/>
                <w:szCs w:val="22"/>
                <w:lang w:val="kk-KZ"/>
              </w:rPr>
            </w:pPr>
            <w:r w:rsidRPr="00952BF0">
              <w:rPr>
                <w:sz w:val="22"/>
                <w:szCs w:val="22"/>
                <w:lang w:val="kk-KZ"/>
              </w:rPr>
              <w:t>-94,0%</w:t>
            </w:r>
          </w:p>
        </w:tc>
      </w:tr>
      <w:tr w:rsidR="00411B33" w:rsidRPr="00952BF0" w:rsidTr="00E357C1">
        <w:trPr>
          <w:trHeight w:val="255"/>
        </w:trPr>
        <w:tc>
          <w:tcPr>
            <w:tcW w:w="3119" w:type="dxa"/>
            <w:tcBorders>
              <w:top w:val="nil"/>
              <w:left w:val="single" w:sz="4" w:space="0" w:color="auto"/>
              <w:bottom w:val="single" w:sz="4" w:space="0" w:color="auto"/>
              <w:right w:val="single" w:sz="4" w:space="0" w:color="auto"/>
            </w:tcBorders>
            <w:shd w:val="clear" w:color="auto" w:fill="auto"/>
            <w:noWrap/>
            <w:vAlign w:val="bottom"/>
          </w:tcPr>
          <w:p w:rsidR="00BD20B2" w:rsidRPr="00BD20B2" w:rsidRDefault="00BD20B2" w:rsidP="00BD20B2">
            <w:pPr>
              <w:spacing w:line="216" w:lineRule="auto"/>
              <w:rPr>
                <w:sz w:val="20"/>
                <w:szCs w:val="20"/>
                <w:lang w:val="kk-KZ"/>
              </w:rPr>
            </w:pPr>
            <w:r w:rsidRPr="00BD20B2">
              <w:rPr>
                <w:sz w:val="20"/>
                <w:szCs w:val="20"/>
                <w:lang w:val="kk-KZ"/>
              </w:rPr>
              <w:t>Атқару парақтарының негізінде инкассалық өкімі</w:t>
            </w:r>
          </w:p>
        </w:tc>
        <w:tc>
          <w:tcPr>
            <w:tcW w:w="1417" w:type="dxa"/>
            <w:tcBorders>
              <w:top w:val="nil"/>
              <w:left w:val="nil"/>
              <w:bottom w:val="single" w:sz="4" w:space="0" w:color="auto"/>
              <w:right w:val="single" w:sz="4" w:space="0" w:color="auto"/>
            </w:tcBorders>
            <w:shd w:val="clear" w:color="auto" w:fill="auto"/>
            <w:noWrap/>
            <w:vAlign w:val="center"/>
          </w:tcPr>
          <w:p w:rsidR="00411B33" w:rsidRPr="00952BF0" w:rsidRDefault="00411B33" w:rsidP="00E357C1">
            <w:pPr>
              <w:jc w:val="center"/>
              <w:rPr>
                <w:sz w:val="22"/>
                <w:szCs w:val="22"/>
                <w:lang w:val="kk-KZ"/>
              </w:rPr>
            </w:pPr>
            <w:r w:rsidRPr="00952BF0">
              <w:rPr>
                <w:sz w:val="22"/>
                <w:szCs w:val="22"/>
                <w:lang w:val="kk-KZ"/>
              </w:rPr>
              <w:t>2,8</w:t>
            </w:r>
          </w:p>
        </w:tc>
        <w:tc>
          <w:tcPr>
            <w:tcW w:w="1439" w:type="dxa"/>
            <w:tcBorders>
              <w:top w:val="nil"/>
              <w:left w:val="nil"/>
              <w:bottom w:val="single" w:sz="4" w:space="0" w:color="auto"/>
              <w:right w:val="single" w:sz="4" w:space="0" w:color="auto"/>
            </w:tcBorders>
            <w:shd w:val="clear" w:color="auto" w:fill="auto"/>
            <w:noWrap/>
            <w:vAlign w:val="center"/>
          </w:tcPr>
          <w:p w:rsidR="00411B33" w:rsidRPr="00952BF0" w:rsidRDefault="00411B33" w:rsidP="00E357C1">
            <w:pPr>
              <w:jc w:val="center"/>
              <w:rPr>
                <w:sz w:val="22"/>
                <w:szCs w:val="22"/>
                <w:lang w:val="kk-KZ"/>
              </w:rPr>
            </w:pPr>
            <w:r w:rsidRPr="00952BF0">
              <w:rPr>
                <w:sz w:val="22"/>
                <w:szCs w:val="22"/>
                <w:lang w:val="kk-KZ"/>
              </w:rPr>
              <w:t>13,4</w:t>
            </w:r>
          </w:p>
        </w:tc>
        <w:tc>
          <w:tcPr>
            <w:tcW w:w="1254" w:type="dxa"/>
            <w:tcBorders>
              <w:top w:val="nil"/>
              <w:left w:val="nil"/>
              <w:bottom w:val="single" w:sz="4" w:space="0" w:color="auto"/>
              <w:right w:val="single" w:sz="4" w:space="0" w:color="auto"/>
            </w:tcBorders>
            <w:shd w:val="clear" w:color="auto" w:fill="auto"/>
            <w:noWrap/>
            <w:vAlign w:val="center"/>
          </w:tcPr>
          <w:p w:rsidR="00411B33" w:rsidRPr="00952BF0" w:rsidRDefault="00411B33" w:rsidP="00E357C1">
            <w:pPr>
              <w:jc w:val="center"/>
              <w:rPr>
                <w:sz w:val="22"/>
                <w:szCs w:val="22"/>
                <w:lang w:val="kk-KZ"/>
              </w:rPr>
            </w:pPr>
            <w:r w:rsidRPr="00952BF0">
              <w:rPr>
                <w:sz w:val="22"/>
                <w:szCs w:val="22"/>
                <w:lang w:val="kk-KZ"/>
              </w:rPr>
              <w:t>5,3</w:t>
            </w:r>
          </w:p>
        </w:tc>
        <w:tc>
          <w:tcPr>
            <w:tcW w:w="1439" w:type="dxa"/>
            <w:tcBorders>
              <w:top w:val="nil"/>
              <w:left w:val="nil"/>
              <w:bottom w:val="single" w:sz="4" w:space="0" w:color="auto"/>
              <w:right w:val="single" w:sz="4" w:space="0" w:color="auto"/>
            </w:tcBorders>
            <w:shd w:val="clear" w:color="auto" w:fill="auto"/>
            <w:noWrap/>
            <w:vAlign w:val="center"/>
          </w:tcPr>
          <w:p w:rsidR="00411B33" w:rsidRPr="00952BF0" w:rsidRDefault="00411B33" w:rsidP="00E357C1">
            <w:pPr>
              <w:jc w:val="center"/>
              <w:rPr>
                <w:sz w:val="22"/>
                <w:szCs w:val="22"/>
                <w:lang w:val="kk-KZ"/>
              </w:rPr>
            </w:pPr>
            <w:r w:rsidRPr="00952BF0">
              <w:rPr>
                <w:sz w:val="22"/>
                <w:szCs w:val="22"/>
                <w:lang w:val="kk-KZ"/>
              </w:rPr>
              <w:t>5,8</w:t>
            </w:r>
          </w:p>
        </w:tc>
        <w:tc>
          <w:tcPr>
            <w:tcW w:w="992" w:type="dxa"/>
            <w:tcBorders>
              <w:top w:val="nil"/>
              <w:left w:val="nil"/>
              <w:bottom w:val="single" w:sz="4" w:space="0" w:color="auto"/>
              <w:right w:val="single" w:sz="4" w:space="0" w:color="auto"/>
            </w:tcBorders>
            <w:shd w:val="clear" w:color="auto" w:fill="auto"/>
            <w:noWrap/>
            <w:vAlign w:val="center"/>
          </w:tcPr>
          <w:p w:rsidR="00411B33" w:rsidRPr="00952BF0" w:rsidRDefault="00411B33" w:rsidP="00E357C1">
            <w:pPr>
              <w:jc w:val="center"/>
              <w:rPr>
                <w:sz w:val="22"/>
                <w:szCs w:val="22"/>
                <w:lang w:val="kk-KZ"/>
              </w:rPr>
            </w:pPr>
            <w:r w:rsidRPr="00952BF0">
              <w:rPr>
                <w:sz w:val="22"/>
                <w:szCs w:val="22"/>
                <w:lang w:val="kk-KZ"/>
              </w:rPr>
              <w:t>84,7%</w:t>
            </w:r>
          </w:p>
        </w:tc>
        <w:tc>
          <w:tcPr>
            <w:tcW w:w="957" w:type="dxa"/>
            <w:tcBorders>
              <w:top w:val="nil"/>
              <w:left w:val="nil"/>
              <w:bottom w:val="single" w:sz="4" w:space="0" w:color="auto"/>
              <w:right w:val="single" w:sz="4" w:space="0" w:color="auto"/>
            </w:tcBorders>
            <w:shd w:val="clear" w:color="auto" w:fill="auto"/>
            <w:noWrap/>
            <w:vAlign w:val="center"/>
          </w:tcPr>
          <w:p w:rsidR="00411B33" w:rsidRPr="00952BF0" w:rsidRDefault="00411B33" w:rsidP="00E357C1">
            <w:pPr>
              <w:jc w:val="center"/>
              <w:rPr>
                <w:sz w:val="22"/>
                <w:szCs w:val="22"/>
                <w:lang w:val="kk-KZ"/>
              </w:rPr>
            </w:pPr>
            <w:r w:rsidRPr="00952BF0">
              <w:rPr>
                <w:sz w:val="22"/>
                <w:szCs w:val="22"/>
                <w:lang w:val="kk-KZ"/>
              </w:rPr>
              <w:t>-56,9%</w:t>
            </w:r>
          </w:p>
        </w:tc>
      </w:tr>
      <w:tr w:rsidR="00411B33" w:rsidRPr="00952BF0" w:rsidTr="00E357C1">
        <w:trPr>
          <w:trHeight w:val="255"/>
        </w:trPr>
        <w:tc>
          <w:tcPr>
            <w:tcW w:w="3119" w:type="dxa"/>
            <w:tcBorders>
              <w:top w:val="nil"/>
              <w:left w:val="single" w:sz="4" w:space="0" w:color="auto"/>
              <w:bottom w:val="single" w:sz="4" w:space="0" w:color="auto"/>
              <w:right w:val="single" w:sz="4" w:space="0" w:color="auto"/>
            </w:tcBorders>
            <w:shd w:val="clear" w:color="auto" w:fill="auto"/>
            <w:noWrap/>
            <w:vAlign w:val="bottom"/>
          </w:tcPr>
          <w:p w:rsidR="00411B33" w:rsidRPr="00952BF0" w:rsidRDefault="00411B33" w:rsidP="00BD20B2">
            <w:pPr>
              <w:spacing w:line="216" w:lineRule="auto"/>
              <w:rPr>
                <w:sz w:val="20"/>
                <w:szCs w:val="20"/>
                <w:lang w:val="kk-KZ"/>
              </w:rPr>
            </w:pPr>
            <w:r w:rsidRPr="00952BF0">
              <w:rPr>
                <w:sz w:val="20"/>
                <w:szCs w:val="20"/>
                <w:lang w:val="kk-KZ"/>
              </w:rPr>
              <w:t>Банк шотын тікелей дебиттеу</w:t>
            </w:r>
          </w:p>
        </w:tc>
        <w:tc>
          <w:tcPr>
            <w:tcW w:w="1417" w:type="dxa"/>
            <w:tcBorders>
              <w:top w:val="nil"/>
              <w:left w:val="nil"/>
              <w:bottom w:val="single" w:sz="4" w:space="0" w:color="auto"/>
              <w:right w:val="single" w:sz="4" w:space="0" w:color="auto"/>
            </w:tcBorders>
            <w:shd w:val="clear" w:color="auto" w:fill="auto"/>
            <w:noWrap/>
            <w:vAlign w:val="center"/>
          </w:tcPr>
          <w:p w:rsidR="00411B33" w:rsidRPr="00952BF0" w:rsidRDefault="00411B33" w:rsidP="00E357C1">
            <w:pPr>
              <w:jc w:val="center"/>
              <w:rPr>
                <w:sz w:val="22"/>
                <w:szCs w:val="22"/>
                <w:lang w:val="kk-KZ"/>
              </w:rPr>
            </w:pPr>
            <w:r w:rsidRPr="00952BF0">
              <w:rPr>
                <w:sz w:val="22"/>
                <w:szCs w:val="22"/>
                <w:lang w:val="kk-KZ"/>
              </w:rPr>
              <w:t>8,4</w:t>
            </w:r>
          </w:p>
        </w:tc>
        <w:tc>
          <w:tcPr>
            <w:tcW w:w="1439" w:type="dxa"/>
            <w:tcBorders>
              <w:top w:val="nil"/>
              <w:left w:val="nil"/>
              <w:bottom w:val="single" w:sz="4" w:space="0" w:color="auto"/>
              <w:right w:val="single" w:sz="4" w:space="0" w:color="auto"/>
            </w:tcBorders>
            <w:shd w:val="clear" w:color="auto" w:fill="auto"/>
            <w:noWrap/>
            <w:vAlign w:val="center"/>
          </w:tcPr>
          <w:p w:rsidR="00411B33" w:rsidRPr="00952BF0" w:rsidRDefault="00411B33" w:rsidP="00E357C1">
            <w:pPr>
              <w:jc w:val="center"/>
              <w:rPr>
                <w:sz w:val="22"/>
                <w:szCs w:val="22"/>
                <w:lang w:val="kk-KZ"/>
              </w:rPr>
            </w:pPr>
            <w:r w:rsidRPr="00952BF0">
              <w:rPr>
                <w:sz w:val="22"/>
                <w:szCs w:val="22"/>
                <w:lang w:val="kk-KZ"/>
              </w:rPr>
              <w:t>3 225,6</w:t>
            </w:r>
          </w:p>
        </w:tc>
        <w:tc>
          <w:tcPr>
            <w:tcW w:w="1254" w:type="dxa"/>
            <w:tcBorders>
              <w:top w:val="nil"/>
              <w:left w:val="nil"/>
              <w:bottom w:val="single" w:sz="4" w:space="0" w:color="auto"/>
              <w:right w:val="single" w:sz="4" w:space="0" w:color="auto"/>
            </w:tcBorders>
            <w:shd w:val="clear" w:color="auto" w:fill="auto"/>
            <w:noWrap/>
            <w:vAlign w:val="center"/>
          </w:tcPr>
          <w:p w:rsidR="00411B33" w:rsidRPr="00952BF0" w:rsidRDefault="00411B33" w:rsidP="00E357C1">
            <w:pPr>
              <w:jc w:val="center"/>
              <w:rPr>
                <w:sz w:val="22"/>
                <w:szCs w:val="22"/>
                <w:lang w:val="kk-KZ"/>
              </w:rPr>
            </w:pPr>
            <w:r w:rsidRPr="00952BF0">
              <w:rPr>
                <w:sz w:val="22"/>
                <w:szCs w:val="22"/>
                <w:lang w:val="kk-KZ"/>
              </w:rPr>
              <w:t>10,0</w:t>
            </w:r>
          </w:p>
        </w:tc>
        <w:tc>
          <w:tcPr>
            <w:tcW w:w="1439" w:type="dxa"/>
            <w:tcBorders>
              <w:top w:val="nil"/>
              <w:left w:val="nil"/>
              <w:bottom w:val="single" w:sz="4" w:space="0" w:color="auto"/>
              <w:right w:val="single" w:sz="4" w:space="0" w:color="auto"/>
            </w:tcBorders>
            <w:shd w:val="clear" w:color="auto" w:fill="auto"/>
            <w:noWrap/>
            <w:vAlign w:val="center"/>
          </w:tcPr>
          <w:p w:rsidR="00411B33" w:rsidRPr="00952BF0" w:rsidRDefault="00411B33" w:rsidP="00E357C1">
            <w:pPr>
              <w:jc w:val="center"/>
              <w:rPr>
                <w:sz w:val="22"/>
                <w:szCs w:val="22"/>
                <w:lang w:val="kk-KZ"/>
              </w:rPr>
            </w:pPr>
            <w:r w:rsidRPr="00952BF0">
              <w:rPr>
                <w:sz w:val="22"/>
                <w:szCs w:val="22"/>
                <w:lang w:val="kk-KZ"/>
              </w:rPr>
              <w:t>3 528,3</w:t>
            </w:r>
          </w:p>
        </w:tc>
        <w:tc>
          <w:tcPr>
            <w:tcW w:w="992" w:type="dxa"/>
            <w:tcBorders>
              <w:top w:val="nil"/>
              <w:left w:val="nil"/>
              <w:bottom w:val="single" w:sz="4" w:space="0" w:color="auto"/>
              <w:right w:val="single" w:sz="4" w:space="0" w:color="auto"/>
            </w:tcBorders>
            <w:shd w:val="clear" w:color="auto" w:fill="auto"/>
            <w:noWrap/>
            <w:vAlign w:val="center"/>
          </w:tcPr>
          <w:p w:rsidR="00411B33" w:rsidRPr="00952BF0" w:rsidRDefault="00411B33" w:rsidP="00E357C1">
            <w:pPr>
              <w:jc w:val="center"/>
              <w:rPr>
                <w:sz w:val="22"/>
                <w:szCs w:val="22"/>
                <w:lang w:val="kk-KZ"/>
              </w:rPr>
            </w:pPr>
            <w:r w:rsidRPr="00952BF0">
              <w:rPr>
                <w:sz w:val="22"/>
                <w:szCs w:val="22"/>
                <w:lang w:val="kk-KZ"/>
              </w:rPr>
              <w:t>19,7%</w:t>
            </w:r>
          </w:p>
        </w:tc>
        <w:tc>
          <w:tcPr>
            <w:tcW w:w="957" w:type="dxa"/>
            <w:tcBorders>
              <w:top w:val="nil"/>
              <w:left w:val="nil"/>
              <w:bottom w:val="single" w:sz="4" w:space="0" w:color="auto"/>
              <w:right w:val="single" w:sz="4" w:space="0" w:color="auto"/>
            </w:tcBorders>
            <w:shd w:val="clear" w:color="auto" w:fill="auto"/>
            <w:noWrap/>
            <w:vAlign w:val="center"/>
          </w:tcPr>
          <w:p w:rsidR="00411B33" w:rsidRPr="00952BF0" w:rsidRDefault="00411B33" w:rsidP="00E357C1">
            <w:pPr>
              <w:jc w:val="center"/>
              <w:rPr>
                <w:sz w:val="22"/>
                <w:szCs w:val="22"/>
                <w:lang w:val="kk-KZ"/>
              </w:rPr>
            </w:pPr>
            <w:r w:rsidRPr="00952BF0">
              <w:rPr>
                <w:sz w:val="22"/>
                <w:szCs w:val="22"/>
                <w:lang w:val="kk-KZ"/>
              </w:rPr>
              <w:t>9,4%</w:t>
            </w:r>
          </w:p>
        </w:tc>
      </w:tr>
      <w:tr w:rsidR="00411B33" w:rsidRPr="00952BF0" w:rsidTr="00E357C1">
        <w:trPr>
          <w:trHeight w:val="255"/>
        </w:trPr>
        <w:tc>
          <w:tcPr>
            <w:tcW w:w="3119" w:type="dxa"/>
            <w:tcBorders>
              <w:top w:val="nil"/>
              <w:left w:val="single" w:sz="4" w:space="0" w:color="auto"/>
              <w:bottom w:val="single" w:sz="4" w:space="0" w:color="auto"/>
              <w:right w:val="single" w:sz="4" w:space="0" w:color="auto"/>
            </w:tcBorders>
            <w:shd w:val="clear" w:color="auto" w:fill="auto"/>
            <w:noWrap/>
            <w:vAlign w:val="bottom"/>
          </w:tcPr>
          <w:p w:rsidR="00411B33" w:rsidRPr="00952BF0" w:rsidRDefault="00411B33" w:rsidP="00BD20B2">
            <w:pPr>
              <w:spacing w:line="216" w:lineRule="auto"/>
              <w:rPr>
                <w:sz w:val="20"/>
                <w:szCs w:val="20"/>
                <w:lang w:val="kk-KZ"/>
              </w:rPr>
            </w:pPr>
            <w:r w:rsidRPr="00952BF0">
              <w:rPr>
                <w:sz w:val="20"/>
                <w:szCs w:val="20"/>
                <w:lang w:val="kk-KZ"/>
              </w:rPr>
              <w:t>Төлем ордері</w:t>
            </w:r>
          </w:p>
        </w:tc>
        <w:tc>
          <w:tcPr>
            <w:tcW w:w="1417" w:type="dxa"/>
            <w:tcBorders>
              <w:top w:val="nil"/>
              <w:left w:val="nil"/>
              <w:bottom w:val="single" w:sz="4" w:space="0" w:color="auto"/>
              <w:right w:val="single" w:sz="4" w:space="0" w:color="auto"/>
            </w:tcBorders>
            <w:shd w:val="clear" w:color="auto" w:fill="auto"/>
            <w:noWrap/>
            <w:vAlign w:val="center"/>
          </w:tcPr>
          <w:p w:rsidR="00411B33" w:rsidRPr="00952BF0" w:rsidRDefault="00411B33" w:rsidP="00E357C1">
            <w:pPr>
              <w:jc w:val="center"/>
              <w:rPr>
                <w:sz w:val="22"/>
                <w:szCs w:val="22"/>
                <w:lang w:val="kk-KZ"/>
              </w:rPr>
            </w:pPr>
            <w:r w:rsidRPr="00952BF0">
              <w:rPr>
                <w:sz w:val="22"/>
                <w:szCs w:val="22"/>
                <w:lang w:val="kk-KZ"/>
              </w:rPr>
              <w:t>71,4</w:t>
            </w:r>
          </w:p>
        </w:tc>
        <w:tc>
          <w:tcPr>
            <w:tcW w:w="1439" w:type="dxa"/>
            <w:tcBorders>
              <w:top w:val="nil"/>
              <w:left w:val="nil"/>
              <w:bottom w:val="single" w:sz="4" w:space="0" w:color="auto"/>
              <w:right w:val="single" w:sz="4" w:space="0" w:color="auto"/>
            </w:tcBorders>
            <w:shd w:val="clear" w:color="auto" w:fill="auto"/>
            <w:noWrap/>
            <w:vAlign w:val="center"/>
          </w:tcPr>
          <w:p w:rsidR="00411B33" w:rsidRPr="00952BF0" w:rsidRDefault="00411B33" w:rsidP="00E357C1">
            <w:pPr>
              <w:jc w:val="center"/>
              <w:rPr>
                <w:sz w:val="22"/>
                <w:szCs w:val="22"/>
                <w:lang w:val="kk-KZ"/>
              </w:rPr>
            </w:pPr>
            <w:r w:rsidRPr="00952BF0">
              <w:rPr>
                <w:sz w:val="22"/>
                <w:szCs w:val="22"/>
                <w:lang w:val="kk-KZ"/>
              </w:rPr>
              <w:t>1 029,7</w:t>
            </w:r>
          </w:p>
        </w:tc>
        <w:tc>
          <w:tcPr>
            <w:tcW w:w="1254" w:type="dxa"/>
            <w:tcBorders>
              <w:top w:val="nil"/>
              <w:left w:val="nil"/>
              <w:bottom w:val="single" w:sz="4" w:space="0" w:color="auto"/>
              <w:right w:val="single" w:sz="4" w:space="0" w:color="auto"/>
            </w:tcBorders>
            <w:shd w:val="clear" w:color="auto" w:fill="auto"/>
            <w:noWrap/>
            <w:vAlign w:val="center"/>
          </w:tcPr>
          <w:p w:rsidR="00411B33" w:rsidRPr="00952BF0" w:rsidRDefault="00411B33" w:rsidP="00E357C1">
            <w:pPr>
              <w:jc w:val="center"/>
              <w:rPr>
                <w:sz w:val="22"/>
                <w:szCs w:val="22"/>
                <w:lang w:val="kk-KZ"/>
              </w:rPr>
            </w:pPr>
            <w:r w:rsidRPr="00952BF0">
              <w:rPr>
                <w:sz w:val="22"/>
                <w:szCs w:val="22"/>
                <w:lang w:val="kk-KZ"/>
              </w:rPr>
              <w:t>75,1</w:t>
            </w:r>
          </w:p>
        </w:tc>
        <w:tc>
          <w:tcPr>
            <w:tcW w:w="1439" w:type="dxa"/>
            <w:tcBorders>
              <w:top w:val="nil"/>
              <w:left w:val="nil"/>
              <w:bottom w:val="single" w:sz="4" w:space="0" w:color="auto"/>
              <w:right w:val="single" w:sz="4" w:space="0" w:color="auto"/>
            </w:tcBorders>
            <w:shd w:val="clear" w:color="auto" w:fill="auto"/>
            <w:noWrap/>
            <w:vAlign w:val="center"/>
          </w:tcPr>
          <w:p w:rsidR="00411B33" w:rsidRPr="00952BF0" w:rsidRDefault="00411B33" w:rsidP="00E357C1">
            <w:pPr>
              <w:jc w:val="center"/>
              <w:rPr>
                <w:sz w:val="22"/>
                <w:szCs w:val="22"/>
                <w:lang w:val="kk-KZ"/>
              </w:rPr>
            </w:pPr>
            <w:r w:rsidRPr="00952BF0">
              <w:rPr>
                <w:sz w:val="22"/>
                <w:szCs w:val="22"/>
                <w:lang w:val="kk-KZ"/>
              </w:rPr>
              <w:t>812,0</w:t>
            </w:r>
          </w:p>
        </w:tc>
        <w:tc>
          <w:tcPr>
            <w:tcW w:w="992" w:type="dxa"/>
            <w:tcBorders>
              <w:top w:val="nil"/>
              <w:left w:val="nil"/>
              <w:bottom w:val="single" w:sz="4" w:space="0" w:color="auto"/>
              <w:right w:val="single" w:sz="4" w:space="0" w:color="auto"/>
            </w:tcBorders>
            <w:shd w:val="clear" w:color="auto" w:fill="auto"/>
            <w:noWrap/>
            <w:vAlign w:val="center"/>
          </w:tcPr>
          <w:p w:rsidR="00411B33" w:rsidRPr="00952BF0" w:rsidRDefault="00411B33" w:rsidP="00E357C1">
            <w:pPr>
              <w:jc w:val="center"/>
              <w:rPr>
                <w:sz w:val="22"/>
                <w:szCs w:val="22"/>
                <w:lang w:val="kk-KZ"/>
              </w:rPr>
            </w:pPr>
            <w:r w:rsidRPr="00952BF0">
              <w:rPr>
                <w:sz w:val="22"/>
                <w:szCs w:val="22"/>
                <w:lang w:val="kk-KZ"/>
              </w:rPr>
              <w:t>5,2%</w:t>
            </w:r>
          </w:p>
        </w:tc>
        <w:tc>
          <w:tcPr>
            <w:tcW w:w="957" w:type="dxa"/>
            <w:tcBorders>
              <w:top w:val="nil"/>
              <w:left w:val="nil"/>
              <w:bottom w:val="single" w:sz="4" w:space="0" w:color="auto"/>
              <w:right w:val="single" w:sz="4" w:space="0" w:color="auto"/>
            </w:tcBorders>
            <w:shd w:val="clear" w:color="auto" w:fill="auto"/>
            <w:noWrap/>
            <w:vAlign w:val="center"/>
          </w:tcPr>
          <w:p w:rsidR="00411B33" w:rsidRPr="00952BF0" w:rsidRDefault="00411B33" w:rsidP="00E357C1">
            <w:pPr>
              <w:jc w:val="center"/>
              <w:rPr>
                <w:sz w:val="22"/>
                <w:szCs w:val="22"/>
                <w:lang w:val="kk-KZ"/>
              </w:rPr>
            </w:pPr>
            <w:r w:rsidRPr="00952BF0">
              <w:rPr>
                <w:sz w:val="22"/>
                <w:szCs w:val="22"/>
                <w:lang w:val="kk-KZ"/>
              </w:rPr>
              <w:t>-21,1%</w:t>
            </w:r>
          </w:p>
        </w:tc>
      </w:tr>
      <w:tr w:rsidR="00411B33" w:rsidRPr="00952BF0" w:rsidTr="00E357C1">
        <w:trPr>
          <w:trHeight w:val="255"/>
        </w:trPr>
        <w:tc>
          <w:tcPr>
            <w:tcW w:w="3119" w:type="dxa"/>
            <w:tcBorders>
              <w:top w:val="nil"/>
              <w:left w:val="single" w:sz="4" w:space="0" w:color="auto"/>
              <w:bottom w:val="single" w:sz="4" w:space="0" w:color="auto"/>
              <w:right w:val="single" w:sz="4" w:space="0" w:color="auto"/>
            </w:tcBorders>
            <w:shd w:val="clear" w:color="auto" w:fill="auto"/>
            <w:noWrap/>
            <w:vAlign w:val="bottom"/>
          </w:tcPr>
          <w:p w:rsidR="00411B33" w:rsidRPr="00952BF0" w:rsidRDefault="00411B33" w:rsidP="00BD20B2">
            <w:pPr>
              <w:spacing w:line="216" w:lineRule="auto"/>
              <w:rPr>
                <w:sz w:val="20"/>
                <w:szCs w:val="20"/>
                <w:lang w:val="kk-KZ"/>
              </w:rPr>
            </w:pPr>
            <w:r w:rsidRPr="00952BF0">
              <w:rPr>
                <w:sz w:val="20"/>
                <w:szCs w:val="20"/>
                <w:lang w:val="kk-KZ"/>
              </w:rPr>
              <w:t xml:space="preserve">Ақшаны почта арқылы аудары </w:t>
            </w:r>
          </w:p>
        </w:tc>
        <w:tc>
          <w:tcPr>
            <w:tcW w:w="1417" w:type="dxa"/>
            <w:tcBorders>
              <w:top w:val="nil"/>
              <w:left w:val="nil"/>
              <w:bottom w:val="single" w:sz="4" w:space="0" w:color="auto"/>
              <w:right w:val="single" w:sz="4" w:space="0" w:color="auto"/>
            </w:tcBorders>
            <w:shd w:val="clear" w:color="auto" w:fill="auto"/>
            <w:noWrap/>
            <w:vAlign w:val="center"/>
          </w:tcPr>
          <w:p w:rsidR="00411B33" w:rsidRPr="00952BF0" w:rsidRDefault="00411B33" w:rsidP="00E357C1">
            <w:pPr>
              <w:jc w:val="center"/>
              <w:rPr>
                <w:sz w:val="22"/>
                <w:szCs w:val="22"/>
                <w:lang w:val="kk-KZ"/>
              </w:rPr>
            </w:pPr>
            <w:r w:rsidRPr="00952BF0">
              <w:rPr>
                <w:sz w:val="22"/>
                <w:szCs w:val="22"/>
                <w:lang w:val="kk-KZ"/>
              </w:rPr>
              <w:t>312,5</w:t>
            </w:r>
          </w:p>
        </w:tc>
        <w:tc>
          <w:tcPr>
            <w:tcW w:w="1439" w:type="dxa"/>
            <w:tcBorders>
              <w:top w:val="nil"/>
              <w:left w:val="nil"/>
              <w:bottom w:val="single" w:sz="4" w:space="0" w:color="auto"/>
              <w:right w:val="single" w:sz="4" w:space="0" w:color="auto"/>
            </w:tcBorders>
            <w:shd w:val="clear" w:color="auto" w:fill="auto"/>
            <w:noWrap/>
            <w:vAlign w:val="center"/>
          </w:tcPr>
          <w:p w:rsidR="00411B33" w:rsidRPr="00952BF0" w:rsidRDefault="00411B33" w:rsidP="00E357C1">
            <w:pPr>
              <w:jc w:val="center"/>
              <w:rPr>
                <w:sz w:val="22"/>
                <w:szCs w:val="22"/>
                <w:lang w:val="kk-KZ"/>
              </w:rPr>
            </w:pPr>
            <w:r w:rsidRPr="00952BF0">
              <w:rPr>
                <w:sz w:val="22"/>
                <w:szCs w:val="22"/>
                <w:lang w:val="kk-KZ"/>
              </w:rPr>
              <w:t>4,4</w:t>
            </w:r>
          </w:p>
        </w:tc>
        <w:tc>
          <w:tcPr>
            <w:tcW w:w="1254" w:type="dxa"/>
            <w:tcBorders>
              <w:top w:val="nil"/>
              <w:left w:val="nil"/>
              <w:bottom w:val="single" w:sz="4" w:space="0" w:color="auto"/>
              <w:right w:val="single" w:sz="4" w:space="0" w:color="auto"/>
            </w:tcBorders>
            <w:shd w:val="clear" w:color="auto" w:fill="auto"/>
            <w:noWrap/>
            <w:vAlign w:val="center"/>
          </w:tcPr>
          <w:p w:rsidR="00411B33" w:rsidRPr="00952BF0" w:rsidRDefault="00411B33" w:rsidP="00E357C1">
            <w:pPr>
              <w:jc w:val="center"/>
              <w:rPr>
                <w:sz w:val="22"/>
                <w:szCs w:val="22"/>
                <w:lang w:val="kk-KZ"/>
              </w:rPr>
            </w:pPr>
            <w:r w:rsidRPr="00952BF0">
              <w:rPr>
                <w:sz w:val="22"/>
                <w:szCs w:val="22"/>
                <w:lang w:val="kk-KZ"/>
              </w:rPr>
              <w:t>166,8</w:t>
            </w:r>
          </w:p>
        </w:tc>
        <w:tc>
          <w:tcPr>
            <w:tcW w:w="1439" w:type="dxa"/>
            <w:tcBorders>
              <w:top w:val="nil"/>
              <w:left w:val="nil"/>
              <w:bottom w:val="single" w:sz="4" w:space="0" w:color="auto"/>
              <w:right w:val="single" w:sz="4" w:space="0" w:color="auto"/>
            </w:tcBorders>
            <w:shd w:val="clear" w:color="auto" w:fill="auto"/>
            <w:noWrap/>
            <w:vAlign w:val="center"/>
          </w:tcPr>
          <w:p w:rsidR="00411B33" w:rsidRPr="00952BF0" w:rsidRDefault="00411B33" w:rsidP="00E357C1">
            <w:pPr>
              <w:jc w:val="center"/>
              <w:rPr>
                <w:sz w:val="22"/>
                <w:szCs w:val="22"/>
                <w:lang w:val="kk-KZ"/>
              </w:rPr>
            </w:pPr>
            <w:r w:rsidRPr="00952BF0">
              <w:rPr>
                <w:sz w:val="22"/>
                <w:szCs w:val="22"/>
                <w:lang w:val="kk-KZ"/>
              </w:rPr>
              <w:t>2,3</w:t>
            </w:r>
          </w:p>
        </w:tc>
        <w:tc>
          <w:tcPr>
            <w:tcW w:w="992" w:type="dxa"/>
            <w:tcBorders>
              <w:top w:val="nil"/>
              <w:left w:val="nil"/>
              <w:bottom w:val="single" w:sz="4" w:space="0" w:color="auto"/>
              <w:right w:val="single" w:sz="4" w:space="0" w:color="auto"/>
            </w:tcBorders>
            <w:shd w:val="clear" w:color="auto" w:fill="auto"/>
            <w:noWrap/>
            <w:vAlign w:val="center"/>
          </w:tcPr>
          <w:p w:rsidR="00411B33" w:rsidRPr="00952BF0" w:rsidRDefault="00411B33" w:rsidP="00E357C1">
            <w:pPr>
              <w:jc w:val="center"/>
              <w:rPr>
                <w:sz w:val="22"/>
                <w:szCs w:val="22"/>
                <w:lang w:val="kk-KZ"/>
              </w:rPr>
            </w:pPr>
            <w:r w:rsidRPr="00952BF0">
              <w:rPr>
                <w:sz w:val="22"/>
                <w:szCs w:val="22"/>
                <w:lang w:val="kk-KZ"/>
              </w:rPr>
              <w:t>-46,6%</w:t>
            </w:r>
          </w:p>
        </w:tc>
        <w:tc>
          <w:tcPr>
            <w:tcW w:w="957" w:type="dxa"/>
            <w:tcBorders>
              <w:top w:val="nil"/>
              <w:left w:val="nil"/>
              <w:bottom w:val="single" w:sz="4" w:space="0" w:color="auto"/>
              <w:right w:val="single" w:sz="4" w:space="0" w:color="auto"/>
            </w:tcBorders>
            <w:shd w:val="clear" w:color="auto" w:fill="auto"/>
            <w:noWrap/>
            <w:vAlign w:val="center"/>
          </w:tcPr>
          <w:p w:rsidR="00411B33" w:rsidRPr="00952BF0" w:rsidRDefault="00411B33" w:rsidP="00E357C1">
            <w:pPr>
              <w:jc w:val="center"/>
              <w:rPr>
                <w:sz w:val="22"/>
                <w:szCs w:val="22"/>
                <w:lang w:val="kk-KZ"/>
              </w:rPr>
            </w:pPr>
            <w:r w:rsidRPr="00952BF0">
              <w:rPr>
                <w:sz w:val="22"/>
                <w:szCs w:val="22"/>
                <w:lang w:val="kk-KZ"/>
              </w:rPr>
              <w:t>-46,6%</w:t>
            </w:r>
          </w:p>
        </w:tc>
      </w:tr>
      <w:tr w:rsidR="00411B33" w:rsidRPr="00952BF0" w:rsidTr="00E357C1">
        <w:trPr>
          <w:trHeight w:val="255"/>
        </w:trPr>
        <w:tc>
          <w:tcPr>
            <w:tcW w:w="3119" w:type="dxa"/>
            <w:tcBorders>
              <w:top w:val="nil"/>
              <w:left w:val="single" w:sz="4" w:space="0" w:color="auto"/>
              <w:bottom w:val="single" w:sz="4" w:space="0" w:color="auto"/>
              <w:right w:val="single" w:sz="4" w:space="0" w:color="auto"/>
            </w:tcBorders>
            <w:shd w:val="clear" w:color="auto" w:fill="auto"/>
            <w:noWrap/>
            <w:vAlign w:val="bottom"/>
          </w:tcPr>
          <w:p w:rsidR="00411B33" w:rsidRPr="00952BF0" w:rsidRDefault="00411B33" w:rsidP="00BD20B2">
            <w:pPr>
              <w:spacing w:line="216" w:lineRule="auto"/>
              <w:rPr>
                <w:sz w:val="20"/>
                <w:szCs w:val="20"/>
                <w:lang w:val="kk-KZ"/>
              </w:rPr>
            </w:pPr>
            <w:r w:rsidRPr="00952BF0">
              <w:rPr>
                <w:sz w:val="20"/>
                <w:szCs w:val="20"/>
                <w:lang w:val="kk-KZ"/>
              </w:rPr>
              <w:t>Банкоматтар арқылы салықтар мен бюджетке міндетті төлемдерді төлеу</w:t>
            </w:r>
          </w:p>
        </w:tc>
        <w:tc>
          <w:tcPr>
            <w:tcW w:w="1417" w:type="dxa"/>
            <w:tcBorders>
              <w:top w:val="nil"/>
              <w:left w:val="nil"/>
              <w:bottom w:val="single" w:sz="4" w:space="0" w:color="auto"/>
              <w:right w:val="single" w:sz="4" w:space="0" w:color="auto"/>
            </w:tcBorders>
            <w:shd w:val="clear" w:color="auto" w:fill="auto"/>
            <w:noWrap/>
            <w:vAlign w:val="center"/>
          </w:tcPr>
          <w:p w:rsidR="00411B33" w:rsidRPr="00952BF0" w:rsidRDefault="00411B33" w:rsidP="00E357C1">
            <w:pPr>
              <w:jc w:val="center"/>
              <w:rPr>
                <w:sz w:val="22"/>
                <w:szCs w:val="22"/>
                <w:lang w:val="kk-KZ"/>
              </w:rPr>
            </w:pPr>
            <w:r w:rsidRPr="00952BF0">
              <w:rPr>
                <w:sz w:val="22"/>
                <w:szCs w:val="22"/>
                <w:lang w:val="kk-KZ"/>
              </w:rPr>
              <w:t>414,9</w:t>
            </w:r>
          </w:p>
        </w:tc>
        <w:tc>
          <w:tcPr>
            <w:tcW w:w="1439" w:type="dxa"/>
            <w:tcBorders>
              <w:top w:val="nil"/>
              <w:left w:val="nil"/>
              <w:bottom w:val="single" w:sz="4" w:space="0" w:color="auto"/>
              <w:right w:val="single" w:sz="4" w:space="0" w:color="auto"/>
            </w:tcBorders>
            <w:shd w:val="clear" w:color="auto" w:fill="auto"/>
            <w:noWrap/>
            <w:vAlign w:val="center"/>
          </w:tcPr>
          <w:p w:rsidR="00411B33" w:rsidRPr="00952BF0" w:rsidRDefault="00411B33" w:rsidP="00E357C1">
            <w:pPr>
              <w:jc w:val="center"/>
              <w:rPr>
                <w:sz w:val="22"/>
                <w:szCs w:val="22"/>
                <w:lang w:val="kk-KZ"/>
              </w:rPr>
            </w:pPr>
            <w:r w:rsidRPr="00952BF0">
              <w:rPr>
                <w:sz w:val="22"/>
                <w:szCs w:val="22"/>
                <w:lang w:val="kk-KZ"/>
              </w:rPr>
              <w:t>2,6</w:t>
            </w:r>
          </w:p>
        </w:tc>
        <w:tc>
          <w:tcPr>
            <w:tcW w:w="1254" w:type="dxa"/>
            <w:tcBorders>
              <w:top w:val="nil"/>
              <w:left w:val="nil"/>
              <w:bottom w:val="single" w:sz="4" w:space="0" w:color="auto"/>
              <w:right w:val="single" w:sz="4" w:space="0" w:color="auto"/>
            </w:tcBorders>
            <w:shd w:val="clear" w:color="auto" w:fill="auto"/>
            <w:noWrap/>
            <w:vAlign w:val="center"/>
          </w:tcPr>
          <w:p w:rsidR="00411B33" w:rsidRPr="00952BF0" w:rsidRDefault="00411B33" w:rsidP="00E357C1">
            <w:pPr>
              <w:jc w:val="center"/>
              <w:rPr>
                <w:sz w:val="22"/>
                <w:szCs w:val="22"/>
                <w:lang w:val="kk-KZ"/>
              </w:rPr>
            </w:pPr>
            <w:r w:rsidRPr="00952BF0">
              <w:rPr>
                <w:sz w:val="22"/>
                <w:szCs w:val="22"/>
                <w:lang w:val="kk-KZ"/>
              </w:rPr>
              <w:t>309,7</w:t>
            </w:r>
          </w:p>
        </w:tc>
        <w:tc>
          <w:tcPr>
            <w:tcW w:w="1439" w:type="dxa"/>
            <w:tcBorders>
              <w:top w:val="nil"/>
              <w:left w:val="nil"/>
              <w:bottom w:val="single" w:sz="4" w:space="0" w:color="auto"/>
              <w:right w:val="single" w:sz="4" w:space="0" w:color="auto"/>
            </w:tcBorders>
            <w:shd w:val="clear" w:color="auto" w:fill="auto"/>
            <w:noWrap/>
            <w:vAlign w:val="center"/>
          </w:tcPr>
          <w:p w:rsidR="00411B33" w:rsidRPr="00952BF0" w:rsidRDefault="00411B33" w:rsidP="00E357C1">
            <w:pPr>
              <w:jc w:val="center"/>
              <w:rPr>
                <w:sz w:val="22"/>
                <w:szCs w:val="22"/>
                <w:lang w:val="kk-KZ"/>
              </w:rPr>
            </w:pPr>
            <w:r w:rsidRPr="00952BF0">
              <w:rPr>
                <w:sz w:val="22"/>
                <w:szCs w:val="22"/>
                <w:lang w:val="kk-KZ"/>
              </w:rPr>
              <w:t>29 025,9</w:t>
            </w:r>
          </w:p>
        </w:tc>
        <w:tc>
          <w:tcPr>
            <w:tcW w:w="992" w:type="dxa"/>
            <w:tcBorders>
              <w:top w:val="nil"/>
              <w:left w:val="nil"/>
              <w:bottom w:val="single" w:sz="4" w:space="0" w:color="auto"/>
              <w:right w:val="single" w:sz="4" w:space="0" w:color="auto"/>
            </w:tcBorders>
            <w:shd w:val="clear" w:color="auto" w:fill="auto"/>
            <w:noWrap/>
            <w:vAlign w:val="center"/>
          </w:tcPr>
          <w:p w:rsidR="00411B33" w:rsidRPr="00952BF0" w:rsidRDefault="00411B33" w:rsidP="00E357C1">
            <w:pPr>
              <w:jc w:val="center"/>
              <w:rPr>
                <w:sz w:val="22"/>
                <w:szCs w:val="22"/>
                <w:lang w:val="kk-KZ"/>
              </w:rPr>
            </w:pPr>
            <w:r w:rsidRPr="00952BF0">
              <w:rPr>
                <w:sz w:val="22"/>
                <w:szCs w:val="22"/>
                <w:lang w:val="kk-KZ"/>
              </w:rPr>
              <w:t>-25,4%</w:t>
            </w:r>
          </w:p>
        </w:tc>
        <w:tc>
          <w:tcPr>
            <w:tcW w:w="957" w:type="dxa"/>
            <w:tcBorders>
              <w:top w:val="nil"/>
              <w:left w:val="nil"/>
              <w:bottom w:val="single" w:sz="4" w:space="0" w:color="auto"/>
              <w:right w:val="single" w:sz="4" w:space="0" w:color="auto"/>
            </w:tcBorders>
            <w:shd w:val="clear" w:color="auto" w:fill="auto"/>
            <w:noWrap/>
            <w:vAlign w:val="center"/>
          </w:tcPr>
          <w:p w:rsidR="00411B33" w:rsidRPr="00952BF0" w:rsidRDefault="00411B33" w:rsidP="00E357C1">
            <w:pPr>
              <w:jc w:val="center"/>
              <w:rPr>
                <w:sz w:val="22"/>
                <w:szCs w:val="22"/>
                <w:lang w:val="kk-KZ"/>
              </w:rPr>
            </w:pPr>
            <w:r w:rsidRPr="00952BF0">
              <w:rPr>
                <w:sz w:val="22"/>
                <w:szCs w:val="22"/>
                <w:lang w:val="kk-KZ"/>
              </w:rPr>
              <w:t xml:space="preserve"> 11 мың есе</w:t>
            </w:r>
          </w:p>
        </w:tc>
      </w:tr>
      <w:tr w:rsidR="00411B33" w:rsidRPr="00952BF0" w:rsidTr="00E357C1">
        <w:trPr>
          <w:trHeight w:val="255"/>
        </w:trPr>
        <w:tc>
          <w:tcPr>
            <w:tcW w:w="3119" w:type="dxa"/>
            <w:tcBorders>
              <w:top w:val="nil"/>
              <w:left w:val="single" w:sz="4" w:space="0" w:color="auto"/>
              <w:bottom w:val="single" w:sz="4" w:space="0" w:color="auto"/>
              <w:right w:val="single" w:sz="4" w:space="0" w:color="auto"/>
            </w:tcBorders>
            <w:shd w:val="clear" w:color="auto" w:fill="auto"/>
            <w:noWrap/>
            <w:vAlign w:val="bottom"/>
          </w:tcPr>
          <w:p w:rsidR="00411B33" w:rsidRPr="00952BF0" w:rsidRDefault="00411B33" w:rsidP="00BD20B2">
            <w:pPr>
              <w:spacing w:line="216" w:lineRule="auto"/>
              <w:rPr>
                <w:sz w:val="20"/>
                <w:szCs w:val="20"/>
                <w:lang w:val="kk-KZ"/>
              </w:rPr>
            </w:pPr>
            <w:r w:rsidRPr="00952BF0">
              <w:rPr>
                <w:sz w:val="20"/>
                <w:szCs w:val="20"/>
                <w:lang w:val="kk-KZ"/>
              </w:rPr>
              <w:t>Өзге де</w:t>
            </w:r>
          </w:p>
        </w:tc>
        <w:tc>
          <w:tcPr>
            <w:tcW w:w="1417" w:type="dxa"/>
            <w:tcBorders>
              <w:top w:val="nil"/>
              <w:left w:val="nil"/>
              <w:bottom w:val="single" w:sz="4" w:space="0" w:color="auto"/>
              <w:right w:val="single" w:sz="4" w:space="0" w:color="auto"/>
            </w:tcBorders>
            <w:shd w:val="clear" w:color="auto" w:fill="auto"/>
            <w:noWrap/>
            <w:vAlign w:val="center"/>
          </w:tcPr>
          <w:p w:rsidR="00411B33" w:rsidRPr="00952BF0" w:rsidRDefault="00411B33" w:rsidP="00E357C1">
            <w:pPr>
              <w:jc w:val="center"/>
              <w:rPr>
                <w:sz w:val="22"/>
                <w:szCs w:val="22"/>
                <w:lang w:val="kk-KZ"/>
              </w:rPr>
            </w:pPr>
            <w:r w:rsidRPr="00952BF0">
              <w:rPr>
                <w:sz w:val="22"/>
                <w:szCs w:val="22"/>
                <w:lang w:val="kk-KZ"/>
              </w:rPr>
              <w:t>1 163,5</w:t>
            </w:r>
          </w:p>
        </w:tc>
        <w:tc>
          <w:tcPr>
            <w:tcW w:w="1439" w:type="dxa"/>
            <w:tcBorders>
              <w:top w:val="nil"/>
              <w:left w:val="nil"/>
              <w:bottom w:val="single" w:sz="4" w:space="0" w:color="auto"/>
              <w:right w:val="single" w:sz="4" w:space="0" w:color="auto"/>
            </w:tcBorders>
            <w:shd w:val="clear" w:color="auto" w:fill="auto"/>
            <w:noWrap/>
            <w:vAlign w:val="center"/>
          </w:tcPr>
          <w:p w:rsidR="00411B33" w:rsidRPr="00952BF0" w:rsidRDefault="00411B33" w:rsidP="00E357C1">
            <w:pPr>
              <w:jc w:val="center"/>
              <w:rPr>
                <w:sz w:val="22"/>
                <w:szCs w:val="22"/>
                <w:lang w:val="kk-KZ"/>
              </w:rPr>
            </w:pPr>
            <w:r w:rsidRPr="00952BF0">
              <w:rPr>
                <w:sz w:val="22"/>
                <w:szCs w:val="22"/>
                <w:lang w:val="kk-KZ"/>
              </w:rPr>
              <w:t>13 099,4</w:t>
            </w:r>
          </w:p>
        </w:tc>
        <w:tc>
          <w:tcPr>
            <w:tcW w:w="1254" w:type="dxa"/>
            <w:tcBorders>
              <w:top w:val="nil"/>
              <w:left w:val="nil"/>
              <w:bottom w:val="single" w:sz="4" w:space="0" w:color="auto"/>
              <w:right w:val="single" w:sz="4" w:space="0" w:color="auto"/>
            </w:tcBorders>
            <w:shd w:val="clear" w:color="auto" w:fill="auto"/>
            <w:noWrap/>
            <w:vAlign w:val="center"/>
          </w:tcPr>
          <w:p w:rsidR="00411B33" w:rsidRPr="00952BF0" w:rsidRDefault="00411B33" w:rsidP="00E357C1">
            <w:pPr>
              <w:jc w:val="center"/>
              <w:rPr>
                <w:sz w:val="22"/>
                <w:szCs w:val="22"/>
                <w:lang w:val="kk-KZ"/>
              </w:rPr>
            </w:pPr>
            <w:r w:rsidRPr="00952BF0">
              <w:rPr>
                <w:sz w:val="22"/>
                <w:szCs w:val="22"/>
                <w:lang w:val="kk-KZ"/>
              </w:rPr>
              <w:t>953,9</w:t>
            </w:r>
          </w:p>
        </w:tc>
        <w:tc>
          <w:tcPr>
            <w:tcW w:w="1439" w:type="dxa"/>
            <w:tcBorders>
              <w:top w:val="nil"/>
              <w:left w:val="nil"/>
              <w:bottom w:val="single" w:sz="4" w:space="0" w:color="auto"/>
              <w:right w:val="single" w:sz="4" w:space="0" w:color="auto"/>
            </w:tcBorders>
            <w:shd w:val="clear" w:color="auto" w:fill="auto"/>
            <w:noWrap/>
            <w:vAlign w:val="center"/>
          </w:tcPr>
          <w:p w:rsidR="00411B33" w:rsidRPr="00952BF0" w:rsidRDefault="00411B33" w:rsidP="00E357C1">
            <w:pPr>
              <w:jc w:val="center"/>
              <w:rPr>
                <w:sz w:val="22"/>
                <w:szCs w:val="22"/>
                <w:lang w:val="kk-KZ"/>
              </w:rPr>
            </w:pPr>
            <w:r w:rsidRPr="00952BF0">
              <w:rPr>
                <w:sz w:val="22"/>
                <w:szCs w:val="22"/>
                <w:lang w:val="kk-KZ"/>
              </w:rPr>
              <w:t>1 747,6</w:t>
            </w:r>
          </w:p>
        </w:tc>
        <w:tc>
          <w:tcPr>
            <w:tcW w:w="992" w:type="dxa"/>
            <w:tcBorders>
              <w:top w:val="nil"/>
              <w:left w:val="nil"/>
              <w:bottom w:val="single" w:sz="4" w:space="0" w:color="auto"/>
              <w:right w:val="single" w:sz="4" w:space="0" w:color="auto"/>
            </w:tcBorders>
            <w:shd w:val="clear" w:color="auto" w:fill="auto"/>
            <w:noWrap/>
            <w:vAlign w:val="center"/>
          </w:tcPr>
          <w:p w:rsidR="00411B33" w:rsidRPr="00952BF0" w:rsidRDefault="00411B33" w:rsidP="00E357C1">
            <w:pPr>
              <w:jc w:val="center"/>
              <w:rPr>
                <w:sz w:val="22"/>
                <w:szCs w:val="22"/>
                <w:lang w:val="kk-KZ"/>
              </w:rPr>
            </w:pPr>
            <w:r w:rsidRPr="00952BF0">
              <w:rPr>
                <w:sz w:val="22"/>
                <w:szCs w:val="22"/>
                <w:lang w:val="kk-KZ"/>
              </w:rPr>
              <w:t>-18,0%</w:t>
            </w:r>
          </w:p>
        </w:tc>
        <w:tc>
          <w:tcPr>
            <w:tcW w:w="957" w:type="dxa"/>
            <w:tcBorders>
              <w:top w:val="nil"/>
              <w:left w:val="nil"/>
              <w:bottom w:val="single" w:sz="4" w:space="0" w:color="auto"/>
              <w:right w:val="single" w:sz="4" w:space="0" w:color="auto"/>
            </w:tcBorders>
            <w:shd w:val="clear" w:color="auto" w:fill="auto"/>
            <w:noWrap/>
            <w:vAlign w:val="center"/>
          </w:tcPr>
          <w:p w:rsidR="00411B33" w:rsidRPr="00952BF0" w:rsidRDefault="00411B33" w:rsidP="00E357C1">
            <w:pPr>
              <w:jc w:val="center"/>
              <w:rPr>
                <w:sz w:val="22"/>
                <w:szCs w:val="22"/>
                <w:lang w:val="kk-KZ"/>
              </w:rPr>
            </w:pPr>
            <w:r w:rsidRPr="00952BF0">
              <w:rPr>
                <w:sz w:val="22"/>
                <w:szCs w:val="22"/>
                <w:lang w:val="kk-KZ"/>
              </w:rPr>
              <w:t>-86,7%</w:t>
            </w:r>
          </w:p>
        </w:tc>
      </w:tr>
      <w:tr w:rsidR="00411B33" w:rsidRPr="00952BF0" w:rsidTr="00E357C1">
        <w:trPr>
          <w:trHeight w:val="255"/>
        </w:trPr>
        <w:tc>
          <w:tcPr>
            <w:tcW w:w="3119" w:type="dxa"/>
            <w:tcBorders>
              <w:top w:val="nil"/>
              <w:left w:val="single" w:sz="4" w:space="0" w:color="auto"/>
              <w:bottom w:val="single" w:sz="4" w:space="0" w:color="auto"/>
              <w:right w:val="single" w:sz="4" w:space="0" w:color="auto"/>
            </w:tcBorders>
            <w:shd w:val="clear" w:color="auto" w:fill="auto"/>
            <w:noWrap/>
            <w:vAlign w:val="bottom"/>
          </w:tcPr>
          <w:p w:rsidR="00411B33" w:rsidRPr="00952BF0" w:rsidRDefault="00411B33" w:rsidP="00E357C1">
            <w:pPr>
              <w:rPr>
                <w:b/>
                <w:bCs/>
                <w:sz w:val="20"/>
                <w:szCs w:val="20"/>
                <w:lang w:val="kk-KZ"/>
              </w:rPr>
            </w:pPr>
            <w:r w:rsidRPr="00952BF0">
              <w:rPr>
                <w:b/>
                <w:bCs/>
                <w:sz w:val="20"/>
                <w:szCs w:val="20"/>
                <w:lang w:val="kk-KZ"/>
              </w:rPr>
              <w:t>Жалпы жиынтығы</w:t>
            </w:r>
          </w:p>
        </w:tc>
        <w:tc>
          <w:tcPr>
            <w:tcW w:w="1417" w:type="dxa"/>
            <w:tcBorders>
              <w:top w:val="nil"/>
              <w:left w:val="nil"/>
              <w:bottom w:val="single" w:sz="4" w:space="0" w:color="auto"/>
              <w:right w:val="single" w:sz="4" w:space="0" w:color="auto"/>
            </w:tcBorders>
            <w:shd w:val="clear" w:color="auto" w:fill="auto"/>
            <w:noWrap/>
            <w:vAlign w:val="center"/>
          </w:tcPr>
          <w:p w:rsidR="00411B33" w:rsidRPr="00952BF0" w:rsidRDefault="00411B33" w:rsidP="00E357C1">
            <w:pPr>
              <w:jc w:val="center"/>
              <w:rPr>
                <w:b/>
                <w:bCs/>
                <w:sz w:val="22"/>
                <w:szCs w:val="22"/>
                <w:lang w:val="kk-KZ"/>
              </w:rPr>
            </w:pPr>
            <w:r w:rsidRPr="00952BF0">
              <w:rPr>
                <w:b/>
                <w:bCs/>
                <w:sz w:val="22"/>
                <w:szCs w:val="22"/>
                <w:lang w:val="kk-KZ"/>
              </w:rPr>
              <w:t>219 108,8</w:t>
            </w:r>
          </w:p>
        </w:tc>
        <w:tc>
          <w:tcPr>
            <w:tcW w:w="1439" w:type="dxa"/>
            <w:tcBorders>
              <w:top w:val="nil"/>
              <w:left w:val="nil"/>
              <w:bottom w:val="single" w:sz="4" w:space="0" w:color="auto"/>
              <w:right w:val="single" w:sz="4" w:space="0" w:color="auto"/>
            </w:tcBorders>
            <w:shd w:val="clear" w:color="auto" w:fill="auto"/>
            <w:noWrap/>
            <w:vAlign w:val="center"/>
          </w:tcPr>
          <w:p w:rsidR="00411B33" w:rsidRPr="00952BF0" w:rsidRDefault="00411B33" w:rsidP="00E357C1">
            <w:pPr>
              <w:jc w:val="center"/>
              <w:rPr>
                <w:b/>
                <w:bCs/>
                <w:sz w:val="22"/>
                <w:szCs w:val="22"/>
                <w:lang w:val="kk-KZ"/>
              </w:rPr>
            </w:pPr>
            <w:r w:rsidRPr="00952BF0">
              <w:rPr>
                <w:b/>
                <w:bCs/>
                <w:sz w:val="22"/>
                <w:szCs w:val="22"/>
                <w:lang w:val="kk-KZ"/>
              </w:rPr>
              <w:t>195 426,5</w:t>
            </w:r>
          </w:p>
        </w:tc>
        <w:tc>
          <w:tcPr>
            <w:tcW w:w="1254" w:type="dxa"/>
            <w:tcBorders>
              <w:top w:val="nil"/>
              <w:left w:val="nil"/>
              <w:bottom w:val="single" w:sz="4" w:space="0" w:color="auto"/>
              <w:right w:val="single" w:sz="4" w:space="0" w:color="auto"/>
            </w:tcBorders>
            <w:shd w:val="clear" w:color="auto" w:fill="auto"/>
            <w:noWrap/>
            <w:vAlign w:val="center"/>
          </w:tcPr>
          <w:p w:rsidR="00411B33" w:rsidRPr="00952BF0" w:rsidRDefault="00411B33" w:rsidP="00E357C1">
            <w:pPr>
              <w:jc w:val="center"/>
              <w:rPr>
                <w:b/>
                <w:bCs/>
                <w:sz w:val="22"/>
                <w:szCs w:val="22"/>
                <w:lang w:val="kk-KZ"/>
              </w:rPr>
            </w:pPr>
            <w:r w:rsidRPr="00952BF0">
              <w:rPr>
                <w:b/>
                <w:bCs/>
                <w:sz w:val="22"/>
                <w:szCs w:val="22"/>
                <w:lang w:val="kk-KZ"/>
              </w:rPr>
              <w:t>236 231,1</w:t>
            </w:r>
          </w:p>
        </w:tc>
        <w:tc>
          <w:tcPr>
            <w:tcW w:w="1439" w:type="dxa"/>
            <w:tcBorders>
              <w:top w:val="nil"/>
              <w:left w:val="nil"/>
              <w:bottom w:val="single" w:sz="4" w:space="0" w:color="auto"/>
              <w:right w:val="single" w:sz="4" w:space="0" w:color="auto"/>
            </w:tcBorders>
            <w:shd w:val="clear" w:color="auto" w:fill="auto"/>
            <w:noWrap/>
            <w:vAlign w:val="center"/>
          </w:tcPr>
          <w:p w:rsidR="00411B33" w:rsidRPr="00952BF0" w:rsidRDefault="00411B33" w:rsidP="00E357C1">
            <w:pPr>
              <w:jc w:val="center"/>
              <w:rPr>
                <w:b/>
                <w:bCs/>
                <w:sz w:val="22"/>
                <w:szCs w:val="22"/>
                <w:lang w:val="kk-KZ"/>
              </w:rPr>
            </w:pPr>
            <w:r w:rsidRPr="00952BF0">
              <w:rPr>
                <w:b/>
                <w:bCs/>
                <w:sz w:val="22"/>
                <w:szCs w:val="22"/>
                <w:lang w:val="kk-KZ"/>
              </w:rPr>
              <w:t>217 744,0</w:t>
            </w:r>
          </w:p>
        </w:tc>
        <w:tc>
          <w:tcPr>
            <w:tcW w:w="992" w:type="dxa"/>
            <w:tcBorders>
              <w:top w:val="nil"/>
              <w:left w:val="nil"/>
              <w:bottom w:val="single" w:sz="4" w:space="0" w:color="auto"/>
              <w:right w:val="single" w:sz="4" w:space="0" w:color="auto"/>
            </w:tcBorders>
            <w:shd w:val="clear" w:color="auto" w:fill="auto"/>
            <w:noWrap/>
            <w:vAlign w:val="center"/>
          </w:tcPr>
          <w:p w:rsidR="00411B33" w:rsidRPr="00952BF0" w:rsidRDefault="00411B33" w:rsidP="00E357C1">
            <w:pPr>
              <w:jc w:val="center"/>
              <w:rPr>
                <w:b/>
                <w:sz w:val="22"/>
                <w:szCs w:val="22"/>
                <w:lang w:val="kk-KZ"/>
              </w:rPr>
            </w:pPr>
            <w:r w:rsidRPr="00952BF0">
              <w:rPr>
                <w:b/>
                <w:sz w:val="22"/>
                <w:szCs w:val="22"/>
                <w:lang w:val="kk-KZ"/>
              </w:rPr>
              <w:t>7,8%</w:t>
            </w:r>
          </w:p>
        </w:tc>
        <w:tc>
          <w:tcPr>
            <w:tcW w:w="957" w:type="dxa"/>
            <w:tcBorders>
              <w:top w:val="nil"/>
              <w:left w:val="nil"/>
              <w:bottom w:val="single" w:sz="4" w:space="0" w:color="auto"/>
              <w:right w:val="single" w:sz="4" w:space="0" w:color="auto"/>
            </w:tcBorders>
            <w:shd w:val="clear" w:color="auto" w:fill="auto"/>
            <w:noWrap/>
            <w:vAlign w:val="center"/>
          </w:tcPr>
          <w:p w:rsidR="00411B33" w:rsidRPr="00952BF0" w:rsidRDefault="00411B33" w:rsidP="00E357C1">
            <w:pPr>
              <w:jc w:val="center"/>
              <w:rPr>
                <w:b/>
                <w:sz w:val="22"/>
                <w:szCs w:val="22"/>
                <w:lang w:val="kk-KZ"/>
              </w:rPr>
            </w:pPr>
            <w:r w:rsidRPr="00952BF0">
              <w:rPr>
                <w:b/>
                <w:sz w:val="22"/>
                <w:szCs w:val="22"/>
                <w:lang w:val="kk-KZ"/>
              </w:rPr>
              <w:t>11,4%</w:t>
            </w:r>
          </w:p>
        </w:tc>
      </w:tr>
    </w:tbl>
    <w:p w:rsidR="00411B33" w:rsidRPr="00952BF0" w:rsidRDefault="00411B33" w:rsidP="00411B33">
      <w:pPr>
        <w:spacing w:line="228" w:lineRule="auto"/>
        <w:ind w:firstLine="709"/>
        <w:jc w:val="both"/>
        <w:rPr>
          <w:b/>
          <w:sz w:val="28"/>
          <w:szCs w:val="28"/>
          <w:lang w:val="kk-KZ"/>
        </w:rPr>
      </w:pPr>
    </w:p>
    <w:p w:rsidR="00411B33" w:rsidRDefault="00411B33" w:rsidP="00411B33">
      <w:pPr>
        <w:spacing w:line="228" w:lineRule="auto"/>
        <w:ind w:firstLine="709"/>
        <w:jc w:val="both"/>
        <w:rPr>
          <w:b/>
          <w:i/>
          <w:sz w:val="28"/>
          <w:szCs w:val="28"/>
          <w:lang w:val="kk-KZ"/>
        </w:rPr>
      </w:pPr>
      <w:r w:rsidRPr="002B0659">
        <w:rPr>
          <w:b/>
          <w:i/>
          <w:sz w:val="28"/>
          <w:szCs w:val="28"/>
          <w:lang w:val="kk-KZ"/>
        </w:rPr>
        <w:t>Қазақстан бойынша жүйелер бөлігінде</w:t>
      </w:r>
    </w:p>
    <w:tbl>
      <w:tblPr>
        <w:tblW w:w="10569" w:type="dxa"/>
        <w:tblLayout w:type="fixed"/>
        <w:tblLook w:val="04A0" w:firstRow="1" w:lastRow="0" w:firstColumn="1" w:lastColumn="0" w:noHBand="0" w:noVBand="1"/>
      </w:tblPr>
      <w:tblGrid>
        <w:gridCol w:w="4786"/>
        <w:gridCol w:w="5783"/>
      </w:tblGrid>
      <w:tr w:rsidR="00411B33" w:rsidRPr="002B0659" w:rsidTr="00B803A4">
        <w:trPr>
          <w:trHeight w:val="724"/>
        </w:trPr>
        <w:tc>
          <w:tcPr>
            <w:tcW w:w="4786" w:type="dxa"/>
            <w:shd w:val="clear" w:color="auto" w:fill="auto"/>
          </w:tcPr>
          <w:p w:rsidR="00411B33" w:rsidRPr="002B0659" w:rsidRDefault="00411B33" w:rsidP="00E357C1">
            <w:pPr>
              <w:spacing w:line="228" w:lineRule="auto"/>
              <w:ind w:firstLine="709"/>
              <w:jc w:val="both"/>
              <w:rPr>
                <w:sz w:val="28"/>
                <w:szCs w:val="28"/>
                <w:lang w:val="kk-KZ"/>
              </w:rPr>
            </w:pPr>
            <w:r w:rsidRPr="002B0659">
              <w:rPr>
                <w:b/>
                <w:sz w:val="28"/>
                <w:szCs w:val="28"/>
                <w:lang w:val="kk-KZ"/>
              </w:rPr>
              <w:t xml:space="preserve">БААЖ және Банкаралық клиринг жүйесі арқылы </w:t>
            </w:r>
            <w:r w:rsidRPr="002B0659">
              <w:rPr>
                <w:sz w:val="28"/>
                <w:szCs w:val="28"/>
                <w:lang w:val="kk-KZ"/>
              </w:rPr>
              <w:t>негізінен төлем тапсырмаларын қолдануға негізделген төлемдер жүргізіледі (төлемдердің осы жүйелері арқылы жүргізілген жалпы соманың 99,5%). Төлем хабарламаларының үлесі (банктік шот ашпай төлемдер) 0,2% құрайды, басқа төлем құралдарының үлесі (төлем ордерлері, инкассалық өкімдер, төлем талап-тапсырмалары, банктік шотты тікелей дебеттеу,  бюджетке төлемдерді банкоматтар арқылы төлеу) 0,3% құрайды.</w:t>
            </w:r>
          </w:p>
        </w:tc>
        <w:tc>
          <w:tcPr>
            <w:tcW w:w="5783" w:type="dxa"/>
            <w:shd w:val="clear" w:color="auto" w:fill="auto"/>
          </w:tcPr>
          <w:p w:rsidR="00411B33" w:rsidRPr="002B0659" w:rsidRDefault="00823FF7" w:rsidP="00E357C1">
            <w:pPr>
              <w:spacing w:line="228" w:lineRule="auto"/>
              <w:jc w:val="both"/>
              <w:rPr>
                <w:sz w:val="26"/>
                <w:szCs w:val="26"/>
                <w:lang w:val="kk-KZ"/>
              </w:rPr>
            </w:pPr>
            <w:r w:rsidRPr="002B0659">
              <w:rPr>
                <w:noProof/>
                <w:sz w:val="28"/>
                <w:szCs w:val="28"/>
              </w:rPr>
              <w:drawing>
                <wp:inline distT="0" distB="0" distL="0" distR="0">
                  <wp:extent cx="3533775" cy="1743075"/>
                  <wp:effectExtent l="0" t="0" r="0" b="0"/>
                  <wp:docPr id="23" name="Объект 2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r w:rsidR="00411B33" w:rsidRPr="002B0659" w:rsidTr="00B803A4">
        <w:trPr>
          <w:trHeight w:val="2480"/>
        </w:trPr>
        <w:tc>
          <w:tcPr>
            <w:tcW w:w="4786" w:type="dxa"/>
            <w:shd w:val="clear" w:color="auto" w:fill="auto"/>
          </w:tcPr>
          <w:p w:rsidR="00411B33" w:rsidRPr="002B0659" w:rsidRDefault="00411B33" w:rsidP="00E357C1">
            <w:pPr>
              <w:spacing w:line="228" w:lineRule="auto"/>
              <w:ind w:firstLine="709"/>
              <w:jc w:val="both"/>
              <w:rPr>
                <w:sz w:val="28"/>
                <w:szCs w:val="28"/>
                <w:lang w:val="kk-KZ"/>
              </w:rPr>
            </w:pPr>
            <w:r w:rsidRPr="002B0659">
              <w:rPr>
                <w:b/>
                <w:sz w:val="28"/>
                <w:szCs w:val="28"/>
                <w:lang w:val="kk-KZ"/>
              </w:rPr>
              <w:t xml:space="preserve">Халықаралық ақша аударымдары жүйелерінде </w:t>
            </w:r>
            <w:r w:rsidRPr="002B0659">
              <w:rPr>
                <w:sz w:val="28"/>
                <w:szCs w:val="28"/>
                <w:lang w:val="kk-KZ"/>
              </w:rPr>
              <w:t>төлем үшін негіздеме негізінен ақша</w:t>
            </w:r>
            <w:r w:rsidRPr="002B0659">
              <w:rPr>
                <w:rStyle w:val="aa"/>
                <w:sz w:val="28"/>
                <w:szCs w:val="28"/>
                <w:lang w:val="kk-KZ"/>
              </w:rPr>
              <w:footnoteReference w:id="7"/>
            </w:r>
            <w:r w:rsidRPr="002B0659">
              <w:rPr>
                <w:sz w:val="28"/>
                <w:szCs w:val="28"/>
                <w:lang w:val="kk-KZ"/>
              </w:rPr>
              <w:t xml:space="preserve"> аударуға өтінім болып табылады (83,5%). Төлем тапсырмаларының үлесі  12,4% құрайды, ақшаны почтамен аудару – 4,1%, басқа төлем құжаттарының үлесі 0,02% құрайды.</w:t>
            </w:r>
          </w:p>
        </w:tc>
        <w:tc>
          <w:tcPr>
            <w:tcW w:w="5783" w:type="dxa"/>
            <w:shd w:val="clear" w:color="auto" w:fill="auto"/>
          </w:tcPr>
          <w:p w:rsidR="00411B33" w:rsidRPr="002B0659" w:rsidRDefault="00823FF7" w:rsidP="00E357C1">
            <w:pPr>
              <w:spacing w:line="228" w:lineRule="auto"/>
              <w:jc w:val="both"/>
              <w:rPr>
                <w:sz w:val="28"/>
                <w:szCs w:val="28"/>
                <w:lang w:val="kk-KZ"/>
              </w:rPr>
            </w:pPr>
            <w:r w:rsidRPr="002B0659">
              <w:rPr>
                <w:noProof/>
                <w:sz w:val="28"/>
                <w:szCs w:val="28"/>
              </w:rPr>
              <w:drawing>
                <wp:inline distT="0" distB="0" distL="0" distR="0">
                  <wp:extent cx="3533775" cy="1762125"/>
                  <wp:effectExtent l="0" t="0" r="0" b="0"/>
                  <wp:docPr id="24" name="Объект 2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r>
      <w:tr w:rsidR="00411B33" w:rsidRPr="002B0659" w:rsidTr="00E357C1">
        <w:trPr>
          <w:trHeight w:val="962"/>
        </w:trPr>
        <w:tc>
          <w:tcPr>
            <w:tcW w:w="10569" w:type="dxa"/>
            <w:gridSpan w:val="2"/>
            <w:shd w:val="clear" w:color="auto" w:fill="auto"/>
          </w:tcPr>
          <w:p w:rsidR="00411B33" w:rsidRPr="002B0659" w:rsidRDefault="00411B33" w:rsidP="00E357C1">
            <w:pPr>
              <w:spacing w:line="228" w:lineRule="auto"/>
              <w:ind w:firstLine="709"/>
              <w:jc w:val="both"/>
              <w:rPr>
                <w:b/>
                <w:sz w:val="28"/>
                <w:szCs w:val="28"/>
                <w:lang w:val="kk-KZ"/>
              </w:rPr>
            </w:pPr>
            <w:r w:rsidRPr="002B0659">
              <w:rPr>
                <w:sz w:val="28"/>
                <w:szCs w:val="28"/>
                <w:lang w:val="kk-KZ"/>
              </w:rPr>
              <w:t xml:space="preserve">Төлемдерді банктер арасында ашылған </w:t>
            </w:r>
            <w:r w:rsidRPr="002B0659">
              <w:rPr>
                <w:b/>
                <w:sz w:val="28"/>
                <w:szCs w:val="28"/>
                <w:lang w:val="kk-KZ"/>
              </w:rPr>
              <w:t xml:space="preserve">тікелей корреспонденттік шоттар арқылы </w:t>
            </w:r>
            <w:r w:rsidRPr="002B0659">
              <w:rPr>
                <w:sz w:val="28"/>
                <w:szCs w:val="28"/>
                <w:lang w:val="kk-KZ"/>
              </w:rPr>
              <w:t>жүзеге асыру, негізгі көлем (86,0%) төлем тапсырмаларына келеді, басқа төлем құжаттарының үлесі 14,0% құрайды.</w:t>
            </w:r>
          </w:p>
        </w:tc>
      </w:tr>
    </w:tbl>
    <w:p w:rsidR="00411B33" w:rsidRPr="002B0659" w:rsidRDefault="00411B33" w:rsidP="00411B33">
      <w:pPr>
        <w:spacing w:line="228" w:lineRule="auto"/>
        <w:ind w:firstLine="709"/>
        <w:jc w:val="both"/>
        <w:rPr>
          <w:sz w:val="26"/>
          <w:szCs w:val="26"/>
          <w:lang w:val="kk-KZ"/>
        </w:rPr>
      </w:pPr>
    </w:p>
    <w:p w:rsidR="00411B33" w:rsidRPr="002B0659" w:rsidRDefault="00411B33" w:rsidP="00411B33">
      <w:pPr>
        <w:ind w:firstLine="709"/>
        <w:jc w:val="both"/>
        <w:rPr>
          <w:b/>
          <w:i/>
          <w:sz w:val="28"/>
          <w:szCs w:val="28"/>
          <w:lang w:val="kk-KZ"/>
        </w:rPr>
      </w:pPr>
      <w:r w:rsidRPr="002B0659">
        <w:rPr>
          <w:b/>
          <w:i/>
          <w:sz w:val="28"/>
          <w:szCs w:val="28"/>
          <w:lang w:val="kk-KZ"/>
        </w:rPr>
        <w:lastRenderedPageBreak/>
        <w:t>Қазақстан бойынша төлем түрлері бөлігінде</w:t>
      </w:r>
    </w:p>
    <w:p w:rsidR="00411B33" w:rsidRPr="002B0659" w:rsidRDefault="00411B33" w:rsidP="00411B33">
      <w:pPr>
        <w:ind w:firstLine="709"/>
        <w:jc w:val="both"/>
        <w:rPr>
          <w:sz w:val="28"/>
          <w:szCs w:val="28"/>
          <w:lang w:val="kk-KZ"/>
        </w:rPr>
      </w:pPr>
      <w:r w:rsidRPr="002B0659">
        <w:rPr>
          <w:i/>
          <w:sz w:val="28"/>
          <w:szCs w:val="28"/>
          <w:lang w:val="kk-KZ"/>
        </w:rPr>
        <w:t xml:space="preserve">Төлем тапсырмалары </w:t>
      </w:r>
      <w:r w:rsidRPr="002B0659">
        <w:rPr>
          <w:sz w:val="28"/>
          <w:szCs w:val="28"/>
          <w:lang w:val="kk-KZ"/>
        </w:rPr>
        <w:t>негізінен бағалы қағаздармен (төлем тапсырмаларын пайдалана отырып төлемдердің жалпы көлемінің 38,0%), депозиттермен (22,3%), шетел валютасымен және бағалы металдармен (14,7%) операциялар бойынша, яғни банктің өзінің немесе ірі клиенттерінің операциялары бойынша төлемдер жүргізу үшін қолданылады. Сондай-ақ тауарлар мен қызметтер үшін төлемдер бойынша төлем тапсырмаларының үлесі де айтарлықтай (13,8%).</w:t>
      </w:r>
    </w:p>
    <w:p w:rsidR="00411B33" w:rsidRPr="002B0659" w:rsidRDefault="00411B33" w:rsidP="00411B33">
      <w:pPr>
        <w:jc w:val="center"/>
        <w:rPr>
          <w:b/>
          <w:lang w:val="kk-KZ"/>
        </w:rPr>
      </w:pPr>
      <w:r w:rsidRPr="002B0659">
        <w:rPr>
          <w:b/>
          <w:lang w:val="kk-KZ"/>
        </w:rPr>
        <w:t xml:space="preserve">Қазақстан аумағында төлем тапсырмаларын </w:t>
      </w:r>
    </w:p>
    <w:p w:rsidR="00411B33" w:rsidRPr="002B0659" w:rsidRDefault="00411B33" w:rsidP="00411B33">
      <w:pPr>
        <w:jc w:val="center"/>
        <w:rPr>
          <w:sz w:val="26"/>
          <w:szCs w:val="26"/>
          <w:lang w:val="kk-KZ"/>
        </w:rPr>
      </w:pPr>
      <w:r w:rsidRPr="002B0659">
        <w:rPr>
          <w:b/>
          <w:lang w:val="kk-KZ"/>
        </w:rPr>
        <w:t>қолдана отырып жүргізілген төлемдер көлемінің үлесі</w:t>
      </w:r>
    </w:p>
    <w:p w:rsidR="00411B33" w:rsidRPr="002B0659" w:rsidRDefault="00823FF7" w:rsidP="00411B33">
      <w:pPr>
        <w:spacing w:line="228" w:lineRule="auto"/>
        <w:jc w:val="both"/>
        <w:rPr>
          <w:sz w:val="26"/>
          <w:szCs w:val="26"/>
          <w:lang w:val="kk-KZ"/>
        </w:rPr>
      </w:pPr>
      <w:r w:rsidRPr="002B0659">
        <w:rPr>
          <w:noProof/>
          <w:sz w:val="28"/>
          <w:szCs w:val="28"/>
        </w:rPr>
        <w:drawing>
          <wp:inline distT="0" distB="0" distL="0" distR="0">
            <wp:extent cx="6362700" cy="2162175"/>
            <wp:effectExtent l="0" t="0" r="0" b="0"/>
            <wp:docPr id="25" name="Объект 2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411B33" w:rsidRPr="002B0659" w:rsidRDefault="00411B33" w:rsidP="00411B33">
      <w:pPr>
        <w:spacing w:line="228" w:lineRule="auto"/>
        <w:ind w:firstLine="709"/>
        <w:jc w:val="both"/>
        <w:rPr>
          <w:sz w:val="28"/>
          <w:szCs w:val="28"/>
          <w:lang w:val="kk-KZ"/>
        </w:rPr>
      </w:pPr>
      <w:r w:rsidRPr="002B0659">
        <w:rPr>
          <w:sz w:val="26"/>
          <w:szCs w:val="26"/>
          <w:lang w:val="kk-KZ"/>
        </w:rPr>
        <w:t xml:space="preserve"> </w:t>
      </w:r>
      <w:r w:rsidRPr="002B0659">
        <w:rPr>
          <w:i/>
          <w:sz w:val="28"/>
          <w:szCs w:val="28"/>
          <w:lang w:val="kk-KZ"/>
        </w:rPr>
        <w:t>Төлем хабарламалары</w:t>
      </w:r>
      <w:r w:rsidRPr="002B0659">
        <w:rPr>
          <w:sz w:val="26"/>
          <w:szCs w:val="26"/>
          <w:lang w:val="kk-KZ"/>
        </w:rPr>
        <w:t xml:space="preserve"> </w:t>
      </w:r>
      <w:r w:rsidRPr="002B0659">
        <w:rPr>
          <w:sz w:val="28"/>
          <w:szCs w:val="28"/>
          <w:lang w:val="kk-KZ"/>
        </w:rPr>
        <w:t xml:space="preserve"> негізінен бюджетке төлемдер жүргізу үшін қолданылады – осы төлем құжатын қолдана отырып төлемнің жалпы көлемінің 71,5%, зейнетақы төлемдері – 4,4%, шетел валютасымен және бағалы металдармен операциялар – 17,6%. </w:t>
      </w:r>
    </w:p>
    <w:p w:rsidR="00411B33" w:rsidRPr="002B0659" w:rsidRDefault="00411B33" w:rsidP="00411B33">
      <w:pPr>
        <w:jc w:val="center"/>
        <w:rPr>
          <w:b/>
          <w:lang w:val="kk-KZ"/>
        </w:rPr>
      </w:pPr>
    </w:p>
    <w:p w:rsidR="00411B33" w:rsidRPr="002B0659" w:rsidRDefault="00411B33" w:rsidP="00411B33">
      <w:pPr>
        <w:jc w:val="center"/>
        <w:rPr>
          <w:b/>
          <w:lang w:val="kk-KZ"/>
        </w:rPr>
      </w:pPr>
    </w:p>
    <w:p w:rsidR="00411B33" w:rsidRPr="002B0659" w:rsidRDefault="00411B33" w:rsidP="00411B33">
      <w:pPr>
        <w:jc w:val="center"/>
        <w:rPr>
          <w:b/>
          <w:lang w:val="kk-KZ"/>
        </w:rPr>
      </w:pPr>
      <w:r w:rsidRPr="002B0659">
        <w:rPr>
          <w:b/>
          <w:lang w:val="kk-KZ"/>
        </w:rPr>
        <w:t xml:space="preserve">Қазақстан аумағында төлем хабарламаларын </w:t>
      </w:r>
    </w:p>
    <w:p w:rsidR="00411B33" w:rsidRPr="002B0659" w:rsidRDefault="00411B33" w:rsidP="00411B33">
      <w:pPr>
        <w:jc w:val="center"/>
        <w:rPr>
          <w:sz w:val="26"/>
          <w:szCs w:val="26"/>
          <w:lang w:val="kk-KZ"/>
        </w:rPr>
      </w:pPr>
      <w:r w:rsidRPr="002B0659">
        <w:rPr>
          <w:b/>
          <w:lang w:val="kk-KZ"/>
        </w:rPr>
        <w:t>қолдана отырып жүргізілген төлемдер көлемінің үлесі</w:t>
      </w:r>
    </w:p>
    <w:p w:rsidR="00411B33" w:rsidRPr="002B0659" w:rsidRDefault="00823FF7" w:rsidP="00B803A4">
      <w:pPr>
        <w:spacing w:line="228" w:lineRule="auto"/>
        <w:jc w:val="both"/>
        <w:rPr>
          <w:sz w:val="28"/>
          <w:szCs w:val="28"/>
          <w:lang w:val="kk-KZ"/>
        </w:rPr>
      </w:pPr>
      <w:r w:rsidRPr="002B0659">
        <w:rPr>
          <w:noProof/>
          <w:sz w:val="28"/>
          <w:szCs w:val="28"/>
        </w:rPr>
        <w:drawing>
          <wp:inline distT="0" distB="0" distL="0" distR="0">
            <wp:extent cx="6353175" cy="2219325"/>
            <wp:effectExtent l="0" t="0" r="0" b="0"/>
            <wp:docPr id="26" name="Объект 2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00B803A4">
        <w:rPr>
          <w:sz w:val="28"/>
          <w:szCs w:val="28"/>
          <w:lang w:val="kk-KZ"/>
        </w:rPr>
        <w:tab/>
      </w:r>
      <w:r w:rsidR="00411B33" w:rsidRPr="002B0659">
        <w:rPr>
          <w:i/>
          <w:sz w:val="28"/>
          <w:szCs w:val="28"/>
          <w:lang w:val="kk-KZ"/>
        </w:rPr>
        <w:t xml:space="preserve">Төлем талап-тапсырмаларын қолдана отырып төлемдердің негізгі үлесі </w:t>
      </w:r>
      <w:r w:rsidR="00411B33" w:rsidRPr="002B0659">
        <w:rPr>
          <w:sz w:val="28"/>
          <w:szCs w:val="28"/>
          <w:lang w:val="kk-KZ"/>
        </w:rPr>
        <w:t xml:space="preserve">қарыздармен операцияларға (81,1%) келеді, бұл негізінен банктік қарыздар бойынша мерзімі өткен берешекті өндіріп алу үшін қолданылатын осы төлем құралының ерекшелігімен сипатталады. </w:t>
      </w:r>
    </w:p>
    <w:p w:rsidR="002C2AE6" w:rsidRDefault="002C2AE6" w:rsidP="00411B33">
      <w:pPr>
        <w:jc w:val="center"/>
        <w:rPr>
          <w:b/>
          <w:lang w:val="kk-KZ"/>
        </w:rPr>
      </w:pPr>
    </w:p>
    <w:p w:rsidR="002C2AE6" w:rsidRDefault="002C2AE6" w:rsidP="00411B33">
      <w:pPr>
        <w:jc w:val="center"/>
        <w:rPr>
          <w:b/>
          <w:lang w:val="kk-KZ"/>
        </w:rPr>
      </w:pPr>
    </w:p>
    <w:p w:rsidR="00411B33" w:rsidRPr="002B0659" w:rsidRDefault="00411B33" w:rsidP="00411B33">
      <w:pPr>
        <w:jc w:val="center"/>
        <w:rPr>
          <w:b/>
          <w:lang w:val="kk-KZ"/>
        </w:rPr>
      </w:pPr>
      <w:r w:rsidRPr="002B0659">
        <w:rPr>
          <w:b/>
          <w:lang w:val="kk-KZ"/>
        </w:rPr>
        <w:t xml:space="preserve">Қазақстан аумағында төлем талап-тапсырмаларын қолдана отырып </w:t>
      </w:r>
    </w:p>
    <w:p w:rsidR="00411B33" w:rsidRPr="002B0659" w:rsidRDefault="00411B33" w:rsidP="00411B33">
      <w:pPr>
        <w:jc w:val="center"/>
        <w:rPr>
          <w:sz w:val="26"/>
          <w:szCs w:val="26"/>
          <w:lang w:val="kk-KZ"/>
        </w:rPr>
      </w:pPr>
      <w:r w:rsidRPr="002B0659">
        <w:rPr>
          <w:b/>
          <w:lang w:val="kk-KZ"/>
        </w:rPr>
        <w:t>жүргізілген төлем көлемдерінің үлесі</w:t>
      </w:r>
    </w:p>
    <w:p w:rsidR="00411B33" w:rsidRPr="002B0659" w:rsidRDefault="00823FF7" w:rsidP="00B803A4">
      <w:pPr>
        <w:jc w:val="both"/>
        <w:rPr>
          <w:sz w:val="28"/>
          <w:szCs w:val="28"/>
          <w:lang w:val="kk-KZ"/>
        </w:rPr>
      </w:pPr>
      <w:r w:rsidRPr="002B0659">
        <w:rPr>
          <w:noProof/>
          <w:sz w:val="28"/>
          <w:szCs w:val="28"/>
        </w:rPr>
        <w:drawing>
          <wp:inline distT="0" distB="0" distL="0" distR="0">
            <wp:extent cx="6248400" cy="1838325"/>
            <wp:effectExtent l="0" t="0" r="0" b="0"/>
            <wp:docPr id="27" name="Объект 2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00B803A4">
        <w:rPr>
          <w:sz w:val="28"/>
          <w:szCs w:val="28"/>
          <w:lang w:val="kk-KZ"/>
        </w:rPr>
        <w:tab/>
      </w:r>
      <w:r w:rsidR="00411B33" w:rsidRPr="002B0659">
        <w:rPr>
          <w:i/>
          <w:sz w:val="28"/>
          <w:szCs w:val="28"/>
          <w:lang w:val="kk-KZ"/>
        </w:rPr>
        <w:t xml:space="preserve">Банктік шотты тікелеу дебеттеу </w:t>
      </w:r>
      <w:r w:rsidR="00411B33" w:rsidRPr="002B0659">
        <w:rPr>
          <w:sz w:val="28"/>
          <w:szCs w:val="28"/>
          <w:lang w:val="kk-KZ"/>
        </w:rPr>
        <w:t>негізінен шетел валютасымен және бағалы металдармен (42,6%), ҚР резиденттері шығарған бағалы қағаздармен және вексельдермен (28,1%) операциялар жүргізген кезде қолданылады.</w:t>
      </w:r>
    </w:p>
    <w:p w:rsidR="00411B33" w:rsidRPr="002B0659" w:rsidRDefault="00411B33" w:rsidP="00411B33">
      <w:pPr>
        <w:jc w:val="center"/>
        <w:rPr>
          <w:b/>
          <w:lang w:val="kk-KZ"/>
        </w:rPr>
      </w:pPr>
      <w:r w:rsidRPr="002B0659">
        <w:rPr>
          <w:b/>
          <w:lang w:val="kk-KZ"/>
        </w:rPr>
        <w:t xml:space="preserve">Қазақстан аумағында төлем талап-тапсырмаларын қолдана отырып </w:t>
      </w:r>
    </w:p>
    <w:p w:rsidR="00411B33" w:rsidRPr="002B0659" w:rsidRDefault="00411B33" w:rsidP="00411B33">
      <w:pPr>
        <w:jc w:val="center"/>
        <w:rPr>
          <w:sz w:val="26"/>
          <w:szCs w:val="26"/>
          <w:lang w:val="kk-KZ"/>
        </w:rPr>
      </w:pPr>
      <w:r w:rsidRPr="002B0659">
        <w:rPr>
          <w:b/>
          <w:lang w:val="kk-KZ"/>
        </w:rPr>
        <w:t>жүргізілген төлем көлемдерінің үлесі</w:t>
      </w:r>
    </w:p>
    <w:p w:rsidR="00411B33" w:rsidRPr="002B0659" w:rsidRDefault="00411B33" w:rsidP="00411B33">
      <w:pPr>
        <w:jc w:val="center"/>
        <w:rPr>
          <w:sz w:val="26"/>
          <w:szCs w:val="26"/>
          <w:lang w:val="kk-KZ"/>
        </w:rPr>
      </w:pPr>
    </w:p>
    <w:p w:rsidR="00411B33" w:rsidRPr="005259EC" w:rsidRDefault="00823FF7" w:rsidP="00B803A4">
      <w:pPr>
        <w:ind w:firstLine="708"/>
        <w:jc w:val="both"/>
        <w:rPr>
          <w:lang w:val="kk-KZ"/>
        </w:rPr>
      </w:pPr>
      <w:r w:rsidRPr="002B0659">
        <w:rPr>
          <w:noProof/>
          <w:sz w:val="28"/>
          <w:szCs w:val="28"/>
        </w:rPr>
        <w:drawing>
          <wp:inline distT="0" distB="0" distL="0" distR="0">
            <wp:extent cx="6115050" cy="1971675"/>
            <wp:effectExtent l="0" t="0" r="0" b="0"/>
            <wp:docPr id="28" name="Объект 2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sectPr w:rsidR="00411B33" w:rsidRPr="005259EC" w:rsidSect="00D07617">
      <w:headerReference w:type="default" r:id="rId36"/>
      <w:endnotePr>
        <w:numFmt w:val="decimal"/>
      </w:endnotePr>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698E" w:rsidRDefault="0098698E">
      <w:r>
        <w:separator/>
      </w:r>
    </w:p>
  </w:endnote>
  <w:endnote w:type="continuationSeparator" w:id="0">
    <w:p w:rsidR="0098698E" w:rsidRDefault="00986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698E" w:rsidRDefault="0098698E">
      <w:r>
        <w:separator/>
      </w:r>
    </w:p>
  </w:footnote>
  <w:footnote w:type="continuationSeparator" w:id="0">
    <w:p w:rsidR="0098698E" w:rsidRDefault="0098698E">
      <w:r>
        <w:continuationSeparator/>
      </w:r>
    </w:p>
  </w:footnote>
  <w:footnote w:id="1">
    <w:p w:rsidR="00BD20B2" w:rsidRPr="00FF0494" w:rsidRDefault="00BD20B2" w:rsidP="00327DBE">
      <w:pPr>
        <w:pStyle w:val="a8"/>
        <w:tabs>
          <w:tab w:val="left" w:pos="851"/>
          <w:tab w:val="left" w:pos="993"/>
        </w:tabs>
        <w:spacing w:line="216" w:lineRule="auto"/>
        <w:ind w:firstLine="709"/>
        <w:jc w:val="both"/>
        <w:rPr>
          <w:sz w:val="18"/>
          <w:szCs w:val="18"/>
        </w:rPr>
      </w:pPr>
      <w:r w:rsidRPr="00FF0494">
        <w:rPr>
          <w:rStyle w:val="aa"/>
          <w:sz w:val="18"/>
          <w:szCs w:val="18"/>
        </w:rPr>
        <w:footnoteRef/>
      </w:r>
      <w:r w:rsidRPr="00FF0494">
        <w:rPr>
          <w:sz w:val="18"/>
          <w:szCs w:val="18"/>
        </w:rPr>
        <w:t xml:space="preserve"> </w:t>
      </w:r>
      <w:r>
        <w:rPr>
          <w:sz w:val="18"/>
          <w:szCs w:val="18"/>
          <w:lang w:val="kk-KZ"/>
        </w:rPr>
        <w:t>Қазақстаннан шетелге жіберілген ақша төлемі мен аударымы жөніндегі деректерді іріктеу кезінде мынадай мәліметтер пайдаланылды</w:t>
      </w:r>
      <w:r w:rsidRPr="00FF0494">
        <w:rPr>
          <w:sz w:val="18"/>
          <w:szCs w:val="18"/>
        </w:rPr>
        <w:t>:</w:t>
      </w:r>
    </w:p>
    <w:p w:rsidR="00BD20B2" w:rsidRPr="00FF0494" w:rsidRDefault="00BD20B2" w:rsidP="00327DBE">
      <w:pPr>
        <w:pStyle w:val="a8"/>
        <w:numPr>
          <w:ilvl w:val="0"/>
          <w:numId w:val="8"/>
        </w:numPr>
        <w:tabs>
          <w:tab w:val="clear" w:pos="720"/>
          <w:tab w:val="num" w:pos="0"/>
          <w:tab w:val="left" w:pos="851"/>
          <w:tab w:val="left" w:pos="993"/>
        </w:tabs>
        <w:spacing w:line="216" w:lineRule="auto"/>
        <w:ind w:left="0" w:firstLine="709"/>
        <w:jc w:val="both"/>
        <w:rPr>
          <w:sz w:val="18"/>
          <w:szCs w:val="18"/>
        </w:rPr>
      </w:pPr>
      <w:r>
        <w:rPr>
          <w:sz w:val="18"/>
          <w:szCs w:val="18"/>
          <w:lang w:val="kk-KZ"/>
        </w:rPr>
        <w:t xml:space="preserve">Банктердің </w:t>
      </w:r>
      <w:r w:rsidRPr="00FF0494">
        <w:rPr>
          <w:sz w:val="18"/>
          <w:szCs w:val="18"/>
        </w:rPr>
        <w:t xml:space="preserve">ностро </w:t>
      </w:r>
      <w:r>
        <w:rPr>
          <w:sz w:val="18"/>
          <w:szCs w:val="18"/>
          <w:lang w:val="kk-KZ"/>
        </w:rPr>
        <w:t>және</w:t>
      </w:r>
      <w:r w:rsidRPr="00FF0494">
        <w:rPr>
          <w:sz w:val="18"/>
          <w:szCs w:val="18"/>
        </w:rPr>
        <w:t xml:space="preserve"> лоро</w:t>
      </w:r>
      <w:r>
        <w:rPr>
          <w:sz w:val="18"/>
          <w:szCs w:val="18"/>
          <w:lang w:val="kk-KZ"/>
        </w:rPr>
        <w:t xml:space="preserve"> </w:t>
      </w:r>
      <w:r w:rsidRPr="00FF0494">
        <w:rPr>
          <w:sz w:val="18"/>
          <w:szCs w:val="18"/>
        </w:rPr>
        <w:t>корреспондент</w:t>
      </w:r>
      <w:r>
        <w:rPr>
          <w:sz w:val="18"/>
          <w:szCs w:val="18"/>
          <w:lang w:val="kk-KZ"/>
        </w:rPr>
        <w:t>тік шоттары арқылы, сондай-ақ халықаралық ақша аударымы жүйесі арқылы Қазақстаннан шетелге жіберілген ақша төлемі мен аударымы</w:t>
      </w:r>
      <w:r w:rsidRPr="00FF0494">
        <w:rPr>
          <w:sz w:val="18"/>
          <w:szCs w:val="18"/>
        </w:rPr>
        <w:t>;</w:t>
      </w:r>
    </w:p>
    <w:p w:rsidR="00BD20B2" w:rsidRPr="00FF0494" w:rsidRDefault="00BD20B2" w:rsidP="00327DBE">
      <w:pPr>
        <w:pStyle w:val="a8"/>
        <w:numPr>
          <w:ilvl w:val="0"/>
          <w:numId w:val="8"/>
        </w:numPr>
        <w:tabs>
          <w:tab w:val="clear" w:pos="720"/>
          <w:tab w:val="num" w:pos="0"/>
          <w:tab w:val="left" w:pos="851"/>
          <w:tab w:val="left" w:pos="993"/>
        </w:tabs>
        <w:spacing w:line="216" w:lineRule="auto"/>
        <w:ind w:left="0" w:firstLine="709"/>
        <w:jc w:val="both"/>
        <w:rPr>
          <w:sz w:val="18"/>
          <w:szCs w:val="18"/>
        </w:rPr>
      </w:pPr>
      <w:r>
        <w:rPr>
          <w:sz w:val="18"/>
          <w:szCs w:val="18"/>
          <w:lang w:val="kk-KZ"/>
        </w:rPr>
        <w:t xml:space="preserve">ақша жіберуші: резиденттік белгісі – </w:t>
      </w:r>
      <w:r w:rsidRPr="00FF0494">
        <w:rPr>
          <w:sz w:val="18"/>
          <w:szCs w:val="18"/>
        </w:rPr>
        <w:t>резидент</w:t>
      </w:r>
      <w:r>
        <w:rPr>
          <w:sz w:val="18"/>
          <w:szCs w:val="18"/>
          <w:lang w:val="kk-KZ"/>
        </w:rPr>
        <w:t xml:space="preserve"> немесе </w:t>
      </w:r>
      <w:r w:rsidRPr="00FF0494">
        <w:rPr>
          <w:sz w:val="18"/>
          <w:szCs w:val="18"/>
        </w:rPr>
        <w:t>резидент</w:t>
      </w:r>
      <w:r>
        <w:rPr>
          <w:sz w:val="18"/>
          <w:szCs w:val="18"/>
          <w:lang w:val="kk-KZ"/>
        </w:rPr>
        <w:t xml:space="preserve"> емес, экономиканың 9-«Үй шаруашылықтары» секторы жеке тұлғалардан, сондай-ақ жеке тұлғалардың бірге тұратын, өз табыстары мен мүлкін біріктірген (толық немесе ішінара) және тауарлар мен қызмет көрсетулердің белгілі бір түрлерін бірлесіп тұтынатын шағын топтарынан (отбасыларынан) тұратын </w:t>
      </w:r>
      <w:r>
        <w:rPr>
          <w:sz w:val="18"/>
          <w:szCs w:val="18"/>
        </w:rPr>
        <w:t>институционал</w:t>
      </w:r>
      <w:r>
        <w:rPr>
          <w:sz w:val="18"/>
          <w:szCs w:val="18"/>
          <w:lang w:val="kk-KZ"/>
        </w:rPr>
        <w:t>дық бірліктер), оған жеке тұлғалар және дара кәсіпкерлер кіреді</w:t>
      </w:r>
      <w:r w:rsidRPr="00FF0494">
        <w:rPr>
          <w:sz w:val="18"/>
          <w:szCs w:val="18"/>
        </w:rPr>
        <w:t>;</w:t>
      </w:r>
    </w:p>
    <w:p w:rsidR="00BD20B2" w:rsidRPr="00FF0494" w:rsidRDefault="00BD20B2" w:rsidP="00327DBE">
      <w:pPr>
        <w:pStyle w:val="a8"/>
        <w:numPr>
          <w:ilvl w:val="0"/>
          <w:numId w:val="8"/>
        </w:numPr>
        <w:tabs>
          <w:tab w:val="clear" w:pos="720"/>
          <w:tab w:val="num" w:pos="0"/>
          <w:tab w:val="left" w:pos="851"/>
          <w:tab w:val="left" w:pos="993"/>
        </w:tabs>
        <w:spacing w:line="216" w:lineRule="auto"/>
        <w:ind w:left="0" w:firstLine="709"/>
        <w:jc w:val="both"/>
        <w:rPr>
          <w:sz w:val="18"/>
          <w:szCs w:val="18"/>
        </w:rPr>
      </w:pPr>
      <w:r w:rsidRPr="00FF0494">
        <w:rPr>
          <w:sz w:val="18"/>
          <w:szCs w:val="18"/>
        </w:rPr>
        <w:t>бенефициар</w:t>
      </w:r>
      <w:r>
        <w:rPr>
          <w:sz w:val="18"/>
          <w:szCs w:val="18"/>
          <w:lang w:val="kk-KZ"/>
        </w:rPr>
        <w:t>дың елі</w:t>
      </w:r>
      <w:r w:rsidRPr="00FF0494">
        <w:rPr>
          <w:sz w:val="18"/>
          <w:szCs w:val="18"/>
        </w:rPr>
        <w:t xml:space="preserve"> (</w:t>
      </w:r>
      <w:r>
        <w:rPr>
          <w:sz w:val="18"/>
          <w:szCs w:val="18"/>
          <w:lang w:val="kk-KZ"/>
        </w:rPr>
        <w:t xml:space="preserve">ақша алушының </w:t>
      </w:r>
      <w:r w:rsidRPr="00FF0494">
        <w:rPr>
          <w:sz w:val="18"/>
          <w:szCs w:val="18"/>
        </w:rPr>
        <w:t>резидентт</w:t>
      </w:r>
      <w:r>
        <w:rPr>
          <w:sz w:val="18"/>
          <w:szCs w:val="18"/>
          <w:lang w:val="kk-KZ"/>
        </w:rPr>
        <w:t>ігі</w:t>
      </w:r>
      <w:r w:rsidRPr="00FF0494">
        <w:rPr>
          <w:sz w:val="18"/>
          <w:szCs w:val="18"/>
        </w:rPr>
        <w:t xml:space="preserve">) – </w:t>
      </w:r>
      <w:r>
        <w:rPr>
          <w:sz w:val="18"/>
          <w:szCs w:val="18"/>
          <w:lang w:val="kk-KZ"/>
        </w:rPr>
        <w:t>барлығы</w:t>
      </w:r>
      <w:r w:rsidRPr="00FF0494">
        <w:rPr>
          <w:sz w:val="18"/>
          <w:szCs w:val="18"/>
        </w:rPr>
        <w:t>.</w:t>
      </w:r>
    </w:p>
    <w:p w:rsidR="00BD20B2" w:rsidRDefault="00BD20B2" w:rsidP="00327DBE">
      <w:pPr>
        <w:pStyle w:val="a8"/>
        <w:numPr>
          <w:ilvl w:val="0"/>
          <w:numId w:val="8"/>
        </w:numPr>
        <w:tabs>
          <w:tab w:val="clear" w:pos="720"/>
          <w:tab w:val="num" w:pos="0"/>
          <w:tab w:val="left" w:pos="851"/>
          <w:tab w:val="left" w:pos="993"/>
        </w:tabs>
        <w:spacing w:line="216" w:lineRule="auto"/>
        <w:ind w:left="0" w:firstLine="709"/>
        <w:jc w:val="both"/>
      </w:pPr>
      <w:r w:rsidRPr="00327DBE">
        <w:rPr>
          <w:sz w:val="18"/>
          <w:szCs w:val="18"/>
        </w:rPr>
        <w:t>бенефициар (</w:t>
      </w:r>
      <w:r w:rsidRPr="00327DBE">
        <w:rPr>
          <w:sz w:val="18"/>
          <w:szCs w:val="18"/>
          <w:lang w:val="kk-KZ"/>
        </w:rPr>
        <w:t>ақша алушы</w:t>
      </w:r>
      <w:r w:rsidRPr="00327DBE">
        <w:rPr>
          <w:sz w:val="18"/>
          <w:szCs w:val="18"/>
        </w:rPr>
        <w:t>): резидент</w:t>
      </w:r>
      <w:r w:rsidRPr="00327DBE">
        <w:rPr>
          <w:sz w:val="18"/>
          <w:szCs w:val="18"/>
          <w:lang w:val="kk-KZ"/>
        </w:rPr>
        <w:t>тік белгісі</w:t>
      </w:r>
      <w:r w:rsidRPr="00327DBE">
        <w:rPr>
          <w:sz w:val="18"/>
          <w:szCs w:val="18"/>
        </w:rPr>
        <w:t xml:space="preserve"> – резидент </w:t>
      </w:r>
      <w:r w:rsidRPr="00327DBE">
        <w:rPr>
          <w:sz w:val="18"/>
          <w:szCs w:val="18"/>
          <w:lang w:val="kk-KZ"/>
        </w:rPr>
        <w:t>немесе</w:t>
      </w:r>
      <w:r w:rsidRPr="00327DBE">
        <w:rPr>
          <w:sz w:val="18"/>
          <w:szCs w:val="18"/>
        </w:rPr>
        <w:t xml:space="preserve"> резидент</w:t>
      </w:r>
      <w:r w:rsidRPr="00327DBE">
        <w:rPr>
          <w:sz w:val="18"/>
          <w:szCs w:val="18"/>
          <w:lang w:val="kk-KZ"/>
        </w:rPr>
        <w:t xml:space="preserve"> емес</w:t>
      </w:r>
      <w:r w:rsidRPr="00327DBE">
        <w:rPr>
          <w:sz w:val="18"/>
          <w:szCs w:val="18"/>
        </w:rPr>
        <w:t>,</w:t>
      </w:r>
      <w:r w:rsidRPr="00327DBE">
        <w:rPr>
          <w:sz w:val="18"/>
          <w:szCs w:val="18"/>
          <w:lang w:val="kk-KZ"/>
        </w:rPr>
        <w:t>шетелдегі барлық жеке және заңды тұғлалар</w:t>
      </w:r>
      <w:r w:rsidRPr="00327DBE">
        <w:rPr>
          <w:sz w:val="18"/>
          <w:szCs w:val="18"/>
        </w:rPr>
        <w:t xml:space="preserve">. </w:t>
      </w:r>
    </w:p>
  </w:footnote>
  <w:footnote w:id="2">
    <w:p w:rsidR="00BD20B2" w:rsidRDefault="00BD20B2" w:rsidP="00577EE9">
      <w:pPr>
        <w:pStyle w:val="a8"/>
        <w:ind w:firstLine="709"/>
      </w:pPr>
      <w:r>
        <w:rPr>
          <w:rStyle w:val="aa"/>
        </w:rPr>
        <w:footnoteRef/>
      </w:r>
      <w:r>
        <w:t xml:space="preserve"> </w:t>
      </w:r>
      <w:r>
        <w:rPr>
          <w:lang w:val="kk-KZ"/>
        </w:rPr>
        <w:t>Емделуге және білім алуға арналған аударымдарды қоспағанда</w:t>
      </w:r>
      <w:r>
        <w:t>.</w:t>
      </w:r>
    </w:p>
  </w:footnote>
  <w:footnote w:id="3">
    <w:p w:rsidR="00BD20B2" w:rsidRDefault="00BD20B2" w:rsidP="00E84F12">
      <w:pPr>
        <w:pStyle w:val="a8"/>
      </w:pPr>
      <w:r>
        <w:rPr>
          <w:rStyle w:val="aa"/>
        </w:rPr>
        <w:footnoteRef/>
      </w:r>
      <w:r>
        <w:rPr>
          <w:lang w:val="kk-KZ"/>
        </w:rPr>
        <w:t xml:space="preserve"> Арнаулы аударымдар бөлімі бойынша, сондай-ақ ақша аударымдарын қайтару бойынша басқа да төлемдер</w:t>
      </w:r>
      <w:r>
        <w:t>.</w:t>
      </w:r>
    </w:p>
  </w:footnote>
  <w:footnote w:id="4">
    <w:p w:rsidR="00BD20B2" w:rsidRDefault="00BD20B2" w:rsidP="004E6CED">
      <w:pPr>
        <w:pStyle w:val="a8"/>
        <w:ind w:firstLine="709"/>
      </w:pPr>
      <w:r>
        <w:rPr>
          <w:rStyle w:val="aa"/>
        </w:rPr>
        <w:footnoteRef/>
      </w:r>
      <w:r>
        <w:t xml:space="preserve"> </w:t>
      </w:r>
      <w:r>
        <w:rPr>
          <w:lang w:val="kk-KZ"/>
        </w:rPr>
        <w:t>Емдеуге мен білім беруге аударымдарды қоспағанда</w:t>
      </w:r>
      <w:r>
        <w:t>.</w:t>
      </w:r>
    </w:p>
  </w:footnote>
  <w:footnote w:id="5">
    <w:p w:rsidR="00BD20B2" w:rsidRDefault="00BD20B2" w:rsidP="004E6CED">
      <w:pPr>
        <w:pStyle w:val="a8"/>
      </w:pPr>
      <w:r>
        <w:rPr>
          <w:rStyle w:val="aa"/>
        </w:rPr>
        <w:footnoteRef/>
      </w:r>
      <w:r>
        <w:rPr>
          <w:lang w:val="kk-KZ"/>
        </w:rPr>
        <w:t xml:space="preserve"> Ерекше аударымдар бөлімі  бойынша басқа да  төлемдер</w:t>
      </w:r>
      <w:r>
        <w:t>,</w:t>
      </w:r>
      <w:r>
        <w:rPr>
          <w:lang w:val="kk-KZ"/>
        </w:rPr>
        <w:t xml:space="preserve"> оның ішінде ақша аударымдарын қайтару  бойынша</w:t>
      </w:r>
      <w:r>
        <w:t>.</w:t>
      </w:r>
    </w:p>
  </w:footnote>
  <w:footnote w:id="6">
    <w:p w:rsidR="00BD20B2" w:rsidRPr="00E3408D" w:rsidRDefault="00BD20B2" w:rsidP="00411B33">
      <w:pPr>
        <w:pStyle w:val="a8"/>
        <w:rPr>
          <w:lang w:val="kk-KZ"/>
        </w:rPr>
      </w:pPr>
      <w:r>
        <w:rPr>
          <w:rStyle w:val="aa"/>
        </w:rPr>
        <w:footnoteRef/>
      </w:r>
      <w:r>
        <w:rPr>
          <w:lang w:val="kk-KZ"/>
        </w:rPr>
        <w:t>Арнаулы аударымдар бөлігі бойынша, оның ішінде ақша аударымдарын қайтару бойынша басқа да төлемдер.</w:t>
      </w:r>
    </w:p>
  </w:footnote>
  <w:footnote w:id="7">
    <w:p w:rsidR="00BD20B2" w:rsidRPr="00BB2938" w:rsidRDefault="00BD20B2" w:rsidP="00411B33">
      <w:pPr>
        <w:pStyle w:val="a8"/>
        <w:rPr>
          <w:lang w:val="kk-KZ"/>
        </w:rPr>
      </w:pPr>
      <w:r>
        <w:rPr>
          <w:rStyle w:val="aa"/>
        </w:rPr>
        <w:footnoteRef/>
      </w:r>
      <w:r w:rsidRPr="00BB2938">
        <w:rPr>
          <w:lang w:val="kk-KZ"/>
        </w:rPr>
        <w:t xml:space="preserve"> </w:t>
      </w:r>
      <w:r>
        <w:rPr>
          <w:lang w:val="kk-KZ"/>
        </w:rPr>
        <w:t>Оның ішінде</w:t>
      </w:r>
      <w:r w:rsidRPr="00BB2938">
        <w:rPr>
          <w:lang w:val="kk-KZ"/>
        </w:rPr>
        <w:t>,</w:t>
      </w:r>
      <w:r>
        <w:rPr>
          <w:lang w:val="kk-KZ"/>
        </w:rPr>
        <w:t xml:space="preserve"> төлем ордерлері мен хабарламалары негізінде</w:t>
      </w:r>
      <w:r w:rsidRPr="00BB2938">
        <w:rPr>
          <w:lang w:val="kk-KZ"/>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20B2" w:rsidRDefault="00BD20B2">
    <w:pPr>
      <w:pStyle w:val="af8"/>
      <w:jc w:val="center"/>
    </w:pPr>
    <w:r>
      <w:fldChar w:fldCharType="begin"/>
    </w:r>
    <w:r>
      <w:instrText>PAGE   \* MERGEFORMAT</w:instrText>
    </w:r>
    <w:r>
      <w:fldChar w:fldCharType="separate"/>
    </w:r>
    <w:r w:rsidR="00823FF7">
      <w:rPr>
        <w:noProof/>
      </w:rPr>
      <w:t>1</w:t>
    </w:r>
    <w:r>
      <w:fldChar w:fldCharType="end"/>
    </w:r>
  </w:p>
  <w:p w:rsidR="00BD20B2" w:rsidRDefault="00BD20B2">
    <w:pPr>
      <w:pStyle w:val="af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1480E"/>
    <w:multiLevelType w:val="multilevel"/>
    <w:tmpl w:val="215AC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485D19"/>
    <w:multiLevelType w:val="hybridMultilevel"/>
    <w:tmpl w:val="A6D84202"/>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1301422B"/>
    <w:multiLevelType w:val="hybridMultilevel"/>
    <w:tmpl w:val="7E2CE85E"/>
    <w:lvl w:ilvl="0" w:tplc="38A450F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9836746"/>
    <w:multiLevelType w:val="multilevel"/>
    <w:tmpl w:val="8174CF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462916"/>
    <w:multiLevelType w:val="hybridMultilevel"/>
    <w:tmpl w:val="8AE4B7EC"/>
    <w:lvl w:ilvl="0" w:tplc="FA400A4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15:restartNumberingAfterBreak="0">
    <w:nsid w:val="47E437A3"/>
    <w:multiLevelType w:val="hybridMultilevel"/>
    <w:tmpl w:val="9138ACA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6EBC7491"/>
    <w:multiLevelType w:val="multilevel"/>
    <w:tmpl w:val="79343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137136"/>
    <w:multiLevelType w:val="hybridMultilevel"/>
    <w:tmpl w:val="EC840DA8"/>
    <w:lvl w:ilvl="0" w:tplc="04190011">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num w:numId="1">
    <w:abstractNumId w:val="2"/>
  </w:num>
  <w:num w:numId="2">
    <w:abstractNumId w:val="4"/>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3"/>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A78"/>
    <w:rsid w:val="000009C0"/>
    <w:rsid w:val="00000AC8"/>
    <w:rsid w:val="00002687"/>
    <w:rsid w:val="0000272D"/>
    <w:rsid w:val="00002C64"/>
    <w:rsid w:val="00004377"/>
    <w:rsid w:val="00004D28"/>
    <w:rsid w:val="00004E7F"/>
    <w:rsid w:val="000062BD"/>
    <w:rsid w:val="0000692D"/>
    <w:rsid w:val="00006EC8"/>
    <w:rsid w:val="0000777C"/>
    <w:rsid w:val="000114F0"/>
    <w:rsid w:val="000115F4"/>
    <w:rsid w:val="00011D1E"/>
    <w:rsid w:val="000137BB"/>
    <w:rsid w:val="00013BC6"/>
    <w:rsid w:val="000142E9"/>
    <w:rsid w:val="00015092"/>
    <w:rsid w:val="00015CFE"/>
    <w:rsid w:val="00015F60"/>
    <w:rsid w:val="00017DB2"/>
    <w:rsid w:val="000203DF"/>
    <w:rsid w:val="000211F9"/>
    <w:rsid w:val="00022C23"/>
    <w:rsid w:val="00023195"/>
    <w:rsid w:val="00024ABC"/>
    <w:rsid w:val="000252DA"/>
    <w:rsid w:val="000257AA"/>
    <w:rsid w:val="00027E7C"/>
    <w:rsid w:val="0003038E"/>
    <w:rsid w:val="000315FE"/>
    <w:rsid w:val="00031D31"/>
    <w:rsid w:val="00032554"/>
    <w:rsid w:val="00033FF5"/>
    <w:rsid w:val="000342C0"/>
    <w:rsid w:val="0003621A"/>
    <w:rsid w:val="00036FA9"/>
    <w:rsid w:val="0003724F"/>
    <w:rsid w:val="00041318"/>
    <w:rsid w:val="00042CF7"/>
    <w:rsid w:val="00043B9A"/>
    <w:rsid w:val="00043D3C"/>
    <w:rsid w:val="00044361"/>
    <w:rsid w:val="00045408"/>
    <w:rsid w:val="00045C47"/>
    <w:rsid w:val="00046AB8"/>
    <w:rsid w:val="000478AA"/>
    <w:rsid w:val="00047C51"/>
    <w:rsid w:val="00052E4C"/>
    <w:rsid w:val="00053E57"/>
    <w:rsid w:val="00057F38"/>
    <w:rsid w:val="00060092"/>
    <w:rsid w:val="00060245"/>
    <w:rsid w:val="00060248"/>
    <w:rsid w:val="00060439"/>
    <w:rsid w:val="00061D74"/>
    <w:rsid w:val="0006572F"/>
    <w:rsid w:val="000668BC"/>
    <w:rsid w:val="000670AA"/>
    <w:rsid w:val="00072FAD"/>
    <w:rsid w:val="00073D5D"/>
    <w:rsid w:val="00077766"/>
    <w:rsid w:val="00077A32"/>
    <w:rsid w:val="00080A75"/>
    <w:rsid w:val="00081C99"/>
    <w:rsid w:val="000829B0"/>
    <w:rsid w:val="00082A22"/>
    <w:rsid w:val="0008322B"/>
    <w:rsid w:val="00083864"/>
    <w:rsid w:val="00083AF1"/>
    <w:rsid w:val="00083F4C"/>
    <w:rsid w:val="00084AA1"/>
    <w:rsid w:val="00084E7F"/>
    <w:rsid w:val="00086857"/>
    <w:rsid w:val="00087F30"/>
    <w:rsid w:val="0009037B"/>
    <w:rsid w:val="000906AF"/>
    <w:rsid w:val="00090AEB"/>
    <w:rsid w:val="0009139C"/>
    <w:rsid w:val="000927AC"/>
    <w:rsid w:val="00093192"/>
    <w:rsid w:val="000935F0"/>
    <w:rsid w:val="00096726"/>
    <w:rsid w:val="000969BF"/>
    <w:rsid w:val="0009753B"/>
    <w:rsid w:val="00097A13"/>
    <w:rsid w:val="000A1542"/>
    <w:rsid w:val="000A1CFC"/>
    <w:rsid w:val="000A1D91"/>
    <w:rsid w:val="000A272F"/>
    <w:rsid w:val="000A6740"/>
    <w:rsid w:val="000A6985"/>
    <w:rsid w:val="000A7289"/>
    <w:rsid w:val="000A7C3F"/>
    <w:rsid w:val="000B2CEC"/>
    <w:rsid w:val="000B3D21"/>
    <w:rsid w:val="000B40A7"/>
    <w:rsid w:val="000B4EED"/>
    <w:rsid w:val="000B5FED"/>
    <w:rsid w:val="000B637C"/>
    <w:rsid w:val="000B6402"/>
    <w:rsid w:val="000B6D00"/>
    <w:rsid w:val="000C1868"/>
    <w:rsid w:val="000C41AB"/>
    <w:rsid w:val="000C5573"/>
    <w:rsid w:val="000C6620"/>
    <w:rsid w:val="000C7941"/>
    <w:rsid w:val="000C7A5D"/>
    <w:rsid w:val="000C7A6C"/>
    <w:rsid w:val="000D0008"/>
    <w:rsid w:val="000D097B"/>
    <w:rsid w:val="000D0A75"/>
    <w:rsid w:val="000D1CED"/>
    <w:rsid w:val="000D620F"/>
    <w:rsid w:val="000D735E"/>
    <w:rsid w:val="000E1A70"/>
    <w:rsid w:val="000E2D87"/>
    <w:rsid w:val="000E2F74"/>
    <w:rsid w:val="000E3A1B"/>
    <w:rsid w:val="000E3A50"/>
    <w:rsid w:val="000E5F16"/>
    <w:rsid w:val="000E6550"/>
    <w:rsid w:val="000F0D33"/>
    <w:rsid w:val="000F123B"/>
    <w:rsid w:val="000F1E61"/>
    <w:rsid w:val="000F2039"/>
    <w:rsid w:val="000F2AF8"/>
    <w:rsid w:val="000F2B79"/>
    <w:rsid w:val="000F54DB"/>
    <w:rsid w:val="000F5F8B"/>
    <w:rsid w:val="000F7ED1"/>
    <w:rsid w:val="001003C4"/>
    <w:rsid w:val="00100EFB"/>
    <w:rsid w:val="00102149"/>
    <w:rsid w:val="00102591"/>
    <w:rsid w:val="0010271A"/>
    <w:rsid w:val="0010280A"/>
    <w:rsid w:val="00104247"/>
    <w:rsid w:val="00104523"/>
    <w:rsid w:val="0010624B"/>
    <w:rsid w:val="00106F79"/>
    <w:rsid w:val="00107219"/>
    <w:rsid w:val="0010743D"/>
    <w:rsid w:val="00107706"/>
    <w:rsid w:val="001107D7"/>
    <w:rsid w:val="00113110"/>
    <w:rsid w:val="001132D2"/>
    <w:rsid w:val="0011406F"/>
    <w:rsid w:val="001142F1"/>
    <w:rsid w:val="0011431A"/>
    <w:rsid w:val="00116627"/>
    <w:rsid w:val="00116729"/>
    <w:rsid w:val="0012076B"/>
    <w:rsid w:val="00122C65"/>
    <w:rsid w:val="00123332"/>
    <w:rsid w:val="00123FF5"/>
    <w:rsid w:val="0012425D"/>
    <w:rsid w:val="00125DAE"/>
    <w:rsid w:val="00126319"/>
    <w:rsid w:val="00130DB2"/>
    <w:rsid w:val="001322FE"/>
    <w:rsid w:val="00135BAE"/>
    <w:rsid w:val="00135DC4"/>
    <w:rsid w:val="00140032"/>
    <w:rsid w:val="001425D7"/>
    <w:rsid w:val="00143F54"/>
    <w:rsid w:val="0014576E"/>
    <w:rsid w:val="00145DAB"/>
    <w:rsid w:val="001462D9"/>
    <w:rsid w:val="00146C7C"/>
    <w:rsid w:val="00146CDB"/>
    <w:rsid w:val="00147052"/>
    <w:rsid w:val="00147AC1"/>
    <w:rsid w:val="00151940"/>
    <w:rsid w:val="001521A5"/>
    <w:rsid w:val="001546C6"/>
    <w:rsid w:val="00156684"/>
    <w:rsid w:val="00156A0E"/>
    <w:rsid w:val="001615BF"/>
    <w:rsid w:val="001616C1"/>
    <w:rsid w:val="0016265E"/>
    <w:rsid w:val="00164DDB"/>
    <w:rsid w:val="00165958"/>
    <w:rsid w:val="0016617B"/>
    <w:rsid w:val="0017012D"/>
    <w:rsid w:val="00172829"/>
    <w:rsid w:val="001750A9"/>
    <w:rsid w:val="001777D4"/>
    <w:rsid w:val="00180B3D"/>
    <w:rsid w:val="00181392"/>
    <w:rsid w:val="0018152B"/>
    <w:rsid w:val="001820AE"/>
    <w:rsid w:val="001831D8"/>
    <w:rsid w:val="00183D68"/>
    <w:rsid w:val="00192887"/>
    <w:rsid w:val="00192B06"/>
    <w:rsid w:val="00192FF9"/>
    <w:rsid w:val="00193202"/>
    <w:rsid w:val="0019333B"/>
    <w:rsid w:val="001938C5"/>
    <w:rsid w:val="00194359"/>
    <w:rsid w:val="001961F1"/>
    <w:rsid w:val="00196BD5"/>
    <w:rsid w:val="001971B1"/>
    <w:rsid w:val="00197238"/>
    <w:rsid w:val="001A0705"/>
    <w:rsid w:val="001A0977"/>
    <w:rsid w:val="001A17ED"/>
    <w:rsid w:val="001A18BB"/>
    <w:rsid w:val="001A19DB"/>
    <w:rsid w:val="001A31DA"/>
    <w:rsid w:val="001A32D7"/>
    <w:rsid w:val="001A495B"/>
    <w:rsid w:val="001A518A"/>
    <w:rsid w:val="001A5814"/>
    <w:rsid w:val="001A5BCB"/>
    <w:rsid w:val="001A64CC"/>
    <w:rsid w:val="001A7CF9"/>
    <w:rsid w:val="001B045B"/>
    <w:rsid w:val="001B0E05"/>
    <w:rsid w:val="001B1E71"/>
    <w:rsid w:val="001B27AE"/>
    <w:rsid w:val="001B511E"/>
    <w:rsid w:val="001B62FB"/>
    <w:rsid w:val="001B6D3A"/>
    <w:rsid w:val="001B7053"/>
    <w:rsid w:val="001B716D"/>
    <w:rsid w:val="001C099D"/>
    <w:rsid w:val="001C1C2E"/>
    <w:rsid w:val="001C209C"/>
    <w:rsid w:val="001C2706"/>
    <w:rsid w:val="001C2971"/>
    <w:rsid w:val="001C3420"/>
    <w:rsid w:val="001C463D"/>
    <w:rsid w:val="001C5E2C"/>
    <w:rsid w:val="001C7D3E"/>
    <w:rsid w:val="001D081B"/>
    <w:rsid w:val="001D132C"/>
    <w:rsid w:val="001D1ACE"/>
    <w:rsid w:val="001D1D08"/>
    <w:rsid w:val="001D2D60"/>
    <w:rsid w:val="001D3838"/>
    <w:rsid w:val="001D64A4"/>
    <w:rsid w:val="001D6BAE"/>
    <w:rsid w:val="001D74C7"/>
    <w:rsid w:val="001D7C53"/>
    <w:rsid w:val="001E39C6"/>
    <w:rsid w:val="001E3ED9"/>
    <w:rsid w:val="001E42BA"/>
    <w:rsid w:val="001E5B42"/>
    <w:rsid w:val="001E7CC8"/>
    <w:rsid w:val="001F0313"/>
    <w:rsid w:val="001F1DAD"/>
    <w:rsid w:val="001F211D"/>
    <w:rsid w:val="001F2683"/>
    <w:rsid w:val="001F3F51"/>
    <w:rsid w:val="001F402A"/>
    <w:rsid w:val="001F4639"/>
    <w:rsid w:val="001F4AEA"/>
    <w:rsid w:val="001F57CD"/>
    <w:rsid w:val="001F5C6C"/>
    <w:rsid w:val="00201A99"/>
    <w:rsid w:val="00201CD1"/>
    <w:rsid w:val="00202D6F"/>
    <w:rsid w:val="002048A0"/>
    <w:rsid w:val="00204B87"/>
    <w:rsid w:val="002055E8"/>
    <w:rsid w:val="00205745"/>
    <w:rsid w:val="0020632D"/>
    <w:rsid w:val="0020649E"/>
    <w:rsid w:val="00207316"/>
    <w:rsid w:val="002119C1"/>
    <w:rsid w:val="002125FE"/>
    <w:rsid w:val="00212F66"/>
    <w:rsid w:val="00212FE6"/>
    <w:rsid w:val="00215469"/>
    <w:rsid w:val="002169FF"/>
    <w:rsid w:val="0021703F"/>
    <w:rsid w:val="00217150"/>
    <w:rsid w:val="00217C27"/>
    <w:rsid w:val="0022292A"/>
    <w:rsid w:val="0022367C"/>
    <w:rsid w:val="0022373D"/>
    <w:rsid w:val="00223BBA"/>
    <w:rsid w:val="00224C56"/>
    <w:rsid w:val="00225912"/>
    <w:rsid w:val="00225CB8"/>
    <w:rsid w:val="00230D42"/>
    <w:rsid w:val="002321BC"/>
    <w:rsid w:val="00234429"/>
    <w:rsid w:val="0023452C"/>
    <w:rsid w:val="0023622C"/>
    <w:rsid w:val="00236AD5"/>
    <w:rsid w:val="00241101"/>
    <w:rsid w:val="002428E4"/>
    <w:rsid w:val="00242B57"/>
    <w:rsid w:val="0024558B"/>
    <w:rsid w:val="00246DD9"/>
    <w:rsid w:val="00247428"/>
    <w:rsid w:val="002474CE"/>
    <w:rsid w:val="00250941"/>
    <w:rsid w:val="00250FD3"/>
    <w:rsid w:val="00251A51"/>
    <w:rsid w:val="00251B68"/>
    <w:rsid w:val="00251C9E"/>
    <w:rsid w:val="00253143"/>
    <w:rsid w:val="0025573E"/>
    <w:rsid w:val="00255ADE"/>
    <w:rsid w:val="00256C3D"/>
    <w:rsid w:val="00257A78"/>
    <w:rsid w:val="002603DF"/>
    <w:rsid w:val="0026086F"/>
    <w:rsid w:val="00267BEC"/>
    <w:rsid w:val="00267DEE"/>
    <w:rsid w:val="00270825"/>
    <w:rsid w:val="00273A65"/>
    <w:rsid w:val="00273C05"/>
    <w:rsid w:val="00274DAE"/>
    <w:rsid w:val="00276E91"/>
    <w:rsid w:val="0028133E"/>
    <w:rsid w:val="002820DE"/>
    <w:rsid w:val="0028217C"/>
    <w:rsid w:val="00282BD4"/>
    <w:rsid w:val="002830DF"/>
    <w:rsid w:val="00283484"/>
    <w:rsid w:val="0028376C"/>
    <w:rsid w:val="002838A7"/>
    <w:rsid w:val="00283AC0"/>
    <w:rsid w:val="002840CD"/>
    <w:rsid w:val="00284302"/>
    <w:rsid w:val="00284641"/>
    <w:rsid w:val="0028608C"/>
    <w:rsid w:val="002863CF"/>
    <w:rsid w:val="00286E83"/>
    <w:rsid w:val="00286F2C"/>
    <w:rsid w:val="00287885"/>
    <w:rsid w:val="00290409"/>
    <w:rsid w:val="002907BC"/>
    <w:rsid w:val="00290DD4"/>
    <w:rsid w:val="00291E43"/>
    <w:rsid w:val="00293289"/>
    <w:rsid w:val="00293708"/>
    <w:rsid w:val="00293734"/>
    <w:rsid w:val="0029386E"/>
    <w:rsid w:val="00293C31"/>
    <w:rsid w:val="00295F4A"/>
    <w:rsid w:val="00297141"/>
    <w:rsid w:val="002A1136"/>
    <w:rsid w:val="002A1A54"/>
    <w:rsid w:val="002A48CA"/>
    <w:rsid w:val="002A58ED"/>
    <w:rsid w:val="002A5C5F"/>
    <w:rsid w:val="002A709A"/>
    <w:rsid w:val="002A7498"/>
    <w:rsid w:val="002A7B17"/>
    <w:rsid w:val="002A7C5E"/>
    <w:rsid w:val="002B0539"/>
    <w:rsid w:val="002B0AE5"/>
    <w:rsid w:val="002B0FCF"/>
    <w:rsid w:val="002B15B3"/>
    <w:rsid w:val="002B1AD7"/>
    <w:rsid w:val="002B22B6"/>
    <w:rsid w:val="002B3478"/>
    <w:rsid w:val="002B3D09"/>
    <w:rsid w:val="002B692B"/>
    <w:rsid w:val="002B7130"/>
    <w:rsid w:val="002C154E"/>
    <w:rsid w:val="002C1F59"/>
    <w:rsid w:val="002C257A"/>
    <w:rsid w:val="002C2AE6"/>
    <w:rsid w:val="002C4A90"/>
    <w:rsid w:val="002C4C7D"/>
    <w:rsid w:val="002C525A"/>
    <w:rsid w:val="002D16B4"/>
    <w:rsid w:val="002D1959"/>
    <w:rsid w:val="002D2299"/>
    <w:rsid w:val="002D2AA4"/>
    <w:rsid w:val="002D2BCD"/>
    <w:rsid w:val="002D3053"/>
    <w:rsid w:val="002D3635"/>
    <w:rsid w:val="002D4217"/>
    <w:rsid w:val="002D4F72"/>
    <w:rsid w:val="002D5C9C"/>
    <w:rsid w:val="002E04E7"/>
    <w:rsid w:val="002E1091"/>
    <w:rsid w:val="002E315A"/>
    <w:rsid w:val="002E3BBF"/>
    <w:rsid w:val="002F091E"/>
    <w:rsid w:val="002F0C9B"/>
    <w:rsid w:val="002F3F9F"/>
    <w:rsid w:val="002F4CA8"/>
    <w:rsid w:val="002F5A1B"/>
    <w:rsid w:val="002F5C91"/>
    <w:rsid w:val="002F5F6A"/>
    <w:rsid w:val="0030296B"/>
    <w:rsid w:val="003031E3"/>
    <w:rsid w:val="0030343C"/>
    <w:rsid w:val="00304CA3"/>
    <w:rsid w:val="003067B0"/>
    <w:rsid w:val="00310264"/>
    <w:rsid w:val="00310CD2"/>
    <w:rsid w:val="003121E1"/>
    <w:rsid w:val="00316E88"/>
    <w:rsid w:val="00320133"/>
    <w:rsid w:val="0032041D"/>
    <w:rsid w:val="00320B76"/>
    <w:rsid w:val="00320BD6"/>
    <w:rsid w:val="003214FD"/>
    <w:rsid w:val="00321F8E"/>
    <w:rsid w:val="003220E6"/>
    <w:rsid w:val="00324070"/>
    <w:rsid w:val="00325533"/>
    <w:rsid w:val="00326DF8"/>
    <w:rsid w:val="0032738D"/>
    <w:rsid w:val="00327DBE"/>
    <w:rsid w:val="00330063"/>
    <w:rsid w:val="00330C4C"/>
    <w:rsid w:val="00330DC8"/>
    <w:rsid w:val="003328BB"/>
    <w:rsid w:val="003339B0"/>
    <w:rsid w:val="003342C2"/>
    <w:rsid w:val="00336D1D"/>
    <w:rsid w:val="00337BF2"/>
    <w:rsid w:val="003435D4"/>
    <w:rsid w:val="00343E87"/>
    <w:rsid w:val="00345A2C"/>
    <w:rsid w:val="00345D09"/>
    <w:rsid w:val="00346794"/>
    <w:rsid w:val="00347FE1"/>
    <w:rsid w:val="00351A29"/>
    <w:rsid w:val="00353343"/>
    <w:rsid w:val="003534FE"/>
    <w:rsid w:val="00354B3D"/>
    <w:rsid w:val="00354BD2"/>
    <w:rsid w:val="00355AC4"/>
    <w:rsid w:val="003561BB"/>
    <w:rsid w:val="0035621E"/>
    <w:rsid w:val="00362782"/>
    <w:rsid w:val="00362928"/>
    <w:rsid w:val="00363BCE"/>
    <w:rsid w:val="003670D7"/>
    <w:rsid w:val="0037199E"/>
    <w:rsid w:val="00372578"/>
    <w:rsid w:val="00372D61"/>
    <w:rsid w:val="00373BC5"/>
    <w:rsid w:val="00373CE3"/>
    <w:rsid w:val="003746E4"/>
    <w:rsid w:val="003752E9"/>
    <w:rsid w:val="00375A1D"/>
    <w:rsid w:val="00376C36"/>
    <w:rsid w:val="003817D5"/>
    <w:rsid w:val="00381AD3"/>
    <w:rsid w:val="00382349"/>
    <w:rsid w:val="0038282B"/>
    <w:rsid w:val="00382A25"/>
    <w:rsid w:val="003835F3"/>
    <w:rsid w:val="00383B08"/>
    <w:rsid w:val="003844EE"/>
    <w:rsid w:val="003863E6"/>
    <w:rsid w:val="00387FDB"/>
    <w:rsid w:val="00390137"/>
    <w:rsid w:val="00390A2B"/>
    <w:rsid w:val="003950ED"/>
    <w:rsid w:val="00396EB8"/>
    <w:rsid w:val="00397475"/>
    <w:rsid w:val="003974B9"/>
    <w:rsid w:val="003A1BF7"/>
    <w:rsid w:val="003A2A11"/>
    <w:rsid w:val="003A2A78"/>
    <w:rsid w:val="003A326D"/>
    <w:rsid w:val="003A4246"/>
    <w:rsid w:val="003A43F7"/>
    <w:rsid w:val="003A4C42"/>
    <w:rsid w:val="003B039A"/>
    <w:rsid w:val="003B04E6"/>
    <w:rsid w:val="003B0784"/>
    <w:rsid w:val="003B0D0E"/>
    <w:rsid w:val="003B318C"/>
    <w:rsid w:val="003B45A6"/>
    <w:rsid w:val="003B490F"/>
    <w:rsid w:val="003B4996"/>
    <w:rsid w:val="003B4D3E"/>
    <w:rsid w:val="003B4FEF"/>
    <w:rsid w:val="003B5252"/>
    <w:rsid w:val="003B5530"/>
    <w:rsid w:val="003B5A9A"/>
    <w:rsid w:val="003B5D80"/>
    <w:rsid w:val="003C1FA0"/>
    <w:rsid w:val="003C2057"/>
    <w:rsid w:val="003C46F1"/>
    <w:rsid w:val="003C4947"/>
    <w:rsid w:val="003C4B8F"/>
    <w:rsid w:val="003C4E17"/>
    <w:rsid w:val="003C5022"/>
    <w:rsid w:val="003C5D1A"/>
    <w:rsid w:val="003C6527"/>
    <w:rsid w:val="003C749B"/>
    <w:rsid w:val="003C7D95"/>
    <w:rsid w:val="003D0B5C"/>
    <w:rsid w:val="003D25F4"/>
    <w:rsid w:val="003D3183"/>
    <w:rsid w:val="003D40DA"/>
    <w:rsid w:val="003D41C3"/>
    <w:rsid w:val="003E0597"/>
    <w:rsid w:val="003E1FDF"/>
    <w:rsid w:val="003E24A2"/>
    <w:rsid w:val="003E3ABD"/>
    <w:rsid w:val="003E3B6E"/>
    <w:rsid w:val="003E41E9"/>
    <w:rsid w:val="003E6586"/>
    <w:rsid w:val="003E77C3"/>
    <w:rsid w:val="003F1F52"/>
    <w:rsid w:val="003F2E81"/>
    <w:rsid w:val="003F3907"/>
    <w:rsid w:val="003F3C64"/>
    <w:rsid w:val="003F6A24"/>
    <w:rsid w:val="003F7A90"/>
    <w:rsid w:val="004003D6"/>
    <w:rsid w:val="00403995"/>
    <w:rsid w:val="00403B2E"/>
    <w:rsid w:val="0040545D"/>
    <w:rsid w:val="004055BD"/>
    <w:rsid w:val="00405D47"/>
    <w:rsid w:val="004060A2"/>
    <w:rsid w:val="0041036A"/>
    <w:rsid w:val="00410371"/>
    <w:rsid w:val="004105FD"/>
    <w:rsid w:val="00410D0A"/>
    <w:rsid w:val="0041140E"/>
    <w:rsid w:val="004118CE"/>
    <w:rsid w:val="00411B33"/>
    <w:rsid w:val="00412C58"/>
    <w:rsid w:val="00412D1D"/>
    <w:rsid w:val="004166B2"/>
    <w:rsid w:val="00416845"/>
    <w:rsid w:val="00420BB7"/>
    <w:rsid w:val="00421DBD"/>
    <w:rsid w:val="004224BB"/>
    <w:rsid w:val="004241EA"/>
    <w:rsid w:val="00425A8F"/>
    <w:rsid w:val="00426A45"/>
    <w:rsid w:val="004275EB"/>
    <w:rsid w:val="0042789C"/>
    <w:rsid w:val="00427CA6"/>
    <w:rsid w:val="00427D3F"/>
    <w:rsid w:val="00427DF8"/>
    <w:rsid w:val="00430990"/>
    <w:rsid w:val="0043143E"/>
    <w:rsid w:val="00433A80"/>
    <w:rsid w:val="00436018"/>
    <w:rsid w:val="00436C22"/>
    <w:rsid w:val="004418EB"/>
    <w:rsid w:val="00442073"/>
    <w:rsid w:val="00442BA4"/>
    <w:rsid w:val="00443DF7"/>
    <w:rsid w:val="00444B70"/>
    <w:rsid w:val="00445298"/>
    <w:rsid w:val="00445B5F"/>
    <w:rsid w:val="004470B8"/>
    <w:rsid w:val="0045099F"/>
    <w:rsid w:val="004526A9"/>
    <w:rsid w:val="00452D48"/>
    <w:rsid w:val="00453243"/>
    <w:rsid w:val="00453885"/>
    <w:rsid w:val="00454261"/>
    <w:rsid w:val="00455556"/>
    <w:rsid w:val="00455F32"/>
    <w:rsid w:val="00456C7B"/>
    <w:rsid w:val="004570F1"/>
    <w:rsid w:val="00460B01"/>
    <w:rsid w:val="00461C99"/>
    <w:rsid w:val="00462496"/>
    <w:rsid w:val="00462D9F"/>
    <w:rsid w:val="00463039"/>
    <w:rsid w:val="004637E4"/>
    <w:rsid w:val="0046693C"/>
    <w:rsid w:val="00467694"/>
    <w:rsid w:val="0047027E"/>
    <w:rsid w:val="0047042C"/>
    <w:rsid w:val="00471102"/>
    <w:rsid w:val="0047263A"/>
    <w:rsid w:val="0047322B"/>
    <w:rsid w:val="00473E7F"/>
    <w:rsid w:val="004751D6"/>
    <w:rsid w:val="00480645"/>
    <w:rsid w:val="004806DB"/>
    <w:rsid w:val="00480B97"/>
    <w:rsid w:val="0048160A"/>
    <w:rsid w:val="004828C4"/>
    <w:rsid w:val="00483DF6"/>
    <w:rsid w:val="0048410C"/>
    <w:rsid w:val="00485124"/>
    <w:rsid w:val="00485EEF"/>
    <w:rsid w:val="004866A5"/>
    <w:rsid w:val="00491951"/>
    <w:rsid w:val="00494843"/>
    <w:rsid w:val="00495436"/>
    <w:rsid w:val="004A0031"/>
    <w:rsid w:val="004A04C0"/>
    <w:rsid w:val="004A6567"/>
    <w:rsid w:val="004A6B9B"/>
    <w:rsid w:val="004B060B"/>
    <w:rsid w:val="004B08D9"/>
    <w:rsid w:val="004B1155"/>
    <w:rsid w:val="004B465F"/>
    <w:rsid w:val="004B4BAE"/>
    <w:rsid w:val="004B660A"/>
    <w:rsid w:val="004B7E44"/>
    <w:rsid w:val="004B7F67"/>
    <w:rsid w:val="004C27C3"/>
    <w:rsid w:val="004C2AB6"/>
    <w:rsid w:val="004C4139"/>
    <w:rsid w:val="004C45CE"/>
    <w:rsid w:val="004C5BEB"/>
    <w:rsid w:val="004D0A35"/>
    <w:rsid w:val="004D1D53"/>
    <w:rsid w:val="004D23AD"/>
    <w:rsid w:val="004D4D3F"/>
    <w:rsid w:val="004D5B87"/>
    <w:rsid w:val="004D6E74"/>
    <w:rsid w:val="004D72A4"/>
    <w:rsid w:val="004E049A"/>
    <w:rsid w:val="004E0980"/>
    <w:rsid w:val="004E195E"/>
    <w:rsid w:val="004E2CBA"/>
    <w:rsid w:val="004E3BC4"/>
    <w:rsid w:val="004E3E53"/>
    <w:rsid w:val="004E426A"/>
    <w:rsid w:val="004E44E8"/>
    <w:rsid w:val="004E4EA7"/>
    <w:rsid w:val="004E54A1"/>
    <w:rsid w:val="004E5E66"/>
    <w:rsid w:val="004E6433"/>
    <w:rsid w:val="004E6CED"/>
    <w:rsid w:val="004E7449"/>
    <w:rsid w:val="004E7B87"/>
    <w:rsid w:val="004E7F96"/>
    <w:rsid w:val="004F054B"/>
    <w:rsid w:val="004F0957"/>
    <w:rsid w:val="004F0D82"/>
    <w:rsid w:val="004F2AD3"/>
    <w:rsid w:val="004F4196"/>
    <w:rsid w:val="004F487E"/>
    <w:rsid w:val="004F4DA0"/>
    <w:rsid w:val="004F5566"/>
    <w:rsid w:val="004F6EB7"/>
    <w:rsid w:val="00500661"/>
    <w:rsid w:val="00501115"/>
    <w:rsid w:val="005013B7"/>
    <w:rsid w:val="00502EA1"/>
    <w:rsid w:val="00504500"/>
    <w:rsid w:val="005049EB"/>
    <w:rsid w:val="005068BC"/>
    <w:rsid w:val="005102C0"/>
    <w:rsid w:val="00510F48"/>
    <w:rsid w:val="00511617"/>
    <w:rsid w:val="0051512A"/>
    <w:rsid w:val="00515389"/>
    <w:rsid w:val="00516ADA"/>
    <w:rsid w:val="00516CC4"/>
    <w:rsid w:val="005173A7"/>
    <w:rsid w:val="005176D6"/>
    <w:rsid w:val="00517C9A"/>
    <w:rsid w:val="00517DBE"/>
    <w:rsid w:val="00520684"/>
    <w:rsid w:val="00520692"/>
    <w:rsid w:val="00520E70"/>
    <w:rsid w:val="00522983"/>
    <w:rsid w:val="005246C3"/>
    <w:rsid w:val="005259EC"/>
    <w:rsid w:val="00525B6A"/>
    <w:rsid w:val="0053252F"/>
    <w:rsid w:val="00532AD1"/>
    <w:rsid w:val="00532C4B"/>
    <w:rsid w:val="00532F68"/>
    <w:rsid w:val="00533032"/>
    <w:rsid w:val="00533099"/>
    <w:rsid w:val="0053401B"/>
    <w:rsid w:val="005349C0"/>
    <w:rsid w:val="0053578F"/>
    <w:rsid w:val="0053683A"/>
    <w:rsid w:val="005368B4"/>
    <w:rsid w:val="00536D6E"/>
    <w:rsid w:val="00537E97"/>
    <w:rsid w:val="00540464"/>
    <w:rsid w:val="00540AD9"/>
    <w:rsid w:val="00541E0D"/>
    <w:rsid w:val="00544BB3"/>
    <w:rsid w:val="00547503"/>
    <w:rsid w:val="00551355"/>
    <w:rsid w:val="00552473"/>
    <w:rsid w:val="0055276D"/>
    <w:rsid w:val="00552836"/>
    <w:rsid w:val="00554CDA"/>
    <w:rsid w:val="0055636A"/>
    <w:rsid w:val="005578B6"/>
    <w:rsid w:val="005578C7"/>
    <w:rsid w:val="00557DD5"/>
    <w:rsid w:val="00560749"/>
    <w:rsid w:val="00561285"/>
    <w:rsid w:val="0056237B"/>
    <w:rsid w:val="00563427"/>
    <w:rsid w:val="005637B5"/>
    <w:rsid w:val="005637CC"/>
    <w:rsid w:val="00563D00"/>
    <w:rsid w:val="00564B3E"/>
    <w:rsid w:val="00565A0E"/>
    <w:rsid w:val="00567FA1"/>
    <w:rsid w:val="0057104B"/>
    <w:rsid w:val="00571EF5"/>
    <w:rsid w:val="0057488D"/>
    <w:rsid w:val="00576352"/>
    <w:rsid w:val="0057714A"/>
    <w:rsid w:val="00577EE9"/>
    <w:rsid w:val="0058174A"/>
    <w:rsid w:val="00581D32"/>
    <w:rsid w:val="005849CA"/>
    <w:rsid w:val="00586138"/>
    <w:rsid w:val="00586D97"/>
    <w:rsid w:val="00587AA1"/>
    <w:rsid w:val="00587B13"/>
    <w:rsid w:val="00592311"/>
    <w:rsid w:val="0059269D"/>
    <w:rsid w:val="00592C9D"/>
    <w:rsid w:val="00593359"/>
    <w:rsid w:val="00594037"/>
    <w:rsid w:val="005943EF"/>
    <w:rsid w:val="00594684"/>
    <w:rsid w:val="00595935"/>
    <w:rsid w:val="00597586"/>
    <w:rsid w:val="005A0827"/>
    <w:rsid w:val="005A11C1"/>
    <w:rsid w:val="005A1DFE"/>
    <w:rsid w:val="005A22C4"/>
    <w:rsid w:val="005A2567"/>
    <w:rsid w:val="005A40D3"/>
    <w:rsid w:val="005A458F"/>
    <w:rsid w:val="005A45AC"/>
    <w:rsid w:val="005A46DC"/>
    <w:rsid w:val="005A4998"/>
    <w:rsid w:val="005A4B02"/>
    <w:rsid w:val="005A52C3"/>
    <w:rsid w:val="005A5DC4"/>
    <w:rsid w:val="005A6A29"/>
    <w:rsid w:val="005A6A38"/>
    <w:rsid w:val="005A7F08"/>
    <w:rsid w:val="005B05DD"/>
    <w:rsid w:val="005B2293"/>
    <w:rsid w:val="005B2423"/>
    <w:rsid w:val="005B2DD0"/>
    <w:rsid w:val="005B542E"/>
    <w:rsid w:val="005B7A7B"/>
    <w:rsid w:val="005C1B56"/>
    <w:rsid w:val="005C3C11"/>
    <w:rsid w:val="005C3CBC"/>
    <w:rsid w:val="005C5201"/>
    <w:rsid w:val="005C55FE"/>
    <w:rsid w:val="005C5B88"/>
    <w:rsid w:val="005C7008"/>
    <w:rsid w:val="005C71C3"/>
    <w:rsid w:val="005D0F05"/>
    <w:rsid w:val="005D1ACD"/>
    <w:rsid w:val="005D1ADE"/>
    <w:rsid w:val="005D2DDB"/>
    <w:rsid w:val="005D4F21"/>
    <w:rsid w:val="005D644D"/>
    <w:rsid w:val="005D7920"/>
    <w:rsid w:val="005D7E37"/>
    <w:rsid w:val="005E070B"/>
    <w:rsid w:val="005E0CFE"/>
    <w:rsid w:val="005E1308"/>
    <w:rsid w:val="005E13EE"/>
    <w:rsid w:val="005E1980"/>
    <w:rsid w:val="005E2FE9"/>
    <w:rsid w:val="005E3D63"/>
    <w:rsid w:val="005E3D65"/>
    <w:rsid w:val="005E6D96"/>
    <w:rsid w:val="005E78D4"/>
    <w:rsid w:val="005E7DC7"/>
    <w:rsid w:val="005F0922"/>
    <w:rsid w:val="005F2637"/>
    <w:rsid w:val="005F6E66"/>
    <w:rsid w:val="005F703D"/>
    <w:rsid w:val="006009D4"/>
    <w:rsid w:val="006010BE"/>
    <w:rsid w:val="00601833"/>
    <w:rsid w:val="0060226B"/>
    <w:rsid w:val="006026FB"/>
    <w:rsid w:val="00602B2B"/>
    <w:rsid w:val="00602B8B"/>
    <w:rsid w:val="00603895"/>
    <w:rsid w:val="006038B0"/>
    <w:rsid w:val="00603909"/>
    <w:rsid w:val="00603969"/>
    <w:rsid w:val="00603F47"/>
    <w:rsid w:val="00605235"/>
    <w:rsid w:val="006058EB"/>
    <w:rsid w:val="0060775F"/>
    <w:rsid w:val="00607A27"/>
    <w:rsid w:val="00607BE2"/>
    <w:rsid w:val="006104FC"/>
    <w:rsid w:val="006108DC"/>
    <w:rsid w:val="00613B1C"/>
    <w:rsid w:val="00615175"/>
    <w:rsid w:val="00616AA5"/>
    <w:rsid w:val="00617D76"/>
    <w:rsid w:val="00621109"/>
    <w:rsid w:val="006214CB"/>
    <w:rsid w:val="006218FB"/>
    <w:rsid w:val="00621B9C"/>
    <w:rsid w:val="0062301B"/>
    <w:rsid w:val="0062580B"/>
    <w:rsid w:val="00630BD2"/>
    <w:rsid w:val="006312E2"/>
    <w:rsid w:val="00632787"/>
    <w:rsid w:val="00633053"/>
    <w:rsid w:val="006340AB"/>
    <w:rsid w:val="0063558B"/>
    <w:rsid w:val="00635C92"/>
    <w:rsid w:val="00635E9C"/>
    <w:rsid w:val="00635F59"/>
    <w:rsid w:val="006368DA"/>
    <w:rsid w:val="0063758B"/>
    <w:rsid w:val="00640066"/>
    <w:rsid w:val="00640D80"/>
    <w:rsid w:val="00644A99"/>
    <w:rsid w:val="006457FA"/>
    <w:rsid w:val="006463F0"/>
    <w:rsid w:val="0064668F"/>
    <w:rsid w:val="006473F7"/>
    <w:rsid w:val="00647487"/>
    <w:rsid w:val="0065111E"/>
    <w:rsid w:val="00653A27"/>
    <w:rsid w:val="00653B2D"/>
    <w:rsid w:val="00653BE6"/>
    <w:rsid w:val="00655366"/>
    <w:rsid w:val="006555C5"/>
    <w:rsid w:val="00661B0C"/>
    <w:rsid w:val="00661EC5"/>
    <w:rsid w:val="006623C1"/>
    <w:rsid w:val="00662B03"/>
    <w:rsid w:val="00662DAF"/>
    <w:rsid w:val="00663580"/>
    <w:rsid w:val="00665566"/>
    <w:rsid w:val="00666523"/>
    <w:rsid w:val="00667456"/>
    <w:rsid w:val="00667654"/>
    <w:rsid w:val="006700CF"/>
    <w:rsid w:val="00670246"/>
    <w:rsid w:val="006722B8"/>
    <w:rsid w:val="00673B34"/>
    <w:rsid w:val="00673D7C"/>
    <w:rsid w:val="00674ACF"/>
    <w:rsid w:val="00675054"/>
    <w:rsid w:val="00675C4E"/>
    <w:rsid w:val="006764A1"/>
    <w:rsid w:val="00681590"/>
    <w:rsid w:val="00681D59"/>
    <w:rsid w:val="00682BD4"/>
    <w:rsid w:val="0068338C"/>
    <w:rsid w:val="0068389A"/>
    <w:rsid w:val="0068444B"/>
    <w:rsid w:val="0068550C"/>
    <w:rsid w:val="0068591C"/>
    <w:rsid w:val="006861A3"/>
    <w:rsid w:val="00686879"/>
    <w:rsid w:val="00686CEE"/>
    <w:rsid w:val="00687B68"/>
    <w:rsid w:val="006910E5"/>
    <w:rsid w:val="00692DBE"/>
    <w:rsid w:val="006930BB"/>
    <w:rsid w:val="00693F4F"/>
    <w:rsid w:val="00694537"/>
    <w:rsid w:val="0069498E"/>
    <w:rsid w:val="006950EF"/>
    <w:rsid w:val="0069559D"/>
    <w:rsid w:val="00696755"/>
    <w:rsid w:val="00696D98"/>
    <w:rsid w:val="00697342"/>
    <w:rsid w:val="00697700"/>
    <w:rsid w:val="00697BB5"/>
    <w:rsid w:val="00697DF0"/>
    <w:rsid w:val="006A1A40"/>
    <w:rsid w:val="006A24CE"/>
    <w:rsid w:val="006A2B89"/>
    <w:rsid w:val="006A2CA4"/>
    <w:rsid w:val="006A3323"/>
    <w:rsid w:val="006A3C95"/>
    <w:rsid w:val="006A4AAF"/>
    <w:rsid w:val="006A5D33"/>
    <w:rsid w:val="006B097B"/>
    <w:rsid w:val="006B0C5F"/>
    <w:rsid w:val="006B3BAB"/>
    <w:rsid w:val="006B3CC9"/>
    <w:rsid w:val="006B45C2"/>
    <w:rsid w:val="006B4D17"/>
    <w:rsid w:val="006B621F"/>
    <w:rsid w:val="006B6D35"/>
    <w:rsid w:val="006B7DD9"/>
    <w:rsid w:val="006C09F6"/>
    <w:rsid w:val="006C1505"/>
    <w:rsid w:val="006C43E0"/>
    <w:rsid w:val="006C4439"/>
    <w:rsid w:val="006C44F7"/>
    <w:rsid w:val="006C4AF3"/>
    <w:rsid w:val="006D06B3"/>
    <w:rsid w:val="006D1078"/>
    <w:rsid w:val="006D12E8"/>
    <w:rsid w:val="006D15AC"/>
    <w:rsid w:val="006D2A67"/>
    <w:rsid w:val="006D2E42"/>
    <w:rsid w:val="006D367F"/>
    <w:rsid w:val="006D411C"/>
    <w:rsid w:val="006D49B8"/>
    <w:rsid w:val="006D5786"/>
    <w:rsid w:val="006D5FEB"/>
    <w:rsid w:val="006D74F6"/>
    <w:rsid w:val="006D78C1"/>
    <w:rsid w:val="006D7CC2"/>
    <w:rsid w:val="006E0047"/>
    <w:rsid w:val="006E06EB"/>
    <w:rsid w:val="006E15D0"/>
    <w:rsid w:val="006E1A7F"/>
    <w:rsid w:val="006E29A6"/>
    <w:rsid w:val="006E2BAD"/>
    <w:rsid w:val="006E2D73"/>
    <w:rsid w:val="006E2EC3"/>
    <w:rsid w:val="006E5D61"/>
    <w:rsid w:val="006E60E8"/>
    <w:rsid w:val="006E6E27"/>
    <w:rsid w:val="006E719F"/>
    <w:rsid w:val="006E78C9"/>
    <w:rsid w:val="006E7BA3"/>
    <w:rsid w:val="006F1C66"/>
    <w:rsid w:val="006F3569"/>
    <w:rsid w:val="006F4096"/>
    <w:rsid w:val="007006E3"/>
    <w:rsid w:val="00700902"/>
    <w:rsid w:val="007020C1"/>
    <w:rsid w:val="00702366"/>
    <w:rsid w:val="00702AF6"/>
    <w:rsid w:val="00702CD4"/>
    <w:rsid w:val="00704131"/>
    <w:rsid w:val="00706074"/>
    <w:rsid w:val="00706968"/>
    <w:rsid w:val="00706A59"/>
    <w:rsid w:val="0071086E"/>
    <w:rsid w:val="00711BBF"/>
    <w:rsid w:val="00712000"/>
    <w:rsid w:val="0071242E"/>
    <w:rsid w:val="0071314B"/>
    <w:rsid w:val="0071341B"/>
    <w:rsid w:val="00713918"/>
    <w:rsid w:val="00714106"/>
    <w:rsid w:val="00714934"/>
    <w:rsid w:val="0071596A"/>
    <w:rsid w:val="00717ED4"/>
    <w:rsid w:val="00721286"/>
    <w:rsid w:val="0072198C"/>
    <w:rsid w:val="00721F9F"/>
    <w:rsid w:val="00722094"/>
    <w:rsid w:val="0072467F"/>
    <w:rsid w:val="00724E9E"/>
    <w:rsid w:val="00725308"/>
    <w:rsid w:val="0072550F"/>
    <w:rsid w:val="0072670E"/>
    <w:rsid w:val="007272CD"/>
    <w:rsid w:val="00727608"/>
    <w:rsid w:val="007277CA"/>
    <w:rsid w:val="00730693"/>
    <w:rsid w:val="007309A4"/>
    <w:rsid w:val="007310DC"/>
    <w:rsid w:val="007323B1"/>
    <w:rsid w:val="007328F8"/>
    <w:rsid w:val="00733734"/>
    <w:rsid w:val="00735097"/>
    <w:rsid w:val="00735FFE"/>
    <w:rsid w:val="00737618"/>
    <w:rsid w:val="00737D1C"/>
    <w:rsid w:val="0074126E"/>
    <w:rsid w:val="00741EF0"/>
    <w:rsid w:val="00744FC0"/>
    <w:rsid w:val="007450C6"/>
    <w:rsid w:val="007452D5"/>
    <w:rsid w:val="007465BB"/>
    <w:rsid w:val="00750082"/>
    <w:rsid w:val="0075022B"/>
    <w:rsid w:val="00750A3C"/>
    <w:rsid w:val="00750B59"/>
    <w:rsid w:val="00752163"/>
    <w:rsid w:val="00752878"/>
    <w:rsid w:val="00752E04"/>
    <w:rsid w:val="0075331D"/>
    <w:rsid w:val="00754E7C"/>
    <w:rsid w:val="00757F4C"/>
    <w:rsid w:val="007611ED"/>
    <w:rsid w:val="0076141C"/>
    <w:rsid w:val="007614F9"/>
    <w:rsid w:val="0076235A"/>
    <w:rsid w:val="007627EA"/>
    <w:rsid w:val="0076360D"/>
    <w:rsid w:val="00763751"/>
    <w:rsid w:val="00766549"/>
    <w:rsid w:val="00766785"/>
    <w:rsid w:val="00771C03"/>
    <w:rsid w:val="007722F6"/>
    <w:rsid w:val="00772BE8"/>
    <w:rsid w:val="00774446"/>
    <w:rsid w:val="0077515C"/>
    <w:rsid w:val="0077549E"/>
    <w:rsid w:val="007776AB"/>
    <w:rsid w:val="00780753"/>
    <w:rsid w:val="007817AC"/>
    <w:rsid w:val="00781F0E"/>
    <w:rsid w:val="00782052"/>
    <w:rsid w:val="00782709"/>
    <w:rsid w:val="00782804"/>
    <w:rsid w:val="007828C6"/>
    <w:rsid w:val="00782E60"/>
    <w:rsid w:val="007838C3"/>
    <w:rsid w:val="007841CE"/>
    <w:rsid w:val="0078491D"/>
    <w:rsid w:val="00786F0D"/>
    <w:rsid w:val="00787F97"/>
    <w:rsid w:val="00790A70"/>
    <w:rsid w:val="00791023"/>
    <w:rsid w:val="00791184"/>
    <w:rsid w:val="00792446"/>
    <w:rsid w:val="007925CB"/>
    <w:rsid w:val="00792DFA"/>
    <w:rsid w:val="007938ED"/>
    <w:rsid w:val="00795539"/>
    <w:rsid w:val="007955F4"/>
    <w:rsid w:val="00797252"/>
    <w:rsid w:val="007A0D98"/>
    <w:rsid w:val="007A41A7"/>
    <w:rsid w:val="007B1A68"/>
    <w:rsid w:val="007B357B"/>
    <w:rsid w:val="007B3D30"/>
    <w:rsid w:val="007B446D"/>
    <w:rsid w:val="007B5473"/>
    <w:rsid w:val="007B58FA"/>
    <w:rsid w:val="007B59D3"/>
    <w:rsid w:val="007B5DC6"/>
    <w:rsid w:val="007B7B2E"/>
    <w:rsid w:val="007C048B"/>
    <w:rsid w:val="007C10BD"/>
    <w:rsid w:val="007C1EEE"/>
    <w:rsid w:val="007C2A45"/>
    <w:rsid w:val="007C37FC"/>
    <w:rsid w:val="007C42A4"/>
    <w:rsid w:val="007C622F"/>
    <w:rsid w:val="007D25F8"/>
    <w:rsid w:val="007D2DB0"/>
    <w:rsid w:val="007D2E7F"/>
    <w:rsid w:val="007D377A"/>
    <w:rsid w:val="007D42F3"/>
    <w:rsid w:val="007D4547"/>
    <w:rsid w:val="007D4658"/>
    <w:rsid w:val="007D5301"/>
    <w:rsid w:val="007D683C"/>
    <w:rsid w:val="007E0683"/>
    <w:rsid w:val="007E07D7"/>
    <w:rsid w:val="007E0940"/>
    <w:rsid w:val="007E1607"/>
    <w:rsid w:val="007E1808"/>
    <w:rsid w:val="007E276D"/>
    <w:rsid w:val="007E372F"/>
    <w:rsid w:val="007E3EDA"/>
    <w:rsid w:val="007E5CD8"/>
    <w:rsid w:val="007E7E29"/>
    <w:rsid w:val="007F076B"/>
    <w:rsid w:val="007F1ED7"/>
    <w:rsid w:val="007F2E02"/>
    <w:rsid w:val="007F57BE"/>
    <w:rsid w:val="007F5981"/>
    <w:rsid w:val="007F7456"/>
    <w:rsid w:val="00802AA0"/>
    <w:rsid w:val="00804B08"/>
    <w:rsid w:val="00805AB9"/>
    <w:rsid w:val="0080616C"/>
    <w:rsid w:val="008069FB"/>
    <w:rsid w:val="00807DC0"/>
    <w:rsid w:val="008102F3"/>
    <w:rsid w:val="008115B1"/>
    <w:rsid w:val="00811C15"/>
    <w:rsid w:val="008144D0"/>
    <w:rsid w:val="0081452B"/>
    <w:rsid w:val="00814531"/>
    <w:rsid w:val="00815C2D"/>
    <w:rsid w:val="0082025A"/>
    <w:rsid w:val="008209CE"/>
    <w:rsid w:val="0082129B"/>
    <w:rsid w:val="00821394"/>
    <w:rsid w:val="00821FF7"/>
    <w:rsid w:val="0082324B"/>
    <w:rsid w:val="00823FF7"/>
    <w:rsid w:val="0082593F"/>
    <w:rsid w:val="00825992"/>
    <w:rsid w:val="008279BF"/>
    <w:rsid w:val="00827B53"/>
    <w:rsid w:val="00830306"/>
    <w:rsid w:val="008337A1"/>
    <w:rsid w:val="00833DAD"/>
    <w:rsid w:val="00834B8A"/>
    <w:rsid w:val="00837541"/>
    <w:rsid w:val="00840492"/>
    <w:rsid w:val="00840F29"/>
    <w:rsid w:val="00841755"/>
    <w:rsid w:val="00841FAA"/>
    <w:rsid w:val="00843CC5"/>
    <w:rsid w:val="00844C22"/>
    <w:rsid w:val="00845BC4"/>
    <w:rsid w:val="00846D98"/>
    <w:rsid w:val="0084711A"/>
    <w:rsid w:val="008507C1"/>
    <w:rsid w:val="00850812"/>
    <w:rsid w:val="00850D55"/>
    <w:rsid w:val="00851477"/>
    <w:rsid w:val="00851A2C"/>
    <w:rsid w:val="00852216"/>
    <w:rsid w:val="00853150"/>
    <w:rsid w:val="0085319B"/>
    <w:rsid w:val="008532A5"/>
    <w:rsid w:val="008542D5"/>
    <w:rsid w:val="00854692"/>
    <w:rsid w:val="00854A67"/>
    <w:rsid w:val="00854C00"/>
    <w:rsid w:val="00855EB0"/>
    <w:rsid w:val="008563AE"/>
    <w:rsid w:val="00857801"/>
    <w:rsid w:val="008579B6"/>
    <w:rsid w:val="00860586"/>
    <w:rsid w:val="00860DD1"/>
    <w:rsid w:val="00860EB2"/>
    <w:rsid w:val="0086376B"/>
    <w:rsid w:val="00863BB3"/>
    <w:rsid w:val="00863FA2"/>
    <w:rsid w:val="008644A3"/>
    <w:rsid w:val="008646AD"/>
    <w:rsid w:val="00865170"/>
    <w:rsid w:val="00865641"/>
    <w:rsid w:val="0086625E"/>
    <w:rsid w:val="0086663C"/>
    <w:rsid w:val="008678B0"/>
    <w:rsid w:val="0087022C"/>
    <w:rsid w:val="00871762"/>
    <w:rsid w:val="00871A00"/>
    <w:rsid w:val="00871FA1"/>
    <w:rsid w:val="00872DED"/>
    <w:rsid w:val="008730E1"/>
    <w:rsid w:val="008736EA"/>
    <w:rsid w:val="008749F0"/>
    <w:rsid w:val="00880152"/>
    <w:rsid w:val="008801F6"/>
    <w:rsid w:val="0088093C"/>
    <w:rsid w:val="00881DE9"/>
    <w:rsid w:val="00884BEF"/>
    <w:rsid w:val="0088558A"/>
    <w:rsid w:val="00885C44"/>
    <w:rsid w:val="008869ED"/>
    <w:rsid w:val="008870E5"/>
    <w:rsid w:val="00890084"/>
    <w:rsid w:val="00891256"/>
    <w:rsid w:val="00891815"/>
    <w:rsid w:val="00893547"/>
    <w:rsid w:val="00893626"/>
    <w:rsid w:val="00893683"/>
    <w:rsid w:val="00895353"/>
    <w:rsid w:val="00896C33"/>
    <w:rsid w:val="0089728B"/>
    <w:rsid w:val="00897504"/>
    <w:rsid w:val="00897CFF"/>
    <w:rsid w:val="008A1658"/>
    <w:rsid w:val="008B0048"/>
    <w:rsid w:val="008B22A8"/>
    <w:rsid w:val="008B2785"/>
    <w:rsid w:val="008B3242"/>
    <w:rsid w:val="008B4B3B"/>
    <w:rsid w:val="008B5A01"/>
    <w:rsid w:val="008B5C02"/>
    <w:rsid w:val="008B5FAB"/>
    <w:rsid w:val="008B6D26"/>
    <w:rsid w:val="008C00E8"/>
    <w:rsid w:val="008C312D"/>
    <w:rsid w:val="008C3357"/>
    <w:rsid w:val="008C38F0"/>
    <w:rsid w:val="008C5099"/>
    <w:rsid w:val="008C594A"/>
    <w:rsid w:val="008C6B2E"/>
    <w:rsid w:val="008C70AD"/>
    <w:rsid w:val="008C7B73"/>
    <w:rsid w:val="008C7EB9"/>
    <w:rsid w:val="008D0901"/>
    <w:rsid w:val="008D22BB"/>
    <w:rsid w:val="008D3101"/>
    <w:rsid w:val="008D3455"/>
    <w:rsid w:val="008D34CB"/>
    <w:rsid w:val="008D3881"/>
    <w:rsid w:val="008D3B8B"/>
    <w:rsid w:val="008D4596"/>
    <w:rsid w:val="008D4B73"/>
    <w:rsid w:val="008D5041"/>
    <w:rsid w:val="008D55DF"/>
    <w:rsid w:val="008D6224"/>
    <w:rsid w:val="008D7043"/>
    <w:rsid w:val="008E0B77"/>
    <w:rsid w:val="008E1FD3"/>
    <w:rsid w:val="008E36EE"/>
    <w:rsid w:val="008E375E"/>
    <w:rsid w:val="008E4FEE"/>
    <w:rsid w:val="008E5845"/>
    <w:rsid w:val="008E5A1E"/>
    <w:rsid w:val="008E76D9"/>
    <w:rsid w:val="008E7917"/>
    <w:rsid w:val="008F0D2B"/>
    <w:rsid w:val="008F3AAB"/>
    <w:rsid w:val="008F40FA"/>
    <w:rsid w:val="008F4CE6"/>
    <w:rsid w:val="008F6A53"/>
    <w:rsid w:val="008F74FD"/>
    <w:rsid w:val="0090092B"/>
    <w:rsid w:val="00902B8B"/>
    <w:rsid w:val="00902C7A"/>
    <w:rsid w:val="00902C8F"/>
    <w:rsid w:val="009045A0"/>
    <w:rsid w:val="00904D3F"/>
    <w:rsid w:val="00904E01"/>
    <w:rsid w:val="009059EB"/>
    <w:rsid w:val="00906693"/>
    <w:rsid w:val="00907385"/>
    <w:rsid w:val="0091032A"/>
    <w:rsid w:val="00910C5C"/>
    <w:rsid w:val="0091345F"/>
    <w:rsid w:val="009134E6"/>
    <w:rsid w:val="00913B32"/>
    <w:rsid w:val="00913CBA"/>
    <w:rsid w:val="0091454A"/>
    <w:rsid w:val="00915780"/>
    <w:rsid w:val="009158FC"/>
    <w:rsid w:val="0091731F"/>
    <w:rsid w:val="00920D7D"/>
    <w:rsid w:val="00922DA8"/>
    <w:rsid w:val="009259A2"/>
    <w:rsid w:val="00925DA0"/>
    <w:rsid w:val="00926362"/>
    <w:rsid w:val="00927B2D"/>
    <w:rsid w:val="00931594"/>
    <w:rsid w:val="00933725"/>
    <w:rsid w:val="009360F2"/>
    <w:rsid w:val="0093716D"/>
    <w:rsid w:val="009405CE"/>
    <w:rsid w:val="00941235"/>
    <w:rsid w:val="00941409"/>
    <w:rsid w:val="009414E8"/>
    <w:rsid w:val="0094363C"/>
    <w:rsid w:val="009439AE"/>
    <w:rsid w:val="00944F18"/>
    <w:rsid w:val="009506C4"/>
    <w:rsid w:val="0095134B"/>
    <w:rsid w:val="00951CAC"/>
    <w:rsid w:val="00954E33"/>
    <w:rsid w:val="009600B1"/>
    <w:rsid w:val="00961B4C"/>
    <w:rsid w:val="00963042"/>
    <w:rsid w:val="009643AB"/>
    <w:rsid w:val="00965060"/>
    <w:rsid w:val="009665F0"/>
    <w:rsid w:val="0097047D"/>
    <w:rsid w:val="0097127F"/>
    <w:rsid w:val="00972F05"/>
    <w:rsid w:val="00974A68"/>
    <w:rsid w:val="009757C4"/>
    <w:rsid w:val="0097722A"/>
    <w:rsid w:val="009803A2"/>
    <w:rsid w:val="00980F0C"/>
    <w:rsid w:val="00981BD4"/>
    <w:rsid w:val="00986719"/>
    <w:rsid w:val="0098698E"/>
    <w:rsid w:val="00987802"/>
    <w:rsid w:val="0099057F"/>
    <w:rsid w:val="009907AA"/>
    <w:rsid w:val="00991F4F"/>
    <w:rsid w:val="00993D81"/>
    <w:rsid w:val="00995788"/>
    <w:rsid w:val="0099782A"/>
    <w:rsid w:val="009A1E48"/>
    <w:rsid w:val="009A3228"/>
    <w:rsid w:val="009A416C"/>
    <w:rsid w:val="009A4790"/>
    <w:rsid w:val="009A5527"/>
    <w:rsid w:val="009A5BDD"/>
    <w:rsid w:val="009B09B0"/>
    <w:rsid w:val="009B0C5B"/>
    <w:rsid w:val="009B0FD0"/>
    <w:rsid w:val="009B58DD"/>
    <w:rsid w:val="009B6BB8"/>
    <w:rsid w:val="009B7C77"/>
    <w:rsid w:val="009C0130"/>
    <w:rsid w:val="009C1AFD"/>
    <w:rsid w:val="009C204A"/>
    <w:rsid w:val="009C4D4A"/>
    <w:rsid w:val="009C6676"/>
    <w:rsid w:val="009C6B3A"/>
    <w:rsid w:val="009C757D"/>
    <w:rsid w:val="009C7FE5"/>
    <w:rsid w:val="009D0214"/>
    <w:rsid w:val="009D3205"/>
    <w:rsid w:val="009D32E8"/>
    <w:rsid w:val="009D5BB1"/>
    <w:rsid w:val="009D5DF1"/>
    <w:rsid w:val="009D7EA4"/>
    <w:rsid w:val="009E2FA4"/>
    <w:rsid w:val="009E388F"/>
    <w:rsid w:val="009E45EF"/>
    <w:rsid w:val="009E52D7"/>
    <w:rsid w:val="009E57F2"/>
    <w:rsid w:val="009E6A9A"/>
    <w:rsid w:val="009E6C89"/>
    <w:rsid w:val="009E6F84"/>
    <w:rsid w:val="009E7264"/>
    <w:rsid w:val="009E7F9F"/>
    <w:rsid w:val="009F1080"/>
    <w:rsid w:val="009F2C2C"/>
    <w:rsid w:val="009F35C5"/>
    <w:rsid w:val="009F4750"/>
    <w:rsid w:val="009F68E3"/>
    <w:rsid w:val="009F6A1F"/>
    <w:rsid w:val="009F6B2C"/>
    <w:rsid w:val="009F7485"/>
    <w:rsid w:val="009F75D4"/>
    <w:rsid w:val="00A00024"/>
    <w:rsid w:val="00A00107"/>
    <w:rsid w:val="00A00772"/>
    <w:rsid w:val="00A01953"/>
    <w:rsid w:val="00A01AD2"/>
    <w:rsid w:val="00A032FD"/>
    <w:rsid w:val="00A03906"/>
    <w:rsid w:val="00A049A5"/>
    <w:rsid w:val="00A0533C"/>
    <w:rsid w:val="00A06095"/>
    <w:rsid w:val="00A078DB"/>
    <w:rsid w:val="00A10BD9"/>
    <w:rsid w:val="00A1473A"/>
    <w:rsid w:val="00A147A9"/>
    <w:rsid w:val="00A15D5C"/>
    <w:rsid w:val="00A163BE"/>
    <w:rsid w:val="00A16601"/>
    <w:rsid w:val="00A1682A"/>
    <w:rsid w:val="00A169B2"/>
    <w:rsid w:val="00A17B29"/>
    <w:rsid w:val="00A20211"/>
    <w:rsid w:val="00A20727"/>
    <w:rsid w:val="00A21B6C"/>
    <w:rsid w:val="00A22635"/>
    <w:rsid w:val="00A23010"/>
    <w:rsid w:val="00A2356D"/>
    <w:rsid w:val="00A23E5B"/>
    <w:rsid w:val="00A240A8"/>
    <w:rsid w:val="00A2462B"/>
    <w:rsid w:val="00A24F91"/>
    <w:rsid w:val="00A25D2F"/>
    <w:rsid w:val="00A261AF"/>
    <w:rsid w:val="00A26827"/>
    <w:rsid w:val="00A26E75"/>
    <w:rsid w:val="00A27671"/>
    <w:rsid w:val="00A27744"/>
    <w:rsid w:val="00A30590"/>
    <w:rsid w:val="00A3170D"/>
    <w:rsid w:val="00A31BD9"/>
    <w:rsid w:val="00A3212E"/>
    <w:rsid w:val="00A34AFA"/>
    <w:rsid w:val="00A35896"/>
    <w:rsid w:val="00A36501"/>
    <w:rsid w:val="00A36CB4"/>
    <w:rsid w:val="00A402D6"/>
    <w:rsid w:val="00A41303"/>
    <w:rsid w:val="00A41421"/>
    <w:rsid w:val="00A41DB3"/>
    <w:rsid w:val="00A425B1"/>
    <w:rsid w:val="00A42DAA"/>
    <w:rsid w:val="00A433D4"/>
    <w:rsid w:val="00A444C5"/>
    <w:rsid w:val="00A472E4"/>
    <w:rsid w:val="00A47435"/>
    <w:rsid w:val="00A50C73"/>
    <w:rsid w:val="00A51C0C"/>
    <w:rsid w:val="00A51D17"/>
    <w:rsid w:val="00A521E3"/>
    <w:rsid w:val="00A53097"/>
    <w:rsid w:val="00A548CF"/>
    <w:rsid w:val="00A5497A"/>
    <w:rsid w:val="00A54AB4"/>
    <w:rsid w:val="00A54F54"/>
    <w:rsid w:val="00A5587A"/>
    <w:rsid w:val="00A559DC"/>
    <w:rsid w:val="00A55FB0"/>
    <w:rsid w:val="00A60E97"/>
    <w:rsid w:val="00A6106D"/>
    <w:rsid w:val="00A614C8"/>
    <w:rsid w:val="00A625B7"/>
    <w:rsid w:val="00A63ACC"/>
    <w:rsid w:val="00A63CB1"/>
    <w:rsid w:val="00A65C45"/>
    <w:rsid w:val="00A66428"/>
    <w:rsid w:val="00A6752E"/>
    <w:rsid w:val="00A67FF2"/>
    <w:rsid w:val="00A7020D"/>
    <w:rsid w:val="00A71248"/>
    <w:rsid w:val="00A71CAC"/>
    <w:rsid w:val="00A72A56"/>
    <w:rsid w:val="00A73831"/>
    <w:rsid w:val="00A73887"/>
    <w:rsid w:val="00A75BAD"/>
    <w:rsid w:val="00A75F15"/>
    <w:rsid w:val="00A76656"/>
    <w:rsid w:val="00A76B13"/>
    <w:rsid w:val="00A773BD"/>
    <w:rsid w:val="00A81F40"/>
    <w:rsid w:val="00A8203A"/>
    <w:rsid w:val="00A82B45"/>
    <w:rsid w:val="00A843E0"/>
    <w:rsid w:val="00A84F1D"/>
    <w:rsid w:val="00A8520E"/>
    <w:rsid w:val="00A85340"/>
    <w:rsid w:val="00A86AE5"/>
    <w:rsid w:val="00A86B53"/>
    <w:rsid w:val="00A902E7"/>
    <w:rsid w:val="00A91674"/>
    <w:rsid w:val="00A92407"/>
    <w:rsid w:val="00A92BFD"/>
    <w:rsid w:val="00A93300"/>
    <w:rsid w:val="00A943A9"/>
    <w:rsid w:val="00A94613"/>
    <w:rsid w:val="00A94D37"/>
    <w:rsid w:val="00A96255"/>
    <w:rsid w:val="00AA31A6"/>
    <w:rsid w:val="00AA5537"/>
    <w:rsid w:val="00AA73FD"/>
    <w:rsid w:val="00AB2281"/>
    <w:rsid w:val="00AB2F5C"/>
    <w:rsid w:val="00AB3990"/>
    <w:rsid w:val="00AB4281"/>
    <w:rsid w:val="00AB45B7"/>
    <w:rsid w:val="00AB5017"/>
    <w:rsid w:val="00AB63C2"/>
    <w:rsid w:val="00AB6F87"/>
    <w:rsid w:val="00AB7114"/>
    <w:rsid w:val="00AB737E"/>
    <w:rsid w:val="00AC10D3"/>
    <w:rsid w:val="00AC1A30"/>
    <w:rsid w:val="00AC1F68"/>
    <w:rsid w:val="00AC20EB"/>
    <w:rsid w:val="00AC28A6"/>
    <w:rsid w:val="00AC2FD1"/>
    <w:rsid w:val="00AC37ED"/>
    <w:rsid w:val="00AC3C17"/>
    <w:rsid w:val="00AC40A4"/>
    <w:rsid w:val="00AC49F0"/>
    <w:rsid w:val="00AD2CED"/>
    <w:rsid w:val="00AD2FE2"/>
    <w:rsid w:val="00AD3CC3"/>
    <w:rsid w:val="00AD47B3"/>
    <w:rsid w:val="00AD5658"/>
    <w:rsid w:val="00AD59FD"/>
    <w:rsid w:val="00AD6585"/>
    <w:rsid w:val="00AD73F0"/>
    <w:rsid w:val="00AD7D3E"/>
    <w:rsid w:val="00AE21F8"/>
    <w:rsid w:val="00AE2AE3"/>
    <w:rsid w:val="00AE3F6C"/>
    <w:rsid w:val="00AE49EA"/>
    <w:rsid w:val="00AE52A1"/>
    <w:rsid w:val="00AE6324"/>
    <w:rsid w:val="00AF21E0"/>
    <w:rsid w:val="00AF2ED6"/>
    <w:rsid w:val="00AF360B"/>
    <w:rsid w:val="00AF41BD"/>
    <w:rsid w:val="00AF468F"/>
    <w:rsid w:val="00AF54DC"/>
    <w:rsid w:val="00AF5E58"/>
    <w:rsid w:val="00AF6FB9"/>
    <w:rsid w:val="00AF709E"/>
    <w:rsid w:val="00AF7E4B"/>
    <w:rsid w:val="00B020BB"/>
    <w:rsid w:val="00B04560"/>
    <w:rsid w:val="00B04D4B"/>
    <w:rsid w:val="00B0512C"/>
    <w:rsid w:val="00B05171"/>
    <w:rsid w:val="00B053E5"/>
    <w:rsid w:val="00B075D5"/>
    <w:rsid w:val="00B07D1A"/>
    <w:rsid w:val="00B10979"/>
    <w:rsid w:val="00B10D4A"/>
    <w:rsid w:val="00B120B0"/>
    <w:rsid w:val="00B1223B"/>
    <w:rsid w:val="00B141F3"/>
    <w:rsid w:val="00B144FF"/>
    <w:rsid w:val="00B15048"/>
    <w:rsid w:val="00B1521C"/>
    <w:rsid w:val="00B158C8"/>
    <w:rsid w:val="00B16916"/>
    <w:rsid w:val="00B1735B"/>
    <w:rsid w:val="00B174C3"/>
    <w:rsid w:val="00B17950"/>
    <w:rsid w:val="00B21303"/>
    <w:rsid w:val="00B21941"/>
    <w:rsid w:val="00B21D77"/>
    <w:rsid w:val="00B2297E"/>
    <w:rsid w:val="00B24060"/>
    <w:rsid w:val="00B25E31"/>
    <w:rsid w:val="00B26B25"/>
    <w:rsid w:val="00B2724F"/>
    <w:rsid w:val="00B30249"/>
    <w:rsid w:val="00B30769"/>
    <w:rsid w:val="00B310B1"/>
    <w:rsid w:val="00B357E5"/>
    <w:rsid w:val="00B36042"/>
    <w:rsid w:val="00B360B5"/>
    <w:rsid w:val="00B379F4"/>
    <w:rsid w:val="00B37ACA"/>
    <w:rsid w:val="00B37B59"/>
    <w:rsid w:val="00B40732"/>
    <w:rsid w:val="00B40798"/>
    <w:rsid w:val="00B40DE5"/>
    <w:rsid w:val="00B411DA"/>
    <w:rsid w:val="00B4221B"/>
    <w:rsid w:val="00B4485D"/>
    <w:rsid w:val="00B453DE"/>
    <w:rsid w:val="00B4681B"/>
    <w:rsid w:val="00B46EA9"/>
    <w:rsid w:val="00B4764F"/>
    <w:rsid w:val="00B4798D"/>
    <w:rsid w:val="00B50CC1"/>
    <w:rsid w:val="00B51006"/>
    <w:rsid w:val="00B51254"/>
    <w:rsid w:val="00B5160F"/>
    <w:rsid w:val="00B52C73"/>
    <w:rsid w:val="00B54398"/>
    <w:rsid w:val="00B55FD5"/>
    <w:rsid w:val="00B56508"/>
    <w:rsid w:val="00B6002C"/>
    <w:rsid w:val="00B604FC"/>
    <w:rsid w:val="00B60F9E"/>
    <w:rsid w:val="00B61BFF"/>
    <w:rsid w:val="00B631BB"/>
    <w:rsid w:val="00B63B94"/>
    <w:rsid w:val="00B653A1"/>
    <w:rsid w:val="00B65411"/>
    <w:rsid w:val="00B65808"/>
    <w:rsid w:val="00B7222B"/>
    <w:rsid w:val="00B7229D"/>
    <w:rsid w:val="00B73D51"/>
    <w:rsid w:val="00B750E6"/>
    <w:rsid w:val="00B754D5"/>
    <w:rsid w:val="00B755F3"/>
    <w:rsid w:val="00B76B55"/>
    <w:rsid w:val="00B803A4"/>
    <w:rsid w:val="00B809B4"/>
    <w:rsid w:val="00B8240B"/>
    <w:rsid w:val="00B82942"/>
    <w:rsid w:val="00B83457"/>
    <w:rsid w:val="00B85824"/>
    <w:rsid w:val="00B85BF2"/>
    <w:rsid w:val="00B869A7"/>
    <w:rsid w:val="00B86BA7"/>
    <w:rsid w:val="00B86C2F"/>
    <w:rsid w:val="00B874F9"/>
    <w:rsid w:val="00B87790"/>
    <w:rsid w:val="00B90DEE"/>
    <w:rsid w:val="00B92B72"/>
    <w:rsid w:val="00B93D46"/>
    <w:rsid w:val="00B9676A"/>
    <w:rsid w:val="00B97D52"/>
    <w:rsid w:val="00BA03B5"/>
    <w:rsid w:val="00BA15BB"/>
    <w:rsid w:val="00BA27F3"/>
    <w:rsid w:val="00BA3575"/>
    <w:rsid w:val="00BA3607"/>
    <w:rsid w:val="00BA37C9"/>
    <w:rsid w:val="00BA396E"/>
    <w:rsid w:val="00BA5B41"/>
    <w:rsid w:val="00BB191C"/>
    <w:rsid w:val="00BB2154"/>
    <w:rsid w:val="00BB2938"/>
    <w:rsid w:val="00BB2D5D"/>
    <w:rsid w:val="00BB3476"/>
    <w:rsid w:val="00BB410C"/>
    <w:rsid w:val="00BB7746"/>
    <w:rsid w:val="00BB775C"/>
    <w:rsid w:val="00BC0443"/>
    <w:rsid w:val="00BC054D"/>
    <w:rsid w:val="00BC193D"/>
    <w:rsid w:val="00BC3279"/>
    <w:rsid w:val="00BC3469"/>
    <w:rsid w:val="00BC43FB"/>
    <w:rsid w:val="00BC48E5"/>
    <w:rsid w:val="00BC65C0"/>
    <w:rsid w:val="00BC74D8"/>
    <w:rsid w:val="00BD1511"/>
    <w:rsid w:val="00BD1A39"/>
    <w:rsid w:val="00BD20B2"/>
    <w:rsid w:val="00BD2A50"/>
    <w:rsid w:val="00BD594E"/>
    <w:rsid w:val="00BD6743"/>
    <w:rsid w:val="00BD78D9"/>
    <w:rsid w:val="00BD7D3E"/>
    <w:rsid w:val="00BE24A9"/>
    <w:rsid w:val="00BE2F76"/>
    <w:rsid w:val="00BE3917"/>
    <w:rsid w:val="00BE392A"/>
    <w:rsid w:val="00BF0669"/>
    <w:rsid w:val="00BF1A04"/>
    <w:rsid w:val="00BF35C3"/>
    <w:rsid w:val="00BF4461"/>
    <w:rsid w:val="00BF4BD5"/>
    <w:rsid w:val="00BF55B0"/>
    <w:rsid w:val="00BF7C1D"/>
    <w:rsid w:val="00C00532"/>
    <w:rsid w:val="00C0083F"/>
    <w:rsid w:val="00C00D9B"/>
    <w:rsid w:val="00C02103"/>
    <w:rsid w:val="00C02DC4"/>
    <w:rsid w:val="00C03ED3"/>
    <w:rsid w:val="00C03F02"/>
    <w:rsid w:val="00C05489"/>
    <w:rsid w:val="00C0635B"/>
    <w:rsid w:val="00C065FE"/>
    <w:rsid w:val="00C06CD8"/>
    <w:rsid w:val="00C10225"/>
    <w:rsid w:val="00C10B28"/>
    <w:rsid w:val="00C112EB"/>
    <w:rsid w:val="00C1181F"/>
    <w:rsid w:val="00C12277"/>
    <w:rsid w:val="00C12A6A"/>
    <w:rsid w:val="00C141FE"/>
    <w:rsid w:val="00C14431"/>
    <w:rsid w:val="00C14CCF"/>
    <w:rsid w:val="00C15234"/>
    <w:rsid w:val="00C15468"/>
    <w:rsid w:val="00C1723C"/>
    <w:rsid w:val="00C17B11"/>
    <w:rsid w:val="00C218F1"/>
    <w:rsid w:val="00C2190C"/>
    <w:rsid w:val="00C248BE"/>
    <w:rsid w:val="00C26FA2"/>
    <w:rsid w:val="00C271A7"/>
    <w:rsid w:val="00C3004F"/>
    <w:rsid w:val="00C309DD"/>
    <w:rsid w:val="00C33B70"/>
    <w:rsid w:val="00C3559D"/>
    <w:rsid w:val="00C35AC4"/>
    <w:rsid w:val="00C35ECE"/>
    <w:rsid w:val="00C365D8"/>
    <w:rsid w:val="00C36798"/>
    <w:rsid w:val="00C3799E"/>
    <w:rsid w:val="00C4081D"/>
    <w:rsid w:val="00C43484"/>
    <w:rsid w:val="00C44302"/>
    <w:rsid w:val="00C4683E"/>
    <w:rsid w:val="00C47356"/>
    <w:rsid w:val="00C47BE2"/>
    <w:rsid w:val="00C50753"/>
    <w:rsid w:val="00C5075B"/>
    <w:rsid w:val="00C5191E"/>
    <w:rsid w:val="00C52590"/>
    <w:rsid w:val="00C52E8D"/>
    <w:rsid w:val="00C52ED7"/>
    <w:rsid w:val="00C544D8"/>
    <w:rsid w:val="00C54876"/>
    <w:rsid w:val="00C5692E"/>
    <w:rsid w:val="00C56AFA"/>
    <w:rsid w:val="00C56BD9"/>
    <w:rsid w:val="00C60578"/>
    <w:rsid w:val="00C63049"/>
    <w:rsid w:val="00C63106"/>
    <w:rsid w:val="00C632A6"/>
    <w:rsid w:val="00C63A05"/>
    <w:rsid w:val="00C63CB9"/>
    <w:rsid w:val="00C646ED"/>
    <w:rsid w:val="00C6494D"/>
    <w:rsid w:val="00C659F2"/>
    <w:rsid w:val="00C6634D"/>
    <w:rsid w:val="00C6706D"/>
    <w:rsid w:val="00C67394"/>
    <w:rsid w:val="00C67695"/>
    <w:rsid w:val="00C67FE3"/>
    <w:rsid w:val="00C70BCA"/>
    <w:rsid w:val="00C72D44"/>
    <w:rsid w:val="00C72D8C"/>
    <w:rsid w:val="00C73103"/>
    <w:rsid w:val="00C74231"/>
    <w:rsid w:val="00C74DFF"/>
    <w:rsid w:val="00C7592C"/>
    <w:rsid w:val="00C75982"/>
    <w:rsid w:val="00C75FE6"/>
    <w:rsid w:val="00C76E00"/>
    <w:rsid w:val="00C772F4"/>
    <w:rsid w:val="00C81D12"/>
    <w:rsid w:val="00C81FE6"/>
    <w:rsid w:val="00C8243B"/>
    <w:rsid w:val="00C82ACF"/>
    <w:rsid w:val="00C85740"/>
    <w:rsid w:val="00C86CBC"/>
    <w:rsid w:val="00C86F1C"/>
    <w:rsid w:val="00C87224"/>
    <w:rsid w:val="00C87647"/>
    <w:rsid w:val="00C900A9"/>
    <w:rsid w:val="00C90F1A"/>
    <w:rsid w:val="00C911C4"/>
    <w:rsid w:val="00C91862"/>
    <w:rsid w:val="00C91AFD"/>
    <w:rsid w:val="00C92CA4"/>
    <w:rsid w:val="00C936CD"/>
    <w:rsid w:val="00C93C0A"/>
    <w:rsid w:val="00C94A86"/>
    <w:rsid w:val="00C94E1B"/>
    <w:rsid w:val="00C94F36"/>
    <w:rsid w:val="00C959AA"/>
    <w:rsid w:val="00C95B8B"/>
    <w:rsid w:val="00C96B4D"/>
    <w:rsid w:val="00C97854"/>
    <w:rsid w:val="00CA09BA"/>
    <w:rsid w:val="00CA0C30"/>
    <w:rsid w:val="00CA133F"/>
    <w:rsid w:val="00CA21B5"/>
    <w:rsid w:val="00CA2E4C"/>
    <w:rsid w:val="00CA4AF7"/>
    <w:rsid w:val="00CA5A72"/>
    <w:rsid w:val="00CA726D"/>
    <w:rsid w:val="00CA795D"/>
    <w:rsid w:val="00CB21CD"/>
    <w:rsid w:val="00CB2910"/>
    <w:rsid w:val="00CB2F9D"/>
    <w:rsid w:val="00CB36C9"/>
    <w:rsid w:val="00CB407C"/>
    <w:rsid w:val="00CB4403"/>
    <w:rsid w:val="00CB6CAD"/>
    <w:rsid w:val="00CB72D3"/>
    <w:rsid w:val="00CC05FF"/>
    <w:rsid w:val="00CC25E1"/>
    <w:rsid w:val="00CC2909"/>
    <w:rsid w:val="00CC2D71"/>
    <w:rsid w:val="00CC3017"/>
    <w:rsid w:val="00CC38AC"/>
    <w:rsid w:val="00CC3F8D"/>
    <w:rsid w:val="00CC44C1"/>
    <w:rsid w:val="00CC5E07"/>
    <w:rsid w:val="00CC7A27"/>
    <w:rsid w:val="00CD11B1"/>
    <w:rsid w:val="00CD1D20"/>
    <w:rsid w:val="00CD6024"/>
    <w:rsid w:val="00CD60C9"/>
    <w:rsid w:val="00CD7541"/>
    <w:rsid w:val="00CD7765"/>
    <w:rsid w:val="00CE025D"/>
    <w:rsid w:val="00CE1FBB"/>
    <w:rsid w:val="00CE2B74"/>
    <w:rsid w:val="00CE2CD5"/>
    <w:rsid w:val="00CE3F6B"/>
    <w:rsid w:val="00CE468A"/>
    <w:rsid w:val="00CE4D06"/>
    <w:rsid w:val="00CE5045"/>
    <w:rsid w:val="00CE518A"/>
    <w:rsid w:val="00CE5D0B"/>
    <w:rsid w:val="00CE68CF"/>
    <w:rsid w:val="00CE7372"/>
    <w:rsid w:val="00CF058A"/>
    <w:rsid w:val="00CF0602"/>
    <w:rsid w:val="00CF0F2F"/>
    <w:rsid w:val="00CF139A"/>
    <w:rsid w:val="00CF169D"/>
    <w:rsid w:val="00CF3941"/>
    <w:rsid w:val="00CF4A3C"/>
    <w:rsid w:val="00CF6750"/>
    <w:rsid w:val="00D00B06"/>
    <w:rsid w:val="00D01CA0"/>
    <w:rsid w:val="00D0542B"/>
    <w:rsid w:val="00D05DBC"/>
    <w:rsid w:val="00D071AD"/>
    <w:rsid w:val="00D07276"/>
    <w:rsid w:val="00D07617"/>
    <w:rsid w:val="00D07C97"/>
    <w:rsid w:val="00D11009"/>
    <w:rsid w:val="00D11923"/>
    <w:rsid w:val="00D11F4B"/>
    <w:rsid w:val="00D12E08"/>
    <w:rsid w:val="00D1353C"/>
    <w:rsid w:val="00D13CDF"/>
    <w:rsid w:val="00D14181"/>
    <w:rsid w:val="00D14201"/>
    <w:rsid w:val="00D143B6"/>
    <w:rsid w:val="00D169DF"/>
    <w:rsid w:val="00D17EC9"/>
    <w:rsid w:val="00D20095"/>
    <w:rsid w:val="00D20C40"/>
    <w:rsid w:val="00D20D98"/>
    <w:rsid w:val="00D22A1D"/>
    <w:rsid w:val="00D237A4"/>
    <w:rsid w:val="00D23824"/>
    <w:rsid w:val="00D23B2D"/>
    <w:rsid w:val="00D24D48"/>
    <w:rsid w:val="00D26963"/>
    <w:rsid w:val="00D27B52"/>
    <w:rsid w:val="00D27C80"/>
    <w:rsid w:val="00D30973"/>
    <w:rsid w:val="00D30D53"/>
    <w:rsid w:val="00D3111B"/>
    <w:rsid w:val="00D31343"/>
    <w:rsid w:val="00D343B4"/>
    <w:rsid w:val="00D3673E"/>
    <w:rsid w:val="00D3744B"/>
    <w:rsid w:val="00D375DC"/>
    <w:rsid w:val="00D40699"/>
    <w:rsid w:val="00D40B13"/>
    <w:rsid w:val="00D417FB"/>
    <w:rsid w:val="00D418CF"/>
    <w:rsid w:val="00D43477"/>
    <w:rsid w:val="00D44326"/>
    <w:rsid w:val="00D44358"/>
    <w:rsid w:val="00D448CA"/>
    <w:rsid w:val="00D45FF2"/>
    <w:rsid w:val="00D467F7"/>
    <w:rsid w:val="00D47248"/>
    <w:rsid w:val="00D50F52"/>
    <w:rsid w:val="00D513B6"/>
    <w:rsid w:val="00D51520"/>
    <w:rsid w:val="00D517F0"/>
    <w:rsid w:val="00D546F5"/>
    <w:rsid w:val="00D54E21"/>
    <w:rsid w:val="00D55309"/>
    <w:rsid w:val="00D55E1E"/>
    <w:rsid w:val="00D55E21"/>
    <w:rsid w:val="00D56547"/>
    <w:rsid w:val="00D56C99"/>
    <w:rsid w:val="00D57814"/>
    <w:rsid w:val="00D57A08"/>
    <w:rsid w:val="00D62EAB"/>
    <w:rsid w:val="00D63922"/>
    <w:rsid w:val="00D65137"/>
    <w:rsid w:val="00D65A8E"/>
    <w:rsid w:val="00D67399"/>
    <w:rsid w:val="00D7162D"/>
    <w:rsid w:val="00D7375C"/>
    <w:rsid w:val="00D766F1"/>
    <w:rsid w:val="00D77297"/>
    <w:rsid w:val="00D8101D"/>
    <w:rsid w:val="00D811F7"/>
    <w:rsid w:val="00D815E5"/>
    <w:rsid w:val="00D81B62"/>
    <w:rsid w:val="00D82CDF"/>
    <w:rsid w:val="00D831FE"/>
    <w:rsid w:val="00D8431D"/>
    <w:rsid w:val="00D84956"/>
    <w:rsid w:val="00D84A65"/>
    <w:rsid w:val="00D84B02"/>
    <w:rsid w:val="00D84FD7"/>
    <w:rsid w:val="00D86258"/>
    <w:rsid w:val="00D874F4"/>
    <w:rsid w:val="00D903D6"/>
    <w:rsid w:val="00D90938"/>
    <w:rsid w:val="00D91186"/>
    <w:rsid w:val="00D95002"/>
    <w:rsid w:val="00D95610"/>
    <w:rsid w:val="00D971DC"/>
    <w:rsid w:val="00D97F67"/>
    <w:rsid w:val="00DA014A"/>
    <w:rsid w:val="00DA1170"/>
    <w:rsid w:val="00DA15F3"/>
    <w:rsid w:val="00DA1A38"/>
    <w:rsid w:val="00DA3D5C"/>
    <w:rsid w:val="00DA731D"/>
    <w:rsid w:val="00DA748B"/>
    <w:rsid w:val="00DA7518"/>
    <w:rsid w:val="00DA7C53"/>
    <w:rsid w:val="00DB1F7F"/>
    <w:rsid w:val="00DB24B8"/>
    <w:rsid w:val="00DB34B7"/>
    <w:rsid w:val="00DB3BEC"/>
    <w:rsid w:val="00DB4A45"/>
    <w:rsid w:val="00DB4EFE"/>
    <w:rsid w:val="00DB61D9"/>
    <w:rsid w:val="00DC103F"/>
    <w:rsid w:val="00DC14D1"/>
    <w:rsid w:val="00DC1C8A"/>
    <w:rsid w:val="00DC2808"/>
    <w:rsid w:val="00DC2F88"/>
    <w:rsid w:val="00DC50F2"/>
    <w:rsid w:val="00DC65CE"/>
    <w:rsid w:val="00DC6CE9"/>
    <w:rsid w:val="00DC6FBB"/>
    <w:rsid w:val="00DC73DD"/>
    <w:rsid w:val="00DD0855"/>
    <w:rsid w:val="00DD098F"/>
    <w:rsid w:val="00DD1D75"/>
    <w:rsid w:val="00DD306B"/>
    <w:rsid w:val="00DD3967"/>
    <w:rsid w:val="00DD3B06"/>
    <w:rsid w:val="00DD47AF"/>
    <w:rsid w:val="00DD4DBB"/>
    <w:rsid w:val="00DD4DCC"/>
    <w:rsid w:val="00DD4E2D"/>
    <w:rsid w:val="00DD53DC"/>
    <w:rsid w:val="00DD746B"/>
    <w:rsid w:val="00DE0A20"/>
    <w:rsid w:val="00DE0E93"/>
    <w:rsid w:val="00DE175B"/>
    <w:rsid w:val="00DE2433"/>
    <w:rsid w:val="00DE2C94"/>
    <w:rsid w:val="00DE300F"/>
    <w:rsid w:val="00DE3060"/>
    <w:rsid w:val="00DE3D8E"/>
    <w:rsid w:val="00DE44CF"/>
    <w:rsid w:val="00DE4D89"/>
    <w:rsid w:val="00DE4DFA"/>
    <w:rsid w:val="00DE5C06"/>
    <w:rsid w:val="00DE5D32"/>
    <w:rsid w:val="00DE66A2"/>
    <w:rsid w:val="00DE67A6"/>
    <w:rsid w:val="00DE67D9"/>
    <w:rsid w:val="00DF0247"/>
    <w:rsid w:val="00DF1361"/>
    <w:rsid w:val="00DF146F"/>
    <w:rsid w:val="00DF21FF"/>
    <w:rsid w:val="00DF3901"/>
    <w:rsid w:val="00DF39E1"/>
    <w:rsid w:val="00DF3B32"/>
    <w:rsid w:val="00DF57C8"/>
    <w:rsid w:val="00DF5F42"/>
    <w:rsid w:val="00DF7E80"/>
    <w:rsid w:val="00DF7FBD"/>
    <w:rsid w:val="00E0074C"/>
    <w:rsid w:val="00E0091B"/>
    <w:rsid w:val="00E01118"/>
    <w:rsid w:val="00E03F63"/>
    <w:rsid w:val="00E041C6"/>
    <w:rsid w:val="00E04E3A"/>
    <w:rsid w:val="00E053A2"/>
    <w:rsid w:val="00E05D34"/>
    <w:rsid w:val="00E1048E"/>
    <w:rsid w:val="00E111AD"/>
    <w:rsid w:val="00E12FFB"/>
    <w:rsid w:val="00E142B1"/>
    <w:rsid w:val="00E1497D"/>
    <w:rsid w:val="00E15509"/>
    <w:rsid w:val="00E15689"/>
    <w:rsid w:val="00E16759"/>
    <w:rsid w:val="00E215EB"/>
    <w:rsid w:val="00E22303"/>
    <w:rsid w:val="00E2291B"/>
    <w:rsid w:val="00E25D6D"/>
    <w:rsid w:val="00E25F98"/>
    <w:rsid w:val="00E268E6"/>
    <w:rsid w:val="00E26F3C"/>
    <w:rsid w:val="00E30B42"/>
    <w:rsid w:val="00E32ABE"/>
    <w:rsid w:val="00E32F87"/>
    <w:rsid w:val="00E3426F"/>
    <w:rsid w:val="00E34347"/>
    <w:rsid w:val="00E34D7C"/>
    <w:rsid w:val="00E357C1"/>
    <w:rsid w:val="00E36B76"/>
    <w:rsid w:val="00E40092"/>
    <w:rsid w:val="00E416DB"/>
    <w:rsid w:val="00E41AAE"/>
    <w:rsid w:val="00E42718"/>
    <w:rsid w:val="00E44876"/>
    <w:rsid w:val="00E4555D"/>
    <w:rsid w:val="00E46C91"/>
    <w:rsid w:val="00E46E86"/>
    <w:rsid w:val="00E475E1"/>
    <w:rsid w:val="00E47C3B"/>
    <w:rsid w:val="00E52A7C"/>
    <w:rsid w:val="00E53AB7"/>
    <w:rsid w:val="00E543A2"/>
    <w:rsid w:val="00E5727D"/>
    <w:rsid w:val="00E60443"/>
    <w:rsid w:val="00E604D6"/>
    <w:rsid w:val="00E61F47"/>
    <w:rsid w:val="00E633DC"/>
    <w:rsid w:val="00E643BE"/>
    <w:rsid w:val="00E645C1"/>
    <w:rsid w:val="00E662D5"/>
    <w:rsid w:val="00E67D91"/>
    <w:rsid w:val="00E70600"/>
    <w:rsid w:val="00E707E4"/>
    <w:rsid w:val="00E72A0D"/>
    <w:rsid w:val="00E7477D"/>
    <w:rsid w:val="00E763AD"/>
    <w:rsid w:val="00E800DD"/>
    <w:rsid w:val="00E80D38"/>
    <w:rsid w:val="00E81C25"/>
    <w:rsid w:val="00E839CA"/>
    <w:rsid w:val="00E83B77"/>
    <w:rsid w:val="00E846B7"/>
    <w:rsid w:val="00E84A2A"/>
    <w:rsid w:val="00E84F12"/>
    <w:rsid w:val="00E85F32"/>
    <w:rsid w:val="00E86099"/>
    <w:rsid w:val="00E860F9"/>
    <w:rsid w:val="00E86A4B"/>
    <w:rsid w:val="00E87579"/>
    <w:rsid w:val="00E87949"/>
    <w:rsid w:val="00E90E30"/>
    <w:rsid w:val="00E90E8D"/>
    <w:rsid w:val="00E91AC5"/>
    <w:rsid w:val="00E91C0F"/>
    <w:rsid w:val="00E91EB2"/>
    <w:rsid w:val="00E9208E"/>
    <w:rsid w:val="00E92B17"/>
    <w:rsid w:val="00E94A4D"/>
    <w:rsid w:val="00E95280"/>
    <w:rsid w:val="00E95700"/>
    <w:rsid w:val="00E9576A"/>
    <w:rsid w:val="00E9665E"/>
    <w:rsid w:val="00E966DB"/>
    <w:rsid w:val="00EA0302"/>
    <w:rsid w:val="00EA132F"/>
    <w:rsid w:val="00EA1FCC"/>
    <w:rsid w:val="00EA2E30"/>
    <w:rsid w:val="00EA3472"/>
    <w:rsid w:val="00EA72A8"/>
    <w:rsid w:val="00EA74E2"/>
    <w:rsid w:val="00EB269E"/>
    <w:rsid w:val="00EB2891"/>
    <w:rsid w:val="00EB33E2"/>
    <w:rsid w:val="00EB3979"/>
    <w:rsid w:val="00EB40CE"/>
    <w:rsid w:val="00EB4EBA"/>
    <w:rsid w:val="00EB5965"/>
    <w:rsid w:val="00EB5FB3"/>
    <w:rsid w:val="00EC1AFA"/>
    <w:rsid w:val="00EC6E27"/>
    <w:rsid w:val="00EC7B7F"/>
    <w:rsid w:val="00ED096B"/>
    <w:rsid w:val="00ED20D7"/>
    <w:rsid w:val="00ED3022"/>
    <w:rsid w:val="00ED3360"/>
    <w:rsid w:val="00ED33DC"/>
    <w:rsid w:val="00ED5AAE"/>
    <w:rsid w:val="00ED5CB0"/>
    <w:rsid w:val="00EE3BE5"/>
    <w:rsid w:val="00EE4861"/>
    <w:rsid w:val="00EE7389"/>
    <w:rsid w:val="00EE7BB5"/>
    <w:rsid w:val="00EF2F1F"/>
    <w:rsid w:val="00EF3D64"/>
    <w:rsid w:val="00EF4557"/>
    <w:rsid w:val="00EF54EF"/>
    <w:rsid w:val="00EF5A7F"/>
    <w:rsid w:val="00EF65F9"/>
    <w:rsid w:val="00EF6866"/>
    <w:rsid w:val="00EF6CFB"/>
    <w:rsid w:val="00F00674"/>
    <w:rsid w:val="00F02D77"/>
    <w:rsid w:val="00F053B3"/>
    <w:rsid w:val="00F05824"/>
    <w:rsid w:val="00F07872"/>
    <w:rsid w:val="00F10668"/>
    <w:rsid w:val="00F10D88"/>
    <w:rsid w:val="00F11122"/>
    <w:rsid w:val="00F1130C"/>
    <w:rsid w:val="00F117D3"/>
    <w:rsid w:val="00F13C5B"/>
    <w:rsid w:val="00F13F7F"/>
    <w:rsid w:val="00F15864"/>
    <w:rsid w:val="00F163C9"/>
    <w:rsid w:val="00F2114F"/>
    <w:rsid w:val="00F214B4"/>
    <w:rsid w:val="00F216FC"/>
    <w:rsid w:val="00F22230"/>
    <w:rsid w:val="00F23793"/>
    <w:rsid w:val="00F240BC"/>
    <w:rsid w:val="00F2523D"/>
    <w:rsid w:val="00F2614E"/>
    <w:rsid w:val="00F27090"/>
    <w:rsid w:val="00F27B93"/>
    <w:rsid w:val="00F30C7A"/>
    <w:rsid w:val="00F31D31"/>
    <w:rsid w:val="00F34C0F"/>
    <w:rsid w:val="00F34EC6"/>
    <w:rsid w:val="00F3509E"/>
    <w:rsid w:val="00F367F5"/>
    <w:rsid w:val="00F373AB"/>
    <w:rsid w:val="00F37C5C"/>
    <w:rsid w:val="00F37FF3"/>
    <w:rsid w:val="00F40D3A"/>
    <w:rsid w:val="00F4172B"/>
    <w:rsid w:val="00F41C96"/>
    <w:rsid w:val="00F42F33"/>
    <w:rsid w:val="00F4303A"/>
    <w:rsid w:val="00F437DF"/>
    <w:rsid w:val="00F4463D"/>
    <w:rsid w:val="00F44767"/>
    <w:rsid w:val="00F448CD"/>
    <w:rsid w:val="00F46B76"/>
    <w:rsid w:val="00F46DA8"/>
    <w:rsid w:val="00F47AD1"/>
    <w:rsid w:val="00F47E33"/>
    <w:rsid w:val="00F51A0E"/>
    <w:rsid w:val="00F522D5"/>
    <w:rsid w:val="00F52E59"/>
    <w:rsid w:val="00F543F2"/>
    <w:rsid w:val="00F54611"/>
    <w:rsid w:val="00F547C1"/>
    <w:rsid w:val="00F54848"/>
    <w:rsid w:val="00F6065A"/>
    <w:rsid w:val="00F627DE"/>
    <w:rsid w:val="00F62A6D"/>
    <w:rsid w:val="00F62B09"/>
    <w:rsid w:val="00F6354D"/>
    <w:rsid w:val="00F63DC1"/>
    <w:rsid w:val="00F651B3"/>
    <w:rsid w:val="00F65346"/>
    <w:rsid w:val="00F65933"/>
    <w:rsid w:val="00F65D5B"/>
    <w:rsid w:val="00F66D03"/>
    <w:rsid w:val="00F67013"/>
    <w:rsid w:val="00F676CC"/>
    <w:rsid w:val="00F70BC4"/>
    <w:rsid w:val="00F718B5"/>
    <w:rsid w:val="00F71E34"/>
    <w:rsid w:val="00F733DE"/>
    <w:rsid w:val="00F7370D"/>
    <w:rsid w:val="00F74F46"/>
    <w:rsid w:val="00F75336"/>
    <w:rsid w:val="00F808F2"/>
    <w:rsid w:val="00F83F67"/>
    <w:rsid w:val="00F843E1"/>
    <w:rsid w:val="00F8457F"/>
    <w:rsid w:val="00F86392"/>
    <w:rsid w:val="00F90F54"/>
    <w:rsid w:val="00F919F1"/>
    <w:rsid w:val="00F921CF"/>
    <w:rsid w:val="00F9400F"/>
    <w:rsid w:val="00F9580E"/>
    <w:rsid w:val="00F95C21"/>
    <w:rsid w:val="00F962EB"/>
    <w:rsid w:val="00F97B45"/>
    <w:rsid w:val="00FA3066"/>
    <w:rsid w:val="00FA3892"/>
    <w:rsid w:val="00FA4BBA"/>
    <w:rsid w:val="00FA6590"/>
    <w:rsid w:val="00FA7BFC"/>
    <w:rsid w:val="00FA7C98"/>
    <w:rsid w:val="00FB08A4"/>
    <w:rsid w:val="00FB0EA8"/>
    <w:rsid w:val="00FB2237"/>
    <w:rsid w:val="00FB2405"/>
    <w:rsid w:val="00FB2ACC"/>
    <w:rsid w:val="00FB37BA"/>
    <w:rsid w:val="00FB5011"/>
    <w:rsid w:val="00FB59C4"/>
    <w:rsid w:val="00FB7263"/>
    <w:rsid w:val="00FC158E"/>
    <w:rsid w:val="00FC20A1"/>
    <w:rsid w:val="00FC22EE"/>
    <w:rsid w:val="00FC2480"/>
    <w:rsid w:val="00FC6E4B"/>
    <w:rsid w:val="00FC734F"/>
    <w:rsid w:val="00FC7759"/>
    <w:rsid w:val="00FD090F"/>
    <w:rsid w:val="00FD1659"/>
    <w:rsid w:val="00FD1A48"/>
    <w:rsid w:val="00FD1AF6"/>
    <w:rsid w:val="00FD219A"/>
    <w:rsid w:val="00FD35D0"/>
    <w:rsid w:val="00FD42B2"/>
    <w:rsid w:val="00FD47E7"/>
    <w:rsid w:val="00FD51C6"/>
    <w:rsid w:val="00FD6BB9"/>
    <w:rsid w:val="00FD6D01"/>
    <w:rsid w:val="00FD6E12"/>
    <w:rsid w:val="00FE02D4"/>
    <w:rsid w:val="00FE1535"/>
    <w:rsid w:val="00FE22E4"/>
    <w:rsid w:val="00FE42F0"/>
    <w:rsid w:val="00FE5538"/>
    <w:rsid w:val="00FE62A0"/>
    <w:rsid w:val="00FE63C5"/>
    <w:rsid w:val="00FE6955"/>
    <w:rsid w:val="00FE6B0D"/>
    <w:rsid w:val="00FE719D"/>
    <w:rsid w:val="00FF0494"/>
    <w:rsid w:val="00FF07E8"/>
    <w:rsid w:val="00FF0C0D"/>
    <w:rsid w:val="00FF22EE"/>
    <w:rsid w:val="00FF30E3"/>
    <w:rsid w:val="00FF4012"/>
    <w:rsid w:val="00FF6C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AEC948E-D29B-4EA6-A330-7ECB83FF3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rsid w:val="000B637C"/>
    <w:pPr>
      <w:keepNext/>
      <w:spacing w:before="240" w:after="60"/>
      <w:outlineLvl w:val="0"/>
    </w:pPr>
    <w:rPr>
      <w:rFonts w:ascii="Cambria" w:hAnsi="Cambria"/>
      <w:b/>
      <w:bCs/>
      <w:kern w:val="32"/>
      <w:sz w:val="32"/>
      <w:szCs w:val="32"/>
    </w:rPr>
  </w:style>
  <w:style w:type="paragraph" w:styleId="2">
    <w:name w:val="heading 2"/>
    <w:basedOn w:val="a"/>
    <w:next w:val="a"/>
    <w:qFormat/>
    <w:rsid w:val="00E04E3A"/>
    <w:pPr>
      <w:keepNext/>
      <w:spacing w:before="240" w:after="60"/>
      <w:outlineLvl w:val="1"/>
    </w:pPr>
    <w:rPr>
      <w:rFonts w:ascii="Arial" w:hAnsi="Arial" w:cs="Arial"/>
      <w:b/>
      <w:bCs/>
      <w:i/>
      <w:i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257A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semiHidden/>
    <w:rsid w:val="007C10BD"/>
    <w:rPr>
      <w:sz w:val="16"/>
      <w:szCs w:val="16"/>
    </w:rPr>
  </w:style>
  <w:style w:type="paragraph" w:styleId="a5">
    <w:name w:val="annotation text"/>
    <w:basedOn w:val="a"/>
    <w:semiHidden/>
    <w:rsid w:val="007C10BD"/>
    <w:rPr>
      <w:sz w:val="20"/>
      <w:szCs w:val="20"/>
    </w:rPr>
  </w:style>
  <w:style w:type="paragraph" w:styleId="a6">
    <w:name w:val="annotation subject"/>
    <w:basedOn w:val="a5"/>
    <w:next w:val="a5"/>
    <w:semiHidden/>
    <w:rsid w:val="007C10BD"/>
    <w:rPr>
      <w:b/>
      <w:bCs/>
    </w:rPr>
  </w:style>
  <w:style w:type="paragraph" w:styleId="a7">
    <w:name w:val="Balloon Text"/>
    <w:basedOn w:val="a"/>
    <w:semiHidden/>
    <w:rsid w:val="007C10BD"/>
    <w:rPr>
      <w:rFonts w:ascii="Tahoma" w:hAnsi="Tahoma" w:cs="Tahoma"/>
      <w:sz w:val="16"/>
      <w:szCs w:val="16"/>
    </w:rPr>
  </w:style>
  <w:style w:type="paragraph" w:styleId="a8">
    <w:name w:val="footnote text"/>
    <w:basedOn w:val="a"/>
    <w:link w:val="a9"/>
    <w:rsid w:val="007C10BD"/>
    <w:rPr>
      <w:sz w:val="20"/>
      <w:szCs w:val="20"/>
    </w:rPr>
  </w:style>
  <w:style w:type="character" w:styleId="aa">
    <w:name w:val="footnote reference"/>
    <w:rsid w:val="007C10BD"/>
    <w:rPr>
      <w:vertAlign w:val="superscript"/>
    </w:rPr>
  </w:style>
  <w:style w:type="paragraph" w:customStyle="1" w:styleId="ab">
    <w:name w:val="Знак"/>
    <w:basedOn w:val="a"/>
    <w:next w:val="2"/>
    <w:autoRedefine/>
    <w:rsid w:val="00E04E3A"/>
    <w:pPr>
      <w:spacing w:after="160" w:line="240" w:lineRule="exact"/>
      <w:jc w:val="center"/>
    </w:pPr>
    <w:rPr>
      <w:b/>
      <w:i/>
      <w:sz w:val="28"/>
      <w:szCs w:val="28"/>
      <w:lang w:val="en-US" w:eastAsia="en-US"/>
    </w:rPr>
  </w:style>
  <w:style w:type="paragraph" w:styleId="ac">
    <w:name w:val="Body Text Indent"/>
    <w:basedOn w:val="a"/>
    <w:link w:val="ad"/>
    <w:rsid w:val="002B692B"/>
    <w:pPr>
      <w:ind w:firstLine="709"/>
      <w:jc w:val="both"/>
    </w:pPr>
    <w:rPr>
      <w:sz w:val="28"/>
      <w:szCs w:val="20"/>
    </w:rPr>
  </w:style>
  <w:style w:type="character" w:customStyle="1" w:styleId="ad">
    <w:name w:val="Основной текст с отступом Знак"/>
    <w:link w:val="ac"/>
    <w:rsid w:val="002B692B"/>
    <w:rPr>
      <w:sz w:val="28"/>
    </w:rPr>
  </w:style>
  <w:style w:type="character" w:customStyle="1" w:styleId="postbody1">
    <w:name w:val="postbody1"/>
    <w:rsid w:val="00033FF5"/>
    <w:rPr>
      <w:color w:val="000000"/>
      <w:sz w:val="22"/>
      <w:szCs w:val="22"/>
      <w:shd w:val="clear" w:color="auto" w:fill="auto"/>
    </w:rPr>
  </w:style>
  <w:style w:type="character" w:styleId="ae">
    <w:name w:val="Hyperlink"/>
    <w:rsid w:val="006B7DD9"/>
    <w:rPr>
      <w:color w:val="0000FF"/>
      <w:u w:val="single"/>
    </w:rPr>
  </w:style>
  <w:style w:type="character" w:customStyle="1" w:styleId="paragraph1">
    <w:name w:val="paragraph1"/>
    <w:rsid w:val="006B7DD9"/>
    <w:rPr>
      <w:rFonts w:ascii="Arial" w:hAnsi="Arial" w:cs="Arial" w:hint="default"/>
      <w:sz w:val="20"/>
      <w:szCs w:val="20"/>
    </w:rPr>
  </w:style>
  <w:style w:type="character" w:customStyle="1" w:styleId="s0">
    <w:name w:val="s0"/>
    <w:rsid w:val="00A21B6C"/>
    <w:rPr>
      <w:rFonts w:ascii="Times New Roman" w:hAnsi="Times New Roman" w:cs="Times New Roman" w:hint="default"/>
      <w:b w:val="0"/>
      <w:bCs w:val="0"/>
      <w:i w:val="0"/>
      <w:iCs w:val="0"/>
      <w:strike w:val="0"/>
      <w:dstrike w:val="0"/>
      <w:color w:val="000000"/>
      <w:sz w:val="22"/>
      <w:szCs w:val="22"/>
      <w:u w:val="none"/>
      <w:effect w:val="none"/>
    </w:rPr>
  </w:style>
  <w:style w:type="character" w:styleId="af">
    <w:name w:val="FollowedHyperlink"/>
    <w:rsid w:val="006D5FEB"/>
    <w:rPr>
      <w:color w:val="800080"/>
      <w:u w:val="single"/>
    </w:rPr>
  </w:style>
  <w:style w:type="paragraph" w:styleId="af0">
    <w:name w:val="endnote text"/>
    <w:basedOn w:val="a"/>
    <w:link w:val="af1"/>
    <w:rsid w:val="00CD1D20"/>
    <w:rPr>
      <w:sz w:val="20"/>
      <w:szCs w:val="20"/>
    </w:rPr>
  </w:style>
  <w:style w:type="character" w:customStyle="1" w:styleId="af1">
    <w:name w:val="Текст концевой сноски Знак"/>
    <w:basedOn w:val="a0"/>
    <w:link w:val="af0"/>
    <w:rsid w:val="00CD1D20"/>
  </w:style>
  <w:style w:type="character" w:styleId="af2">
    <w:name w:val="endnote reference"/>
    <w:rsid w:val="00CD1D20"/>
    <w:rPr>
      <w:vertAlign w:val="superscript"/>
    </w:rPr>
  </w:style>
  <w:style w:type="character" w:customStyle="1" w:styleId="a9">
    <w:name w:val="Текст сноски Знак"/>
    <w:link w:val="a8"/>
    <w:rsid w:val="0017012D"/>
  </w:style>
  <w:style w:type="character" w:customStyle="1" w:styleId="textblock2nomargin2">
    <w:name w:val="textblock2_nomargin2"/>
    <w:rsid w:val="00B869A7"/>
    <w:rPr>
      <w:b w:val="0"/>
      <w:bCs w:val="0"/>
      <w:vanish w:val="0"/>
      <w:webHidden w:val="0"/>
      <w:sz w:val="20"/>
      <w:szCs w:val="20"/>
      <w:shd w:val="clear" w:color="auto" w:fill="FFFFFF"/>
      <w:specVanish w:val="0"/>
    </w:rPr>
  </w:style>
  <w:style w:type="character" w:styleId="af3">
    <w:name w:val="Strong"/>
    <w:uiPriority w:val="22"/>
    <w:qFormat/>
    <w:rsid w:val="00C91AFD"/>
    <w:rPr>
      <w:b/>
      <w:bCs/>
    </w:rPr>
  </w:style>
  <w:style w:type="character" w:styleId="af4">
    <w:name w:val="Emphasis"/>
    <w:uiPriority w:val="20"/>
    <w:qFormat/>
    <w:rsid w:val="00DD3967"/>
    <w:rPr>
      <w:b/>
      <w:bCs/>
      <w:i w:val="0"/>
      <w:iCs w:val="0"/>
    </w:rPr>
  </w:style>
  <w:style w:type="character" w:customStyle="1" w:styleId="st">
    <w:name w:val="st"/>
    <w:rsid w:val="00DD3967"/>
  </w:style>
  <w:style w:type="paragraph" w:styleId="3">
    <w:name w:val="Body Text 3"/>
    <w:basedOn w:val="a"/>
    <w:link w:val="30"/>
    <w:rsid w:val="00F23793"/>
    <w:pPr>
      <w:spacing w:after="120"/>
    </w:pPr>
    <w:rPr>
      <w:sz w:val="16"/>
      <w:szCs w:val="16"/>
    </w:rPr>
  </w:style>
  <w:style w:type="character" w:customStyle="1" w:styleId="30">
    <w:name w:val="Основной текст 3 Знак"/>
    <w:link w:val="3"/>
    <w:rsid w:val="00F23793"/>
    <w:rPr>
      <w:sz w:val="16"/>
      <w:szCs w:val="16"/>
    </w:rPr>
  </w:style>
  <w:style w:type="paragraph" w:styleId="31">
    <w:name w:val="Body Text Indent 3"/>
    <w:basedOn w:val="a"/>
    <w:link w:val="32"/>
    <w:rsid w:val="00F23793"/>
    <w:pPr>
      <w:spacing w:after="120"/>
      <w:ind w:left="283"/>
    </w:pPr>
    <w:rPr>
      <w:sz w:val="16"/>
      <w:szCs w:val="16"/>
    </w:rPr>
  </w:style>
  <w:style w:type="character" w:customStyle="1" w:styleId="32">
    <w:name w:val="Основной текст с отступом 3 Знак"/>
    <w:link w:val="31"/>
    <w:rsid w:val="00F23793"/>
    <w:rPr>
      <w:sz w:val="16"/>
      <w:szCs w:val="16"/>
    </w:rPr>
  </w:style>
  <w:style w:type="paragraph" w:customStyle="1" w:styleId="af5">
    <w:name w:val=" Знак"/>
    <w:basedOn w:val="a"/>
    <w:link w:val="a0"/>
    <w:autoRedefine/>
    <w:rsid w:val="00F23793"/>
    <w:pPr>
      <w:spacing w:after="160" w:line="240" w:lineRule="exact"/>
    </w:pPr>
    <w:rPr>
      <w:sz w:val="28"/>
      <w:szCs w:val="20"/>
      <w:lang w:val="en-US" w:eastAsia="en-US"/>
    </w:rPr>
  </w:style>
  <w:style w:type="paragraph" w:styleId="af6">
    <w:name w:val="List Paragraph"/>
    <w:basedOn w:val="a"/>
    <w:uiPriority w:val="34"/>
    <w:qFormat/>
    <w:rsid w:val="001B1E71"/>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rsid w:val="001B1E71"/>
  </w:style>
  <w:style w:type="paragraph" w:customStyle="1" w:styleId="af7">
    <w:name w:val=" Знак Знак Знак Знак"/>
    <w:basedOn w:val="a"/>
    <w:autoRedefine/>
    <w:rsid w:val="009E7F9F"/>
    <w:pPr>
      <w:spacing w:after="160" w:line="240" w:lineRule="exact"/>
    </w:pPr>
    <w:rPr>
      <w:rFonts w:eastAsia="SimSun"/>
      <w:b/>
      <w:sz w:val="28"/>
      <w:lang w:val="en-US" w:eastAsia="en-US"/>
    </w:rPr>
  </w:style>
  <w:style w:type="character" w:customStyle="1" w:styleId="10">
    <w:name w:val="Заголовок 1 Знак"/>
    <w:link w:val="1"/>
    <w:rsid w:val="000B637C"/>
    <w:rPr>
      <w:rFonts w:ascii="Cambria" w:eastAsia="Times New Roman" w:hAnsi="Cambria" w:cs="Times New Roman"/>
      <w:b/>
      <w:bCs/>
      <w:kern w:val="32"/>
      <w:sz w:val="32"/>
      <w:szCs w:val="32"/>
    </w:rPr>
  </w:style>
  <w:style w:type="paragraph" w:styleId="af8">
    <w:name w:val="header"/>
    <w:basedOn w:val="a"/>
    <w:link w:val="af9"/>
    <w:uiPriority w:val="99"/>
    <w:rsid w:val="00F4172B"/>
    <w:pPr>
      <w:tabs>
        <w:tab w:val="center" w:pos="4677"/>
        <w:tab w:val="right" w:pos="9355"/>
      </w:tabs>
    </w:pPr>
  </w:style>
  <w:style w:type="character" w:customStyle="1" w:styleId="af9">
    <w:name w:val="Верхний колонтитул Знак"/>
    <w:link w:val="af8"/>
    <w:uiPriority w:val="99"/>
    <w:rsid w:val="00F4172B"/>
    <w:rPr>
      <w:sz w:val="24"/>
      <w:szCs w:val="24"/>
    </w:rPr>
  </w:style>
  <w:style w:type="paragraph" w:styleId="afa">
    <w:name w:val="footer"/>
    <w:basedOn w:val="a"/>
    <w:link w:val="afb"/>
    <w:rsid w:val="00F4172B"/>
    <w:pPr>
      <w:tabs>
        <w:tab w:val="center" w:pos="4677"/>
        <w:tab w:val="right" w:pos="9355"/>
      </w:tabs>
    </w:pPr>
  </w:style>
  <w:style w:type="character" w:customStyle="1" w:styleId="afb">
    <w:name w:val="Нижний колонтитул Знак"/>
    <w:link w:val="afa"/>
    <w:rsid w:val="00F4172B"/>
    <w:rPr>
      <w:sz w:val="24"/>
      <w:szCs w:val="24"/>
    </w:rPr>
  </w:style>
  <w:style w:type="paragraph" w:customStyle="1" w:styleId="11">
    <w:name w:val="Обычный1"/>
    <w:rsid w:val="00C544D8"/>
    <w:pPr>
      <w:widowControl w:val="0"/>
      <w:autoSpaceDE w:val="0"/>
      <w:autoSpaceDN w:val="0"/>
    </w:pPr>
  </w:style>
  <w:style w:type="paragraph" w:styleId="afc">
    <w:name w:val="No Spacing"/>
    <w:link w:val="afd"/>
    <w:uiPriority w:val="1"/>
    <w:qFormat/>
    <w:rsid w:val="00D07617"/>
    <w:rPr>
      <w:rFonts w:ascii="Calibri" w:hAnsi="Calibri"/>
      <w:sz w:val="22"/>
      <w:szCs w:val="22"/>
    </w:rPr>
  </w:style>
  <w:style w:type="character" w:customStyle="1" w:styleId="afd">
    <w:name w:val="Без интервала Знак"/>
    <w:link w:val="afc"/>
    <w:uiPriority w:val="1"/>
    <w:rsid w:val="00D07617"/>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76503">
      <w:bodyDiv w:val="1"/>
      <w:marLeft w:val="0"/>
      <w:marRight w:val="0"/>
      <w:marTop w:val="0"/>
      <w:marBottom w:val="0"/>
      <w:divBdr>
        <w:top w:val="none" w:sz="0" w:space="0" w:color="auto"/>
        <w:left w:val="none" w:sz="0" w:space="0" w:color="auto"/>
        <w:bottom w:val="none" w:sz="0" w:space="0" w:color="auto"/>
        <w:right w:val="none" w:sz="0" w:space="0" w:color="auto"/>
      </w:divBdr>
    </w:div>
    <w:div w:id="66197121">
      <w:bodyDiv w:val="1"/>
      <w:marLeft w:val="0"/>
      <w:marRight w:val="0"/>
      <w:marTop w:val="0"/>
      <w:marBottom w:val="0"/>
      <w:divBdr>
        <w:top w:val="none" w:sz="0" w:space="0" w:color="auto"/>
        <w:left w:val="none" w:sz="0" w:space="0" w:color="auto"/>
        <w:bottom w:val="none" w:sz="0" w:space="0" w:color="auto"/>
        <w:right w:val="none" w:sz="0" w:space="0" w:color="auto"/>
      </w:divBdr>
    </w:div>
    <w:div w:id="73284560">
      <w:bodyDiv w:val="1"/>
      <w:marLeft w:val="0"/>
      <w:marRight w:val="0"/>
      <w:marTop w:val="0"/>
      <w:marBottom w:val="0"/>
      <w:divBdr>
        <w:top w:val="none" w:sz="0" w:space="0" w:color="auto"/>
        <w:left w:val="none" w:sz="0" w:space="0" w:color="auto"/>
        <w:bottom w:val="none" w:sz="0" w:space="0" w:color="auto"/>
        <w:right w:val="none" w:sz="0" w:space="0" w:color="auto"/>
      </w:divBdr>
    </w:div>
    <w:div w:id="86586288">
      <w:bodyDiv w:val="1"/>
      <w:marLeft w:val="0"/>
      <w:marRight w:val="0"/>
      <w:marTop w:val="0"/>
      <w:marBottom w:val="0"/>
      <w:divBdr>
        <w:top w:val="none" w:sz="0" w:space="0" w:color="auto"/>
        <w:left w:val="none" w:sz="0" w:space="0" w:color="auto"/>
        <w:bottom w:val="none" w:sz="0" w:space="0" w:color="auto"/>
        <w:right w:val="none" w:sz="0" w:space="0" w:color="auto"/>
      </w:divBdr>
    </w:div>
    <w:div w:id="90013606">
      <w:bodyDiv w:val="1"/>
      <w:marLeft w:val="0"/>
      <w:marRight w:val="0"/>
      <w:marTop w:val="0"/>
      <w:marBottom w:val="0"/>
      <w:divBdr>
        <w:top w:val="none" w:sz="0" w:space="0" w:color="auto"/>
        <w:left w:val="none" w:sz="0" w:space="0" w:color="auto"/>
        <w:bottom w:val="none" w:sz="0" w:space="0" w:color="auto"/>
        <w:right w:val="none" w:sz="0" w:space="0" w:color="auto"/>
      </w:divBdr>
    </w:div>
    <w:div w:id="158467628">
      <w:bodyDiv w:val="1"/>
      <w:marLeft w:val="0"/>
      <w:marRight w:val="0"/>
      <w:marTop w:val="0"/>
      <w:marBottom w:val="0"/>
      <w:divBdr>
        <w:top w:val="none" w:sz="0" w:space="0" w:color="auto"/>
        <w:left w:val="none" w:sz="0" w:space="0" w:color="auto"/>
        <w:bottom w:val="none" w:sz="0" w:space="0" w:color="auto"/>
        <w:right w:val="none" w:sz="0" w:space="0" w:color="auto"/>
      </w:divBdr>
    </w:div>
    <w:div w:id="167060996">
      <w:bodyDiv w:val="1"/>
      <w:marLeft w:val="0"/>
      <w:marRight w:val="0"/>
      <w:marTop w:val="0"/>
      <w:marBottom w:val="0"/>
      <w:divBdr>
        <w:top w:val="none" w:sz="0" w:space="0" w:color="auto"/>
        <w:left w:val="none" w:sz="0" w:space="0" w:color="auto"/>
        <w:bottom w:val="none" w:sz="0" w:space="0" w:color="auto"/>
        <w:right w:val="none" w:sz="0" w:space="0" w:color="auto"/>
      </w:divBdr>
    </w:div>
    <w:div w:id="243147181">
      <w:bodyDiv w:val="1"/>
      <w:marLeft w:val="0"/>
      <w:marRight w:val="0"/>
      <w:marTop w:val="0"/>
      <w:marBottom w:val="0"/>
      <w:divBdr>
        <w:top w:val="none" w:sz="0" w:space="0" w:color="auto"/>
        <w:left w:val="none" w:sz="0" w:space="0" w:color="auto"/>
        <w:bottom w:val="none" w:sz="0" w:space="0" w:color="auto"/>
        <w:right w:val="none" w:sz="0" w:space="0" w:color="auto"/>
      </w:divBdr>
    </w:div>
    <w:div w:id="322396011">
      <w:bodyDiv w:val="1"/>
      <w:marLeft w:val="0"/>
      <w:marRight w:val="0"/>
      <w:marTop w:val="0"/>
      <w:marBottom w:val="0"/>
      <w:divBdr>
        <w:top w:val="none" w:sz="0" w:space="0" w:color="auto"/>
        <w:left w:val="none" w:sz="0" w:space="0" w:color="auto"/>
        <w:bottom w:val="none" w:sz="0" w:space="0" w:color="auto"/>
        <w:right w:val="none" w:sz="0" w:space="0" w:color="auto"/>
      </w:divBdr>
    </w:div>
    <w:div w:id="338394120">
      <w:bodyDiv w:val="1"/>
      <w:marLeft w:val="0"/>
      <w:marRight w:val="0"/>
      <w:marTop w:val="0"/>
      <w:marBottom w:val="0"/>
      <w:divBdr>
        <w:top w:val="none" w:sz="0" w:space="0" w:color="auto"/>
        <w:left w:val="none" w:sz="0" w:space="0" w:color="auto"/>
        <w:bottom w:val="none" w:sz="0" w:space="0" w:color="auto"/>
        <w:right w:val="none" w:sz="0" w:space="0" w:color="auto"/>
      </w:divBdr>
    </w:div>
    <w:div w:id="357050597">
      <w:bodyDiv w:val="1"/>
      <w:marLeft w:val="0"/>
      <w:marRight w:val="0"/>
      <w:marTop w:val="0"/>
      <w:marBottom w:val="0"/>
      <w:divBdr>
        <w:top w:val="none" w:sz="0" w:space="0" w:color="auto"/>
        <w:left w:val="none" w:sz="0" w:space="0" w:color="auto"/>
        <w:bottom w:val="none" w:sz="0" w:space="0" w:color="auto"/>
        <w:right w:val="none" w:sz="0" w:space="0" w:color="auto"/>
      </w:divBdr>
    </w:div>
    <w:div w:id="419253668">
      <w:bodyDiv w:val="1"/>
      <w:marLeft w:val="0"/>
      <w:marRight w:val="0"/>
      <w:marTop w:val="0"/>
      <w:marBottom w:val="0"/>
      <w:divBdr>
        <w:top w:val="none" w:sz="0" w:space="0" w:color="auto"/>
        <w:left w:val="none" w:sz="0" w:space="0" w:color="auto"/>
        <w:bottom w:val="none" w:sz="0" w:space="0" w:color="auto"/>
        <w:right w:val="none" w:sz="0" w:space="0" w:color="auto"/>
      </w:divBdr>
    </w:div>
    <w:div w:id="430124606">
      <w:bodyDiv w:val="1"/>
      <w:marLeft w:val="0"/>
      <w:marRight w:val="0"/>
      <w:marTop w:val="0"/>
      <w:marBottom w:val="0"/>
      <w:divBdr>
        <w:top w:val="none" w:sz="0" w:space="0" w:color="auto"/>
        <w:left w:val="none" w:sz="0" w:space="0" w:color="auto"/>
        <w:bottom w:val="none" w:sz="0" w:space="0" w:color="auto"/>
        <w:right w:val="none" w:sz="0" w:space="0" w:color="auto"/>
      </w:divBdr>
    </w:div>
    <w:div w:id="452093772">
      <w:bodyDiv w:val="1"/>
      <w:marLeft w:val="0"/>
      <w:marRight w:val="0"/>
      <w:marTop w:val="0"/>
      <w:marBottom w:val="0"/>
      <w:divBdr>
        <w:top w:val="none" w:sz="0" w:space="0" w:color="auto"/>
        <w:left w:val="none" w:sz="0" w:space="0" w:color="auto"/>
        <w:bottom w:val="none" w:sz="0" w:space="0" w:color="auto"/>
        <w:right w:val="none" w:sz="0" w:space="0" w:color="auto"/>
      </w:divBdr>
    </w:div>
    <w:div w:id="512379937">
      <w:bodyDiv w:val="1"/>
      <w:marLeft w:val="0"/>
      <w:marRight w:val="0"/>
      <w:marTop w:val="0"/>
      <w:marBottom w:val="0"/>
      <w:divBdr>
        <w:top w:val="none" w:sz="0" w:space="0" w:color="auto"/>
        <w:left w:val="none" w:sz="0" w:space="0" w:color="auto"/>
        <w:bottom w:val="none" w:sz="0" w:space="0" w:color="auto"/>
        <w:right w:val="none" w:sz="0" w:space="0" w:color="auto"/>
      </w:divBdr>
    </w:div>
    <w:div w:id="540631491">
      <w:bodyDiv w:val="1"/>
      <w:marLeft w:val="0"/>
      <w:marRight w:val="0"/>
      <w:marTop w:val="0"/>
      <w:marBottom w:val="0"/>
      <w:divBdr>
        <w:top w:val="none" w:sz="0" w:space="0" w:color="auto"/>
        <w:left w:val="none" w:sz="0" w:space="0" w:color="auto"/>
        <w:bottom w:val="none" w:sz="0" w:space="0" w:color="auto"/>
        <w:right w:val="none" w:sz="0" w:space="0" w:color="auto"/>
      </w:divBdr>
    </w:div>
    <w:div w:id="585263816">
      <w:bodyDiv w:val="1"/>
      <w:marLeft w:val="0"/>
      <w:marRight w:val="0"/>
      <w:marTop w:val="0"/>
      <w:marBottom w:val="0"/>
      <w:divBdr>
        <w:top w:val="none" w:sz="0" w:space="0" w:color="auto"/>
        <w:left w:val="none" w:sz="0" w:space="0" w:color="auto"/>
        <w:bottom w:val="none" w:sz="0" w:space="0" w:color="auto"/>
        <w:right w:val="none" w:sz="0" w:space="0" w:color="auto"/>
      </w:divBdr>
    </w:div>
    <w:div w:id="595403253">
      <w:bodyDiv w:val="1"/>
      <w:marLeft w:val="0"/>
      <w:marRight w:val="0"/>
      <w:marTop w:val="0"/>
      <w:marBottom w:val="0"/>
      <w:divBdr>
        <w:top w:val="none" w:sz="0" w:space="0" w:color="auto"/>
        <w:left w:val="none" w:sz="0" w:space="0" w:color="auto"/>
        <w:bottom w:val="none" w:sz="0" w:space="0" w:color="auto"/>
        <w:right w:val="none" w:sz="0" w:space="0" w:color="auto"/>
      </w:divBdr>
    </w:div>
    <w:div w:id="651252774">
      <w:bodyDiv w:val="1"/>
      <w:marLeft w:val="0"/>
      <w:marRight w:val="0"/>
      <w:marTop w:val="0"/>
      <w:marBottom w:val="0"/>
      <w:divBdr>
        <w:top w:val="none" w:sz="0" w:space="0" w:color="auto"/>
        <w:left w:val="none" w:sz="0" w:space="0" w:color="auto"/>
        <w:bottom w:val="none" w:sz="0" w:space="0" w:color="auto"/>
        <w:right w:val="none" w:sz="0" w:space="0" w:color="auto"/>
      </w:divBdr>
    </w:div>
    <w:div w:id="689066418">
      <w:bodyDiv w:val="1"/>
      <w:marLeft w:val="0"/>
      <w:marRight w:val="0"/>
      <w:marTop w:val="0"/>
      <w:marBottom w:val="0"/>
      <w:divBdr>
        <w:top w:val="none" w:sz="0" w:space="0" w:color="auto"/>
        <w:left w:val="none" w:sz="0" w:space="0" w:color="auto"/>
        <w:bottom w:val="none" w:sz="0" w:space="0" w:color="auto"/>
        <w:right w:val="none" w:sz="0" w:space="0" w:color="auto"/>
      </w:divBdr>
    </w:div>
    <w:div w:id="704864799">
      <w:bodyDiv w:val="1"/>
      <w:marLeft w:val="0"/>
      <w:marRight w:val="0"/>
      <w:marTop w:val="0"/>
      <w:marBottom w:val="0"/>
      <w:divBdr>
        <w:top w:val="none" w:sz="0" w:space="0" w:color="auto"/>
        <w:left w:val="none" w:sz="0" w:space="0" w:color="auto"/>
        <w:bottom w:val="none" w:sz="0" w:space="0" w:color="auto"/>
        <w:right w:val="none" w:sz="0" w:space="0" w:color="auto"/>
      </w:divBdr>
    </w:div>
    <w:div w:id="711541349">
      <w:bodyDiv w:val="1"/>
      <w:marLeft w:val="0"/>
      <w:marRight w:val="0"/>
      <w:marTop w:val="0"/>
      <w:marBottom w:val="0"/>
      <w:divBdr>
        <w:top w:val="none" w:sz="0" w:space="0" w:color="auto"/>
        <w:left w:val="none" w:sz="0" w:space="0" w:color="auto"/>
        <w:bottom w:val="none" w:sz="0" w:space="0" w:color="auto"/>
        <w:right w:val="none" w:sz="0" w:space="0" w:color="auto"/>
      </w:divBdr>
    </w:div>
    <w:div w:id="723258599">
      <w:bodyDiv w:val="1"/>
      <w:marLeft w:val="0"/>
      <w:marRight w:val="0"/>
      <w:marTop w:val="0"/>
      <w:marBottom w:val="0"/>
      <w:divBdr>
        <w:top w:val="none" w:sz="0" w:space="0" w:color="auto"/>
        <w:left w:val="none" w:sz="0" w:space="0" w:color="auto"/>
        <w:bottom w:val="none" w:sz="0" w:space="0" w:color="auto"/>
        <w:right w:val="none" w:sz="0" w:space="0" w:color="auto"/>
      </w:divBdr>
    </w:div>
    <w:div w:id="737827801">
      <w:bodyDiv w:val="1"/>
      <w:marLeft w:val="0"/>
      <w:marRight w:val="0"/>
      <w:marTop w:val="0"/>
      <w:marBottom w:val="0"/>
      <w:divBdr>
        <w:top w:val="none" w:sz="0" w:space="0" w:color="auto"/>
        <w:left w:val="none" w:sz="0" w:space="0" w:color="auto"/>
        <w:bottom w:val="none" w:sz="0" w:space="0" w:color="auto"/>
        <w:right w:val="none" w:sz="0" w:space="0" w:color="auto"/>
      </w:divBdr>
    </w:div>
    <w:div w:id="777530074">
      <w:bodyDiv w:val="1"/>
      <w:marLeft w:val="0"/>
      <w:marRight w:val="0"/>
      <w:marTop w:val="0"/>
      <w:marBottom w:val="0"/>
      <w:divBdr>
        <w:top w:val="none" w:sz="0" w:space="0" w:color="auto"/>
        <w:left w:val="none" w:sz="0" w:space="0" w:color="auto"/>
        <w:bottom w:val="none" w:sz="0" w:space="0" w:color="auto"/>
        <w:right w:val="none" w:sz="0" w:space="0" w:color="auto"/>
      </w:divBdr>
    </w:div>
    <w:div w:id="782456913">
      <w:bodyDiv w:val="1"/>
      <w:marLeft w:val="0"/>
      <w:marRight w:val="0"/>
      <w:marTop w:val="0"/>
      <w:marBottom w:val="0"/>
      <w:divBdr>
        <w:top w:val="none" w:sz="0" w:space="0" w:color="auto"/>
        <w:left w:val="none" w:sz="0" w:space="0" w:color="auto"/>
        <w:bottom w:val="none" w:sz="0" w:space="0" w:color="auto"/>
        <w:right w:val="none" w:sz="0" w:space="0" w:color="auto"/>
      </w:divBdr>
    </w:div>
    <w:div w:id="798231953">
      <w:bodyDiv w:val="1"/>
      <w:marLeft w:val="0"/>
      <w:marRight w:val="0"/>
      <w:marTop w:val="0"/>
      <w:marBottom w:val="0"/>
      <w:divBdr>
        <w:top w:val="none" w:sz="0" w:space="0" w:color="auto"/>
        <w:left w:val="none" w:sz="0" w:space="0" w:color="auto"/>
        <w:bottom w:val="none" w:sz="0" w:space="0" w:color="auto"/>
        <w:right w:val="none" w:sz="0" w:space="0" w:color="auto"/>
      </w:divBdr>
    </w:div>
    <w:div w:id="806237320">
      <w:bodyDiv w:val="1"/>
      <w:marLeft w:val="0"/>
      <w:marRight w:val="0"/>
      <w:marTop w:val="0"/>
      <w:marBottom w:val="0"/>
      <w:divBdr>
        <w:top w:val="none" w:sz="0" w:space="0" w:color="auto"/>
        <w:left w:val="none" w:sz="0" w:space="0" w:color="auto"/>
        <w:bottom w:val="none" w:sz="0" w:space="0" w:color="auto"/>
        <w:right w:val="none" w:sz="0" w:space="0" w:color="auto"/>
      </w:divBdr>
    </w:div>
    <w:div w:id="819612188">
      <w:bodyDiv w:val="1"/>
      <w:marLeft w:val="0"/>
      <w:marRight w:val="0"/>
      <w:marTop w:val="0"/>
      <w:marBottom w:val="0"/>
      <w:divBdr>
        <w:top w:val="none" w:sz="0" w:space="0" w:color="auto"/>
        <w:left w:val="none" w:sz="0" w:space="0" w:color="auto"/>
        <w:bottom w:val="none" w:sz="0" w:space="0" w:color="auto"/>
        <w:right w:val="none" w:sz="0" w:space="0" w:color="auto"/>
      </w:divBdr>
    </w:div>
    <w:div w:id="829560327">
      <w:bodyDiv w:val="1"/>
      <w:marLeft w:val="0"/>
      <w:marRight w:val="0"/>
      <w:marTop w:val="0"/>
      <w:marBottom w:val="0"/>
      <w:divBdr>
        <w:top w:val="none" w:sz="0" w:space="0" w:color="auto"/>
        <w:left w:val="none" w:sz="0" w:space="0" w:color="auto"/>
        <w:bottom w:val="none" w:sz="0" w:space="0" w:color="auto"/>
        <w:right w:val="none" w:sz="0" w:space="0" w:color="auto"/>
      </w:divBdr>
    </w:div>
    <w:div w:id="844393282">
      <w:bodyDiv w:val="1"/>
      <w:marLeft w:val="0"/>
      <w:marRight w:val="0"/>
      <w:marTop w:val="0"/>
      <w:marBottom w:val="0"/>
      <w:divBdr>
        <w:top w:val="none" w:sz="0" w:space="0" w:color="auto"/>
        <w:left w:val="none" w:sz="0" w:space="0" w:color="auto"/>
        <w:bottom w:val="none" w:sz="0" w:space="0" w:color="auto"/>
        <w:right w:val="none" w:sz="0" w:space="0" w:color="auto"/>
      </w:divBdr>
    </w:div>
    <w:div w:id="857279216">
      <w:bodyDiv w:val="1"/>
      <w:marLeft w:val="0"/>
      <w:marRight w:val="0"/>
      <w:marTop w:val="0"/>
      <w:marBottom w:val="0"/>
      <w:divBdr>
        <w:top w:val="none" w:sz="0" w:space="0" w:color="auto"/>
        <w:left w:val="none" w:sz="0" w:space="0" w:color="auto"/>
        <w:bottom w:val="none" w:sz="0" w:space="0" w:color="auto"/>
        <w:right w:val="none" w:sz="0" w:space="0" w:color="auto"/>
      </w:divBdr>
    </w:div>
    <w:div w:id="871039184">
      <w:bodyDiv w:val="1"/>
      <w:marLeft w:val="0"/>
      <w:marRight w:val="0"/>
      <w:marTop w:val="0"/>
      <w:marBottom w:val="0"/>
      <w:divBdr>
        <w:top w:val="none" w:sz="0" w:space="0" w:color="auto"/>
        <w:left w:val="none" w:sz="0" w:space="0" w:color="auto"/>
        <w:bottom w:val="none" w:sz="0" w:space="0" w:color="auto"/>
        <w:right w:val="none" w:sz="0" w:space="0" w:color="auto"/>
      </w:divBdr>
    </w:div>
    <w:div w:id="909660876">
      <w:bodyDiv w:val="1"/>
      <w:marLeft w:val="0"/>
      <w:marRight w:val="0"/>
      <w:marTop w:val="0"/>
      <w:marBottom w:val="0"/>
      <w:divBdr>
        <w:top w:val="none" w:sz="0" w:space="0" w:color="auto"/>
        <w:left w:val="none" w:sz="0" w:space="0" w:color="auto"/>
        <w:bottom w:val="none" w:sz="0" w:space="0" w:color="auto"/>
        <w:right w:val="none" w:sz="0" w:space="0" w:color="auto"/>
      </w:divBdr>
    </w:div>
    <w:div w:id="980311057">
      <w:bodyDiv w:val="1"/>
      <w:marLeft w:val="0"/>
      <w:marRight w:val="0"/>
      <w:marTop w:val="0"/>
      <w:marBottom w:val="0"/>
      <w:divBdr>
        <w:top w:val="none" w:sz="0" w:space="0" w:color="auto"/>
        <w:left w:val="none" w:sz="0" w:space="0" w:color="auto"/>
        <w:bottom w:val="none" w:sz="0" w:space="0" w:color="auto"/>
        <w:right w:val="none" w:sz="0" w:space="0" w:color="auto"/>
      </w:divBdr>
      <w:divsChild>
        <w:div w:id="405104889">
          <w:marLeft w:val="0"/>
          <w:marRight w:val="0"/>
          <w:marTop w:val="0"/>
          <w:marBottom w:val="0"/>
          <w:divBdr>
            <w:top w:val="none" w:sz="0" w:space="0" w:color="auto"/>
            <w:left w:val="none" w:sz="0" w:space="0" w:color="auto"/>
            <w:bottom w:val="none" w:sz="0" w:space="0" w:color="auto"/>
            <w:right w:val="none" w:sz="0" w:space="0" w:color="auto"/>
          </w:divBdr>
          <w:divsChild>
            <w:div w:id="639964452">
              <w:marLeft w:val="0"/>
              <w:marRight w:val="0"/>
              <w:marTop w:val="0"/>
              <w:marBottom w:val="0"/>
              <w:divBdr>
                <w:top w:val="none" w:sz="0" w:space="0" w:color="auto"/>
                <w:left w:val="none" w:sz="0" w:space="0" w:color="auto"/>
                <w:bottom w:val="none" w:sz="0" w:space="0" w:color="auto"/>
                <w:right w:val="none" w:sz="0" w:space="0" w:color="auto"/>
              </w:divBdr>
              <w:divsChild>
                <w:div w:id="592512321">
                  <w:marLeft w:val="0"/>
                  <w:marRight w:val="0"/>
                  <w:marTop w:val="0"/>
                  <w:marBottom w:val="0"/>
                  <w:divBdr>
                    <w:top w:val="none" w:sz="0" w:space="0" w:color="auto"/>
                    <w:left w:val="none" w:sz="0" w:space="0" w:color="auto"/>
                    <w:bottom w:val="none" w:sz="0" w:space="0" w:color="auto"/>
                    <w:right w:val="none" w:sz="0" w:space="0" w:color="auto"/>
                  </w:divBdr>
                  <w:divsChild>
                    <w:div w:id="1438718872">
                      <w:marLeft w:val="0"/>
                      <w:marRight w:val="0"/>
                      <w:marTop w:val="0"/>
                      <w:marBottom w:val="0"/>
                      <w:divBdr>
                        <w:top w:val="none" w:sz="0" w:space="0" w:color="auto"/>
                        <w:left w:val="none" w:sz="0" w:space="0" w:color="auto"/>
                        <w:bottom w:val="none" w:sz="0" w:space="0" w:color="auto"/>
                        <w:right w:val="none" w:sz="0" w:space="0" w:color="auto"/>
                      </w:divBdr>
                      <w:divsChild>
                        <w:div w:id="1622879644">
                          <w:marLeft w:val="0"/>
                          <w:marRight w:val="225"/>
                          <w:marTop w:val="0"/>
                          <w:marBottom w:val="375"/>
                          <w:divBdr>
                            <w:top w:val="none" w:sz="0" w:space="0" w:color="auto"/>
                            <w:left w:val="none" w:sz="0" w:space="0" w:color="auto"/>
                            <w:bottom w:val="none" w:sz="0" w:space="0" w:color="auto"/>
                            <w:right w:val="none" w:sz="0" w:space="0" w:color="auto"/>
                          </w:divBdr>
                          <w:divsChild>
                            <w:div w:id="875233569">
                              <w:marLeft w:val="0"/>
                              <w:marRight w:val="0"/>
                              <w:marTop w:val="0"/>
                              <w:marBottom w:val="0"/>
                              <w:divBdr>
                                <w:top w:val="none" w:sz="0" w:space="0" w:color="auto"/>
                                <w:left w:val="none" w:sz="0" w:space="0" w:color="auto"/>
                                <w:bottom w:val="none" w:sz="0" w:space="0" w:color="auto"/>
                                <w:right w:val="none" w:sz="0" w:space="0" w:color="auto"/>
                              </w:divBdr>
                              <w:divsChild>
                                <w:div w:id="5716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381909">
      <w:bodyDiv w:val="1"/>
      <w:marLeft w:val="0"/>
      <w:marRight w:val="0"/>
      <w:marTop w:val="0"/>
      <w:marBottom w:val="0"/>
      <w:divBdr>
        <w:top w:val="none" w:sz="0" w:space="0" w:color="auto"/>
        <w:left w:val="none" w:sz="0" w:space="0" w:color="auto"/>
        <w:bottom w:val="none" w:sz="0" w:space="0" w:color="auto"/>
        <w:right w:val="none" w:sz="0" w:space="0" w:color="auto"/>
      </w:divBdr>
    </w:div>
    <w:div w:id="1042246011">
      <w:bodyDiv w:val="1"/>
      <w:marLeft w:val="0"/>
      <w:marRight w:val="0"/>
      <w:marTop w:val="0"/>
      <w:marBottom w:val="0"/>
      <w:divBdr>
        <w:top w:val="none" w:sz="0" w:space="0" w:color="auto"/>
        <w:left w:val="none" w:sz="0" w:space="0" w:color="auto"/>
        <w:bottom w:val="none" w:sz="0" w:space="0" w:color="auto"/>
        <w:right w:val="none" w:sz="0" w:space="0" w:color="auto"/>
      </w:divBdr>
    </w:div>
    <w:div w:id="1057631809">
      <w:bodyDiv w:val="1"/>
      <w:marLeft w:val="0"/>
      <w:marRight w:val="0"/>
      <w:marTop w:val="0"/>
      <w:marBottom w:val="0"/>
      <w:divBdr>
        <w:top w:val="none" w:sz="0" w:space="0" w:color="auto"/>
        <w:left w:val="none" w:sz="0" w:space="0" w:color="auto"/>
        <w:bottom w:val="none" w:sz="0" w:space="0" w:color="auto"/>
        <w:right w:val="none" w:sz="0" w:space="0" w:color="auto"/>
      </w:divBdr>
    </w:div>
    <w:div w:id="1083792964">
      <w:bodyDiv w:val="1"/>
      <w:marLeft w:val="0"/>
      <w:marRight w:val="0"/>
      <w:marTop w:val="0"/>
      <w:marBottom w:val="0"/>
      <w:divBdr>
        <w:top w:val="none" w:sz="0" w:space="0" w:color="auto"/>
        <w:left w:val="none" w:sz="0" w:space="0" w:color="auto"/>
        <w:bottom w:val="none" w:sz="0" w:space="0" w:color="auto"/>
        <w:right w:val="none" w:sz="0" w:space="0" w:color="auto"/>
      </w:divBdr>
    </w:div>
    <w:div w:id="1106271404">
      <w:bodyDiv w:val="1"/>
      <w:marLeft w:val="0"/>
      <w:marRight w:val="0"/>
      <w:marTop w:val="0"/>
      <w:marBottom w:val="0"/>
      <w:divBdr>
        <w:top w:val="none" w:sz="0" w:space="0" w:color="auto"/>
        <w:left w:val="none" w:sz="0" w:space="0" w:color="auto"/>
        <w:bottom w:val="none" w:sz="0" w:space="0" w:color="auto"/>
        <w:right w:val="none" w:sz="0" w:space="0" w:color="auto"/>
      </w:divBdr>
    </w:div>
    <w:div w:id="1134566502">
      <w:bodyDiv w:val="1"/>
      <w:marLeft w:val="0"/>
      <w:marRight w:val="0"/>
      <w:marTop w:val="0"/>
      <w:marBottom w:val="0"/>
      <w:divBdr>
        <w:top w:val="none" w:sz="0" w:space="0" w:color="auto"/>
        <w:left w:val="none" w:sz="0" w:space="0" w:color="auto"/>
        <w:bottom w:val="none" w:sz="0" w:space="0" w:color="auto"/>
        <w:right w:val="none" w:sz="0" w:space="0" w:color="auto"/>
      </w:divBdr>
      <w:divsChild>
        <w:div w:id="2127578672">
          <w:marLeft w:val="0"/>
          <w:marRight w:val="0"/>
          <w:marTop w:val="0"/>
          <w:marBottom w:val="0"/>
          <w:divBdr>
            <w:top w:val="none" w:sz="0" w:space="0" w:color="auto"/>
            <w:left w:val="none" w:sz="0" w:space="0" w:color="auto"/>
            <w:bottom w:val="none" w:sz="0" w:space="0" w:color="auto"/>
            <w:right w:val="none" w:sz="0" w:space="0" w:color="auto"/>
          </w:divBdr>
          <w:divsChild>
            <w:div w:id="2032104533">
              <w:marLeft w:val="375"/>
              <w:marRight w:val="375"/>
              <w:marTop w:val="450"/>
              <w:marBottom w:val="750"/>
              <w:divBdr>
                <w:top w:val="none" w:sz="0" w:space="0" w:color="auto"/>
                <w:left w:val="none" w:sz="0" w:space="0" w:color="auto"/>
                <w:bottom w:val="none" w:sz="0" w:space="0" w:color="auto"/>
                <w:right w:val="none" w:sz="0" w:space="0" w:color="auto"/>
              </w:divBdr>
              <w:divsChild>
                <w:div w:id="422992155">
                  <w:marLeft w:val="3900"/>
                  <w:marRight w:val="0"/>
                  <w:marTop w:val="0"/>
                  <w:marBottom w:val="0"/>
                  <w:divBdr>
                    <w:top w:val="none" w:sz="0" w:space="0" w:color="auto"/>
                    <w:left w:val="none" w:sz="0" w:space="0" w:color="auto"/>
                    <w:bottom w:val="none" w:sz="0" w:space="0" w:color="auto"/>
                    <w:right w:val="none" w:sz="0" w:space="0" w:color="auto"/>
                  </w:divBdr>
                  <w:divsChild>
                    <w:div w:id="235942423">
                      <w:marLeft w:val="0"/>
                      <w:marRight w:val="0"/>
                      <w:marTop w:val="0"/>
                      <w:marBottom w:val="0"/>
                      <w:divBdr>
                        <w:top w:val="none" w:sz="0" w:space="0" w:color="auto"/>
                        <w:left w:val="none" w:sz="0" w:space="0" w:color="auto"/>
                        <w:bottom w:val="none" w:sz="0" w:space="0" w:color="auto"/>
                        <w:right w:val="none" w:sz="0" w:space="0" w:color="auto"/>
                      </w:divBdr>
                      <w:divsChild>
                        <w:div w:id="1595748953">
                          <w:marLeft w:val="0"/>
                          <w:marRight w:val="0"/>
                          <w:marTop w:val="0"/>
                          <w:marBottom w:val="0"/>
                          <w:divBdr>
                            <w:top w:val="single" w:sz="6" w:space="7" w:color="C1C7C6"/>
                            <w:left w:val="single" w:sz="6" w:space="7" w:color="C1C7C6"/>
                            <w:bottom w:val="single" w:sz="6" w:space="7" w:color="C1C7C6"/>
                            <w:right w:val="single" w:sz="6" w:space="7" w:color="C1C7C6"/>
                          </w:divBdr>
                        </w:div>
                      </w:divsChild>
                    </w:div>
                    <w:div w:id="1030498604">
                      <w:marLeft w:val="0"/>
                      <w:marRight w:val="0"/>
                      <w:marTop w:val="0"/>
                      <w:marBottom w:val="0"/>
                      <w:divBdr>
                        <w:top w:val="none" w:sz="0" w:space="0" w:color="auto"/>
                        <w:left w:val="none" w:sz="0" w:space="0" w:color="auto"/>
                        <w:bottom w:val="none" w:sz="0" w:space="0" w:color="auto"/>
                        <w:right w:val="none" w:sz="0" w:space="0" w:color="auto"/>
                      </w:divBdr>
                    </w:div>
                  </w:divsChild>
                </w:div>
                <w:div w:id="48011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74675">
      <w:bodyDiv w:val="1"/>
      <w:marLeft w:val="0"/>
      <w:marRight w:val="0"/>
      <w:marTop w:val="0"/>
      <w:marBottom w:val="0"/>
      <w:divBdr>
        <w:top w:val="none" w:sz="0" w:space="0" w:color="auto"/>
        <w:left w:val="none" w:sz="0" w:space="0" w:color="auto"/>
        <w:bottom w:val="none" w:sz="0" w:space="0" w:color="auto"/>
        <w:right w:val="none" w:sz="0" w:space="0" w:color="auto"/>
      </w:divBdr>
    </w:div>
    <w:div w:id="1172375848">
      <w:bodyDiv w:val="1"/>
      <w:marLeft w:val="0"/>
      <w:marRight w:val="0"/>
      <w:marTop w:val="0"/>
      <w:marBottom w:val="0"/>
      <w:divBdr>
        <w:top w:val="none" w:sz="0" w:space="0" w:color="auto"/>
        <w:left w:val="none" w:sz="0" w:space="0" w:color="auto"/>
        <w:bottom w:val="none" w:sz="0" w:space="0" w:color="auto"/>
        <w:right w:val="none" w:sz="0" w:space="0" w:color="auto"/>
      </w:divBdr>
    </w:div>
    <w:div w:id="1180925152">
      <w:bodyDiv w:val="1"/>
      <w:marLeft w:val="0"/>
      <w:marRight w:val="0"/>
      <w:marTop w:val="0"/>
      <w:marBottom w:val="0"/>
      <w:divBdr>
        <w:top w:val="none" w:sz="0" w:space="0" w:color="auto"/>
        <w:left w:val="none" w:sz="0" w:space="0" w:color="auto"/>
        <w:bottom w:val="none" w:sz="0" w:space="0" w:color="auto"/>
        <w:right w:val="none" w:sz="0" w:space="0" w:color="auto"/>
      </w:divBdr>
      <w:divsChild>
        <w:div w:id="1008291467">
          <w:marLeft w:val="0"/>
          <w:marRight w:val="0"/>
          <w:marTop w:val="0"/>
          <w:marBottom w:val="0"/>
          <w:divBdr>
            <w:top w:val="none" w:sz="0" w:space="0" w:color="auto"/>
            <w:left w:val="none" w:sz="0" w:space="0" w:color="auto"/>
            <w:bottom w:val="none" w:sz="0" w:space="0" w:color="auto"/>
            <w:right w:val="none" w:sz="0" w:space="0" w:color="auto"/>
          </w:divBdr>
          <w:divsChild>
            <w:div w:id="1815293810">
              <w:marLeft w:val="0"/>
              <w:marRight w:val="0"/>
              <w:marTop w:val="0"/>
              <w:marBottom w:val="0"/>
              <w:divBdr>
                <w:top w:val="none" w:sz="0" w:space="0" w:color="auto"/>
                <w:left w:val="none" w:sz="0" w:space="0" w:color="auto"/>
                <w:bottom w:val="none" w:sz="0" w:space="0" w:color="auto"/>
                <w:right w:val="none" w:sz="0" w:space="0" w:color="auto"/>
              </w:divBdr>
              <w:divsChild>
                <w:div w:id="189885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280673">
      <w:bodyDiv w:val="1"/>
      <w:marLeft w:val="0"/>
      <w:marRight w:val="0"/>
      <w:marTop w:val="0"/>
      <w:marBottom w:val="0"/>
      <w:divBdr>
        <w:top w:val="none" w:sz="0" w:space="0" w:color="auto"/>
        <w:left w:val="none" w:sz="0" w:space="0" w:color="auto"/>
        <w:bottom w:val="none" w:sz="0" w:space="0" w:color="auto"/>
        <w:right w:val="none" w:sz="0" w:space="0" w:color="auto"/>
      </w:divBdr>
    </w:div>
    <w:div w:id="1193954857">
      <w:bodyDiv w:val="1"/>
      <w:marLeft w:val="0"/>
      <w:marRight w:val="0"/>
      <w:marTop w:val="0"/>
      <w:marBottom w:val="0"/>
      <w:divBdr>
        <w:top w:val="none" w:sz="0" w:space="0" w:color="auto"/>
        <w:left w:val="none" w:sz="0" w:space="0" w:color="auto"/>
        <w:bottom w:val="none" w:sz="0" w:space="0" w:color="auto"/>
        <w:right w:val="none" w:sz="0" w:space="0" w:color="auto"/>
      </w:divBdr>
    </w:div>
    <w:div w:id="1203136046">
      <w:bodyDiv w:val="1"/>
      <w:marLeft w:val="0"/>
      <w:marRight w:val="0"/>
      <w:marTop w:val="0"/>
      <w:marBottom w:val="0"/>
      <w:divBdr>
        <w:top w:val="none" w:sz="0" w:space="0" w:color="auto"/>
        <w:left w:val="none" w:sz="0" w:space="0" w:color="auto"/>
        <w:bottom w:val="none" w:sz="0" w:space="0" w:color="auto"/>
        <w:right w:val="none" w:sz="0" w:space="0" w:color="auto"/>
      </w:divBdr>
    </w:div>
    <w:div w:id="1219701861">
      <w:bodyDiv w:val="1"/>
      <w:marLeft w:val="0"/>
      <w:marRight w:val="0"/>
      <w:marTop w:val="0"/>
      <w:marBottom w:val="0"/>
      <w:divBdr>
        <w:top w:val="none" w:sz="0" w:space="0" w:color="auto"/>
        <w:left w:val="none" w:sz="0" w:space="0" w:color="auto"/>
        <w:bottom w:val="none" w:sz="0" w:space="0" w:color="auto"/>
        <w:right w:val="none" w:sz="0" w:space="0" w:color="auto"/>
      </w:divBdr>
    </w:div>
    <w:div w:id="1241788170">
      <w:bodyDiv w:val="1"/>
      <w:marLeft w:val="0"/>
      <w:marRight w:val="0"/>
      <w:marTop w:val="0"/>
      <w:marBottom w:val="0"/>
      <w:divBdr>
        <w:top w:val="none" w:sz="0" w:space="0" w:color="auto"/>
        <w:left w:val="none" w:sz="0" w:space="0" w:color="auto"/>
        <w:bottom w:val="none" w:sz="0" w:space="0" w:color="auto"/>
        <w:right w:val="none" w:sz="0" w:space="0" w:color="auto"/>
      </w:divBdr>
    </w:div>
    <w:div w:id="1252398787">
      <w:bodyDiv w:val="1"/>
      <w:marLeft w:val="0"/>
      <w:marRight w:val="0"/>
      <w:marTop w:val="0"/>
      <w:marBottom w:val="0"/>
      <w:divBdr>
        <w:top w:val="none" w:sz="0" w:space="0" w:color="auto"/>
        <w:left w:val="none" w:sz="0" w:space="0" w:color="auto"/>
        <w:bottom w:val="none" w:sz="0" w:space="0" w:color="auto"/>
        <w:right w:val="none" w:sz="0" w:space="0" w:color="auto"/>
      </w:divBdr>
    </w:div>
    <w:div w:id="1338654724">
      <w:bodyDiv w:val="1"/>
      <w:marLeft w:val="0"/>
      <w:marRight w:val="0"/>
      <w:marTop w:val="0"/>
      <w:marBottom w:val="0"/>
      <w:divBdr>
        <w:top w:val="none" w:sz="0" w:space="0" w:color="auto"/>
        <w:left w:val="none" w:sz="0" w:space="0" w:color="auto"/>
        <w:bottom w:val="none" w:sz="0" w:space="0" w:color="auto"/>
        <w:right w:val="none" w:sz="0" w:space="0" w:color="auto"/>
      </w:divBdr>
    </w:div>
    <w:div w:id="1344437088">
      <w:bodyDiv w:val="1"/>
      <w:marLeft w:val="0"/>
      <w:marRight w:val="0"/>
      <w:marTop w:val="0"/>
      <w:marBottom w:val="0"/>
      <w:divBdr>
        <w:top w:val="none" w:sz="0" w:space="0" w:color="auto"/>
        <w:left w:val="none" w:sz="0" w:space="0" w:color="auto"/>
        <w:bottom w:val="none" w:sz="0" w:space="0" w:color="auto"/>
        <w:right w:val="none" w:sz="0" w:space="0" w:color="auto"/>
      </w:divBdr>
    </w:div>
    <w:div w:id="1349529169">
      <w:bodyDiv w:val="1"/>
      <w:marLeft w:val="0"/>
      <w:marRight w:val="0"/>
      <w:marTop w:val="0"/>
      <w:marBottom w:val="0"/>
      <w:divBdr>
        <w:top w:val="none" w:sz="0" w:space="0" w:color="auto"/>
        <w:left w:val="none" w:sz="0" w:space="0" w:color="auto"/>
        <w:bottom w:val="none" w:sz="0" w:space="0" w:color="auto"/>
        <w:right w:val="none" w:sz="0" w:space="0" w:color="auto"/>
      </w:divBdr>
    </w:div>
    <w:div w:id="1372345035">
      <w:bodyDiv w:val="1"/>
      <w:marLeft w:val="0"/>
      <w:marRight w:val="0"/>
      <w:marTop w:val="0"/>
      <w:marBottom w:val="0"/>
      <w:divBdr>
        <w:top w:val="none" w:sz="0" w:space="0" w:color="auto"/>
        <w:left w:val="none" w:sz="0" w:space="0" w:color="auto"/>
        <w:bottom w:val="none" w:sz="0" w:space="0" w:color="auto"/>
        <w:right w:val="none" w:sz="0" w:space="0" w:color="auto"/>
      </w:divBdr>
    </w:div>
    <w:div w:id="1406998866">
      <w:bodyDiv w:val="1"/>
      <w:marLeft w:val="0"/>
      <w:marRight w:val="0"/>
      <w:marTop w:val="0"/>
      <w:marBottom w:val="0"/>
      <w:divBdr>
        <w:top w:val="none" w:sz="0" w:space="0" w:color="auto"/>
        <w:left w:val="none" w:sz="0" w:space="0" w:color="auto"/>
        <w:bottom w:val="none" w:sz="0" w:space="0" w:color="auto"/>
        <w:right w:val="none" w:sz="0" w:space="0" w:color="auto"/>
      </w:divBdr>
    </w:div>
    <w:div w:id="1497258412">
      <w:bodyDiv w:val="1"/>
      <w:marLeft w:val="0"/>
      <w:marRight w:val="0"/>
      <w:marTop w:val="0"/>
      <w:marBottom w:val="0"/>
      <w:divBdr>
        <w:top w:val="none" w:sz="0" w:space="0" w:color="auto"/>
        <w:left w:val="none" w:sz="0" w:space="0" w:color="auto"/>
        <w:bottom w:val="none" w:sz="0" w:space="0" w:color="auto"/>
        <w:right w:val="none" w:sz="0" w:space="0" w:color="auto"/>
      </w:divBdr>
    </w:div>
    <w:div w:id="1500995747">
      <w:bodyDiv w:val="1"/>
      <w:marLeft w:val="0"/>
      <w:marRight w:val="0"/>
      <w:marTop w:val="0"/>
      <w:marBottom w:val="0"/>
      <w:divBdr>
        <w:top w:val="none" w:sz="0" w:space="0" w:color="auto"/>
        <w:left w:val="none" w:sz="0" w:space="0" w:color="auto"/>
        <w:bottom w:val="none" w:sz="0" w:space="0" w:color="auto"/>
        <w:right w:val="none" w:sz="0" w:space="0" w:color="auto"/>
      </w:divBdr>
    </w:div>
    <w:div w:id="1549492990">
      <w:bodyDiv w:val="1"/>
      <w:marLeft w:val="0"/>
      <w:marRight w:val="0"/>
      <w:marTop w:val="0"/>
      <w:marBottom w:val="0"/>
      <w:divBdr>
        <w:top w:val="none" w:sz="0" w:space="0" w:color="auto"/>
        <w:left w:val="none" w:sz="0" w:space="0" w:color="auto"/>
        <w:bottom w:val="none" w:sz="0" w:space="0" w:color="auto"/>
        <w:right w:val="none" w:sz="0" w:space="0" w:color="auto"/>
      </w:divBdr>
    </w:div>
    <w:div w:id="1600793392">
      <w:bodyDiv w:val="1"/>
      <w:marLeft w:val="0"/>
      <w:marRight w:val="0"/>
      <w:marTop w:val="0"/>
      <w:marBottom w:val="0"/>
      <w:divBdr>
        <w:top w:val="none" w:sz="0" w:space="0" w:color="auto"/>
        <w:left w:val="none" w:sz="0" w:space="0" w:color="auto"/>
        <w:bottom w:val="none" w:sz="0" w:space="0" w:color="auto"/>
        <w:right w:val="none" w:sz="0" w:space="0" w:color="auto"/>
      </w:divBdr>
    </w:div>
    <w:div w:id="1639531231">
      <w:bodyDiv w:val="1"/>
      <w:marLeft w:val="0"/>
      <w:marRight w:val="0"/>
      <w:marTop w:val="0"/>
      <w:marBottom w:val="0"/>
      <w:divBdr>
        <w:top w:val="none" w:sz="0" w:space="0" w:color="auto"/>
        <w:left w:val="none" w:sz="0" w:space="0" w:color="auto"/>
        <w:bottom w:val="none" w:sz="0" w:space="0" w:color="auto"/>
        <w:right w:val="none" w:sz="0" w:space="0" w:color="auto"/>
      </w:divBdr>
    </w:div>
    <w:div w:id="1677684155">
      <w:bodyDiv w:val="1"/>
      <w:marLeft w:val="0"/>
      <w:marRight w:val="0"/>
      <w:marTop w:val="0"/>
      <w:marBottom w:val="0"/>
      <w:divBdr>
        <w:top w:val="none" w:sz="0" w:space="0" w:color="auto"/>
        <w:left w:val="none" w:sz="0" w:space="0" w:color="auto"/>
        <w:bottom w:val="none" w:sz="0" w:space="0" w:color="auto"/>
        <w:right w:val="none" w:sz="0" w:space="0" w:color="auto"/>
      </w:divBdr>
    </w:div>
    <w:div w:id="1679507113">
      <w:bodyDiv w:val="1"/>
      <w:marLeft w:val="0"/>
      <w:marRight w:val="0"/>
      <w:marTop w:val="0"/>
      <w:marBottom w:val="0"/>
      <w:divBdr>
        <w:top w:val="none" w:sz="0" w:space="0" w:color="auto"/>
        <w:left w:val="none" w:sz="0" w:space="0" w:color="auto"/>
        <w:bottom w:val="none" w:sz="0" w:space="0" w:color="auto"/>
        <w:right w:val="none" w:sz="0" w:space="0" w:color="auto"/>
      </w:divBdr>
    </w:div>
    <w:div w:id="1696996493">
      <w:bodyDiv w:val="1"/>
      <w:marLeft w:val="0"/>
      <w:marRight w:val="0"/>
      <w:marTop w:val="0"/>
      <w:marBottom w:val="0"/>
      <w:divBdr>
        <w:top w:val="none" w:sz="0" w:space="0" w:color="auto"/>
        <w:left w:val="none" w:sz="0" w:space="0" w:color="auto"/>
        <w:bottom w:val="none" w:sz="0" w:space="0" w:color="auto"/>
        <w:right w:val="none" w:sz="0" w:space="0" w:color="auto"/>
      </w:divBdr>
    </w:div>
    <w:div w:id="1717661779">
      <w:bodyDiv w:val="1"/>
      <w:marLeft w:val="0"/>
      <w:marRight w:val="0"/>
      <w:marTop w:val="0"/>
      <w:marBottom w:val="0"/>
      <w:divBdr>
        <w:top w:val="none" w:sz="0" w:space="0" w:color="auto"/>
        <w:left w:val="none" w:sz="0" w:space="0" w:color="auto"/>
        <w:bottom w:val="none" w:sz="0" w:space="0" w:color="auto"/>
        <w:right w:val="none" w:sz="0" w:space="0" w:color="auto"/>
      </w:divBdr>
    </w:div>
    <w:div w:id="1730379283">
      <w:bodyDiv w:val="1"/>
      <w:marLeft w:val="0"/>
      <w:marRight w:val="0"/>
      <w:marTop w:val="0"/>
      <w:marBottom w:val="0"/>
      <w:divBdr>
        <w:top w:val="none" w:sz="0" w:space="0" w:color="auto"/>
        <w:left w:val="none" w:sz="0" w:space="0" w:color="auto"/>
        <w:bottom w:val="none" w:sz="0" w:space="0" w:color="auto"/>
        <w:right w:val="none" w:sz="0" w:space="0" w:color="auto"/>
      </w:divBdr>
    </w:div>
    <w:div w:id="1766881190">
      <w:bodyDiv w:val="1"/>
      <w:marLeft w:val="0"/>
      <w:marRight w:val="0"/>
      <w:marTop w:val="0"/>
      <w:marBottom w:val="0"/>
      <w:divBdr>
        <w:top w:val="none" w:sz="0" w:space="0" w:color="auto"/>
        <w:left w:val="none" w:sz="0" w:space="0" w:color="auto"/>
        <w:bottom w:val="none" w:sz="0" w:space="0" w:color="auto"/>
        <w:right w:val="none" w:sz="0" w:space="0" w:color="auto"/>
      </w:divBdr>
    </w:div>
    <w:div w:id="1798524006">
      <w:bodyDiv w:val="1"/>
      <w:marLeft w:val="0"/>
      <w:marRight w:val="0"/>
      <w:marTop w:val="0"/>
      <w:marBottom w:val="0"/>
      <w:divBdr>
        <w:top w:val="none" w:sz="0" w:space="0" w:color="auto"/>
        <w:left w:val="none" w:sz="0" w:space="0" w:color="auto"/>
        <w:bottom w:val="none" w:sz="0" w:space="0" w:color="auto"/>
        <w:right w:val="none" w:sz="0" w:space="0" w:color="auto"/>
      </w:divBdr>
    </w:div>
    <w:div w:id="1806586057">
      <w:bodyDiv w:val="1"/>
      <w:marLeft w:val="0"/>
      <w:marRight w:val="0"/>
      <w:marTop w:val="0"/>
      <w:marBottom w:val="0"/>
      <w:divBdr>
        <w:top w:val="none" w:sz="0" w:space="0" w:color="auto"/>
        <w:left w:val="none" w:sz="0" w:space="0" w:color="auto"/>
        <w:bottom w:val="none" w:sz="0" w:space="0" w:color="auto"/>
        <w:right w:val="none" w:sz="0" w:space="0" w:color="auto"/>
      </w:divBdr>
    </w:div>
    <w:div w:id="1828856190">
      <w:bodyDiv w:val="1"/>
      <w:marLeft w:val="0"/>
      <w:marRight w:val="0"/>
      <w:marTop w:val="0"/>
      <w:marBottom w:val="0"/>
      <w:divBdr>
        <w:top w:val="none" w:sz="0" w:space="0" w:color="auto"/>
        <w:left w:val="none" w:sz="0" w:space="0" w:color="auto"/>
        <w:bottom w:val="none" w:sz="0" w:space="0" w:color="auto"/>
        <w:right w:val="none" w:sz="0" w:space="0" w:color="auto"/>
      </w:divBdr>
    </w:div>
    <w:div w:id="1830124877">
      <w:bodyDiv w:val="1"/>
      <w:marLeft w:val="0"/>
      <w:marRight w:val="0"/>
      <w:marTop w:val="0"/>
      <w:marBottom w:val="0"/>
      <w:divBdr>
        <w:top w:val="none" w:sz="0" w:space="0" w:color="auto"/>
        <w:left w:val="none" w:sz="0" w:space="0" w:color="auto"/>
        <w:bottom w:val="none" w:sz="0" w:space="0" w:color="auto"/>
        <w:right w:val="none" w:sz="0" w:space="0" w:color="auto"/>
      </w:divBdr>
    </w:div>
    <w:div w:id="1919096077">
      <w:bodyDiv w:val="1"/>
      <w:marLeft w:val="0"/>
      <w:marRight w:val="0"/>
      <w:marTop w:val="0"/>
      <w:marBottom w:val="0"/>
      <w:divBdr>
        <w:top w:val="none" w:sz="0" w:space="0" w:color="auto"/>
        <w:left w:val="none" w:sz="0" w:space="0" w:color="auto"/>
        <w:bottom w:val="none" w:sz="0" w:space="0" w:color="auto"/>
        <w:right w:val="none" w:sz="0" w:space="0" w:color="auto"/>
      </w:divBdr>
    </w:div>
    <w:div w:id="1944149632">
      <w:bodyDiv w:val="1"/>
      <w:marLeft w:val="0"/>
      <w:marRight w:val="0"/>
      <w:marTop w:val="0"/>
      <w:marBottom w:val="0"/>
      <w:divBdr>
        <w:top w:val="none" w:sz="0" w:space="0" w:color="auto"/>
        <w:left w:val="none" w:sz="0" w:space="0" w:color="auto"/>
        <w:bottom w:val="none" w:sz="0" w:space="0" w:color="auto"/>
        <w:right w:val="none" w:sz="0" w:space="0" w:color="auto"/>
      </w:divBdr>
    </w:div>
    <w:div w:id="1979990580">
      <w:bodyDiv w:val="1"/>
      <w:marLeft w:val="0"/>
      <w:marRight w:val="0"/>
      <w:marTop w:val="0"/>
      <w:marBottom w:val="0"/>
      <w:divBdr>
        <w:top w:val="none" w:sz="0" w:space="0" w:color="auto"/>
        <w:left w:val="none" w:sz="0" w:space="0" w:color="auto"/>
        <w:bottom w:val="none" w:sz="0" w:space="0" w:color="auto"/>
        <w:right w:val="none" w:sz="0" w:space="0" w:color="auto"/>
      </w:divBdr>
    </w:div>
    <w:div w:id="1989746549">
      <w:bodyDiv w:val="1"/>
      <w:marLeft w:val="0"/>
      <w:marRight w:val="0"/>
      <w:marTop w:val="0"/>
      <w:marBottom w:val="0"/>
      <w:divBdr>
        <w:top w:val="none" w:sz="0" w:space="0" w:color="auto"/>
        <w:left w:val="none" w:sz="0" w:space="0" w:color="auto"/>
        <w:bottom w:val="none" w:sz="0" w:space="0" w:color="auto"/>
        <w:right w:val="none" w:sz="0" w:space="0" w:color="auto"/>
      </w:divBdr>
    </w:div>
    <w:div w:id="1996949175">
      <w:bodyDiv w:val="1"/>
      <w:marLeft w:val="0"/>
      <w:marRight w:val="0"/>
      <w:marTop w:val="0"/>
      <w:marBottom w:val="0"/>
      <w:divBdr>
        <w:top w:val="none" w:sz="0" w:space="0" w:color="auto"/>
        <w:left w:val="none" w:sz="0" w:space="0" w:color="auto"/>
        <w:bottom w:val="none" w:sz="0" w:space="0" w:color="auto"/>
        <w:right w:val="none" w:sz="0" w:space="0" w:color="auto"/>
      </w:divBdr>
    </w:div>
    <w:div w:id="2111661042">
      <w:bodyDiv w:val="1"/>
      <w:marLeft w:val="0"/>
      <w:marRight w:val="0"/>
      <w:marTop w:val="0"/>
      <w:marBottom w:val="0"/>
      <w:divBdr>
        <w:top w:val="none" w:sz="0" w:space="0" w:color="auto"/>
        <w:left w:val="none" w:sz="0" w:space="0" w:color="auto"/>
        <w:bottom w:val="none" w:sz="0" w:space="0" w:color="auto"/>
        <w:right w:val="none" w:sz="0" w:space="0" w:color="auto"/>
      </w:divBdr>
    </w:div>
    <w:div w:id="214565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chart" Target="charts/chart19.xml"/><Relationship Id="rId21" Type="http://schemas.openxmlformats.org/officeDocument/2006/relationships/chart" Target="charts/chart14.xml"/><Relationship Id="rId34" Type="http://schemas.openxmlformats.org/officeDocument/2006/relationships/chart" Target="charts/chart27.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chart" Target="charts/chart18.xml"/><Relationship Id="rId33" Type="http://schemas.openxmlformats.org/officeDocument/2006/relationships/chart" Target="charts/chart26.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3.xml"/><Relationship Id="rId29" Type="http://schemas.openxmlformats.org/officeDocument/2006/relationships/chart" Target="charts/chart2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chart" Target="charts/chart17.xml"/><Relationship Id="rId32" Type="http://schemas.openxmlformats.org/officeDocument/2006/relationships/chart" Target="charts/chart25.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chart" Target="charts/chart16.xml"/><Relationship Id="rId28" Type="http://schemas.openxmlformats.org/officeDocument/2006/relationships/chart" Target="charts/chart21.xml"/><Relationship Id="rId36" Type="http://schemas.openxmlformats.org/officeDocument/2006/relationships/header" Target="header1.xml"/><Relationship Id="rId10" Type="http://schemas.openxmlformats.org/officeDocument/2006/relationships/chart" Target="charts/chart3.xml"/><Relationship Id="rId19" Type="http://schemas.openxmlformats.org/officeDocument/2006/relationships/chart" Target="charts/chart12.xml"/><Relationship Id="rId31" Type="http://schemas.openxmlformats.org/officeDocument/2006/relationships/chart" Target="charts/chart24.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 Id="rId27" Type="http://schemas.openxmlformats.org/officeDocument/2006/relationships/chart" Target="charts/chart20.xml"/><Relationship Id="rId30" Type="http://schemas.openxmlformats.org/officeDocument/2006/relationships/chart" Target="charts/chart23.xml"/><Relationship Id="rId35" Type="http://schemas.openxmlformats.org/officeDocument/2006/relationships/chart" Target="charts/chart28.xml"/><Relationship Id="rId8" Type="http://schemas.openxmlformats.org/officeDocument/2006/relationships/chart" Target="charts/chart1.xm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_____Microsoft_Excel9.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_____Microsoft_Excel10.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_____Microsoft_Excel11.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_____Microsoft_Excel12.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_____Microsoft_Excel13.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_____Microsoft_Excel14.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_____Microsoft_Excel15.xlsx"/></Relationships>
</file>

<file path=word/charts/_rels/chart17.xml.rels><?xml version="1.0" encoding="UTF-8" standalone="yes"?>
<Relationships xmlns="http://schemas.openxmlformats.org/package/2006/relationships"><Relationship Id="rId1" Type="http://schemas.openxmlformats.org/officeDocument/2006/relationships/package" Target="../embeddings/_____Microsoft_Excel16.xlsx"/></Relationships>
</file>

<file path=word/charts/_rels/chart18.xml.rels><?xml version="1.0" encoding="UTF-8" standalone="yes"?>
<Relationships xmlns="http://schemas.openxmlformats.org/package/2006/relationships"><Relationship Id="rId1" Type="http://schemas.openxmlformats.org/officeDocument/2006/relationships/package" Target="../embeddings/_____Microsoft_Excel17.xlsx"/></Relationships>
</file>

<file path=word/charts/_rels/chart19.xml.rels><?xml version="1.0" encoding="UTF-8" standalone="yes"?>
<Relationships xmlns="http://schemas.openxmlformats.org/package/2006/relationships"><Relationship Id="rId1" Type="http://schemas.openxmlformats.org/officeDocument/2006/relationships/package" Target="../embeddings/_____Microsoft_Excel18.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0.xml.rels><?xml version="1.0" encoding="UTF-8" standalone="yes"?>
<Relationships xmlns="http://schemas.openxmlformats.org/package/2006/relationships"><Relationship Id="rId1" Type="http://schemas.openxmlformats.org/officeDocument/2006/relationships/package" Target="../embeddings/_____Microsoft_Excel19.xlsx"/></Relationships>
</file>

<file path=word/charts/_rels/chart21.xml.rels><?xml version="1.0" encoding="UTF-8" standalone="yes"?>
<Relationships xmlns="http://schemas.openxmlformats.org/package/2006/relationships"><Relationship Id="rId1" Type="http://schemas.openxmlformats.org/officeDocument/2006/relationships/package" Target="../embeddings/_____Microsoft_Excel20.xlsx"/></Relationships>
</file>

<file path=word/charts/_rels/chart22.xml.rels><?xml version="1.0" encoding="UTF-8" standalone="yes"?>
<Relationships xmlns="http://schemas.openxmlformats.org/package/2006/relationships"><Relationship Id="rId1" Type="http://schemas.openxmlformats.org/officeDocument/2006/relationships/package" Target="../embeddings/_____Microsoft_Excel21.xlsx"/></Relationships>
</file>

<file path=word/charts/_rels/chart23.xml.rels><?xml version="1.0" encoding="UTF-8" standalone="yes"?>
<Relationships xmlns="http://schemas.openxmlformats.org/package/2006/relationships"><Relationship Id="rId1" Type="http://schemas.openxmlformats.org/officeDocument/2006/relationships/package" Target="../embeddings/_____Microsoft_Excel22.xlsx"/></Relationships>
</file>

<file path=word/charts/_rels/chart24.xml.rels><?xml version="1.0" encoding="UTF-8" standalone="yes"?>
<Relationships xmlns="http://schemas.openxmlformats.org/package/2006/relationships"><Relationship Id="rId1" Type="http://schemas.openxmlformats.org/officeDocument/2006/relationships/package" Target="../embeddings/_____Microsoft_Excel23.xlsx"/></Relationships>
</file>

<file path=word/charts/_rels/chart25.xml.rels><?xml version="1.0" encoding="UTF-8" standalone="yes"?>
<Relationships xmlns="http://schemas.openxmlformats.org/package/2006/relationships"><Relationship Id="rId1" Type="http://schemas.openxmlformats.org/officeDocument/2006/relationships/package" Target="../embeddings/_____Microsoft_Excel24.xlsx"/></Relationships>
</file>

<file path=word/charts/_rels/chart26.xml.rels><?xml version="1.0" encoding="UTF-8" standalone="yes"?>
<Relationships xmlns="http://schemas.openxmlformats.org/package/2006/relationships"><Relationship Id="rId1" Type="http://schemas.openxmlformats.org/officeDocument/2006/relationships/package" Target="../embeddings/_____Microsoft_Excel25.xlsx"/></Relationships>
</file>

<file path=word/charts/_rels/chart27.xml.rels><?xml version="1.0" encoding="UTF-8" standalone="yes"?>
<Relationships xmlns="http://schemas.openxmlformats.org/package/2006/relationships"><Relationship Id="rId1" Type="http://schemas.openxmlformats.org/officeDocument/2006/relationships/package" Target="../embeddings/_____Microsoft_Excel26.xlsx"/></Relationships>
</file>

<file path=word/charts/_rels/chart28.xml.rels><?xml version="1.0" encoding="UTF-8" standalone="yes"?>
<Relationships xmlns="http://schemas.openxmlformats.org/package/2006/relationships"><Relationship Id="rId1" Type="http://schemas.openxmlformats.org/officeDocument/2006/relationships/package" Target="../embeddings/_____Microsoft_Excel27.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Excel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Excel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Excel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
      <c:hPercent val="35"/>
      <c:rotY val="44"/>
      <c:depthPercent val="100"/>
      <c:rAngAx val="1"/>
    </c:view3D>
    <c:floor>
      <c:thickness val="0"/>
      <c:spPr>
        <a:solidFill>
          <a:srgbClr val="C0C0C0"/>
        </a:solidFill>
        <a:ln w="3175">
          <a:solidFill>
            <a:srgbClr val="000000"/>
          </a:solidFill>
          <a:prstDash val="solid"/>
        </a:ln>
      </c:spPr>
    </c:floor>
    <c:sideWall>
      <c:thickness val="0"/>
      <c:spPr>
        <a:noFill/>
        <a:ln w="25400">
          <a:noFill/>
        </a:ln>
      </c:spPr>
    </c:sideWall>
    <c:backWall>
      <c:thickness val="0"/>
      <c:spPr>
        <a:noFill/>
        <a:ln w="25400">
          <a:noFill/>
        </a:ln>
      </c:spPr>
    </c:backWall>
    <c:plotArea>
      <c:layout>
        <c:manualLayout>
          <c:layoutTarget val="inner"/>
          <c:xMode val="edge"/>
          <c:yMode val="edge"/>
          <c:x val="0.1550632911392405"/>
          <c:y val="3.6363636363636362E-2"/>
          <c:w val="0.84493670886075944"/>
          <c:h val="0.58636363636363631"/>
        </c:manualLayout>
      </c:layout>
      <c:bar3DChart>
        <c:barDir val="col"/>
        <c:grouping val="stacked"/>
        <c:varyColors val="0"/>
        <c:ser>
          <c:idx val="0"/>
          <c:order val="0"/>
          <c:tx>
            <c:strRef>
              <c:f>Sheet1!$B$1</c:f>
              <c:strCache>
                <c:ptCount val="1"/>
                <c:pt idx="0">
                  <c:v>ҚР аумағында</c:v>
                </c:pt>
              </c:strCache>
            </c:strRef>
          </c:tx>
          <c:spPr>
            <a:solidFill>
              <a:srgbClr val="A0E0E0"/>
            </a:solidFill>
            <a:ln w="25400">
              <a:solidFill>
                <a:srgbClr val="000080"/>
              </a:solidFill>
              <a:prstDash val="solid"/>
            </a:ln>
          </c:spPr>
          <c:invertIfNegative val="0"/>
          <c:cat>
            <c:strRef>
              <c:f>Sheet1!$A$2:$A$8</c:f>
              <c:strCache>
                <c:ptCount val="7"/>
                <c:pt idx="0">
                  <c:v>I т. 2012</c:v>
                </c:pt>
                <c:pt idx="1">
                  <c:v>II т. 2012</c:v>
                </c:pt>
                <c:pt idx="2">
                  <c:v>III т. 2012</c:v>
                </c:pt>
                <c:pt idx="3">
                  <c:v>IV т. 2012</c:v>
                </c:pt>
                <c:pt idx="4">
                  <c:v>I т. 2013</c:v>
                </c:pt>
                <c:pt idx="5">
                  <c:v>II т. 2013</c:v>
                </c:pt>
                <c:pt idx="6">
                  <c:v>III т. 2013+қаз.13</c:v>
                </c:pt>
              </c:strCache>
            </c:strRef>
          </c:cat>
          <c:val>
            <c:numRef>
              <c:f>Sheet1!$B$2:$B$8</c:f>
              <c:numCache>
                <c:formatCode>#\ ##0.0</c:formatCode>
                <c:ptCount val="7"/>
                <c:pt idx="0">
                  <c:v>7043</c:v>
                </c:pt>
                <c:pt idx="1">
                  <c:v>8342.1</c:v>
                </c:pt>
                <c:pt idx="2">
                  <c:v>16847.3</c:v>
                </c:pt>
                <c:pt idx="3">
                  <c:v>11858.1</c:v>
                </c:pt>
                <c:pt idx="4">
                  <c:v>7766.7</c:v>
                </c:pt>
                <c:pt idx="5">
                  <c:v>9676.1</c:v>
                </c:pt>
                <c:pt idx="6">
                  <c:v>14040.2</c:v>
                </c:pt>
              </c:numCache>
            </c:numRef>
          </c:val>
          <c:extLst>
            <c:ext xmlns:c16="http://schemas.microsoft.com/office/drawing/2014/chart" uri="{C3380CC4-5D6E-409C-BE32-E72D297353CC}">
              <c16:uniqueId val="{00000000-C9A3-461C-906A-F31B0F03EF9F}"/>
            </c:ext>
          </c:extLst>
        </c:ser>
        <c:ser>
          <c:idx val="1"/>
          <c:order val="1"/>
          <c:tx>
            <c:strRef>
              <c:f>Sheet1!$C$1</c:f>
              <c:strCache>
                <c:ptCount val="1"/>
                <c:pt idx="0">
                  <c:v>Шетелге жіберілгендері</c:v>
                </c:pt>
              </c:strCache>
            </c:strRef>
          </c:tx>
          <c:spPr>
            <a:solidFill>
              <a:srgbClr val="FF0000"/>
            </a:solidFill>
            <a:ln w="12700">
              <a:solidFill>
                <a:srgbClr val="000000"/>
              </a:solidFill>
              <a:prstDash val="solid"/>
            </a:ln>
          </c:spPr>
          <c:invertIfNegative val="0"/>
          <c:cat>
            <c:strRef>
              <c:f>Sheet1!$A$2:$A$8</c:f>
              <c:strCache>
                <c:ptCount val="7"/>
                <c:pt idx="0">
                  <c:v>I т. 2012</c:v>
                </c:pt>
                <c:pt idx="1">
                  <c:v>II т. 2012</c:v>
                </c:pt>
                <c:pt idx="2">
                  <c:v>III т. 2012</c:v>
                </c:pt>
                <c:pt idx="3">
                  <c:v>IV т. 2012</c:v>
                </c:pt>
                <c:pt idx="4">
                  <c:v>I т. 2013</c:v>
                </c:pt>
                <c:pt idx="5">
                  <c:v>II т. 2013</c:v>
                </c:pt>
                <c:pt idx="6">
                  <c:v>III т. 2013+қаз.13</c:v>
                </c:pt>
              </c:strCache>
            </c:strRef>
          </c:cat>
          <c:val>
            <c:numRef>
              <c:f>Sheet1!$C$2:$C$8</c:f>
              <c:numCache>
                <c:formatCode>#\ ##0.0</c:formatCode>
                <c:ptCount val="7"/>
                <c:pt idx="0">
                  <c:v>37239.199999999997</c:v>
                </c:pt>
                <c:pt idx="1">
                  <c:v>49615.3</c:v>
                </c:pt>
                <c:pt idx="2">
                  <c:v>59219.1</c:v>
                </c:pt>
                <c:pt idx="3">
                  <c:v>58200.6</c:v>
                </c:pt>
                <c:pt idx="4">
                  <c:v>42519.6</c:v>
                </c:pt>
                <c:pt idx="5">
                  <c:v>60361.9</c:v>
                </c:pt>
                <c:pt idx="6">
                  <c:v>93880.3</c:v>
                </c:pt>
              </c:numCache>
            </c:numRef>
          </c:val>
          <c:extLst>
            <c:ext xmlns:c16="http://schemas.microsoft.com/office/drawing/2014/chart" uri="{C3380CC4-5D6E-409C-BE32-E72D297353CC}">
              <c16:uniqueId val="{00000001-C9A3-461C-906A-F31B0F03EF9F}"/>
            </c:ext>
          </c:extLst>
        </c:ser>
        <c:dLbls>
          <c:showLegendKey val="0"/>
          <c:showVal val="0"/>
          <c:showCatName val="0"/>
          <c:showSerName val="0"/>
          <c:showPercent val="0"/>
          <c:showBubbleSize val="0"/>
        </c:dLbls>
        <c:gapWidth val="150"/>
        <c:shape val="box"/>
        <c:axId val="2121441071"/>
        <c:axId val="1"/>
        <c:axId val="0"/>
      </c:bar3DChart>
      <c:catAx>
        <c:axId val="2121441071"/>
        <c:scaling>
          <c:orientation val="minMax"/>
        </c:scaling>
        <c:delete val="0"/>
        <c:axPos val="b"/>
        <c:title>
          <c:tx>
            <c:rich>
              <a:bodyPr/>
              <a:lstStyle/>
              <a:p>
                <a:pPr>
                  <a:defRPr sz="1000" b="0" i="0" u="none" strike="noStrike" baseline="0">
                    <a:solidFill>
                      <a:srgbClr val="000000"/>
                    </a:solidFill>
                    <a:latin typeface="Times New Roman"/>
                    <a:ea typeface="Times New Roman"/>
                    <a:cs typeface="Times New Roman"/>
                  </a:defRPr>
                </a:pPr>
                <a:r>
                  <a:rPr lang="ru-RU"/>
                  <a:t>млн. теңге</a:t>
                </a:r>
              </a:p>
            </c:rich>
          </c:tx>
          <c:layout>
            <c:manualLayout>
              <c:xMode val="edge"/>
              <c:yMode val="edge"/>
              <c:x val="5.0632911392405063E-2"/>
              <c:y val="0.05"/>
            </c:manualLayout>
          </c:layout>
          <c:overlay val="0"/>
          <c:spPr>
            <a:noFill/>
            <a:ln w="25400">
              <a:noFill/>
            </a:ln>
          </c:spPr>
        </c:title>
        <c:numFmt formatCode="General" sourceLinked="1"/>
        <c:majorTickMark val="out"/>
        <c:minorTickMark val="none"/>
        <c:tickLblPos val="low"/>
        <c:spPr>
          <a:ln w="3175">
            <a:solidFill>
              <a:srgbClr val="000000"/>
            </a:solidFill>
            <a:prstDash val="solid"/>
          </a:ln>
        </c:spPr>
        <c:txPr>
          <a:bodyPr rot="-5400000" vert="horz"/>
          <a:lstStyle/>
          <a:p>
            <a:pPr>
              <a:defRPr sz="1000" b="0" i="0" u="none" strike="noStrike" baseline="0">
                <a:solidFill>
                  <a:srgbClr val="000000"/>
                </a:solidFill>
                <a:latin typeface="Times New Roman"/>
                <a:ea typeface="Times New Roman"/>
                <a:cs typeface="Times New Roman"/>
              </a:defRPr>
            </a:pPr>
            <a:endParaRPr lang="ru-RU"/>
          </a:p>
        </c:txPr>
        <c:crossAx val="1"/>
        <c:crosses val="autoZero"/>
        <c:auto val="0"/>
        <c:lblAlgn val="ctr"/>
        <c:lblOffset val="100"/>
        <c:tickLblSkip val="1"/>
        <c:tickMarkSkip val="1"/>
        <c:noMultiLvlLbl val="0"/>
      </c:catAx>
      <c:valAx>
        <c:axId val="1"/>
        <c:scaling>
          <c:orientation val="minMax"/>
          <c:max val="100000"/>
        </c:scaling>
        <c:delete val="0"/>
        <c:axPos val="l"/>
        <c:numFmt formatCode="#,##0" sourceLinked="0"/>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Times New Roman"/>
                <a:ea typeface="Times New Roman"/>
                <a:cs typeface="Times New Roman"/>
              </a:defRPr>
            </a:pPr>
            <a:endParaRPr lang="ru-RU"/>
          </a:p>
        </c:txPr>
        <c:crossAx val="2121441071"/>
        <c:crosses val="autoZero"/>
        <c:crossBetween val="between"/>
        <c:majorUnit val="20000"/>
        <c:minorUnit val="200"/>
      </c:valAx>
      <c:dTable>
        <c:showHorzBorder val="1"/>
        <c:showVertBorder val="1"/>
        <c:showOutline val="1"/>
        <c:showKeys val="1"/>
        <c:spPr>
          <a:ln w="3175">
            <a:solidFill>
              <a:srgbClr val="000000"/>
            </a:solidFill>
            <a:prstDash val="solid"/>
          </a:ln>
        </c:spPr>
        <c:txPr>
          <a:bodyPr/>
          <a:lstStyle/>
          <a:p>
            <a:pPr>
              <a:defRPr sz="600" b="0" i="0" u="none" strike="noStrike" baseline="0">
                <a:solidFill>
                  <a:srgbClr val="000000"/>
                </a:solidFill>
                <a:latin typeface="Times New Roman"/>
                <a:ea typeface="Times New Roman"/>
                <a:cs typeface="Times New Roman"/>
              </a:defRPr>
            </a:pPr>
            <a:endParaRPr lang="ru-RU"/>
          </a:p>
        </c:txPr>
      </c:dTable>
      <c:spPr>
        <a:noFill/>
        <a:ln w="25400">
          <a:noFill/>
        </a:ln>
      </c:spPr>
    </c:plotArea>
    <c:plotVisOnly val="1"/>
    <c:dispBlanksAs val="gap"/>
    <c:showDLblsOverMax val="0"/>
  </c:chart>
  <c:spPr>
    <a:solidFill>
      <a:srgbClr val="FFFFFF"/>
    </a:solidFill>
    <a:ln>
      <a:noFill/>
    </a:ln>
  </c:spPr>
  <c:txPr>
    <a:bodyPr/>
    <a:lstStyle/>
    <a:p>
      <a:pPr>
        <a:defRPr sz="1000"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360"/>
      <c:rAngAx val="0"/>
      <c:perspective val="0"/>
    </c:view3D>
    <c:floor>
      <c:thickness val="0"/>
    </c:floor>
    <c:sideWall>
      <c:thickness val="0"/>
    </c:sideWall>
    <c:backWall>
      <c:thickness val="0"/>
    </c:backWall>
    <c:plotArea>
      <c:layout>
        <c:manualLayout>
          <c:layoutTarget val="inner"/>
          <c:xMode val="edge"/>
          <c:yMode val="edge"/>
          <c:x val="7.1895424836601302E-2"/>
          <c:y val="0.1641025641025641"/>
          <c:w val="0.85620915032679734"/>
          <c:h val="0.53333333333333333"/>
        </c:manualLayout>
      </c:layout>
      <c:pie3DChart>
        <c:varyColors val="1"/>
        <c:ser>
          <c:idx val="1"/>
          <c:order val="0"/>
          <c:tx>
            <c:strRef>
              <c:f>Sheet1!$B$1</c:f>
              <c:strCache>
                <c:ptCount val="1"/>
                <c:pt idx="0">
                  <c:v>2013 г.</c:v>
                </c:pt>
              </c:strCache>
            </c:strRef>
          </c:tx>
          <c:spPr>
            <a:ln w="12700">
              <a:solidFill>
                <a:srgbClr val="FF00FF"/>
              </a:solidFill>
              <a:prstDash val="solid"/>
            </a:ln>
          </c:spPr>
          <c:dPt>
            <c:idx val="0"/>
            <c:bubble3D val="0"/>
            <c:spPr>
              <a:solidFill>
                <a:srgbClr val="FF0000"/>
              </a:solidFill>
              <a:ln w="12700">
                <a:solidFill>
                  <a:srgbClr val="FF00FF"/>
                </a:solidFill>
                <a:prstDash val="solid"/>
              </a:ln>
            </c:spPr>
            <c:extLst>
              <c:ext xmlns:c16="http://schemas.microsoft.com/office/drawing/2014/chart" uri="{C3380CC4-5D6E-409C-BE32-E72D297353CC}">
                <c16:uniqueId val="{00000000-A04D-4971-9E6C-0560ADF26CE2}"/>
              </c:ext>
            </c:extLst>
          </c:dPt>
          <c:dPt>
            <c:idx val="1"/>
            <c:bubble3D val="0"/>
            <c:spPr>
              <a:solidFill>
                <a:srgbClr val="FFFF00"/>
              </a:solidFill>
              <a:ln w="12700">
                <a:solidFill>
                  <a:srgbClr val="FF00FF"/>
                </a:solidFill>
                <a:prstDash val="solid"/>
              </a:ln>
            </c:spPr>
            <c:extLst>
              <c:ext xmlns:c16="http://schemas.microsoft.com/office/drawing/2014/chart" uri="{C3380CC4-5D6E-409C-BE32-E72D297353CC}">
                <c16:uniqueId val="{00000001-A04D-4971-9E6C-0560ADF26CE2}"/>
              </c:ext>
            </c:extLst>
          </c:dPt>
          <c:dPt>
            <c:idx val="2"/>
            <c:bubble3D val="0"/>
            <c:spPr>
              <a:solidFill>
                <a:srgbClr val="339933"/>
              </a:solidFill>
              <a:ln w="12700">
                <a:solidFill>
                  <a:srgbClr val="FF00FF"/>
                </a:solidFill>
                <a:prstDash val="solid"/>
              </a:ln>
            </c:spPr>
            <c:extLst>
              <c:ext xmlns:c16="http://schemas.microsoft.com/office/drawing/2014/chart" uri="{C3380CC4-5D6E-409C-BE32-E72D297353CC}">
                <c16:uniqueId val="{00000002-A04D-4971-9E6C-0560ADF26CE2}"/>
              </c:ext>
            </c:extLst>
          </c:dPt>
          <c:dPt>
            <c:idx val="3"/>
            <c:bubble3D val="0"/>
            <c:spPr>
              <a:solidFill>
                <a:srgbClr val="FF00FF"/>
              </a:solidFill>
              <a:ln w="12700">
                <a:solidFill>
                  <a:srgbClr val="FF00FF"/>
                </a:solidFill>
                <a:prstDash val="solid"/>
              </a:ln>
            </c:spPr>
            <c:extLst>
              <c:ext xmlns:c16="http://schemas.microsoft.com/office/drawing/2014/chart" uri="{C3380CC4-5D6E-409C-BE32-E72D297353CC}">
                <c16:uniqueId val="{00000003-A04D-4971-9E6C-0560ADF26CE2}"/>
              </c:ext>
            </c:extLst>
          </c:dPt>
          <c:dPt>
            <c:idx val="4"/>
            <c:bubble3D val="0"/>
            <c:spPr>
              <a:solidFill>
                <a:srgbClr val="00FFFF"/>
              </a:solidFill>
              <a:ln w="12700">
                <a:solidFill>
                  <a:srgbClr val="FF00FF"/>
                </a:solidFill>
                <a:prstDash val="solid"/>
              </a:ln>
            </c:spPr>
            <c:extLst>
              <c:ext xmlns:c16="http://schemas.microsoft.com/office/drawing/2014/chart" uri="{C3380CC4-5D6E-409C-BE32-E72D297353CC}">
                <c16:uniqueId val="{00000004-A04D-4971-9E6C-0560ADF26CE2}"/>
              </c:ext>
            </c:extLst>
          </c:dPt>
          <c:dPt>
            <c:idx val="5"/>
            <c:bubble3D val="0"/>
            <c:spPr>
              <a:solidFill>
                <a:srgbClr val="600080"/>
              </a:solidFill>
              <a:ln w="12700">
                <a:solidFill>
                  <a:srgbClr val="FF00FF"/>
                </a:solidFill>
                <a:prstDash val="solid"/>
              </a:ln>
            </c:spPr>
            <c:extLst>
              <c:ext xmlns:c16="http://schemas.microsoft.com/office/drawing/2014/chart" uri="{C3380CC4-5D6E-409C-BE32-E72D297353CC}">
                <c16:uniqueId val="{00000007-A04D-4971-9E6C-0560ADF26CE2}"/>
              </c:ext>
            </c:extLst>
          </c:dPt>
          <c:dPt>
            <c:idx val="6"/>
            <c:bubble3D val="0"/>
            <c:spPr>
              <a:solidFill>
                <a:srgbClr val="A6CAF0"/>
              </a:solidFill>
              <a:ln w="12700">
                <a:solidFill>
                  <a:srgbClr val="FF00FF"/>
                </a:solidFill>
                <a:prstDash val="solid"/>
              </a:ln>
            </c:spPr>
            <c:extLst>
              <c:ext xmlns:c16="http://schemas.microsoft.com/office/drawing/2014/chart" uri="{C3380CC4-5D6E-409C-BE32-E72D297353CC}">
                <c16:uniqueId val="{00000006-A04D-4971-9E6C-0560ADF26CE2}"/>
              </c:ext>
            </c:extLst>
          </c:dPt>
          <c:dPt>
            <c:idx val="7"/>
            <c:bubble3D val="0"/>
            <c:spPr>
              <a:solidFill>
                <a:srgbClr val="CC9CCC"/>
              </a:solidFill>
              <a:ln w="12700">
                <a:solidFill>
                  <a:srgbClr val="FF00FF"/>
                </a:solidFill>
                <a:prstDash val="solid"/>
              </a:ln>
            </c:spPr>
            <c:extLst>
              <c:ext xmlns:c16="http://schemas.microsoft.com/office/drawing/2014/chart" uri="{C3380CC4-5D6E-409C-BE32-E72D297353CC}">
                <c16:uniqueId val="{00000005-A04D-4971-9E6C-0560ADF26CE2}"/>
              </c:ext>
            </c:extLst>
          </c:dPt>
          <c:dLbls>
            <c:dLbl>
              <c:idx val="0"/>
              <c:layout>
                <c:manualLayout>
                  <c:xMode val="edge"/>
                  <c:yMode val="edge"/>
                  <c:x val="0.76470588235294112"/>
                  <c:y val="0.64102564102564108"/>
                </c:manualLayout>
              </c:layout>
              <c:numFmt formatCode="0.0%" sourceLinked="0"/>
              <c:spPr>
                <a:noFill/>
                <a:ln w="25399">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A04D-4971-9E6C-0560ADF26CE2}"/>
                </c:ext>
              </c:extLst>
            </c:dLbl>
            <c:dLbl>
              <c:idx val="1"/>
              <c:layout>
                <c:manualLayout>
                  <c:xMode val="edge"/>
                  <c:yMode val="edge"/>
                  <c:x val="3.2679738562091504E-3"/>
                  <c:y val="6.1538461538461542E-2"/>
                </c:manualLayout>
              </c:layout>
              <c:numFmt formatCode="0.0%" sourceLinked="0"/>
              <c:spPr>
                <a:noFill/>
                <a:ln w="25399">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A04D-4971-9E6C-0560ADF26CE2}"/>
                </c:ext>
              </c:extLst>
            </c:dLbl>
            <c:dLbl>
              <c:idx val="3"/>
              <c:layout>
                <c:manualLayout>
                  <c:xMode val="edge"/>
                  <c:yMode val="edge"/>
                  <c:x val="0.44771241830065361"/>
                  <c:y val="0"/>
                </c:manualLayout>
              </c:layout>
              <c:numFmt formatCode="0.0%" sourceLinked="0"/>
              <c:spPr>
                <a:noFill/>
                <a:ln w="25399">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A04D-4971-9E6C-0560ADF26CE2}"/>
                </c:ext>
              </c:extLst>
            </c:dLbl>
            <c:dLbl>
              <c:idx val="4"/>
              <c:layout>
                <c:manualLayout>
                  <c:xMode val="edge"/>
                  <c:yMode val="edge"/>
                  <c:x val="0.6797385620915033"/>
                  <c:y val="1.0256410256410256E-2"/>
                </c:manualLayout>
              </c:layout>
              <c:numFmt formatCode="0.0%" sourceLinked="0"/>
              <c:spPr>
                <a:noFill/>
                <a:ln w="25399">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4-A04D-4971-9E6C-0560ADF26CE2}"/>
                </c:ext>
              </c:extLst>
            </c:dLbl>
            <c:numFmt formatCode="0.0%" sourceLinked="0"/>
            <c:spPr>
              <a:noFill/>
              <a:ln w="25399">
                <a:noFill/>
              </a:ln>
            </c:spPr>
            <c:txPr>
              <a:bodyPr wrap="square" lIns="38100" tIns="19050" rIns="38100" bIns="19050" anchor="ctr">
                <a:spAutoFit/>
              </a:bodyPr>
              <a:lstStyle/>
              <a:p>
                <a:pPr>
                  <a:defRPr sz="1100" b="0" i="0" u="none" strike="noStrike" baseline="0">
                    <a:solidFill>
                      <a:srgbClr val="000000"/>
                    </a:solidFill>
                    <a:latin typeface="Times New Roman"/>
                    <a:ea typeface="Times New Roman"/>
                    <a:cs typeface="Times New Roman"/>
                  </a:defRPr>
                </a:pPr>
                <a:endParaRPr lang="ru-RU"/>
              </a:p>
            </c:txPr>
            <c:showLegendKey val="1"/>
            <c:showVal val="0"/>
            <c:showCatName val="0"/>
            <c:showSerName val="0"/>
            <c:showPercent val="1"/>
            <c:showBubbleSize val="0"/>
            <c:showLeaderLines val="1"/>
            <c:extLst>
              <c:ext xmlns:c15="http://schemas.microsoft.com/office/drawing/2012/chart" uri="{CE6537A1-D6FC-4f65-9D91-7224C49458BB}"/>
            </c:extLst>
          </c:dLbls>
          <c:cat>
            <c:strRef>
              <c:f>Sheet1!$A$2:$A$6</c:f>
              <c:strCache>
                <c:ptCount val="5"/>
                <c:pt idx="0">
                  <c:v>USD</c:v>
                </c:pt>
                <c:pt idx="1">
                  <c:v>RUB</c:v>
                </c:pt>
                <c:pt idx="2">
                  <c:v>KZT</c:v>
                </c:pt>
                <c:pt idx="3">
                  <c:v>EUR</c:v>
                </c:pt>
                <c:pt idx="4">
                  <c:v>Басқа да</c:v>
                </c:pt>
              </c:strCache>
            </c:strRef>
          </c:cat>
          <c:val>
            <c:numRef>
              <c:f>Sheet1!$B$2:$B$6</c:f>
              <c:numCache>
                <c:formatCode>General</c:formatCode>
                <c:ptCount val="5"/>
                <c:pt idx="0">
                  <c:v>924.8</c:v>
                </c:pt>
                <c:pt idx="1">
                  <c:v>456.3</c:v>
                </c:pt>
                <c:pt idx="2">
                  <c:v>81.599999999999994</c:v>
                </c:pt>
                <c:pt idx="3">
                  <c:v>8.4</c:v>
                </c:pt>
                <c:pt idx="4">
                  <c:v>1.1000000000000001</c:v>
                </c:pt>
              </c:numCache>
            </c:numRef>
          </c:val>
          <c:extLst>
            <c:ext xmlns:c16="http://schemas.microsoft.com/office/drawing/2014/chart" uri="{C3380CC4-5D6E-409C-BE32-E72D297353CC}">
              <c16:uniqueId val="{00000008-A04D-4971-9E6C-0560ADF26CE2}"/>
            </c:ext>
          </c:extLst>
        </c:ser>
        <c:dLbls>
          <c:showLegendKey val="1"/>
          <c:showVal val="0"/>
          <c:showCatName val="0"/>
          <c:showSerName val="0"/>
          <c:showPercent val="1"/>
          <c:showBubbleSize val="0"/>
          <c:showLeaderLines val="1"/>
        </c:dLbls>
      </c:pie3DChart>
      <c:spPr>
        <a:noFill/>
        <a:ln w="25399">
          <a:noFill/>
        </a:ln>
      </c:spPr>
    </c:plotArea>
    <c:legend>
      <c:legendPos val="b"/>
      <c:layout>
        <c:manualLayout>
          <c:xMode val="edge"/>
          <c:yMode val="edge"/>
          <c:x val="0.15359477124183007"/>
          <c:y val="0.87692307692307692"/>
          <c:w val="0.78104575163398693"/>
          <c:h val="0.12820512820512819"/>
        </c:manualLayout>
      </c:layout>
      <c:overlay val="0"/>
      <c:spPr>
        <a:noFill/>
        <a:ln w="3175">
          <a:solidFill>
            <a:srgbClr val="000000"/>
          </a:solidFill>
          <a:prstDash val="solid"/>
        </a:ln>
      </c:spPr>
      <c:txPr>
        <a:bodyPr/>
        <a:lstStyle/>
        <a:p>
          <a:pPr>
            <a:defRPr sz="825" b="0" i="0" u="none" strike="noStrike" baseline="0">
              <a:solidFill>
                <a:srgbClr val="000000"/>
              </a:solidFill>
              <a:latin typeface="Times New Roman"/>
              <a:ea typeface="Times New Roman"/>
              <a:cs typeface="Times New Roman"/>
            </a:defRPr>
          </a:pPr>
          <a:endParaRPr lang="ru-RU"/>
        </a:p>
      </c:txPr>
    </c:legend>
    <c:plotVisOnly val="1"/>
    <c:dispBlanksAs val="zero"/>
    <c:showDLblsOverMax val="0"/>
  </c:chart>
  <c:spPr>
    <a:solidFill>
      <a:srgbClr val="FFFFFF"/>
    </a:solidFill>
    <a:ln>
      <a:noFill/>
    </a:ln>
  </c:spPr>
  <c:txPr>
    <a:bodyPr/>
    <a:lstStyle/>
    <a:p>
      <a:pPr>
        <a:defRPr sz="700"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360"/>
      <c:rAngAx val="0"/>
      <c:perspective val="0"/>
    </c:view3D>
    <c:floor>
      <c:thickness val="0"/>
    </c:floor>
    <c:sideWall>
      <c:thickness val="0"/>
    </c:sideWall>
    <c:backWall>
      <c:thickness val="0"/>
    </c:backWall>
    <c:plotArea>
      <c:layout>
        <c:manualLayout>
          <c:layoutTarget val="inner"/>
          <c:xMode val="edge"/>
          <c:yMode val="edge"/>
          <c:x val="7.3825503355704702E-2"/>
          <c:y val="0.16315789473684211"/>
          <c:w val="0.8523489932885906"/>
          <c:h val="0.53157894736842104"/>
        </c:manualLayout>
      </c:layout>
      <c:pie3DChart>
        <c:varyColors val="1"/>
        <c:ser>
          <c:idx val="1"/>
          <c:order val="0"/>
          <c:tx>
            <c:strRef>
              <c:f>Sheet1!$B$1</c:f>
              <c:strCache>
                <c:ptCount val="1"/>
                <c:pt idx="0">
                  <c:v>2013 г.</c:v>
                </c:pt>
              </c:strCache>
            </c:strRef>
          </c:tx>
          <c:spPr>
            <a:ln w="12699">
              <a:solidFill>
                <a:srgbClr val="FF00FF"/>
              </a:solidFill>
              <a:prstDash val="solid"/>
            </a:ln>
          </c:spPr>
          <c:dPt>
            <c:idx val="0"/>
            <c:bubble3D val="0"/>
            <c:spPr>
              <a:solidFill>
                <a:srgbClr val="FF0000"/>
              </a:solidFill>
              <a:ln w="12699">
                <a:solidFill>
                  <a:srgbClr val="FF00FF"/>
                </a:solidFill>
                <a:prstDash val="solid"/>
              </a:ln>
            </c:spPr>
            <c:extLst>
              <c:ext xmlns:c16="http://schemas.microsoft.com/office/drawing/2014/chart" uri="{C3380CC4-5D6E-409C-BE32-E72D297353CC}">
                <c16:uniqueId val="{00000000-6A8B-414D-8186-7BE776F08A77}"/>
              </c:ext>
            </c:extLst>
          </c:dPt>
          <c:dPt>
            <c:idx val="1"/>
            <c:bubble3D val="0"/>
            <c:spPr>
              <a:solidFill>
                <a:srgbClr val="FFFF00"/>
              </a:solidFill>
              <a:ln w="12699">
                <a:solidFill>
                  <a:srgbClr val="FF00FF"/>
                </a:solidFill>
                <a:prstDash val="solid"/>
              </a:ln>
            </c:spPr>
            <c:extLst>
              <c:ext xmlns:c16="http://schemas.microsoft.com/office/drawing/2014/chart" uri="{C3380CC4-5D6E-409C-BE32-E72D297353CC}">
                <c16:uniqueId val="{00000001-6A8B-414D-8186-7BE776F08A77}"/>
              </c:ext>
            </c:extLst>
          </c:dPt>
          <c:dPt>
            <c:idx val="2"/>
            <c:bubble3D val="0"/>
            <c:spPr>
              <a:solidFill>
                <a:srgbClr val="339933"/>
              </a:solidFill>
              <a:ln w="12699">
                <a:solidFill>
                  <a:srgbClr val="FF00FF"/>
                </a:solidFill>
                <a:prstDash val="solid"/>
              </a:ln>
            </c:spPr>
            <c:extLst>
              <c:ext xmlns:c16="http://schemas.microsoft.com/office/drawing/2014/chart" uri="{C3380CC4-5D6E-409C-BE32-E72D297353CC}">
                <c16:uniqueId val="{00000002-6A8B-414D-8186-7BE776F08A77}"/>
              </c:ext>
            </c:extLst>
          </c:dPt>
          <c:dPt>
            <c:idx val="3"/>
            <c:bubble3D val="0"/>
            <c:spPr>
              <a:solidFill>
                <a:srgbClr val="FF00FF"/>
              </a:solidFill>
              <a:ln w="12699">
                <a:solidFill>
                  <a:srgbClr val="FF00FF"/>
                </a:solidFill>
                <a:prstDash val="solid"/>
              </a:ln>
            </c:spPr>
            <c:extLst>
              <c:ext xmlns:c16="http://schemas.microsoft.com/office/drawing/2014/chart" uri="{C3380CC4-5D6E-409C-BE32-E72D297353CC}">
                <c16:uniqueId val="{00000003-6A8B-414D-8186-7BE776F08A77}"/>
              </c:ext>
            </c:extLst>
          </c:dPt>
          <c:dPt>
            <c:idx val="4"/>
            <c:bubble3D val="0"/>
            <c:spPr>
              <a:solidFill>
                <a:srgbClr val="00FFFF"/>
              </a:solidFill>
              <a:ln w="12699">
                <a:solidFill>
                  <a:srgbClr val="FF00FF"/>
                </a:solidFill>
                <a:prstDash val="solid"/>
              </a:ln>
            </c:spPr>
            <c:extLst>
              <c:ext xmlns:c16="http://schemas.microsoft.com/office/drawing/2014/chart" uri="{C3380CC4-5D6E-409C-BE32-E72D297353CC}">
                <c16:uniqueId val="{00000004-6A8B-414D-8186-7BE776F08A77}"/>
              </c:ext>
            </c:extLst>
          </c:dPt>
          <c:dPt>
            <c:idx val="5"/>
            <c:bubble3D val="0"/>
            <c:spPr>
              <a:solidFill>
                <a:srgbClr val="600080"/>
              </a:solidFill>
              <a:ln w="12699">
                <a:solidFill>
                  <a:srgbClr val="FF00FF"/>
                </a:solidFill>
                <a:prstDash val="solid"/>
              </a:ln>
            </c:spPr>
            <c:extLst>
              <c:ext xmlns:c16="http://schemas.microsoft.com/office/drawing/2014/chart" uri="{C3380CC4-5D6E-409C-BE32-E72D297353CC}">
                <c16:uniqueId val="{00000007-6A8B-414D-8186-7BE776F08A77}"/>
              </c:ext>
            </c:extLst>
          </c:dPt>
          <c:dPt>
            <c:idx val="6"/>
            <c:bubble3D val="0"/>
            <c:spPr>
              <a:solidFill>
                <a:srgbClr val="A6CAF0"/>
              </a:solidFill>
              <a:ln w="12699">
                <a:solidFill>
                  <a:srgbClr val="FF00FF"/>
                </a:solidFill>
                <a:prstDash val="solid"/>
              </a:ln>
            </c:spPr>
            <c:extLst>
              <c:ext xmlns:c16="http://schemas.microsoft.com/office/drawing/2014/chart" uri="{C3380CC4-5D6E-409C-BE32-E72D297353CC}">
                <c16:uniqueId val="{00000006-6A8B-414D-8186-7BE776F08A77}"/>
              </c:ext>
            </c:extLst>
          </c:dPt>
          <c:dPt>
            <c:idx val="7"/>
            <c:bubble3D val="0"/>
            <c:spPr>
              <a:solidFill>
                <a:srgbClr val="CC9CCC"/>
              </a:solidFill>
              <a:ln w="12699">
                <a:solidFill>
                  <a:srgbClr val="FF00FF"/>
                </a:solidFill>
                <a:prstDash val="solid"/>
              </a:ln>
            </c:spPr>
            <c:extLst>
              <c:ext xmlns:c16="http://schemas.microsoft.com/office/drawing/2014/chart" uri="{C3380CC4-5D6E-409C-BE32-E72D297353CC}">
                <c16:uniqueId val="{00000005-6A8B-414D-8186-7BE776F08A77}"/>
              </c:ext>
            </c:extLst>
          </c:dPt>
          <c:dLbls>
            <c:dLbl>
              <c:idx val="0"/>
              <c:layout>
                <c:manualLayout>
                  <c:xMode val="edge"/>
                  <c:yMode val="edge"/>
                  <c:x val="0.67449664429530198"/>
                  <c:y val="0.67368421052631577"/>
                </c:manualLayout>
              </c:layout>
              <c:numFmt formatCode="0.0%" sourceLinked="0"/>
              <c:spPr>
                <a:noFill/>
                <a:ln w="25398">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6A8B-414D-8186-7BE776F08A77}"/>
                </c:ext>
              </c:extLst>
            </c:dLbl>
            <c:dLbl>
              <c:idx val="1"/>
              <c:layout>
                <c:manualLayout>
                  <c:xMode val="edge"/>
                  <c:yMode val="edge"/>
                  <c:x val="0"/>
                  <c:y val="4.2105263157894736E-2"/>
                </c:manualLayout>
              </c:layout>
              <c:numFmt formatCode="0.0%" sourceLinked="0"/>
              <c:spPr>
                <a:noFill/>
                <a:ln w="25398">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6A8B-414D-8186-7BE776F08A77}"/>
                </c:ext>
              </c:extLst>
            </c:dLbl>
            <c:dLbl>
              <c:idx val="2"/>
              <c:layout>
                <c:manualLayout>
                  <c:xMode val="edge"/>
                  <c:yMode val="edge"/>
                  <c:x val="0.17785234899328858"/>
                  <c:y val="5.263157894736842E-3"/>
                </c:manualLayout>
              </c:layout>
              <c:numFmt formatCode="0.0%" sourceLinked="0"/>
              <c:spPr>
                <a:noFill/>
                <a:ln w="25398">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6A8B-414D-8186-7BE776F08A77}"/>
                </c:ext>
              </c:extLst>
            </c:dLbl>
            <c:dLbl>
              <c:idx val="3"/>
              <c:layout>
                <c:manualLayout>
                  <c:xMode val="edge"/>
                  <c:yMode val="edge"/>
                  <c:x val="0.41946308724832215"/>
                  <c:y val="0"/>
                </c:manualLayout>
              </c:layout>
              <c:numFmt formatCode="0.0%" sourceLinked="0"/>
              <c:spPr>
                <a:noFill/>
                <a:ln w="25398">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6A8B-414D-8186-7BE776F08A77}"/>
                </c:ext>
              </c:extLst>
            </c:dLbl>
            <c:dLbl>
              <c:idx val="4"/>
              <c:layout>
                <c:manualLayout>
                  <c:xMode val="edge"/>
                  <c:yMode val="edge"/>
                  <c:x val="0.65771812080536918"/>
                  <c:y val="1.5789473684210527E-2"/>
                </c:manualLayout>
              </c:layout>
              <c:numFmt formatCode="0.0%" sourceLinked="0"/>
              <c:spPr>
                <a:noFill/>
                <a:ln w="25398">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4-6A8B-414D-8186-7BE776F08A77}"/>
                </c:ext>
              </c:extLst>
            </c:dLbl>
            <c:numFmt formatCode="0.0%" sourceLinked="0"/>
            <c:spPr>
              <a:noFill/>
              <a:ln w="25398">
                <a:noFill/>
              </a:ln>
            </c:spPr>
            <c:txPr>
              <a:bodyPr wrap="square" lIns="38100" tIns="19050" rIns="38100" bIns="19050" anchor="ctr">
                <a:spAutoFit/>
              </a:bodyPr>
              <a:lstStyle/>
              <a:p>
                <a:pPr>
                  <a:defRPr sz="1100" b="0" i="0" u="none" strike="noStrike" baseline="0">
                    <a:solidFill>
                      <a:srgbClr val="000000"/>
                    </a:solidFill>
                    <a:latin typeface="Times New Roman"/>
                    <a:ea typeface="Times New Roman"/>
                    <a:cs typeface="Times New Roman"/>
                  </a:defRPr>
                </a:pPr>
                <a:endParaRPr lang="ru-RU"/>
              </a:p>
            </c:txPr>
            <c:showLegendKey val="1"/>
            <c:showVal val="0"/>
            <c:showCatName val="0"/>
            <c:showSerName val="0"/>
            <c:showPercent val="1"/>
            <c:showBubbleSize val="0"/>
            <c:showLeaderLines val="1"/>
            <c:extLst>
              <c:ext xmlns:c15="http://schemas.microsoft.com/office/drawing/2012/chart" uri="{CE6537A1-D6FC-4f65-9D91-7224C49458BB}"/>
            </c:extLst>
          </c:dLbls>
          <c:cat>
            <c:strRef>
              <c:f>Sheet1!$A$2:$A$6</c:f>
              <c:strCache>
                <c:ptCount val="5"/>
                <c:pt idx="0">
                  <c:v>USD</c:v>
                </c:pt>
                <c:pt idx="1">
                  <c:v>RUB</c:v>
                </c:pt>
                <c:pt idx="2">
                  <c:v>KZT</c:v>
                </c:pt>
                <c:pt idx="3">
                  <c:v>EUR</c:v>
                </c:pt>
                <c:pt idx="4">
                  <c:v>Басқа да</c:v>
                </c:pt>
              </c:strCache>
            </c:strRef>
          </c:cat>
          <c:val>
            <c:numRef>
              <c:f>Sheet1!$B$2:$B$6</c:f>
              <c:numCache>
                <c:formatCode>#,##0.00</c:formatCode>
                <c:ptCount val="5"/>
                <c:pt idx="0">
                  <c:v>145302.97</c:v>
                </c:pt>
                <c:pt idx="1">
                  <c:v>42356.98</c:v>
                </c:pt>
                <c:pt idx="2">
                  <c:v>6406.77</c:v>
                </c:pt>
                <c:pt idx="3">
                  <c:v>2196.38</c:v>
                </c:pt>
                <c:pt idx="4" formatCode="General">
                  <c:v>499</c:v>
                </c:pt>
              </c:numCache>
            </c:numRef>
          </c:val>
          <c:extLst>
            <c:ext xmlns:c16="http://schemas.microsoft.com/office/drawing/2014/chart" uri="{C3380CC4-5D6E-409C-BE32-E72D297353CC}">
              <c16:uniqueId val="{00000008-6A8B-414D-8186-7BE776F08A77}"/>
            </c:ext>
          </c:extLst>
        </c:ser>
        <c:dLbls>
          <c:showLegendKey val="1"/>
          <c:showVal val="0"/>
          <c:showCatName val="0"/>
          <c:showSerName val="0"/>
          <c:showPercent val="1"/>
          <c:showBubbleSize val="0"/>
          <c:showLeaderLines val="1"/>
        </c:dLbls>
      </c:pie3DChart>
      <c:spPr>
        <a:noFill/>
        <a:ln w="25398">
          <a:noFill/>
        </a:ln>
      </c:spPr>
    </c:plotArea>
    <c:legend>
      <c:legendPos val="b"/>
      <c:layout>
        <c:manualLayout>
          <c:xMode val="edge"/>
          <c:yMode val="edge"/>
          <c:x val="0.14429530201342283"/>
          <c:y val="0.87368421052631584"/>
          <c:w val="0.80201342281879195"/>
          <c:h val="0.13157894736842105"/>
        </c:manualLayout>
      </c:layout>
      <c:overlay val="0"/>
      <c:spPr>
        <a:noFill/>
        <a:ln w="3175">
          <a:solidFill>
            <a:srgbClr val="000000"/>
          </a:solidFill>
          <a:prstDash val="solid"/>
        </a:ln>
      </c:spPr>
      <c:txPr>
        <a:bodyPr/>
        <a:lstStyle/>
        <a:p>
          <a:pPr>
            <a:defRPr sz="825" b="0" i="0" u="none" strike="noStrike" baseline="0">
              <a:solidFill>
                <a:srgbClr val="000000"/>
              </a:solidFill>
              <a:latin typeface="Times New Roman"/>
              <a:ea typeface="Times New Roman"/>
              <a:cs typeface="Times New Roman"/>
            </a:defRPr>
          </a:pPr>
          <a:endParaRPr lang="ru-RU"/>
        </a:p>
      </c:txPr>
    </c:legend>
    <c:plotVisOnly val="1"/>
    <c:dispBlanksAs val="zero"/>
    <c:showDLblsOverMax val="0"/>
  </c:chart>
  <c:spPr>
    <a:solidFill>
      <a:srgbClr val="FFFFFF"/>
    </a:solidFill>
    <a:ln>
      <a:noFill/>
    </a:ln>
  </c:spPr>
  <c:txPr>
    <a:bodyPr/>
    <a:lstStyle/>
    <a:p>
      <a:pPr>
        <a:defRPr sz="700"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360"/>
      <c:rAngAx val="0"/>
      <c:perspective val="0"/>
    </c:view3D>
    <c:floor>
      <c:thickness val="0"/>
    </c:floor>
    <c:sideWall>
      <c:thickness val="0"/>
    </c:sideWall>
    <c:backWall>
      <c:thickness val="0"/>
    </c:backWall>
    <c:plotArea>
      <c:layout>
        <c:manualLayout>
          <c:layoutTarget val="inner"/>
          <c:xMode val="edge"/>
          <c:yMode val="edge"/>
          <c:x val="0.27190332326283989"/>
          <c:y val="5.2631578947368418E-2"/>
          <c:w val="0.49848942598187312"/>
          <c:h val="0.49624060150375937"/>
        </c:manualLayout>
      </c:layout>
      <c:pie3DChart>
        <c:varyColors val="1"/>
        <c:ser>
          <c:idx val="1"/>
          <c:order val="0"/>
          <c:tx>
            <c:strRef>
              <c:f>Sheet1!$B$1</c:f>
              <c:strCache>
                <c:ptCount val="1"/>
                <c:pt idx="0">
                  <c:v>2013 г.</c:v>
                </c:pt>
              </c:strCache>
            </c:strRef>
          </c:tx>
          <c:spPr>
            <a:ln w="12682">
              <a:solidFill>
                <a:srgbClr val="FF00FF"/>
              </a:solidFill>
              <a:prstDash val="solid"/>
            </a:ln>
          </c:spPr>
          <c:dPt>
            <c:idx val="0"/>
            <c:bubble3D val="0"/>
            <c:spPr>
              <a:solidFill>
                <a:srgbClr val="FF0000"/>
              </a:solidFill>
              <a:ln w="12682">
                <a:solidFill>
                  <a:srgbClr val="FF00FF"/>
                </a:solidFill>
                <a:prstDash val="solid"/>
              </a:ln>
            </c:spPr>
            <c:extLst>
              <c:ext xmlns:c16="http://schemas.microsoft.com/office/drawing/2014/chart" uri="{C3380CC4-5D6E-409C-BE32-E72D297353CC}">
                <c16:uniqueId val="{00000000-A27D-46AB-B121-04894B66C1EF}"/>
              </c:ext>
            </c:extLst>
          </c:dPt>
          <c:dPt>
            <c:idx val="1"/>
            <c:bubble3D val="0"/>
            <c:spPr>
              <a:solidFill>
                <a:srgbClr val="FFFF00"/>
              </a:solidFill>
              <a:ln w="12682">
                <a:solidFill>
                  <a:srgbClr val="FF00FF"/>
                </a:solidFill>
                <a:prstDash val="solid"/>
              </a:ln>
            </c:spPr>
            <c:extLst>
              <c:ext xmlns:c16="http://schemas.microsoft.com/office/drawing/2014/chart" uri="{C3380CC4-5D6E-409C-BE32-E72D297353CC}">
                <c16:uniqueId val="{00000001-A27D-46AB-B121-04894B66C1EF}"/>
              </c:ext>
            </c:extLst>
          </c:dPt>
          <c:dPt>
            <c:idx val="2"/>
            <c:bubble3D val="0"/>
            <c:spPr>
              <a:solidFill>
                <a:srgbClr val="339933"/>
              </a:solidFill>
              <a:ln w="12682">
                <a:solidFill>
                  <a:srgbClr val="FF00FF"/>
                </a:solidFill>
                <a:prstDash val="solid"/>
              </a:ln>
            </c:spPr>
            <c:extLst>
              <c:ext xmlns:c16="http://schemas.microsoft.com/office/drawing/2014/chart" uri="{C3380CC4-5D6E-409C-BE32-E72D297353CC}">
                <c16:uniqueId val="{00000002-A27D-46AB-B121-04894B66C1EF}"/>
              </c:ext>
            </c:extLst>
          </c:dPt>
          <c:dPt>
            <c:idx val="3"/>
            <c:bubble3D val="0"/>
            <c:spPr>
              <a:solidFill>
                <a:srgbClr val="FF00FF"/>
              </a:solidFill>
              <a:ln w="12682">
                <a:solidFill>
                  <a:srgbClr val="FF00FF"/>
                </a:solidFill>
                <a:prstDash val="solid"/>
              </a:ln>
            </c:spPr>
            <c:extLst>
              <c:ext xmlns:c16="http://schemas.microsoft.com/office/drawing/2014/chart" uri="{C3380CC4-5D6E-409C-BE32-E72D297353CC}">
                <c16:uniqueId val="{00000003-A27D-46AB-B121-04894B66C1EF}"/>
              </c:ext>
            </c:extLst>
          </c:dPt>
          <c:dPt>
            <c:idx val="4"/>
            <c:bubble3D val="0"/>
            <c:spPr>
              <a:solidFill>
                <a:srgbClr val="00FFFF"/>
              </a:solidFill>
              <a:ln w="12682">
                <a:solidFill>
                  <a:srgbClr val="FF00FF"/>
                </a:solidFill>
                <a:prstDash val="solid"/>
              </a:ln>
            </c:spPr>
            <c:extLst>
              <c:ext xmlns:c16="http://schemas.microsoft.com/office/drawing/2014/chart" uri="{C3380CC4-5D6E-409C-BE32-E72D297353CC}">
                <c16:uniqueId val="{00000004-A27D-46AB-B121-04894B66C1EF}"/>
              </c:ext>
            </c:extLst>
          </c:dPt>
          <c:dPt>
            <c:idx val="5"/>
            <c:bubble3D val="0"/>
            <c:spPr>
              <a:solidFill>
                <a:srgbClr val="600080"/>
              </a:solidFill>
              <a:ln w="12682">
                <a:solidFill>
                  <a:srgbClr val="FF00FF"/>
                </a:solidFill>
                <a:prstDash val="solid"/>
              </a:ln>
            </c:spPr>
            <c:extLst>
              <c:ext xmlns:c16="http://schemas.microsoft.com/office/drawing/2014/chart" uri="{C3380CC4-5D6E-409C-BE32-E72D297353CC}">
                <c16:uniqueId val="{00000005-A27D-46AB-B121-04894B66C1EF}"/>
              </c:ext>
            </c:extLst>
          </c:dPt>
          <c:dPt>
            <c:idx val="6"/>
            <c:bubble3D val="0"/>
            <c:spPr>
              <a:solidFill>
                <a:srgbClr val="A6CAF0"/>
              </a:solidFill>
              <a:ln w="12682">
                <a:solidFill>
                  <a:srgbClr val="FF00FF"/>
                </a:solidFill>
                <a:prstDash val="solid"/>
              </a:ln>
            </c:spPr>
            <c:extLst>
              <c:ext xmlns:c16="http://schemas.microsoft.com/office/drawing/2014/chart" uri="{C3380CC4-5D6E-409C-BE32-E72D297353CC}">
                <c16:uniqueId val="{00000007-A27D-46AB-B121-04894B66C1EF}"/>
              </c:ext>
            </c:extLst>
          </c:dPt>
          <c:dPt>
            <c:idx val="7"/>
            <c:bubble3D val="0"/>
            <c:spPr>
              <a:solidFill>
                <a:srgbClr val="CC9CCC"/>
              </a:solidFill>
              <a:ln w="12682">
                <a:solidFill>
                  <a:srgbClr val="FF00FF"/>
                </a:solidFill>
                <a:prstDash val="solid"/>
              </a:ln>
            </c:spPr>
            <c:extLst>
              <c:ext xmlns:c16="http://schemas.microsoft.com/office/drawing/2014/chart" uri="{C3380CC4-5D6E-409C-BE32-E72D297353CC}">
                <c16:uniqueId val="{00000006-A27D-46AB-B121-04894B66C1EF}"/>
              </c:ext>
            </c:extLst>
          </c:dPt>
          <c:dLbls>
            <c:dLbl>
              <c:idx val="0"/>
              <c:numFmt formatCode="0.0%" sourceLinked="0"/>
              <c:spPr>
                <a:noFill/>
                <a:ln w="25363">
                  <a:noFill/>
                </a:ln>
              </c:spPr>
              <c:txPr>
                <a:bodyPr/>
                <a:lstStyle/>
                <a:p>
                  <a:pPr>
                    <a:defRPr sz="1098"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A27D-46AB-B121-04894B66C1EF}"/>
                </c:ext>
              </c:extLst>
            </c:dLbl>
            <c:dLbl>
              <c:idx val="4"/>
              <c:layout>
                <c:manualLayout>
                  <c:xMode val="edge"/>
                  <c:yMode val="edge"/>
                  <c:x val="0.15407854984894259"/>
                  <c:y val="0.36090225563909772"/>
                </c:manualLayout>
              </c:layout>
              <c:numFmt formatCode="0.0%" sourceLinked="0"/>
              <c:spPr>
                <a:noFill/>
                <a:ln w="25363">
                  <a:noFill/>
                </a:ln>
              </c:spPr>
              <c:txPr>
                <a:bodyPr/>
                <a:lstStyle/>
                <a:p>
                  <a:pPr>
                    <a:defRPr sz="1098"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4-A27D-46AB-B121-04894B66C1EF}"/>
                </c:ext>
              </c:extLst>
            </c:dLbl>
            <c:numFmt formatCode="0.0%" sourceLinked="0"/>
            <c:spPr>
              <a:noFill/>
              <a:ln w="25363">
                <a:noFill/>
              </a:ln>
            </c:spPr>
            <c:txPr>
              <a:bodyPr wrap="square" lIns="38100" tIns="19050" rIns="38100" bIns="19050" anchor="ctr">
                <a:spAutoFit/>
              </a:bodyPr>
              <a:lstStyle/>
              <a:p>
                <a:pPr>
                  <a:defRPr sz="1098" b="0" i="0" u="none" strike="noStrike" baseline="0">
                    <a:solidFill>
                      <a:srgbClr val="000000"/>
                    </a:solidFill>
                    <a:latin typeface="Times New Roman"/>
                    <a:ea typeface="Times New Roman"/>
                    <a:cs typeface="Times New Roman"/>
                  </a:defRPr>
                </a:pPr>
                <a:endParaRPr lang="ru-RU"/>
              </a:p>
            </c:txPr>
            <c:showLegendKey val="1"/>
            <c:showVal val="0"/>
            <c:showCatName val="0"/>
            <c:showSerName val="0"/>
            <c:showPercent val="1"/>
            <c:showBubbleSize val="0"/>
            <c:showLeaderLines val="1"/>
            <c:extLst>
              <c:ext xmlns:c15="http://schemas.microsoft.com/office/drawing/2012/chart" uri="{CE6537A1-D6FC-4f65-9D91-7224C49458BB}"/>
            </c:extLst>
          </c:dLbls>
          <c:cat>
            <c:strRef>
              <c:f>Sheet1!$A$2:$A$7</c:f>
              <c:strCache>
                <c:ptCount val="6"/>
                <c:pt idx="0">
                  <c:v>Ресей Федерациясы</c:v>
                </c:pt>
                <c:pt idx="1">
                  <c:v>Қырғызстан</c:v>
                </c:pt>
                <c:pt idx="2">
                  <c:v>Германия</c:v>
                </c:pt>
                <c:pt idx="3">
                  <c:v>Өзбекстан</c:v>
                </c:pt>
                <c:pt idx="4">
                  <c:v>Қытай</c:v>
                </c:pt>
                <c:pt idx="5">
                  <c:v>Басқа да</c:v>
                </c:pt>
              </c:strCache>
            </c:strRef>
          </c:cat>
          <c:val>
            <c:numRef>
              <c:f>Sheet1!$B$2:$B$7</c:f>
              <c:numCache>
                <c:formatCode>General</c:formatCode>
                <c:ptCount val="6"/>
                <c:pt idx="0" formatCode="#,##0.00">
                  <c:v>1740.84</c:v>
                </c:pt>
                <c:pt idx="1">
                  <c:v>926.13</c:v>
                </c:pt>
                <c:pt idx="2">
                  <c:v>658.36</c:v>
                </c:pt>
                <c:pt idx="3">
                  <c:v>447.85</c:v>
                </c:pt>
                <c:pt idx="4">
                  <c:v>315.58999999999997</c:v>
                </c:pt>
                <c:pt idx="5" formatCode="#,##0.00">
                  <c:v>1616.04</c:v>
                </c:pt>
              </c:numCache>
            </c:numRef>
          </c:val>
          <c:extLst>
            <c:ext xmlns:c16="http://schemas.microsoft.com/office/drawing/2014/chart" uri="{C3380CC4-5D6E-409C-BE32-E72D297353CC}">
              <c16:uniqueId val="{00000008-A27D-46AB-B121-04894B66C1EF}"/>
            </c:ext>
          </c:extLst>
        </c:ser>
        <c:dLbls>
          <c:showLegendKey val="1"/>
          <c:showVal val="0"/>
          <c:showCatName val="0"/>
          <c:showSerName val="0"/>
          <c:showPercent val="1"/>
          <c:showBubbleSize val="0"/>
          <c:showLeaderLines val="1"/>
        </c:dLbls>
      </c:pie3DChart>
      <c:spPr>
        <a:noFill/>
        <a:ln w="25363">
          <a:noFill/>
        </a:ln>
      </c:spPr>
    </c:plotArea>
    <c:legend>
      <c:legendPos val="b"/>
      <c:layout>
        <c:manualLayout>
          <c:xMode val="edge"/>
          <c:yMode val="edge"/>
          <c:x val="0"/>
          <c:y val="0.7142857142857143"/>
          <c:w val="1"/>
          <c:h val="0.2857142857142857"/>
        </c:manualLayout>
      </c:layout>
      <c:overlay val="0"/>
      <c:spPr>
        <a:noFill/>
        <a:ln w="3170">
          <a:solidFill>
            <a:srgbClr val="000000"/>
          </a:solidFill>
          <a:prstDash val="solid"/>
        </a:ln>
      </c:spPr>
      <c:txPr>
        <a:bodyPr/>
        <a:lstStyle/>
        <a:p>
          <a:pPr>
            <a:defRPr sz="824" b="0" i="0" u="none" strike="noStrike" baseline="0">
              <a:solidFill>
                <a:srgbClr val="000000"/>
              </a:solidFill>
              <a:latin typeface="Times New Roman"/>
              <a:ea typeface="Times New Roman"/>
              <a:cs typeface="Times New Roman"/>
            </a:defRPr>
          </a:pPr>
          <a:endParaRPr lang="ru-RU"/>
        </a:p>
      </c:txPr>
    </c:legend>
    <c:plotVisOnly val="1"/>
    <c:dispBlanksAs val="zero"/>
    <c:showDLblsOverMax val="0"/>
  </c:chart>
  <c:spPr>
    <a:solidFill>
      <a:srgbClr val="FFFFFF"/>
    </a:solidFill>
    <a:ln>
      <a:noFill/>
    </a:ln>
  </c:spPr>
  <c:txPr>
    <a:bodyPr/>
    <a:lstStyle/>
    <a:p>
      <a:pPr>
        <a:defRPr sz="699"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360"/>
      <c:rAngAx val="0"/>
      <c:perspective val="0"/>
    </c:view3D>
    <c:floor>
      <c:thickness val="0"/>
    </c:floor>
    <c:sideWall>
      <c:thickness val="0"/>
    </c:sideWall>
    <c:backWall>
      <c:thickness val="0"/>
    </c:backWall>
    <c:plotArea>
      <c:layout>
        <c:manualLayout>
          <c:layoutTarget val="inner"/>
          <c:xMode val="edge"/>
          <c:yMode val="edge"/>
          <c:x val="0.17846153846153845"/>
          <c:y val="0.17948717948717949"/>
          <c:w val="0.63384615384615384"/>
          <c:h val="0.52564102564102566"/>
        </c:manualLayout>
      </c:layout>
      <c:pie3DChart>
        <c:varyColors val="1"/>
        <c:ser>
          <c:idx val="1"/>
          <c:order val="0"/>
          <c:tx>
            <c:strRef>
              <c:f>Sheet1!$B$1</c:f>
              <c:strCache>
                <c:ptCount val="1"/>
                <c:pt idx="0">
                  <c:v>2013 г.</c:v>
                </c:pt>
              </c:strCache>
            </c:strRef>
          </c:tx>
          <c:spPr>
            <a:ln w="12699">
              <a:solidFill>
                <a:srgbClr val="FF00FF"/>
              </a:solidFill>
              <a:prstDash val="solid"/>
            </a:ln>
          </c:spPr>
          <c:dPt>
            <c:idx val="0"/>
            <c:bubble3D val="0"/>
            <c:spPr>
              <a:solidFill>
                <a:srgbClr val="FF0000"/>
              </a:solidFill>
              <a:ln w="12699">
                <a:solidFill>
                  <a:srgbClr val="FF00FF"/>
                </a:solidFill>
                <a:prstDash val="solid"/>
              </a:ln>
            </c:spPr>
            <c:extLst>
              <c:ext xmlns:c16="http://schemas.microsoft.com/office/drawing/2014/chart" uri="{C3380CC4-5D6E-409C-BE32-E72D297353CC}">
                <c16:uniqueId val="{00000000-5552-446E-ACC4-A14F1292E2E9}"/>
              </c:ext>
            </c:extLst>
          </c:dPt>
          <c:dPt>
            <c:idx val="1"/>
            <c:bubble3D val="0"/>
            <c:spPr>
              <a:solidFill>
                <a:srgbClr val="FFFF00"/>
              </a:solidFill>
              <a:ln w="12699">
                <a:solidFill>
                  <a:srgbClr val="FF00FF"/>
                </a:solidFill>
                <a:prstDash val="solid"/>
              </a:ln>
            </c:spPr>
            <c:extLst>
              <c:ext xmlns:c16="http://schemas.microsoft.com/office/drawing/2014/chart" uri="{C3380CC4-5D6E-409C-BE32-E72D297353CC}">
                <c16:uniqueId val="{00000001-5552-446E-ACC4-A14F1292E2E9}"/>
              </c:ext>
            </c:extLst>
          </c:dPt>
          <c:dPt>
            <c:idx val="2"/>
            <c:bubble3D val="0"/>
            <c:spPr>
              <a:solidFill>
                <a:srgbClr val="339933"/>
              </a:solidFill>
              <a:ln w="12699">
                <a:solidFill>
                  <a:srgbClr val="FF00FF"/>
                </a:solidFill>
                <a:prstDash val="solid"/>
              </a:ln>
            </c:spPr>
            <c:extLst>
              <c:ext xmlns:c16="http://schemas.microsoft.com/office/drawing/2014/chart" uri="{C3380CC4-5D6E-409C-BE32-E72D297353CC}">
                <c16:uniqueId val="{00000002-5552-446E-ACC4-A14F1292E2E9}"/>
              </c:ext>
            </c:extLst>
          </c:dPt>
          <c:dPt>
            <c:idx val="3"/>
            <c:bubble3D val="0"/>
            <c:spPr>
              <a:solidFill>
                <a:srgbClr val="FF00FF"/>
              </a:solidFill>
              <a:ln w="12699">
                <a:solidFill>
                  <a:srgbClr val="FF00FF"/>
                </a:solidFill>
                <a:prstDash val="solid"/>
              </a:ln>
            </c:spPr>
            <c:extLst>
              <c:ext xmlns:c16="http://schemas.microsoft.com/office/drawing/2014/chart" uri="{C3380CC4-5D6E-409C-BE32-E72D297353CC}">
                <c16:uniqueId val="{00000007-5552-446E-ACC4-A14F1292E2E9}"/>
              </c:ext>
            </c:extLst>
          </c:dPt>
          <c:dPt>
            <c:idx val="4"/>
            <c:bubble3D val="0"/>
            <c:spPr>
              <a:solidFill>
                <a:srgbClr val="00FFFF"/>
              </a:solidFill>
              <a:ln w="12699">
                <a:solidFill>
                  <a:srgbClr val="FF00FF"/>
                </a:solidFill>
                <a:prstDash val="solid"/>
              </a:ln>
            </c:spPr>
            <c:extLst>
              <c:ext xmlns:c16="http://schemas.microsoft.com/office/drawing/2014/chart" uri="{C3380CC4-5D6E-409C-BE32-E72D297353CC}">
                <c16:uniqueId val="{00000006-5552-446E-ACC4-A14F1292E2E9}"/>
              </c:ext>
            </c:extLst>
          </c:dPt>
          <c:dPt>
            <c:idx val="5"/>
            <c:bubble3D val="0"/>
            <c:spPr>
              <a:solidFill>
                <a:srgbClr val="600080"/>
              </a:solidFill>
              <a:ln w="12699">
                <a:solidFill>
                  <a:srgbClr val="FF00FF"/>
                </a:solidFill>
                <a:prstDash val="solid"/>
              </a:ln>
            </c:spPr>
            <c:extLst>
              <c:ext xmlns:c16="http://schemas.microsoft.com/office/drawing/2014/chart" uri="{C3380CC4-5D6E-409C-BE32-E72D297353CC}">
                <c16:uniqueId val="{00000005-5552-446E-ACC4-A14F1292E2E9}"/>
              </c:ext>
            </c:extLst>
          </c:dPt>
          <c:dPt>
            <c:idx val="6"/>
            <c:bubble3D val="0"/>
            <c:spPr>
              <a:solidFill>
                <a:srgbClr val="A6CAF0"/>
              </a:solidFill>
              <a:ln w="12699">
                <a:solidFill>
                  <a:srgbClr val="FF00FF"/>
                </a:solidFill>
                <a:prstDash val="solid"/>
              </a:ln>
            </c:spPr>
            <c:extLst>
              <c:ext xmlns:c16="http://schemas.microsoft.com/office/drawing/2014/chart" uri="{C3380CC4-5D6E-409C-BE32-E72D297353CC}">
                <c16:uniqueId val="{00000004-5552-446E-ACC4-A14F1292E2E9}"/>
              </c:ext>
            </c:extLst>
          </c:dPt>
          <c:dPt>
            <c:idx val="7"/>
            <c:bubble3D val="0"/>
            <c:spPr>
              <a:solidFill>
                <a:srgbClr val="CC9CCC"/>
              </a:solidFill>
              <a:ln w="12699">
                <a:solidFill>
                  <a:srgbClr val="FF00FF"/>
                </a:solidFill>
                <a:prstDash val="solid"/>
              </a:ln>
            </c:spPr>
            <c:extLst>
              <c:ext xmlns:c16="http://schemas.microsoft.com/office/drawing/2014/chart" uri="{C3380CC4-5D6E-409C-BE32-E72D297353CC}">
                <c16:uniqueId val="{00000003-5552-446E-ACC4-A14F1292E2E9}"/>
              </c:ext>
            </c:extLst>
          </c:dPt>
          <c:dLbls>
            <c:dLbl>
              <c:idx val="0"/>
              <c:layout>
                <c:manualLayout>
                  <c:xMode val="edge"/>
                  <c:yMode val="edge"/>
                  <c:x val="0.63692307692307693"/>
                  <c:y val="0.61538461538461542"/>
                </c:manualLayout>
              </c:layout>
              <c:numFmt formatCode="0.0%" sourceLinked="0"/>
              <c:spPr>
                <a:noFill/>
                <a:ln w="25399">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5552-446E-ACC4-A14F1292E2E9}"/>
                </c:ext>
              </c:extLst>
            </c:dLbl>
            <c:dLbl>
              <c:idx val="1"/>
              <c:layout>
                <c:manualLayout>
                  <c:xMode val="edge"/>
                  <c:yMode val="edge"/>
                  <c:x val="8.615384615384615E-2"/>
                  <c:y val="9.6153846153846159E-2"/>
                </c:manualLayout>
              </c:layout>
              <c:numFmt formatCode="0.0%" sourceLinked="0"/>
              <c:spPr>
                <a:noFill/>
                <a:ln w="25399">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5552-446E-ACC4-A14F1292E2E9}"/>
                </c:ext>
              </c:extLst>
            </c:dLbl>
            <c:dLbl>
              <c:idx val="2"/>
              <c:numFmt formatCode="0.00%" sourceLinked="0"/>
              <c:spPr>
                <a:noFill/>
                <a:ln w="25399">
                  <a:noFill/>
                </a:ln>
              </c:spPr>
              <c:txPr>
                <a:bodyPr/>
                <a:lstStyle/>
                <a:p>
                  <a:pPr>
                    <a:defRPr sz="1100" b="0" i="0" u="none" strike="noStrike" baseline="0">
                      <a:solidFill>
                        <a:srgbClr val="000000"/>
                      </a:solidFill>
                      <a:latin typeface="Times New Roman"/>
                      <a:ea typeface="Times New Roman"/>
                      <a:cs typeface="Times New Roman"/>
                    </a:defRPr>
                  </a:pPr>
                  <a:endParaRPr lang="ru-RU"/>
                </a:p>
              </c:txPr>
              <c:showLegendKey val="1"/>
              <c:showVal val="0"/>
              <c:showCatName val="0"/>
              <c:showSerName val="0"/>
              <c:showPercent val="1"/>
              <c:showBubbleSize val="0"/>
              <c:extLst>
                <c:ext xmlns:c16="http://schemas.microsoft.com/office/drawing/2014/chart" uri="{C3380CC4-5D6E-409C-BE32-E72D297353CC}">
                  <c16:uniqueId val="{00000002-5552-446E-ACC4-A14F1292E2E9}"/>
                </c:ext>
              </c:extLst>
            </c:dLbl>
            <c:dLbl>
              <c:idx val="4"/>
              <c:numFmt formatCode="0.0%" sourceLinked="0"/>
              <c:spPr>
                <a:noFill/>
                <a:ln w="25399">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6-5552-446E-ACC4-A14F1292E2E9}"/>
                </c:ext>
              </c:extLst>
            </c:dLbl>
            <c:numFmt formatCode="0.0%" sourceLinked="0"/>
            <c:spPr>
              <a:noFill/>
              <a:ln w="25399">
                <a:noFill/>
              </a:ln>
            </c:spPr>
            <c:txPr>
              <a:bodyPr wrap="square" lIns="38100" tIns="19050" rIns="38100" bIns="19050" anchor="ctr">
                <a:spAutoFit/>
              </a:bodyPr>
              <a:lstStyle/>
              <a:p>
                <a:pPr>
                  <a:defRPr sz="1100" b="0" i="0" u="none" strike="noStrike" baseline="0">
                    <a:solidFill>
                      <a:srgbClr val="000000"/>
                    </a:solidFill>
                    <a:latin typeface="Times New Roman"/>
                    <a:ea typeface="Times New Roman"/>
                    <a:cs typeface="Times New Roman"/>
                  </a:defRPr>
                </a:pPr>
                <a:endParaRPr lang="ru-RU"/>
              </a:p>
            </c:txPr>
            <c:showLegendKey val="1"/>
            <c:showVal val="0"/>
            <c:showCatName val="0"/>
            <c:showSerName val="0"/>
            <c:showPercent val="1"/>
            <c:showBubbleSize val="0"/>
            <c:showLeaderLines val="1"/>
            <c:extLst>
              <c:ext xmlns:c15="http://schemas.microsoft.com/office/drawing/2012/chart" uri="{CE6537A1-D6FC-4f65-9D91-7224C49458BB}"/>
            </c:extLst>
          </c:dLbls>
          <c:cat>
            <c:strRef>
              <c:f>Sheet1!$A$2:$A$4</c:f>
              <c:strCache>
                <c:ptCount val="3"/>
                <c:pt idx="0">
                  <c:v>Western Union</c:v>
                </c:pt>
                <c:pt idx="1">
                  <c:v>Faster</c:v>
                </c:pt>
                <c:pt idx="2">
                  <c:v>Юнистрим</c:v>
                </c:pt>
              </c:strCache>
            </c:strRef>
          </c:cat>
          <c:val>
            <c:numRef>
              <c:f>Sheet1!$B$2:$B$4</c:f>
              <c:numCache>
                <c:formatCode>General</c:formatCode>
                <c:ptCount val="3"/>
                <c:pt idx="0" formatCode="#,##0.00">
                  <c:v>4898.99</c:v>
                </c:pt>
                <c:pt idx="1">
                  <c:v>804.45</c:v>
                </c:pt>
                <c:pt idx="2">
                  <c:v>1.38</c:v>
                </c:pt>
              </c:numCache>
            </c:numRef>
          </c:val>
          <c:extLst>
            <c:ext xmlns:c16="http://schemas.microsoft.com/office/drawing/2014/chart" uri="{C3380CC4-5D6E-409C-BE32-E72D297353CC}">
              <c16:uniqueId val="{00000008-5552-446E-ACC4-A14F1292E2E9}"/>
            </c:ext>
          </c:extLst>
        </c:ser>
        <c:dLbls>
          <c:showLegendKey val="1"/>
          <c:showVal val="0"/>
          <c:showCatName val="0"/>
          <c:showSerName val="0"/>
          <c:showPercent val="1"/>
          <c:showBubbleSize val="0"/>
          <c:showLeaderLines val="1"/>
        </c:dLbls>
      </c:pie3DChart>
      <c:spPr>
        <a:noFill/>
        <a:ln w="25399">
          <a:noFill/>
        </a:ln>
      </c:spPr>
    </c:plotArea>
    <c:legend>
      <c:legendPos val="b"/>
      <c:layout>
        <c:manualLayout>
          <c:xMode val="edge"/>
          <c:yMode val="edge"/>
          <c:x val="7.6923076923076927E-2"/>
          <c:y val="0.82051282051282048"/>
          <c:w val="0.8584615384615385"/>
          <c:h val="0.1858974358974359"/>
        </c:manualLayout>
      </c:layout>
      <c:overlay val="0"/>
      <c:spPr>
        <a:noFill/>
        <a:ln w="3175">
          <a:solidFill>
            <a:srgbClr val="000000"/>
          </a:solidFill>
          <a:prstDash val="solid"/>
        </a:ln>
      </c:spPr>
      <c:txPr>
        <a:bodyPr/>
        <a:lstStyle/>
        <a:p>
          <a:pPr>
            <a:defRPr sz="825" b="0" i="0" u="none" strike="noStrike" baseline="0">
              <a:solidFill>
                <a:srgbClr val="000000"/>
              </a:solidFill>
              <a:latin typeface="Times New Roman"/>
              <a:ea typeface="Times New Roman"/>
              <a:cs typeface="Times New Roman"/>
            </a:defRPr>
          </a:pPr>
          <a:endParaRPr lang="ru-RU"/>
        </a:p>
      </c:txPr>
    </c:legend>
    <c:plotVisOnly val="1"/>
    <c:dispBlanksAs val="zero"/>
    <c:showDLblsOverMax val="0"/>
  </c:chart>
  <c:spPr>
    <a:solidFill>
      <a:srgbClr val="FFFFFF"/>
    </a:solidFill>
    <a:ln>
      <a:noFill/>
    </a:ln>
  </c:spPr>
  <c:txPr>
    <a:bodyPr/>
    <a:lstStyle/>
    <a:p>
      <a:pPr>
        <a:defRPr sz="700"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328593996840442"/>
          <c:y val="5.9360730593607303E-2"/>
          <c:w val="0.674565560821485"/>
          <c:h val="0.69406392694063923"/>
        </c:manualLayout>
      </c:layout>
      <c:barChart>
        <c:barDir val="col"/>
        <c:grouping val="clustered"/>
        <c:varyColors val="0"/>
        <c:ser>
          <c:idx val="0"/>
          <c:order val="0"/>
          <c:tx>
            <c:strRef>
              <c:f>Sheet1!$B$1</c:f>
              <c:strCache>
                <c:ptCount val="1"/>
                <c:pt idx="0">
                  <c:v>Аударымдар көлемі (млрд. теңге)</c:v>
                </c:pt>
              </c:strCache>
            </c:strRef>
          </c:tx>
          <c:spPr>
            <a:solidFill>
              <a:srgbClr val="A0E0E0"/>
            </a:solidFill>
            <a:ln w="25400">
              <a:solidFill>
                <a:srgbClr val="000080"/>
              </a:solidFill>
              <a:prstDash val="solid"/>
            </a:ln>
          </c:spPr>
          <c:invertIfNegative val="0"/>
          <c:cat>
            <c:strRef>
              <c:f>Sheet1!$A$2:$A$23</c:f>
              <c:strCache>
                <c:ptCount val="22"/>
                <c:pt idx="0">
                  <c:v>қаң.12</c:v>
                </c:pt>
                <c:pt idx="1">
                  <c:v>ақп.12</c:v>
                </c:pt>
                <c:pt idx="2">
                  <c:v>нау.12</c:v>
                </c:pt>
                <c:pt idx="3">
                  <c:v>сәу.12</c:v>
                </c:pt>
                <c:pt idx="4">
                  <c:v>мам.12</c:v>
                </c:pt>
                <c:pt idx="5">
                  <c:v>мау.12</c:v>
                </c:pt>
                <c:pt idx="6">
                  <c:v>шіл.12</c:v>
                </c:pt>
                <c:pt idx="7">
                  <c:v>там.12</c:v>
                </c:pt>
                <c:pt idx="8">
                  <c:v>қыр.12</c:v>
                </c:pt>
                <c:pt idx="9">
                  <c:v>қаз.12</c:v>
                </c:pt>
                <c:pt idx="10">
                  <c:v>қар.12</c:v>
                </c:pt>
                <c:pt idx="11">
                  <c:v>жел.12</c:v>
                </c:pt>
                <c:pt idx="12">
                  <c:v>қаң.13</c:v>
                </c:pt>
                <c:pt idx="13">
                  <c:v>ақп.13</c:v>
                </c:pt>
                <c:pt idx="14">
                  <c:v>нау.13</c:v>
                </c:pt>
                <c:pt idx="15">
                  <c:v>сәу.13</c:v>
                </c:pt>
                <c:pt idx="16">
                  <c:v>мам.13</c:v>
                </c:pt>
                <c:pt idx="17">
                  <c:v>мау.13</c:v>
                </c:pt>
                <c:pt idx="18">
                  <c:v>шіл.13</c:v>
                </c:pt>
                <c:pt idx="19">
                  <c:v>там.13</c:v>
                </c:pt>
                <c:pt idx="20">
                  <c:v>қыр.13</c:v>
                </c:pt>
                <c:pt idx="21">
                  <c:v>қаз.13</c:v>
                </c:pt>
              </c:strCache>
            </c:strRef>
          </c:cat>
          <c:val>
            <c:numRef>
              <c:f>Sheet1!$B$2:$B$23</c:f>
              <c:numCache>
                <c:formatCode>0.0</c:formatCode>
                <c:ptCount val="22"/>
                <c:pt idx="0">
                  <c:v>4.3</c:v>
                </c:pt>
                <c:pt idx="1">
                  <c:v>5.4</c:v>
                </c:pt>
                <c:pt idx="2">
                  <c:v>5.9</c:v>
                </c:pt>
                <c:pt idx="3">
                  <c:v>6.9</c:v>
                </c:pt>
                <c:pt idx="4">
                  <c:v>5.9</c:v>
                </c:pt>
                <c:pt idx="5">
                  <c:v>6.2</c:v>
                </c:pt>
                <c:pt idx="6">
                  <c:v>7.4</c:v>
                </c:pt>
                <c:pt idx="7">
                  <c:v>7.8</c:v>
                </c:pt>
                <c:pt idx="8">
                  <c:v>6.4</c:v>
                </c:pt>
                <c:pt idx="9">
                  <c:v>6.8</c:v>
                </c:pt>
                <c:pt idx="10">
                  <c:v>6.4</c:v>
                </c:pt>
                <c:pt idx="11">
                  <c:v>7.7</c:v>
                </c:pt>
                <c:pt idx="12">
                  <c:v>5.3</c:v>
                </c:pt>
                <c:pt idx="13">
                  <c:v>6.5</c:v>
                </c:pt>
                <c:pt idx="14">
                  <c:v>6.1</c:v>
                </c:pt>
                <c:pt idx="15">
                  <c:v>7.1</c:v>
                </c:pt>
                <c:pt idx="16">
                  <c:v>7.6</c:v>
                </c:pt>
                <c:pt idx="17">
                  <c:v>7.9</c:v>
                </c:pt>
                <c:pt idx="18">
                  <c:v>8.9</c:v>
                </c:pt>
                <c:pt idx="19">
                  <c:v>7.8</c:v>
                </c:pt>
                <c:pt idx="20">
                  <c:v>8.1999999999999993</c:v>
                </c:pt>
                <c:pt idx="21">
                  <c:v>8.8000000000000007</c:v>
                </c:pt>
              </c:numCache>
            </c:numRef>
          </c:val>
          <c:extLst>
            <c:ext xmlns:c16="http://schemas.microsoft.com/office/drawing/2014/chart" uri="{C3380CC4-5D6E-409C-BE32-E72D297353CC}">
              <c16:uniqueId val="{00000000-371C-47EB-92E7-CFB100E448B7}"/>
            </c:ext>
          </c:extLst>
        </c:ser>
        <c:dLbls>
          <c:showLegendKey val="0"/>
          <c:showVal val="0"/>
          <c:showCatName val="0"/>
          <c:showSerName val="0"/>
          <c:showPercent val="0"/>
          <c:showBubbleSize val="0"/>
        </c:dLbls>
        <c:gapWidth val="150"/>
        <c:axId val="2121439407"/>
        <c:axId val="1"/>
      </c:barChart>
      <c:lineChart>
        <c:grouping val="standard"/>
        <c:varyColors val="0"/>
        <c:ser>
          <c:idx val="1"/>
          <c:order val="1"/>
          <c:tx>
            <c:strRef>
              <c:f>Sheet1!$C$1</c:f>
              <c:strCache>
                <c:ptCount val="1"/>
                <c:pt idx="0">
                  <c:v>Бір төлем сомасы (мың. теңге)</c:v>
                </c:pt>
              </c:strCache>
            </c:strRef>
          </c:tx>
          <c:spPr>
            <a:ln w="25400">
              <a:solidFill>
                <a:srgbClr val="FF0000"/>
              </a:solidFill>
              <a:prstDash val="solid"/>
            </a:ln>
          </c:spPr>
          <c:marker>
            <c:symbol val="square"/>
            <c:size val="4"/>
            <c:spPr>
              <a:solidFill>
                <a:srgbClr val="FF0000"/>
              </a:solidFill>
              <a:ln>
                <a:solidFill>
                  <a:srgbClr val="FF0000"/>
                </a:solidFill>
                <a:prstDash val="solid"/>
              </a:ln>
            </c:spPr>
          </c:marker>
          <c:cat>
            <c:strRef>
              <c:f>Sheet1!$A$2:$A$23</c:f>
              <c:strCache>
                <c:ptCount val="22"/>
                <c:pt idx="0">
                  <c:v>қаң.12</c:v>
                </c:pt>
                <c:pt idx="1">
                  <c:v>ақп.12</c:v>
                </c:pt>
                <c:pt idx="2">
                  <c:v>нау.12</c:v>
                </c:pt>
                <c:pt idx="3">
                  <c:v>сәу.12</c:v>
                </c:pt>
                <c:pt idx="4">
                  <c:v>мам.12</c:v>
                </c:pt>
                <c:pt idx="5">
                  <c:v>мау.12</c:v>
                </c:pt>
                <c:pt idx="6">
                  <c:v>шіл.12</c:v>
                </c:pt>
                <c:pt idx="7">
                  <c:v>там.12</c:v>
                </c:pt>
                <c:pt idx="8">
                  <c:v>қыр.12</c:v>
                </c:pt>
                <c:pt idx="9">
                  <c:v>қаз.12</c:v>
                </c:pt>
                <c:pt idx="10">
                  <c:v>қар.12</c:v>
                </c:pt>
                <c:pt idx="11">
                  <c:v>жел.12</c:v>
                </c:pt>
                <c:pt idx="12">
                  <c:v>қаң.13</c:v>
                </c:pt>
                <c:pt idx="13">
                  <c:v>ақп.13</c:v>
                </c:pt>
                <c:pt idx="14">
                  <c:v>нау.13</c:v>
                </c:pt>
                <c:pt idx="15">
                  <c:v>сәу.13</c:v>
                </c:pt>
                <c:pt idx="16">
                  <c:v>мам.13</c:v>
                </c:pt>
                <c:pt idx="17">
                  <c:v>мау.13</c:v>
                </c:pt>
                <c:pt idx="18">
                  <c:v>шіл.13</c:v>
                </c:pt>
                <c:pt idx="19">
                  <c:v>там.13</c:v>
                </c:pt>
                <c:pt idx="20">
                  <c:v>қыр.13</c:v>
                </c:pt>
                <c:pt idx="21">
                  <c:v>қаз.13</c:v>
                </c:pt>
              </c:strCache>
            </c:strRef>
          </c:cat>
          <c:val>
            <c:numRef>
              <c:f>Sheet1!$C$2:$C$23</c:f>
              <c:numCache>
                <c:formatCode>0.0</c:formatCode>
                <c:ptCount val="22"/>
                <c:pt idx="0">
                  <c:v>85.9</c:v>
                </c:pt>
                <c:pt idx="1">
                  <c:v>86.8</c:v>
                </c:pt>
                <c:pt idx="2">
                  <c:v>88.2</c:v>
                </c:pt>
                <c:pt idx="3">
                  <c:v>94</c:v>
                </c:pt>
                <c:pt idx="4">
                  <c:v>97.1</c:v>
                </c:pt>
                <c:pt idx="5">
                  <c:v>104.6</c:v>
                </c:pt>
                <c:pt idx="6">
                  <c:v>119.6</c:v>
                </c:pt>
                <c:pt idx="7">
                  <c:v>115.4</c:v>
                </c:pt>
                <c:pt idx="8">
                  <c:v>118</c:v>
                </c:pt>
                <c:pt idx="9">
                  <c:v>111</c:v>
                </c:pt>
                <c:pt idx="10">
                  <c:v>95.5</c:v>
                </c:pt>
                <c:pt idx="11">
                  <c:v>76.400000000000006</c:v>
                </c:pt>
                <c:pt idx="12">
                  <c:v>93.1</c:v>
                </c:pt>
                <c:pt idx="13">
                  <c:v>99.6</c:v>
                </c:pt>
                <c:pt idx="14">
                  <c:v>96.3</c:v>
                </c:pt>
                <c:pt idx="15">
                  <c:v>97.1</c:v>
                </c:pt>
                <c:pt idx="16">
                  <c:v>103.3</c:v>
                </c:pt>
                <c:pt idx="17">
                  <c:v>114.8</c:v>
                </c:pt>
                <c:pt idx="18">
                  <c:v>122.5</c:v>
                </c:pt>
                <c:pt idx="19">
                  <c:v>115.3</c:v>
                </c:pt>
                <c:pt idx="20">
                  <c:v>118.8</c:v>
                </c:pt>
                <c:pt idx="21">
                  <c:v>116.1</c:v>
                </c:pt>
              </c:numCache>
            </c:numRef>
          </c:val>
          <c:smooth val="0"/>
          <c:extLst>
            <c:ext xmlns:c16="http://schemas.microsoft.com/office/drawing/2014/chart" uri="{C3380CC4-5D6E-409C-BE32-E72D297353CC}">
              <c16:uniqueId val="{00000001-371C-47EB-92E7-CFB100E448B7}"/>
            </c:ext>
          </c:extLst>
        </c:ser>
        <c:dLbls>
          <c:showLegendKey val="0"/>
          <c:showVal val="0"/>
          <c:showCatName val="0"/>
          <c:showSerName val="0"/>
          <c:showPercent val="0"/>
          <c:showBubbleSize val="0"/>
        </c:dLbls>
        <c:marker val="1"/>
        <c:smooth val="0"/>
        <c:axId val="3"/>
        <c:axId val="4"/>
      </c:lineChart>
      <c:catAx>
        <c:axId val="2121439407"/>
        <c:scaling>
          <c:orientation val="minMax"/>
        </c:scaling>
        <c:delete val="0"/>
        <c:axPos val="b"/>
        <c:numFmt formatCode="General" sourceLinked="1"/>
        <c:majorTickMark val="out"/>
        <c:minorTickMark val="none"/>
        <c:tickLblPos val="nextTo"/>
        <c:spPr>
          <a:ln w="3175">
            <a:solidFill>
              <a:srgbClr val="000000"/>
            </a:solidFill>
            <a:prstDash val="solid"/>
          </a:ln>
        </c:spPr>
        <c:txPr>
          <a:bodyPr rot="-5400000" vert="horz"/>
          <a:lstStyle/>
          <a:p>
            <a:pPr>
              <a:defRPr sz="1000" b="0" i="0" u="none" strike="noStrike" baseline="0">
                <a:solidFill>
                  <a:srgbClr val="000000"/>
                </a:solidFill>
                <a:latin typeface="Times New Roman"/>
                <a:ea typeface="Times New Roman"/>
                <a:cs typeface="Times New Roman"/>
              </a:defRPr>
            </a:pPr>
            <a:endParaRPr lang="ru-RU"/>
          </a:p>
        </c:txPr>
        <c:crossAx val="1"/>
        <c:crosses val="autoZero"/>
        <c:auto val="0"/>
        <c:lblAlgn val="ctr"/>
        <c:lblOffset val="100"/>
        <c:tickMarkSkip val="1"/>
        <c:noMultiLvlLbl val="0"/>
      </c:catAx>
      <c:valAx>
        <c:axId val="1"/>
        <c:scaling>
          <c:orientation val="minMax"/>
          <c:max val="10"/>
        </c:scaling>
        <c:delete val="0"/>
        <c:axPos val="l"/>
        <c:title>
          <c:tx>
            <c:rich>
              <a:bodyPr/>
              <a:lstStyle/>
              <a:p>
                <a:pPr>
                  <a:defRPr sz="1000" b="1" i="0" u="none" strike="noStrike" baseline="0">
                    <a:solidFill>
                      <a:srgbClr val="000000"/>
                    </a:solidFill>
                    <a:latin typeface="Times New Roman"/>
                    <a:ea typeface="Times New Roman"/>
                    <a:cs typeface="Times New Roman"/>
                  </a:defRPr>
                </a:pPr>
                <a:r>
                  <a:rPr lang="ru-RU"/>
                  <a:t>млрд. теңге</a:t>
                </a:r>
              </a:p>
            </c:rich>
          </c:tx>
          <c:layout>
            <c:manualLayout>
              <c:xMode val="edge"/>
              <c:yMode val="edge"/>
              <c:x val="7.582938388625593E-2"/>
              <c:y val="4.5662100456621002E-2"/>
            </c:manualLayout>
          </c:layout>
          <c:overlay val="0"/>
          <c:spPr>
            <a:noFill/>
            <a:ln w="25400">
              <a:noFill/>
            </a:ln>
          </c:spPr>
        </c:title>
        <c:numFmt formatCode="#,##0" sourceLinked="0"/>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Times New Roman"/>
                <a:ea typeface="Times New Roman"/>
                <a:cs typeface="Times New Roman"/>
              </a:defRPr>
            </a:pPr>
            <a:endParaRPr lang="ru-RU"/>
          </a:p>
        </c:txPr>
        <c:crossAx val="2121439407"/>
        <c:crosses val="autoZero"/>
        <c:crossBetween val="between"/>
        <c:majorUnit val="4"/>
        <c:minorUnit val="4"/>
      </c:valAx>
      <c:catAx>
        <c:axId val="3"/>
        <c:scaling>
          <c:orientation val="minMax"/>
        </c:scaling>
        <c:delete val="1"/>
        <c:axPos val="b"/>
        <c:numFmt formatCode="General" sourceLinked="1"/>
        <c:majorTickMark val="out"/>
        <c:minorTickMark val="none"/>
        <c:tickLblPos val="nextTo"/>
        <c:crossAx val="4"/>
        <c:crosses val="autoZero"/>
        <c:auto val="1"/>
        <c:lblAlgn val="ctr"/>
        <c:lblOffset val="100"/>
        <c:noMultiLvlLbl val="0"/>
      </c:catAx>
      <c:valAx>
        <c:axId val="4"/>
        <c:scaling>
          <c:orientation val="minMax"/>
        </c:scaling>
        <c:delete val="0"/>
        <c:axPos val="r"/>
        <c:title>
          <c:tx>
            <c:rich>
              <a:bodyPr/>
              <a:lstStyle/>
              <a:p>
                <a:pPr>
                  <a:defRPr sz="1000" b="1" i="0" u="none" strike="noStrike" baseline="0">
                    <a:solidFill>
                      <a:srgbClr val="000000"/>
                    </a:solidFill>
                    <a:latin typeface="Times New Roman"/>
                    <a:ea typeface="Times New Roman"/>
                    <a:cs typeface="Times New Roman"/>
                  </a:defRPr>
                </a:pPr>
                <a:r>
                  <a:rPr lang="ru-RU"/>
                  <a:t>мың. теңге</a:t>
                </a:r>
              </a:p>
            </c:rich>
          </c:tx>
          <c:layout>
            <c:manualLayout>
              <c:xMode val="edge"/>
              <c:yMode val="edge"/>
              <c:x val="0.9636650868878357"/>
              <c:y val="0.23287671232876711"/>
            </c:manualLayout>
          </c:layout>
          <c:overlay val="0"/>
          <c:spPr>
            <a:noFill/>
            <a:ln w="25400">
              <a:noFill/>
            </a:ln>
          </c:spPr>
        </c:title>
        <c:numFmt formatCode="0.0"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Times New Roman"/>
                <a:ea typeface="Times New Roman"/>
                <a:cs typeface="Times New Roman"/>
              </a:defRPr>
            </a:pPr>
            <a:endParaRPr lang="ru-RU"/>
          </a:p>
        </c:txPr>
        <c:crossAx val="3"/>
        <c:crosses val="max"/>
        <c:crossBetween val="between"/>
      </c:valAx>
      <c:dTable>
        <c:showHorzBorder val="1"/>
        <c:showVertBorder val="1"/>
        <c:showOutline val="1"/>
        <c:showKeys val="1"/>
        <c:spPr>
          <a:ln w="3175">
            <a:solidFill>
              <a:srgbClr val="000000"/>
            </a:solidFill>
            <a:prstDash val="solid"/>
          </a:ln>
        </c:spPr>
        <c:txPr>
          <a:bodyPr/>
          <a:lstStyle/>
          <a:p>
            <a:pPr>
              <a:defRPr sz="600" b="0" i="0" u="none" strike="noStrike" baseline="0">
                <a:solidFill>
                  <a:srgbClr val="000000"/>
                </a:solidFill>
                <a:latin typeface="Times New Roman"/>
                <a:ea typeface="Times New Roman"/>
                <a:cs typeface="Times New Roman"/>
              </a:defRPr>
            </a:pPr>
            <a:endParaRPr lang="ru-RU"/>
          </a:p>
        </c:txPr>
      </c:dTable>
      <c:spPr>
        <a:noFill/>
        <a:ln w="25400">
          <a:noFill/>
        </a:ln>
      </c:spPr>
    </c:plotArea>
    <c:plotVisOnly val="1"/>
    <c:dispBlanksAs val="gap"/>
    <c:showDLblsOverMax val="0"/>
  </c:chart>
  <c:spPr>
    <a:solidFill>
      <a:srgbClr val="FFFFFF"/>
    </a:solidFill>
    <a:ln>
      <a:noFill/>
    </a:ln>
  </c:spPr>
  <c:txPr>
    <a:bodyPr/>
    <a:lstStyle/>
    <a:p>
      <a:pPr>
        <a:defRPr sz="1000"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360"/>
      <c:rAngAx val="0"/>
      <c:perspective val="0"/>
    </c:view3D>
    <c:floor>
      <c:thickness val="0"/>
    </c:floor>
    <c:sideWall>
      <c:thickness val="0"/>
    </c:sideWall>
    <c:backWall>
      <c:thickness val="0"/>
    </c:backWall>
    <c:plotArea>
      <c:layout>
        <c:manualLayout>
          <c:layoutTarget val="inner"/>
          <c:xMode val="edge"/>
          <c:yMode val="edge"/>
          <c:x val="0.18791946308724833"/>
          <c:y val="0.16842105263157894"/>
          <c:w val="0.72483221476510062"/>
          <c:h val="0.45263157894736844"/>
        </c:manualLayout>
      </c:layout>
      <c:pie3DChart>
        <c:varyColors val="1"/>
        <c:ser>
          <c:idx val="1"/>
          <c:order val="0"/>
          <c:tx>
            <c:strRef>
              <c:f>Sheet1!$B$1</c:f>
              <c:strCache>
                <c:ptCount val="1"/>
                <c:pt idx="0">
                  <c:v>2013 г.</c:v>
                </c:pt>
              </c:strCache>
            </c:strRef>
          </c:tx>
          <c:spPr>
            <a:solidFill>
              <a:srgbClr val="FF0000"/>
            </a:solidFill>
            <a:ln w="12699">
              <a:solidFill>
                <a:srgbClr val="FF00FF"/>
              </a:solidFill>
              <a:prstDash val="solid"/>
            </a:ln>
          </c:spPr>
          <c:dPt>
            <c:idx val="0"/>
            <c:bubble3D val="0"/>
            <c:extLst>
              <c:ext xmlns:c16="http://schemas.microsoft.com/office/drawing/2014/chart" uri="{C3380CC4-5D6E-409C-BE32-E72D297353CC}">
                <c16:uniqueId val="{00000000-E041-4E43-B09E-35DF158D9CD4}"/>
              </c:ext>
            </c:extLst>
          </c:dPt>
          <c:dPt>
            <c:idx val="1"/>
            <c:bubble3D val="0"/>
            <c:spPr>
              <a:solidFill>
                <a:srgbClr val="FFFF00"/>
              </a:solidFill>
              <a:ln w="12699">
                <a:solidFill>
                  <a:srgbClr val="FF00FF"/>
                </a:solidFill>
                <a:prstDash val="solid"/>
              </a:ln>
            </c:spPr>
            <c:extLst>
              <c:ext xmlns:c16="http://schemas.microsoft.com/office/drawing/2014/chart" uri="{C3380CC4-5D6E-409C-BE32-E72D297353CC}">
                <c16:uniqueId val="{00000001-E041-4E43-B09E-35DF158D9CD4}"/>
              </c:ext>
            </c:extLst>
          </c:dPt>
          <c:dPt>
            <c:idx val="2"/>
            <c:bubble3D val="0"/>
            <c:spPr>
              <a:solidFill>
                <a:srgbClr val="339933"/>
              </a:solidFill>
              <a:ln w="12699">
                <a:solidFill>
                  <a:srgbClr val="FF00FF"/>
                </a:solidFill>
                <a:prstDash val="solid"/>
              </a:ln>
            </c:spPr>
            <c:extLst>
              <c:ext xmlns:c16="http://schemas.microsoft.com/office/drawing/2014/chart" uri="{C3380CC4-5D6E-409C-BE32-E72D297353CC}">
                <c16:uniqueId val="{00000002-E041-4E43-B09E-35DF158D9CD4}"/>
              </c:ext>
            </c:extLst>
          </c:dPt>
          <c:dPt>
            <c:idx val="3"/>
            <c:bubble3D val="0"/>
            <c:spPr>
              <a:solidFill>
                <a:srgbClr val="FF00FF"/>
              </a:solidFill>
              <a:ln w="12699">
                <a:solidFill>
                  <a:srgbClr val="FF00FF"/>
                </a:solidFill>
                <a:prstDash val="solid"/>
              </a:ln>
            </c:spPr>
            <c:extLst>
              <c:ext xmlns:c16="http://schemas.microsoft.com/office/drawing/2014/chart" uri="{C3380CC4-5D6E-409C-BE32-E72D297353CC}">
                <c16:uniqueId val="{00000003-E041-4E43-B09E-35DF158D9CD4}"/>
              </c:ext>
            </c:extLst>
          </c:dPt>
          <c:dPt>
            <c:idx val="4"/>
            <c:bubble3D val="0"/>
            <c:spPr>
              <a:solidFill>
                <a:srgbClr val="00FFFF"/>
              </a:solidFill>
              <a:ln w="12699">
                <a:solidFill>
                  <a:srgbClr val="FF00FF"/>
                </a:solidFill>
                <a:prstDash val="solid"/>
              </a:ln>
            </c:spPr>
            <c:extLst>
              <c:ext xmlns:c16="http://schemas.microsoft.com/office/drawing/2014/chart" uri="{C3380CC4-5D6E-409C-BE32-E72D297353CC}">
                <c16:uniqueId val="{00000004-E041-4E43-B09E-35DF158D9CD4}"/>
              </c:ext>
            </c:extLst>
          </c:dPt>
          <c:dPt>
            <c:idx val="5"/>
            <c:bubble3D val="0"/>
            <c:spPr>
              <a:solidFill>
                <a:srgbClr val="600080"/>
              </a:solidFill>
              <a:ln w="12699">
                <a:solidFill>
                  <a:srgbClr val="FF00FF"/>
                </a:solidFill>
                <a:prstDash val="solid"/>
              </a:ln>
            </c:spPr>
            <c:extLst>
              <c:ext xmlns:c16="http://schemas.microsoft.com/office/drawing/2014/chart" uri="{C3380CC4-5D6E-409C-BE32-E72D297353CC}">
                <c16:uniqueId val="{00000005-E041-4E43-B09E-35DF158D9CD4}"/>
              </c:ext>
            </c:extLst>
          </c:dPt>
          <c:dPt>
            <c:idx val="6"/>
            <c:bubble3D val="0"/>
            <c:spPr>
              <a:solidFill>
                <a:srgbClr val="A6CAF0"/>
              </a:solidFill>
              <a:ln w="12699">
                <a:solidFill>
                  <a:srgbClr val="FF00FF"/>
                </a:solidFill>
                <a:prstDash val="solid"/>
              </a:ln>
            </c:spPr>
            <c:extLst>
              <c:ext xmlns:c16="http://schemas.microsoft.com/office/drawing/2014/chart" uri="{C3380CC4-5D6E-409C-BE32-E72D297353CC}">
                <c16:uniqueId val="{00000006-E041-4E43-B09E-35DF158D9CD4}"/>
              </c:ext>
            </c:extLst>
          </c:dPt>
          <c:dPt>
            <c:idx val="7"/>
            <c:bubble3D val="0"/>
            <c:spPr>
              <a:solidFill>
                <a:srgbClr val="CC9CCC"/>
              </a:solidFill>
              <a:ln w="12699">
                <a:solidFill>
                  <a:srgbClr val="FF00FF"/>
                </a:solidFill>
                <a:prstDash val="solid"/>
              </a:ln>
            </c:spPr>
            <c:extLst>
              <c:ext xmlns:c16="http://schemas.microsoft.com/office/drawing/2014/chart" uri="{C3380CC4-5D6E-409C-BE32-E72D297353CC}">
                <c16:uniqueId val="{00000007-E041-4E43-B09E-35DF158D9CD4}"/>
              </c:ext>
            </c:extLst>
          </c:dPt>
          <c:dLbls>
            <c:dLbl>
              <c:idx val="0"/>
              <c:layout>
                <c:manualLayout>
                  <c:xMode val="edge"/>
                  <c:yMode val="edge"/>
                  <c:x val="0.80201342281879195"/>
                  <c:y val="3.1578947368421054E-2"/>
                </c:manualLayout>
              </c:layout>
              <c:numFmt formatCode="0.0%" sourceLinked="0"/>
              <c:spPr>
                <a:noFill/>
                <a:ln w="25398">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E041-4E43-B09E-35DF158D9CD4}"/>
                </c:ext>
              </c:extLst>
            </c:dLbl>
            <c:dLbl>
              <c:idx val="1"/>
              <c:layout>
                <c:manualLayout>
                  <c:xMode val="edge"/>
                  <c:yMode val="edge"/>
                  <c:x val="0.29865771812080538"/>
                  <c:y val="0.60526315789473684"/>
                </c:manualLayout>
              </c:layout>
              <c:numFmt formatCode="0.0%" sourceLinked="0"/>
              <c:spPr>
                <a:noFill/>
                <a:ln w="25398">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E041-4E43-B09E-35DF158D9CD4}"/>
                </c:ext>
              </c:extLst>
            </c:dLbl>
            <c:dLbl>
              <c:idx val="2"/>
              <c:layout>
                <c:manualLayout>
                  <c:xMode val="edge"/>
                  <c:yMode val="edge"/>
                  <c:x val="6.3758389261744972E-2"/>
                  <c:y val="0.58421052631578951"/>
                </c:manualLayout>
              </c:layout>
              <c:numFmt formatCode="0.0%" sourceLinked="0"/>
              <c:spPr>
                <a:noFill/>
                <a:ln w="25398">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E041-4E43-B09E-35DF158D9CD4}"/>
                </c:ext>
              </c:extLst>
            </c:dLbl>
            <c:dLbl>
              <c:idx val="3"/>
              <c:layout>
                <c:manualLayout>
                  <c:xMode val="edge"/>
                  <c:yMode val="edge"/>
                  <c:x val="1.6778523489932886E-2"/>
                  <c:y val="0.44736842105263158"/>
                </c:manualLayout>
              </c:layout>
              <c:numFmt formatCode="0.0%" sourceLinked="0"/>
              <c:spPr>
                <a:noFill/>
                <a:ln w="25398">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E041-4E43-B09E-35DF158D9CD4}"/>
                </c:ext>
              </c:extLst>
            </c:dLbl>
            <c:dLbl>
              <c:idx val="4"/>
              <c:layout>
                <c:manualLayout>
                  <c:xMode val="edge"/>
                  <c:yMode val="edge"/>
                  <c:x val="0"/>
                  <c:y val="0.27368421052631581"/>
                </c:manualLayout>
              </c:layout>
              <c:numFmt formatCode="0.0%" sourceLinked="0"/>
              <c:spPr>
                <a:noFill/>
                <a:ln w="25398">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4-E041-4E43-B09E-35DF158D9CD4}"/>
                </c:ext>
              </c:extLst>
            </c:dLbl>
            <c:dLbl>
              <c:idx val="5"/>
              <c:layout>
                <c:manualLayout>
                  <c:xMode val="edge"/>
                  <c:yMode val="edge"/>
                  <c:x val="0"/>
                  <c:y val="0.14736842105263157"/>
                </c:manualLayout>
              </c:layout>
              <c:numFmt formatCode="0.0%" sourceLinked="0"/>
              <c:spPr>
                <a:noFill/>
                <a:ln w="25398">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E041-4E43-B09E-35DF158D9CD4}"/>
                </c:ext>
              </c:extLst>
            </c:dLbl>
            <c:dLbl>
              <c:idx val="6"/>
              <c:layout>
                <c:manualLayout>
                  <c:xMode val="edge"/>
                  <c:yMode val="edge"/>
                  <c:x val="6.7114093959731544E-2"/>
                  <c:y val="0"/>
                </c:manualLayout>
              </c:layout>
              <c:numFmt formatCode="0.0%" sourceLinked="0"/>
              <c:spPr>
                <a:noFill/>
                <a:ln w="25398">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6-E041-4E43-B09E-35DF158D9CD4}"/>
                </c:ext>
              </c:extLst>
            </c:dLbl>
            <c:dLbl>
              <c:idx val="7"/>
              <c:layout>
                <c:manualLayout>
                  <c:xMode val="edge"/>
                  <c:yMode val="edge"/>
                  <c:x val="0.29530201342281881"/>
                  <c:y val="0"/>
                </c:manualLayout>
              </c:layout>
              <c:numFmt formatCode="0.0%" sourceLinked="0"/>
              <c:spPr>
                <a:noFill/>
                <a:ln w="25398">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E041-4E43-B09E-35DF158D9CD4}"/>
                </c:ext>
              </c:extLst>
            </c:dLbl>
            <c:numFmt formatCode="0.0%" sourceLinked="0"/>
            <c:spPr>
              <a:noFill/>
              <a:ln w="25398">
                <a:noFill/>
              </a:ln>
            </c:spPr>
            <c:txPr>
              <a:bodyPr wrap="square" lIns="38100" tIns="19050" rIns="38100" bIns="19050" anchor="ctr">
                <a:spAutoFit/>
              </a:bodyPr>
              <a:lstStyle/>
              <a:p>
                <a:pPr>
                  <a:defRPr sz="1100" b="0" i="0" u="none" strike="noStrike" baseline="0">
                    <a:solidFill>
                      <a:srgbClr val="000000"/>
                    </a:solidFill>
                    <a:latin typeface="Times New Roman"/>
                    <a:ea typeface="Times New Roman"/>
                    <a:cs typeface="Times New Roman"/>
                  </a:defRPr>
                </a:pPr>
                <a:endParaRPr lang="ru-RU"/>
              </a:p>
            </c:txPr>
            <c:showLegendKey val="1"/>
            <c:showVal val="0"/>
            <c:showCatName val="0"/>
            <c:showSerName val="0"/>
            <c:showPercent val="1"/>
            <c:showBubbleSize val="0"/>
            <c:showLeaderLines val="1"/>
            <c:extLst>
              <c:ext xmlns:c15="http://schemas.microsoft.com/office/drawing/2012/chart" uri="{CE6537A1-D6FC-4f65-9D91-7224C49458BB}"/>
            </c:extLst>
          </c:dLbls>
          <c:cat>
            <c:strRef>
              <c:f>Sheet1!$A$2:$A$9</c:f>
              <c:strCache>
                <c:ptCount val="8"/>
                <c:pt idx="0">
                  <c:v>Ресей Федерациясы</c:v>
                </c:pt>
                <c:pt idx="1">
                  <c:v>Өзбекстан</c:v>
                </c:pt>
                <c:pt idx="2">
                  <c:v>Германия</c:v>
                </c:pt>
                <c:pt idx="3">
                  <c:v>Қырғызстан</c:v>
                </c:pt>
                <c:pt idx="4">
                  <c:v>Тәжікстан</c:v>
                </c:pt>
                <c:pt idx="5">
                  <c:v>Құрама Штаттары</c:v>
                </c:pt>
                <c:pt idx="6">
                  <c:v>Түркия</c:v>
                </c:pt>
                <c:pt idx="7">
                  <c:v>Басқалар</c:v>
                </c:pt>
              </c:strCache>
            </c:strRef>
          </c:cat>
          <c:val>
            <c:numRef>
              <c:f>Sheet1!$B$2:$B$9</c:f>
              <c:numCache>
                <c:formatCode>General</c:formatCode>
                <c:ptCount val="8"/>
                <c:pt idx="0">
                  <c:v>460</c:v>
                </c:pt>
                <c:pt idx="1">
                  <c:v>22</c:v>
                </c:pt>
                <c:pt idx="2">
                  <c:v>37</c:v>
                </c:pt>
                <c:pt idx="3">
                  <c:v>10</c:v>
                </c:pt>
                <c:pt idx="4">
                  <c:v>5</c:v>
                </c:pt>
                <c:pt idx="5">
                  <c:v>18</c:v>
                </c:pt>
                <c:pt idx="6">
                  <c:v>10</c:v>
                </c:pt>
                <c:pt idx="7">
                  <c:v>120</c:v>
                </c:pt>
              </c:numCache>
            </c:numRef>
          </c:val>
          <c:extLst>
            <c:ext xmlns:c16="http://schemas.microsoft.com/office/drawing/2014/chart" uri="{C3380CC4-5D6E-409C-BE32-E72D297353CC}">
              <c16:uniqueId val="{00000008-E041-4E43-B09E-35DF158D9CD4}"/>
            </c:ext>
          </c:extLst>
        </c:ser>
        <c:dLbls>
          <c:showLegendKey val="1"/>
          <c:showVal val="0"/>
          <c:showCatName val="0"/>
          <c:showSerName val="0"/>
          <c:showPercent val="1"/>
          <c:showBubbleSize val="0"/>
          <c:showLeaderLines val="1"/>
        </c:dLbls>
      </c:pie3DChart>
      <c:spPr>
        <a:noFill/>
        <a:ln w="25398">
          <a:noFill/>
        </a:ln>
      </c:spPr>
    </c:plotArea>
    <c:legend>
      <c:legendPos val="b"/>
      <c:layout>
        <c:manualLayout>
          <c:xMode val="edge"/>
          <c:yMode val="edge"/>
          <c:x val="3.0201342281879196E-2"/>
          <c:y val="0.75263157894736843"/>
          <c:w val="0.94966442953020136"/>
          <c:h val="0.25263157894736843"/>
        </c:manualLayout>
      </c:layout>
      <c:overlay val="0"/>
      <c:spPr>
        <a:noFill/>
        <a:ln w="3175">
          <a:solidFill>
            <a:srgbClr val="000000"/>
          </a:solidFill>
          <a:prstDash val="solid"/>
        </a:ln>
      </c:spPr>
      <c:txPr>
        <a:bodyPr/>
        <a:lstStyle/>
        <a:p>
          <a:pPr>
            <a:defRPr sz="825" b="0" i="0" u="none" strike="noStrike" baseline="0">
              <a:solidFill>
                <a:srgbClr val="000000"/>
              </a:solidFill>
              <a:latin typeface="Times New Roman"/>
              <a:ea typeface="Times New Roman"/>
              <a:cs typeface="Times New Roman"/>
            </a:defRPr>
          </a:pPr>
          <a:endParaRPr lang="ru-RU"/>
        </a:p>
      </c:txPr>
    </c:legend>
    <c:plotVisOnly val="1"/>
    <c:dispBlanksAs val="zero"/>
    <c:showDLblsOverMax val="0"/>
  </c:chart>
  <c:spPr>
    <a:solidFill>
      <a:srgbClr val="FFFFFF"/>
    </a:solidFill>
    <a:ln>
      <a:noFill/>
    </a:ln>
  </c:spPr>
  <c:txPr>
    <a:bodyPr/>
    <a:lstStyle/>
    <a:p>
      <a:pPr>
        <a:defRPr sz="700"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360"/>
      <c:rAngAx val="0"/>
      <c:perspective val="0"/>
    </c:view3D>
    <c:floor>
      <c:thickness val="0"/>
    </c:floor>
    <c:sideWall>
      <c:thickness val="0"/>
    </c:sideWall>
    <c:backWall>
      <c:thickness val="0"/>
    </c:backWall>
    <c:plotArea>
      <c:layout>
        <c:manualLayout>
          <c:layoutTarget val="inner"/>
          <c:xMode val="edge"/>
          <c:yMode val="edge"/>
          <c:x val="0.18791946308724833"/>
          <c:y val="0.16842105263157894"/>
          <c:w val="0.72483221476510062"/>
          <c:h val="0.45263157894736844"/>
        </c:manualLayout>
      </c:layout>
      <c:pie3DChart>
        <c:varyColors val="1"/>
        <c:ser>
          <c:idx val="1"/>
          <c:order val="0"/>
          <c:tx>
            <c:strRef>
              <c:f>Sheet1!$B$1</c:f>
              <c:strCache>
                <c:ptCount val="1"/>
                <c:pt idx="0">
                  <c:v>2013 г.</c:v>
                </c:pt>
              </c:strCache>
            </c:strRef>
          </c:tx>
          <c:spPr>
            <a:solidFill>
              <a:srgbClr val="FF0000"/>
            </a:solidFill>
            <a:ln w="12699">
              <a:solidFill>
                <a:srgbClr val="FF00FF"/>
              </a:solidFill>
              <a:prstDash val="solid"/>
            </a:ln>
          </c:spPr>
          <c:dPt>
            <c:idx val="0"/>
            <c:bubble3D val="0"/>
            <c:extLst>
              <c:ext xmlns:c16="http://schemas.microsoft.com/office/drawing/2014/chart" uri="{C3380CC4-5D6E-409C-BE32-E72D297353CC}">
                <c16:uniqueId val="{00000000-7981-4A43-A7C9-A0DC174EB8A8}"/>
              </c:ext>
            </c:extLst>
          </c:dPt>
          <c:dPt>
            <c:idx val="1"/>
            <c:bubble3D val="0"/>
            <c:spPr>
              <a:solidFill>
                <a:srgbClr val="FFFF00"/>
              </a:solidFill>
              <a:ln w="12699">
                <a:solidFill>
                  <a:srgbClr val="FF00FF"/>
                </a:solidFill>
                <a:prstDash val="solid"/>
              </a:ln>
            </c:spPr>
            <c:extLst>
              <c:ext xmlns:c16="http://schemas.microsoft.com/office/drawing/2014/chart" uri="{C3380CC4-5D6E-409C-BE32-E72D297353CC}">
                <c16:uniqueId val="{00000001-7981-4A43-A7C9-A0DC174EB8A8}"/>
              </c:ext>
            </c:extLst>
          </c:dPt>
          <c:dPt>
            <c:idx val="2"/>
            <c:bubble3D val="0"/>
            <c:spPr>
              <a:solidFill>
                <a:srgbClr val="339933"/>
              </a:solidFill>
              <a:ln w="12699">
                <a:solidFill>
                  <a:srgbClr val="FF00FF"/>
                </a:solidFill>
                <a:prstDash val="solid"/>
              </a:ln>
            </c:spPr>
            <c:extLst>
              <c:ext xmlns:c16="http://schemas.microsoft.com/office/drawing/2014/chart" uri="{C3380CC4-5D6E-409C-BE32-E72D297353CC}">
                <c16:uniqueId val="{00000002-7981-4A43-A7C9-A0DC174EB8A8}"/>
              </c:ext>
            </c:extLst>
          </c:dPt>
          <c:dPt>
            <c:idx val="3"/>
            <c:bubble3D val="0"/>
            <c:spPr>
              <a:solidFill>
                <a:srgbClr val="FF00FF"/>
              </a:solidFill>
              <a:ln w="12699">
                <a:solidFill>
                  <a:srgbClr val="FF00FF"/>
                </a:solidFill>
                <a:prstDash val="solid"/>
              </a:ln>
            </c:spPr>
            <c:extLst>
              <c:ext xmlns:c16="http://schemas.microsoft.com/office/drawing/2014/chart" uri="{C3380CC4-5D6E-409C-BE32-E72D297353CC}">
                <c16:uniqueId val="{00000003-7981-4A43-A7C9-A0DC174EB8A8}"/>
              </c:ext>
            </c:extLst>
          </c:dPt>
          <c:dPt>
            <c:idx val="4"/>
            <c:bubble3D val="0"/>
            <c:spPr>
              <a:solidFill>
                <a:srgbClr val="00FFFF"/>
              </a:solidFill>
              <a:ln w="12699">
                <a:solidFill>
                  <a:srgbClr val="FF00FF"/>
                </a:solidFill>
                <a:prstDash val="solid"/>
              </a:ln>
            </c:spPr>
            <c:extLst>
              <c:ext xmlns:c16="http://schemas.microsoft.com/office/drawing/2014/chart" uri="{C3380CC4-5D6E-409C-BE32-E72D297353CC}">
                <c16:uniqueId val="{00000004-7981-4A43-A7C9-A0DC174EB8A8}"/>
              </c:ext>
            </c:extLst>
          </c:dPt>
          <c:dPt>
            <c:idx val="5"/>
            <c:bubble3D val="0"/>
            <c:spPr>
              <a:solidFill>
                <a:srgbClr val="600080"/>
              </a:solidFill>
              <a:ln w="12699">
                <a:solidFill>
                  <a:srgbClr val="FF00FF"/>
                </a:solidFill>
                <a:prstDash val="solid"/>
              </a:ln>
            </c:spPr>
            <c:extLst>
              <c:ext xmlns:c16="http://schemas.microsoft.com/office/drawing/2014/chart" uri="{C3380CC4-5D6E-409C-BE32-E72D297353CC}">
                <c16:uniqueId val="{00000005-7981-4A43-A7C9-A0DC174EB8A8}"/>
              </c:ext>
            </c:extLst>
          </c:dPt>
          <c:dPt>
            <c:idx val="6"/>
            <c:bubble3D val="0"/>
            <c:spPr>
              <a:solidFill>
                <a:srgbClr val="A6CAF0"/>
              </a:solidFill>
              <a:ln w="12699">
                <a:solidFill>
                  <a:srgbClr val="FF00FF"/>
                </a:solidFill>
                <a:prstDash val="solid"/>
              </a:ln>
            </c:spPr>
            <c:extLst>
              <c:ext xmlns:c16="http://schemas.microsoft.com/office/drawing/2014/chart" uri="{C3380CC4-5D6E-409C-BE32-E72D297353CC}">
                <c16:uniqueId val="{00000006-7981-4A43-A7C9-A0DC174EB8A8}"/>
              </c:ext>
            </c:extLst>
          </c:dPt>
          <c:dPt>
            <c:idx val="7"/>
            <c:bubble3D val="0"/>
            <c:spPr>
              <a:solidFill>
                <a:srgbClr val="CC9CCC"/>
              </a:solidFill>
              <a:ln w="12699">
                <a:solidFill>
                  <a:srgbClr val="FF00FF"/>
                </a:solidFill>
                <a:prstDash val="solid"/>
              </a:ln>
            </c:spPr>
            <c:extLst>
              <c:ext xmlns:c16="http://schemas.microsoft.com/office/drawing/2014/chart" uri="{C3380CC4-5D6E-409C-BE32-E72D297353CC}">
                <c16:uniqueId val="{00000007-7981-4A43-A7C9-A0DC174EB8A8}"/>
              </c:ext>
            </c:extLst>
          </c:dPt>
          <c:dLbls>
            <c:dLbl>
              <c:idx val="0"/>
              <c:layout>
                <c:manualLayout>
                  <c:xMode val="edge"/>
                  <c:yMode val="edge"/>
                  <c:x val="0.80201342281879195"/>
                  <c:y val="7.3684210526315783E-2"/>
                </c:manualLayout>
              </c:layout>
              <c:numFmt formatCode="0.0%" sourceLinked="0"/>
              <c:spPr>
                <a:noFill/>
                <a:ln w="25398">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7981-4A43-A7C9-A0DC174EB8A8}"/>
                </c:ext>
              </c:extLst>
            </c:dLbl>
            <c:dLbl>
              <c:idx val="1"/>
              <c:layout>
                <c:manualLayout>
                  <c:xMode val="edge"/>
                  <c:yMode val="edge"/>
                  <c:x val="0.3087248322147651"/>
                  <c:y val="0.6"/>
                </c:manualLayout>
              </c:layout>
              <c:numFmt formatCode="0.0%" sourceLinked="0"/>
              <c:spPr>
                <a:noFill/>
                <a:ln w="25398">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7981-4A43-A7C9-A0DC174EB8A8}"/>
                </c:ext>
              </c:extLst>
            </c:dLbl>
            <c:dLbl>
              <c:idx val="2"/>
              <c:layout>
                <c:manualLayout>
                  <c:xMode val="edge"/>
                  <c:yMode val="edge"/>
                  <c:x val="6.3758389261744972E-2"/>
                  <c:y val="0.59473684210526312"/>
                </c:manualLayout>
              </c:layout>
              <c:numFmt formatCode="0.0%" sourceLinked="0"/>
              <c:spPr>
                <a:noFill/>
                <a:ln w="25398">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7981-4A43-A7C9-A0DC174EB8A8}"/>
                </c:ext>
              </c:extLst>
            </c:dLbl>
            <c:dLbl>
              <c:idx val="3"/>
              <c:layout>
                <c:manualLayout>
                  <c:xMode val="edge"/>
                  <c:yMode val="edge"/>
                  <c:x val="0"/>
                  <c:y val="0.40526315789473683"/>
                </c:manualLayout>
              </c:layout>
              <c:numFmt formatCode="0.0%" sourceLinked="0"/>
              <c:spPr>
                <a:noFill/>
                <a:ln w="25398">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7981-4A43-A7C9-A0DC174EB8A8}"/>
                </c:ext>
              </c:extLst>
            </c:dLbl>
            <c:dLbl>
              <c:idx val="4"/>
              <c:layout>
                <c:manualLayout>
                  <c:xMode val="edge"/>
                  <c:yMode val="edge"/>
                  <c:x val="0"/>
                  <c:y val="0.27368421052631581"/>
                </c:manualLayout>
              </c:layout>
              <c:numFmt formatCode="0.0%" sourceLinked="0"/>
              <c:spPr>
                <a:noFill/>
                <a:ln w="25398">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4-7981-4A43-A7C9-A0DC174EB8A8}"/>
                </c:ext>
              </c:extLst>
            </c:dLbl>
            <c:dLbl>
              <c:idx val="5"/>
              <c:layout>
                <c:manualLayout>
                  <c:xMode val="edge"/>
                  <c:yMode val="edge"/>
                  <c:x val="3.3557046979865771E-3"/>
                  <c:y val="0.1368421052631579"/>
                </c:manualLayout>
              </c:layout>
              <c:numFmt formatCode="0.0%" sourceLinked="0"/>
              <c:spPr>
                <a:noFill/>
                <a:ln w="25398">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7981-4A43-A7C9-A0DC174EB8A8}"/>
                </c:ext>
              </c:extLst>
            </c:dLbl>
            <c:dLbl>
              <c:idx val="6"/>
              <c:layout>
                <c:manualLayout>
                  <c:xMode val="edge"/>
                  <c:yMode val="edge"/>
                  <c:x val="9.7315436241610737E-2"/>
                  <c:y val="5.263157894736842E-3"/>
                </c:manualLayout>
              </c:layout>
              <c:numFmt formatCode="0.0%" sourceLinked="0"/>
              <c:spPr>
                <a:noFill/>
                <a:ln w="25398">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6-7981-4A43-A7C9-A0DC174EB8A8}"/>
                </c:ext>
              </c:extLst>
            </c:dLbl>
            <c:dLbl>
              <c:idx val="7"/>
              <c:layout>
                <c:manualLayout>
                  <c:xMode val="edge"/>
                  <c:yMode val="edge"/>
                  <c:x val="0.37919463087248323"/>
                  <c:y val="0"/>
                </c:manualLayout>
              </c:layout>
              <c:numFmt formatCode="0.0%" sourceLinked="0"/>
              <c:spPr>
                <a:noFill/>
                <a:ln w="25398">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7981-4A43-A7C9-A0DC174EB8A8}"/>
                </c:ext>
              </c:extLst>
            </c:dLbl>
            <c:numFmt formatCode="0.0%" sourceLinked="0"/>
            <c:spPr>
              <a:noFill/>
              <a:ln w="25398">
                <a:noFill/>
              </a:ln>
            </c:spPr>
            <c:txPr>
              <a:bodyPr wrap="square" lIns="38100" tIns="19050" rIns="38100" bIns="19050" anchor="ctr">
                <a:spAutoFit/>
              </a:bodyPr>
              <a:lstStyle/>
              <a:p>
                <a:pPr>
                  <a:defRPr sz="1100" b="0" i="0" u="none" strike="noStrike" baseline="0">
                    <a:solidFill>
                      <a:srgbClr val="000000"/>
                    </a:solidFill>
                    <a:latin typeface="Times New Roman"/>
                    <a:ea typeface="Times New Roman"/>
                    <a:cs typeface="Times New Roman"/>
                  </a:defRPr>
                </a:pPr>
                <a:endParaRPr lang="ru-RU"/>
              </a:p>
            </c:txPr>
            <c:showLegendKey val="1"/>
            <c:showVal val="0"/>
            <c:showCatName val="0"/>
            <c:showSerName val="0"/>
            <c:showPercent val="1"/>
            <c:showBubbleSize val="0"/>
            <c:showLeaderLines val="1"/>
            <c:extLst>
              <c:ext xmlns:c15="http://schemas.microsoft.com/office/drawing/2012/chart" uri="{CE6537A1-D6FC-4f65-9D91-7224C49458BB}"/>
            </c:extLst>
          </c:dLbls>
          <c:cat>
            <c:strRef>
              <c:f>Sheet1!$A$2:$A$9</c:f>
              <c:strCache>
                <c:ptCount val="8"/>
                <c:pt idx="0">
                  <c:v>Ресей Федерациясы</c:v>
                </c:pt>
                <c:pt idx="1">
                  <c:v>_Өзбекстан</c:v>
                </c:pt>
                <c:pt idx="2">
                  <c:v>Германия</c:v>
                </c:pt>
                <c:pt idx="3">
                  <c:v>Қырғызстан</c:v>
                </c:pt>
                <c:pt idx="4">
                  <c:v>Тәжікстан</c:v>
                </c:pt>
                <c:pt idx="5">
                  <c:v>Құрама Штаттар</c:v>
                </c:pt>
                <c:pt idx="6">
                  <c:v>Түркия</c:v>
                </c:pt>
                <c:pt idx="7">
                  <c:v>Басқалар</c:v>
                </c:pt>
              </c:strCache>
            </c:strRef>
          </c:cat>
          <c:val>
            <c:numRef>
              <c:f>Sheet1!$B$2:$B$9</c:f>
              <c:numCache>
                <c:formatCode>#,##0.00</c:formatCode>
                <c:ptCount val="8"/>
                <c:pt idx="0">
                  <c:v>45406.65</c:v>
                </c:pt>
                <c:pt idx="1">
                  <c:v>4938.3</c:v>
                </c:pt>
                <c:pt idx="2">
                  <c:v>2482.8000000000002</c:v>
                </c:pt>
                <c:pt idx="3">
                  <c:v>1975.1</c:v>
                </c:pt>
                <c:pt idx="4">
                  <c:v>1868.63</c:v>
                </c:pt>
                <c:pt idx="5">
                  <c:v>1492.14</c:v>
                </c:pt>
                <c:pt idx="6">
                  <c:v>1406.9</c:v>
                </c:pt>
                <c:pt idx="7" formatCode="#,##0">
                  <c:v>13709</c:v>
                </c:pt>
              </c:numCache>
            </c:numRef>
          </c:val>
          <c:extLst>
            <c:ext xmlns:c16="http://schemas.microsoft.com/office/drawing/2014/chart" uri="{C3380CC4-5D6E-409C-BE32-E72D297353CC}">
              <c16:uniqueId val="{00000008-7981-4A43-A7C9-A0DC174EB8A8}"/>
            </c:ext>
          </c:extLst>
        </c:ser>
        <c:dLbls>
          <c:showLegendKey val="1"/>
          <c:showVal val="0"/>
          <c:showCatName val="0"/>
          <c:showSerName val="0"/>
          <c:showPercent val="1"/>
          <c:showBubbleSize val="0"/>
          <c:showLeaderLines val="1"/>
        </c:dLbls>
      </c:pie3DChart>
      <c:spPr>
        <a:noFill/>
        <a:ln w="25398">
          <a:noFill/>
        </a:ln>
      </c:spPr>
    </c:plotArea>
    <c:legend>
      <c:legendPos val="b"/>
      <c:layout>
        <c:manualLayout>
          <c:xMode val="edge"/>
          <c:yMode val="edge"/>
          <c:x val="3.0201342281879196E-2"/>
          <c:y val="0.74210526315789471"/>
          <c:w val="0.94966442953020136"/>
          <c:h val="0.26315789473684209"/>
        </c:manualLayout>
      </c:layout>
      <c:overlay val="0"/>
      <c:spPr>
        <a:noFill/>
        <a:ln w="3175">
          <a:solidFill>
            <a:srgbClr val="000000"/>
          </a:solidFill>
          <a:prstDash val="solid"/>
        </a:ln>
      </c:spPr>
      <c:txPr>
        <a:bodyPr/>
        <a:lstStyle/>
        <a:p>
          <a:pPr>
            <a:defRPr sz="825" b="0" i="0" u="none" strike="noStrike" baseline="0">
              <a:solidFill>
                <a:srgbClr val="000000"/>
              </a:solidFill>
              <a:latin typeface="Times New Roman"/>
              <a:ea typeface="Times New Roman"/>
              <a:cs typeface="Times New Roman"/>
            </a:defRPr>
          </a:pPr>
          <a:endParaRPr lang="ru-RU"/>
        </a:p>
      </c:txPr>
    </c:legend>
    <c:plotVisOnly val="1"/>
    <c:dispBlanksAs val="zero"/>
    <c:showDLblsOverMax val="0"/>
  </c:chart>
  <c:spPr>
    <a:solidFill>
      <a:srgbClr val="FFFFFF"/>
    </a:solidFill>
    <a:ln>
      <a:noFill/>
    </a:ln>
  </c:spPr>
  <c:txPr>
    <a:bodyPr/>
    <a:lstStyle/>
    <a:p>
      <a:pPr>
        <a:defRPr sz="700"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360"/>
      <c:rAngAx val="0"/>
      <c:perspective val="0"/>
    </c:view3D>
    <c:floor>
      <c:thickness val="0"/>
    </c:floor>
    <c:sideWall>
      <c:thickness val="0"/>
    </c:sideWall>
    <c:backWall>
      <c:thickness val="0"/>
    </c:backWall>
    <c:plotArea>
      <c:layout>
        <c:manualLayout>
          <c:layoutTarget val="inner"/>
          <c:xMode val="edge"/>
          <c:yMode val="edge"/>
          <c:x val="0.18120805369127516"/>
          <c:y val="0.15263157894736842"/>
          <c:w val="0.72483221476510062"/>
          <c:h val="0.45263157894736844"/>
        </c:manualLayout>
      </c:layout>
      <c:pie3DChart>
        <c:varyColors val="1"/>
        <c:ser>
          <c:idx val="1"/>
          <c:order val="0"/>
          <c:tx>
            <c:strRef>
              <c:f>Sheet1!$B$1</c:f>
              <c:strCache>
                <c:ptCount val="1"/>
                <c:pt idx="0">
                  <c:v>2013 г.</c:v>
                </c:pt>
              </c:strCache>
            </c:strRef>
          </c:tx>
          <c:spPr>
            <a:ln w="12699">
              <a:solidFill>
                <a:srgbClr val="FF00FF"/>
              </a:solidFill>
              <a:prstDash val="solid"/>
            </a:ln>
          </c:spPr>
          <c:dPt>
            <c:idx val="0"/>
            <c:bubble3D val="0"/>
            <c:spPr>
              <a:solidFill>
                <a:srgbClr val="FF0000"/>
              </a:solidFill>
              <a:ln w="12699">
                <a:solidFill>
                  <a:srgbClr val="FF00FF"/>
                </a:solidFill>
                <a:prstDash val="solid"/>
              </a:ln>
            </c:spPr>
            <c:extLst>
              <c:ext xmlns:c16="http://schemas.microsoft.com/office/drawing/2014/chart" uri="{C3380CC4-5D6E-409C-BE32-E72D297353CC}">
                <c16:uniqueId val="{00000000-A5BE-4178-84A2-5EF85A3AC958}"/>
              </c:ext>
            </c:extLst>
          </c:dPt>
          <c:dPt>
            <c:idx val="1"/>
            <c:bubble3D val="0"/>
            <c:spPr>
              <a:solidFill>
                <a:srgbClr val="FFFF00"/>
              </a:solidFill>
              <a:ln w="12699">
                <a:solidFill>
                  <a:srgbClr val="FF00FF"/>
                </a:solidFill>
                <a:prstDash val="solid"/>
              </a:ln>
            </c:spPr>
            <c:extLst>
              <c:ext xmlns:c16="http://schemas.microsoft.com/office/drawing/2014/chart" uri="{C3380CC4-5D6E-409C-BE32-E72D297353CC}">
                <c16:uniqueId val="{00000001-A5BE-4178-84A2-5EF85A3AC958}"/>
              </c:ext>
            </c:extLst>
          </c:dPt>
          <c:dPt>
            <c:idx val="2"/>
            <c:bubble3D val="0"/>
            <c:spPr>
              <a:solidFill>
                <a:srgbClr val="339933"/>
              </a:solidFill>
              <a:ln w="12699">
                <a:solidFill>
                  <a:srgbClr val="FF00FF"/>
                </a:solidFill>
                <a:prstDash val="solid"/>
              </a:ln>
            </c:spPr>
            <c:extLst>
              <c:ext xmlns:c16="http://schemas.microsoft.com/office/drawing/2014/chart" uri="{C3380CC4-5D6E-409C-BE32-E72D297353CC}">
                <c16:uniqueId val="{00000002-A5BE-4178-84A2-5EF85A3AC958}"/>
              </c:ext>
            </c:extLst>
          </c:dPt>
          <c:dPt>
            <c:idx val="3"/>
            <c:bubble3D val="0"/>
            <c:spPr>
              <a:solidFill>
                <a:srgbClr val="FF00FF"/>
              </a:solidFill>
              <a:ln w="12699">
                <a:solidFill>
                  <a:srgbClr val="FF00FF"/>
                </a:solidFill>
                <a:prstDash val="solid"/>
              </a:ln>
            </c:spPr>
            <c:extLst>
              <c:ext xmlns:c16="http://schemas.microsoft.com/office/drawing/2014/chart" uri="{C3380CC4-5D6E-409C-BE32-E72D297353CC}">
                <c16:uniqueId val="{00000003-A5BE-4178-84A2-5EF85A3AC958}"/>
              </c:ext>
            </c:extLst>
          </c:dPt>
          <c:dPt>
            <c:idx val="4"/>
            <c:bubble3D val="0"/>
            <c:spPr>
              <a:solidFill>
                <a:srgbClr val="00FFFF"/>
              </a:solidFill>
              <a:ln w="12699">
                <a:solidFill>
                  <a:srgbClr val="FF00FF"/>
                </a:solidFill>
                <a:prstDash val="solid"/>
              </a:ln>
            </c:spPr>
            <c:extLst>
              <c:ext xmlns:c16="http://schemas.microsoft.com/office/drawing/2014/chart" uri="{C3380CC4-5D6E-409C-BE32-E72D297353CC}">
                <c16:uniqueId val="{00000004-A5BE-4178-84A2-5EF85A3AC958}"/>
              </c:ext>
            </c:extLst>
          </c:dPt>
          <c:dPt>
            <c:idx val="5"/>
            <c:bubble3D val="0"/>
            <c:spPr>
              <a:solidFill>
                <a:srgbClr val="600080"/>
              </a:solidFill>
              <a:ln w="12699">
                <a:solidFill>
                  <a:srgbClr val="FF00FF"/>
                </a:solidFill>
                <a:prstDash val="solid"/>
              </a:ln>
            </c:spPr>
            <c:extLst>
              <c:ext xmlns:c16="http://schemas.microsoft.com/office/drawing/2014/chart" uri="{C3380CC4-5D6E-409C-BE32-E72D297353CC}">
                <c16:uniqueId val="{00000005-A5BE-4178-84A2-5EF85A3AC958}"/>
              </c:ext>
            </c:extLst>
          </c:dPt>
          <c:dPt>
            <c:idx val="6"/>
            <c:bubble3D val="0"/>
            <c:spPr>
              <a:solidFill>
                <a:srgbClr val="A6CAF0"/>
              </a:solidFill>
              <a:ln w="12699">
                <a:solidFill>
                  <a:srgbClr val="FF00FF"/>
                </a:solidFill>
                <a:prstDash val="solid"/>
              </a:ln>
            </c:spPr>
            <c:extLst>
              <c:ext xmlns:c16="http://schemas.microsoft.com/office/drawing/2014/chart" uri="{C3380CC4-5D6E-409C-BE32-E72D297353CC}">
                <c16:uniqueId val="{00000007-A5BE-4178-84A2-5EF85A3AC958}"/>
              </c:ext>
            </c:extLst>
          </c:dPt>
          <c:dPt>
            <c:idx val="7"/>
            <c:bubble3D val="0"/>
            <c:spPr>
              <a:solidFill>
                <a:srgbClr val="CC9CCC"/>
              </a:solidFill>
              <a:ln w="12699">
                <a:solidFill>
                  <a:srgbClr val="FF00FF"/>
                </a:solidFill>
                <a:prstDash val="solid"/>
              </a:ln>
            </c:spPr>
            <c:extLst>
              <c:ext xmlns:c16="http://schemas.microsoft.com/office/drawing/2014/chart" uri="{C3380CC4-5D6E-409C-BE32-E72D297353CC}">
                <c16:uniqueId val="{00000006-A5BE-4178-84A2-5EF85A3AC958}"/>
              </c:ext>
            </c:extLst>
          </c:dPt>
          <c:dLbls>
            <c:dLbl>
              <c:idx val="0"/>
              <c:layout>
                <c:manualLayout>
                  <c:xMode val="edge"/>
                  <c:yMode val="edge"/>
                  <c:x val="0.80536912751677847"/>
                  <c:y val="0.53157894736842104"/>
                </c:manualLayout>
              </c:layout>
              <c:numFmt formatCode="0.0%" sourceLinked="0"/>
              <c:spPr>
                <a:noFill/>
                <a:ln w="25398">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A5BE-4178-84A2-5EF85A3AC958}"/>
                </c:ext>
              </c:extLst>
            </c:dLbl>
            <c:dLbl>
              <c:idx val="1"/>
              <c:layout>
                <c:manualLayout>
                  <c:xMode val="edge"/>
                  <c:yMode val="edge"/>
                  <c:x val="0.3087248322147651"/>
                  <c:y val="0.58421052631578951"/>
                </c:manualLayout>
              </c:layout>
              <c:numFmt formatCode="0.0%" sourceLinked="0"/>
              <c:spPr>
                <a:noFill/>
                <a:ln w="25398">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A5BE-4178-84A2-5EF85A3AC958}"/>
                </c:ext>
              </c:extLst>
            </c:dLbl>
            <c:dLbl>
              <c:idx val="2"/>
              <c:layout>
                <c:manualLayout>
                  <c:xMode val="edge"/>
                  <c:yMode val="edge"/>
                  <c:x val="5.0335570469798654E-2"/>
                  <c:y val="0.5736842105263158"/>
                </c:manualLayout>
              </c:layout>
              <c:numFmt formatCode="0.0%" sourceLinked="0"/>
              <c:spPr>
                <a:noFill/>
                <a:ln w="25398">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A5BE-4178-84A2-5EF85A3AC958}"/>
                </c:ext>
              </c:extLst>
            </c:dLbl>
            <c:dLbl>
              <c:idx val="3"/>
              <c:numFmt formatCode="0.0%" sourceLinked="0"/>
              <c:spPr>
                <a:noFill/>
                <a:ln w="25398">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A5BE-4178-84A2-5EF85A3AC958}"/>
                </c:ext>
              </c:extLst>
            </c:dLbl>
            <c:dLbl>
              <c:idx val="4"/>
              <c:layout>
                <c:manualLayout>
                  <c:xMode val="edge"/>
                  <c:yMode val="edge"/>
                  <c:x val="0"/>
                  <c:y val="0.12105263157894737"/>
                </c:manualLayout>
              </c:layout>
              <c:numFmt formatCode="0.0%" sourceLinked="0"/>
              <c:spPr>
                <a:noFill/>
                <a:ln w="25398">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4-A5BE-4178-84A2-5EF85A3AC958}"/>
                </c:ext>
              </c:extLst>
            </c:dLbl>
            <c:dLbl>
              <c:idx val="5"/>
              <c:numFmt formatCode="0.0%" sourceLinked="0"/>
              <c:spPr>
                <a:noFill/>
                <a:ln w="25398">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A5BE-4178-84A2-5EF85A3AC958}"/>
                </c:ext>
              </c:extLst>
            </c:dLbl>
            <c:dLbl>
              <c:idx val="6"/>
              <c:layout>
                <c:manualLayout>
                  <c:xMode val="edge"/>
                  <c:yMode val="edge"/>
                  <c:x val="0.40604026845637586"/>
                  <c:y val="0"/>
                </c:manualLayout>
              </c:layout>
              <c:numFmt formatCode="0.0%" sourceLinked="0"/>
              <c:spPr>
                <a:noFill/>
                <a:ln w="25398">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A5BE-4178-84A2-5EF85A3AC958}"/>
                </c:ext>
              </c:extLst>
            </c:dLbl>
            <c:numFmt formatCode="0.0%" sourceLinked="0"/>
            <c:spPr>
              <a:noFill/>
              <a:ln w="25398">
                <a:noFill/>
              </a:ln>
            </c:spPr>
            <c:txPr>
              <a:bodyPr wrap="square" lIns="38100" tIns="19050" rIns="38100" bIns="19050" anchor="ctr">
                <a:spAutoFit/>
              </a:bodyPr>
              <a:lstStyle/>
              <a:p>
                <a:pPr>
                  <a:defRPr sz="1100" b="0" i="0" u="none" strike="noStrike" baseline="0">
                    <a:solidFill>
                      <a:srgbClr val="000000"/>
                    </a:solidFill>
                    <a:latin typeface="Times New Roman"/>
                    <a:ea typeface="Times New Roman"/>
                    <a:cs typeface="Times New Roman"/>
                  </a:defRPr>
                </a:pPr>
                <a:endParaRPr lang="ru-RU"/>
              </a:p>
            </c:txPr>
            <c:showLegendKey val="1"/>
            <c:showVal val="0"/>
            <c:showCatName val="0"/>
            <c:showSerName val="0"/>
            <c:showPercent val="1"/>
            <c:showBubbleSize val="0"/>
            <c:showLeaderLines val="1"/>
            <c:extLst>
              <c:ext xmlns:c15="http://schemas.microsoft.com/office/drawing/2012/chart" uri="{CE6537A1-D6FC-4f65-9D91-7224C49458BB}"/>
            </c:extLst>
          </c:dLbls>
          <c:cat>
            <c:strRef>
              <c:f>Sheet1!$A$2:$A$7</c:f>
              <c:strCache>
                <c:ptCount val="6"/>
                <c:pt idx="0">
                  <c:v>Ресей Федерациясы</c:v>
                </c:pt>
                <c:pt idx="1">
                  <c:v>Өзбекстан</c:v>
                </c:pt>
                <c:pt idx="2">
                  <c:v>Түркия</c:v>
                </c:pt>
                <c:pt idx="3">
                  <c:v>Германия</c:v>
                </c:pt>
                <c:pt idx="4">
                  <c:v>АҚШ</c:v>
                </c:pt>
                <c:pt idx="5">
                  <c:v>Басқалар</c:v>
                </c:pt>
              </c:strCache>
            </c:strRef>
          </c:cat>
          <c:val>
            <c:numRef>
              <c:f>Sheet1!$B$2:$B$7</c:f>
              <c:numCache>
                <c:formatCode>General</c:formatCode>
                <c:ptCount val="6"/>
                <c:pt idx="0">
                  <c:v>1.8</c:v>
                </c:pt>
                <c:pt idx="1">
                  <c:v>0.1</c:v>
                </c:pt>
                <c:pt idx="2">
                  <c:v>0.1</c:v>
                </c:pt>
                <c:pt idx="3">
                  <c:v>0.1</c:v>
                </c:pt>
                <c:pt idx="4">
                  <c:v>0.1</c:v>
                </c:pt>
                <c:pt idx="5">
                  <c:v>0.7</c:v>
                </c:pt>
              </c:numCache>
            </c:numRef>
          </c:val>
          <c:extLst>
            <c:ext xmlns:c16="http://schemas.microsoft.com/office/drawing/2014/chart" uri="{C3380CC4-5D6E-409C-BE32-E72D297353CC}">
              <c16:uniqueId val="{00000008-A5BE-4178-84A2-5EF85A3AC958}"/>
            </c:ext>
          </c:extLst>
        </c:ser>
        <c:dLbls>
          <c:showLegendKey val="1"/>
          <c:showVal val="0"/>
          <c:showCatName val="0"/>
          <c:showSerName val="0"/>
          <c:showPercent val="1"/>
          <c:showBubbleSize val="0"/>
          <c:showLeaderLines val="1"/>
        </c:dLbls>
      </c:pie3DChart>
      <c:spPr>
        <a:noFill/>
        <a:ln w="25398">
          <a:noFill/>
        </a:ln>
      </c:spPr>
    </c:plotArea>
    <c:legend>
      <c:legendPos val="b"/>
      <c:overlay val="0"/>
      <c:spPr>
        <a:noFill/>
        <a:ln w="3175">
          <a:solidFill>
            <a:srgbClr val="000000"/>
          </a:solidFill>
          <a:prstDash val="solid"/>
        </a:ln>
      </c:spPr>
      <c:txPr>
        <a:bodyPr/>
        <a:lstStyle/>
        <a:p>
          <a:pPr>
            <a:defRPr sz="735" b="0" i="0" u="none" strike="noStrike" baseline="0">
              <a:solidFill>
                <a:srgbClr val="000000"/>
              </a:solidFill>
              <a:latin typeface="Times New Roman"/>
              <a:ea typeface="Times New Roman"/>
              <a:cs typeface="Times New Roman"/>
            </a:defRPr>
          </a:pPr>
          <a:endParaRPr lang="ru-RU"/>
        </a:p>
      </c:txPr>
    </c:legend>
    <c:plotVisOnly val="1"/>
    <c:dispBlanksAs val="zero"/>
    <c:showDLblsOverMax val="0"/>
  </c:chart>
  <c:spPr>
    <a:solidFill>
      <a:srgbClr val="FFFFFF"/>
    </a:solidFill>
    <a:ln>
      <a:noFill/>
    </a:ln>
  </c:spPr>
  <c:txPr>
    <a:bodyPr/>
    <a:lstStyle/>
    <a:p>
      <a:pPr>
        <a:defRPr sz="1100"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360"/>
      <c:rAngAx val="0"/>
      <c:perspective val="0"/>
    </c:view3D>
    <c:floor>
      <c:thickness val="0"/>
    </c:floor>
    <c:sideWall>
      <c:thickness val="0"/>
    </c:sideWall>
    <c:backWall>
      <c:thickness val="0"/>
    </c:backWall>
    <c:plotArea>
      <c:layout>
        <c:manualLayout>
          <c:layoutTarget val="inner"/>
          <c:xMode val="edge"/>
          <c:yMode val="edge"/>
          <c:x val="0.18791946308724833"/>
          <c:y val="0.16842105263157894"/>
          <c:w val="0.72483221476510062"/>
          <c:h val="0.45263157894736844"/>
        </c:manualLayout>
      </c:layout>
      <c:pie3DChart>
        <c:varyColors val="1"/>
        <c:ser>
          <c:idx val="1"/>
          <c:order val="0"/>
          <c:tx>
            <c:strRef>
              <c:f>Sheet1!$B$1</c:f>
              <c:strCache>
                <c:ptCount val="1"/>
                <c:pt idx="0">
                  <c:v>2013 г.</c:v>
                </c:pt>
              </c:strCache>
            </c:strRef>
          </c:tx>
          <c:spPr>
            <a:ln w="12699">
              <a:solidFill>
                <a:srgbClr val="FF00FF"/>
              </a:solidFill>
              <a:prstDash val="solid"/>
            </a:ln>
          </c:spPr>
          <c:dPt>
            <c:idx val="0"/>
            <c:bubble3D val="0"/>
            <c:spPr>
              <a:solidFill>
                <a:srgbClr val="FF0000"/>
              </a:solidFill>
              <a:ln w="12699">
                <a:solidFill>
                  <a:srgbClr val="FF00FF"/>
                </a:solidFill>
                <a:prstDash val="solid"/>
              </a:ln>
            </c:spPr>
            <c:extLst>
              <c:ext xmlns:c16="http://schemas.microsoft.com/office/drawing/2014/chart" uri="{C3380CC4-5D6E-409C-BE32-E72D297353CC}">
                <c16:uniqueId val="{00000000-032B-41E5-A501-37909381A3FF}"/>
              </c:ext>
            </c:extLst>
          </c:dPt>
          <c:dPt>
            <c:idx val="1"/>
            <c:bubble3D val="0"/>
            <c:spPr>
              <a:solidFill>
                <a:srgbClr val="FFFF00"/>
              </a:solidFill>
              <a:ln w="12699">
                <a:solidFill>
                  <a:srgbClr val="FF00FF"/>
                </a:solidFill>
                <a:prstDash val="solid"/>
              </a:ln>
            </c:spPr>
            <c:extLst>
              <c:ext xmlns:c16="http://schemas.microsoft.com/office/drawing/2014/chart" uri="{C3380CC4-5D6E-409C-BE32-E72D297353CC}">
                <c16:uniqueId val="{00000001-032B-41E5-A501-37909381A3FF}"/>
              </c:ext>
            </c:extLst>
          </c:dPt>
          <c:dPt>
            <c:idx val="2"/>
            <c:bubble3D val="0"/>
            <c:spPr>
              <a:solidFill>
                <a:srgbClr val="339933"/>
              </a:solidFill>
              <a:ln w="12699">
                <a:solidFill>
                  <a:srgbClr val="FF00FF"/>
                </a:solidFill>
                <a:prstDash val="solid"/>
              </a:ln>
            </c:spPr>
            <c:extLst>
              <c:ext xmlns:c16="http://schemas.microsoft.com/office/drawing/2014/chart" uri="{C3380CC4-5D6E-409C-BE32-E72D297353CC}">
                <c16:uniqueId val="{00000002-032B-41E5-A501-37909381A3FF}"/>
              </c:ext>
            </c:extLst>
          </c:dPt>
          <c:dPt>
            <c:idx val="3"/>
            <c:bubble3D val="0"/>
            <c:spPr>
              <a:solidFill>
                <a:srgbClr val="FF00FF"/>
              </a:solidFill>
              <a:ln w="12699">
                <a:solidFill>
                  <a:srgbClr val="FF00FF"/>
                </a:solidFill>
                <a:prstDash val="solid"/>
              </a:ln>
            </c:spPr>
            <c:extLst>
              <c:ext xmlns:c16="http://schemas.microsoft.com/office/drawing/2014/chart" uri="{C3380CC4-5D6E-409C-BE32-E72D297353CC}">
                <c16:uniqueId val="{00000003-032B-41E5-A501-37909381A3FF}"/>
              </c:ext>
            </c:extLst>
          </c:dPt>
          <c:dPt>
            <c:idx val="4"/>
            <c:bubble3D val="0"/>
            <c:spPr>
              <a:solidFill>
                <a:srgbClr val="00FFFF"/>
              </a:solidFill>
              <a:ln w="12699">
                <a:solidFill>
                  <a:srgbClr val="FF00FF"/>
                </a:solidFill>
                <a:prstDash val="solid"/>
              </a:ln>
            </c:spPr>
            <c:extLst>
              <c:ext xmlns:c16="http://schemas.microsoft.com/office/drawing/2014/chart" uri="{C3380CC4-5D6E-409C-BE32-E72D297353CC}">
                <c16:uniqueId val="{00000004-032B-41E5-A501-37909381A3FF}"/>
              </c:ext>
            </c:extLst>
          </c:dPt>
          <c:dPt>
            <c:idx val="5"/>
            <c:bubble3D val="0"/>
            <c:spPr>
              <a:solidFill>
                <a:srgbClr val="600080"/>
              </a:solidFill>
              <a:ln w="12699">
                <a:solidFill>
                  <a:srgbClr val="FF00FF"/>
                </a:solidFill>
                <a:prstDash val="solid"/>
              </a:ln>
            </c:spPr>
            <c:extLst>
              <c:ext xmlns:c16="http://schemas.microsoft.com/office/drawing/2014/chart" uri="{C3380CC4-5D6E-409C-BE32-E72D297353CC}">
                <c16:uniqueId val="{00000005-032B-41E5-A501-37909381A3FF}"/>
              </c:ext>
            </c:extLst>
          </c:dPt>
          <c:dPt>
            <c:idx val="6"/>
            <c:bubble3D val="0"/>
            <c:spPr>
              <a:solidFill>
                <a:srgbClr val="A6CAF0"/>
              </a:solidFill>
              <a:ln w="12699">
                <a:solidFill>
                  <a:srgbClr val="FF00FF"/>
                </a:solidFill>
                <a:prstDash val="solid"/>
              </a:ln>
            </c:spPr>
            <c:extLst>
              <c:ext xmlns:c16="http://schemas.microsoft.com/office/drawing/2014/chart" uri="{C3380CC4-5D6E-409C-BE32-E72D297353CC}">
                <c16:uniqueId val="{00000006-032B-41E5-A501-37909381A3FF}"/>
              </c:ext>
            </c:extLst>
          </c:dPt>
          <c:dPt>
            <c:idx val="7"/>
            <c:bubble3D val="0"/>
            <c:spPr>
              <a:solidFill>
                <a:srgbClr val="CC9CCC"/>
              </a:solidFill>
              <a:ln w="12699">
                <a:solidFill>
                  <a:srgbClr val="FF00FF"/>
                </a:solidFill>
                <a:prstDash val="solid"/>
              </a:ln>
            </c:spPr>
            <c:extLst>
              <c:ext xmlns:c16="http://schemas.microsoft.com/office/drawing/2014/chart" uri="{C3380CC4-5D6E-409C-BE32-E72D297353CC}">
                <c16:uniqueId val="{00000007-032B-41E5-A501-37909381A3FF}"/>
              </c:ext>
            </c:extLst>
          </c:dPt>
          <c:dLbls>
            <c:dLbl>
              <c:idx val="0"/>
              <c:layout>
                <c:manualLayout>
                  <c:xMode val="edge"/>
                  <c:yMode val="edge"/>
                  <c:x val="0.79865771812080533"/>
                  <c:y val="2.1052631578947368E-2"/>
                </c:manualLayout>
              </c:layout>
              <c:numFmt formatCode="0.0%" sourceLinked="0"/>
              <c:spPr>
                <a:noFill/>
                <a:ln w="25398">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032B-41E5-A501-37909381A3FF}"/>
                </c:ext>
              </c:extLst>
            </c:dLbl>
            <c:dLbl>
              <c:idx val="1"/>
              <c:layout>
                <c:manualLayout>
                  <c:xMode val="edge"/>
                  <c:yMode val="edge"/>
                  <c:x val="0.25503355704697989"/>
                  <c:y val="0.61052631578947369"/>
                </c:manualLayout>
              </c:layout>
              <c:numFmt formatCode="0.0%" sourceLinked="0"/>
              <c:spPr>
                <a:noFill/>
                <a:ln w="25398">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032B-41E5-A501-37909381A3FF}"/>
                </c:ext>
              </c:extLst>
            </c:dLbl>
            <c:dLbl>
              <c:idx val="2"/>
              <c:layout>
                <c:manualLayout>
                  <c:xMode val="edge"/>
                  <c:yMode val="edge"/>
                  <c:x val="3.0201342281879196E-2"/>
                  <c:y val="0.54736842105263162"/>
                </c:manualLayout>
              </c:layout>
              <c:numFmt formatCode="0.0%" sourceLinked="0"/>
              <c:spPr>
                <a:noFill/>
                <a:ln w="25398">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032B-41E5-A501-37909381A3FF}"/>
                </c:ext>
              </c:extLst>
            </c:dLbl>
            <c:dLbl>
              <c:idx val="3"/>
              <c:layout>
                <c:manualLayout>
                  <c:xMode val="edge"/>
                  <c:yMode val="edge"/>
                  <c:x val="3.3557046979865771E-3"/>
                  <c:y val="0.38947368421052631"/>
                </c:manualLayout>
              </c:layout>
              <c:numFmt formatCode="0.0%" sourceLinked="0"/>
              <c:spPr>
                <a:noFill/>
                <a:ln w="25398">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032B-41E5-A501-37909381A3FF}"/>
                </c:ext>
              </c:extLst>
            </c:dLbl>
            <c:dLbl>
              <c:idx val="4"/>
              <c:layout>
                <c:manualLayout>
                  <c:xMode val="edge"/>
                  <c:yMode val="edge"/>
                  <c:x val="0"/>
                  <c:y val="0.21052631578947367"/>
                </c:manualLayout>
              </c:layout>
              <c:numFmt formatCode="0.0%" sourceLinked="0"/>
              <c:spPr>
                <a:noFill/>
                <a:ln w="25398">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4-032B-41E5-A501-37909381A3FF}"/>
                </c:ext>
              </c:extLst>
            </c:dLbl>
            <c:dLbl>
              <c:idx val="5"/>
              <c:layout>
                <c:manualLayout>
                  <c:xMode val="edge"/>
                  <c:yMode val="edge"/>
                  <c:x val="1.6778523489932886E-2"/>
                  <c:y val="5.2631578947368418E-2"/>
                </c:manualLayout>
              </c:layout>
              <c:numFmt formatCode="0.0%" sourceLinked="0"/>
              <c:spPr>
                <a:noFill/>
                <a:ln w="25398">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032B-41E5-A501-37909381A3FF}"/>
                </c:ext>
              </c:extLst>
            </c:dLbl>
            <c:dLbl>
              <c:idx val="6"/>
              <c:layout>
                <c:manualLayout>
                  <c:xMode val="edge"/>
                  <c:yMode val="edge"/>
                  <c:x val="0.30201342281879195"/>
                  <c:y val="0"/>
                </c:manualLayout>
              </c:layout>
              <c:numFmt formatCode="0.0%" sourceLinked="0"/>
              <c:spPr>
                <a:noFill/>
                <a:ln w="25398">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6-032B-41E5-A501-37909381A3FF}"/>
                </c:ext>
              </c:extLst>
            </c:dLbl>
            <c:numFmt formatCode="0.0%" sourceLinked="0"/>
            <c:spPr>
              <a:noFill/>
              <a:ln w="25398">
                <a:noFill/>
              </a:ln>
            </c:spPr>
            <c:txPr>
              <a:bodyPr wrap="square" lIns="38100" tIns="19050" rIns="38100" bIns="19050" anchor="ctr">
                <a:spAutoFit/>
              </a:bodyPr>
              <a:lstStyle/>
              <a:p>
                <a:pPr>
                  <a:defRPr sz="1100" b="0" i="0" u="none" strike="noStrike" baseline="0">
                    <a:solidFill>
                      <a:srgbClr val="000000"/>
                    </a:solidFill>
                    <a:latin typeface="Times New Roman"/>
                    <a:ea typeface="Times New Roman"/>
                    <a:cs typeface="Times New Roman"/>
                  </a:defRPr>
                </a:pPr>
                <a:endParaRPr lang="ru-RU"/>
              </a:p>
            </c:txPr>
            <c:showLegendKey val="1"/>
            <c:showVal val="0"/>
            <c:showCatName val="0"/>
            <c:showSerName val="0"/>
            <c:showPercent val="1"/>
            <c:showBubbleSize val="0"/>
            <c:showLeaderLines val="1"/>
            <c:extLst>
              <c:ext xmlns:c15="http://schemas.microsoft.com/office/drawing/2012/chart" uri="{CE6537A1-D6FC-4f65-9D91-7224C49458BB}"/>
            </c:extLst>
          </c:dLbls>
          <c:cat>
            <c:strRef>
              <c:f>Sheet1!$A$2:$A$8</c:f>
              <c:strCache>
                <c:ptCount val="7"/>
                <c:pt idx="0">
                  <c:v>Ресей Федерациясы</c:v>
                </c:pt>
                <c:pt idx="1">
                  <c:v>Өзбекстан</c:v>
                </c:pt>
                <c:pt idx="2">
                  <c:v>Түркия</c:v>
                </c:pt>
                <c:pt idx="3">
                  <c:v>Түрікменстан</c:v>
                </c:pt>
                <c:pt idx="4">
                  <c:v>Германия</c:v>
                </c:pt>
                <c:pt idx="5">
                  <c:v>АҚШ</c:v>
                </c:pt>
                <c:pt idx="6">
                  <c:v>Басқалар</c:v>
                </c:pt>
              </c:strCache>
            </c:strRef>
          </c:cat>
          <c:val>
            <c:numRef>
              <c:f>Sheet1!$B$2:$B$8</c:f>
              <c:numCache>
                <c:formatCode>General</c:formatCode>
                <c:ptCount val="7"/>
                <c:pt idx="0">
                  <c:v>339.6</c:v>
                </c:pt>
                <c:pt idx="1">
                  <c:v>19</c:v>
                </c:pt>
                <c:pt idx="2">
                  <c:v>9.8000000000000007</c:v>
                </c:pt>
                <c:pt idx="3">
                  <c:v>6.4</c:v>
                </c:pt>
                <c:pt idx="4">
                  <c:v>5.7</c:v>
                </c:pt>
                <c:pt idx="5">
                  <c:v>5.5</c:v>
                </c:pt>
                <c:pt idx="6">
                  <c:v>97.5</c:v>
                </c:pt>
              </c:numCache>
            </c:numRef>
          </c:val>
          <c:extLst>
            <c:ext xmlns:c16="http://schemas.microsoft.com/office/drawing/2014/chart" uri="{C3380CC4-5D6E-409C-BE32-E72D297353CC}">
              <c16:uniqueId val="{00000008-032B-41E5-A501-37909381A3FF}"/>
            </c:ext>
          </c:extLst>
        </c:ser>
        <c:dLbls>
          <c:showLegendKey val="1"/>
          <c:showVal val="0"/>
          <c:showCatName val="0"/>
          <c:showSerName val="0"/>
          <c:showPercent val="1"/>
          <c:showBubbleSize val="0"/>
          <c:showLeaderLines val="1"/>
        </c:dLbls>
      </c:pie3DChart>
      <c:spPr>
        <a:noFill/>
        <a:ln w="25398">
          <a:noFill/>
        </a:ln>
      </c:spPr>
    </c:plotArea>
    <c:legend>
      <c:legendPos val="b"/>
      <c:layout>
        <c:manualLayout>
          <c:xMode val="edge"/>
          <c:yMode val="edge"/>
          <c:x val="3.0201342281879196E-2"/>
          <c:y val="0.77368421052631575"/>
          <c:w val="0.94966442953020136"/>
          <c:h val="0.23157894736842105"/>
        </c:manualLayout>
      </c:layout>
      <c:overlay val="0"/>
      <c:spPr>
        <a:noFill/>
        <a:ln w="3175">
          <a:solidFill>
            <a:srgbClr val="000000"/>
          </a:solidFill>
          <a:prstDash val="solid"/>
        </a:ln>
      </c:spPr>
      <c:txPr>
        <a:bodyPr/>
        <a:lstStyle/>
        <a:p>
          <a:pPr>
            <a:defRPr sz="825" b="0" i="0" u="none" strike="noStrike" baseline="0">
              <a:solidFill>
                <a:srgbClr val="000000"/>
              </a:solidFill>
              <a:latin typeface="Times New Roman"/>
              <a:ea typeface="Times New Roman"/>
              <a:cs typeface="Times New Roman"/>
            </a:defRPr>
          </a:pPr>
          <a:endParaRPr lang="ru-RU"/>
        </a:p>
      </c:txPr>
    </c:legend>
    <c:plotVisOnly val="1"/>
    <c:dispBlanksAs val="zero"/>
    <c:showDLblsOverMax val="0"/>
  </c:chart>
  <c:spPr>
    <a:solidFill>
      <a:srgbClr val="FFFFFF"/>
    </a:solidFill>
    <a:ln>
      <a:noFill/>
    </a:ln>
  </c:spPr>
  <c:txPr>
    <a:bodyPr/>
    <a:lstStyle/>
    <a:p>
      <a:pPr>
        <a:defRPr sz="700"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882896764252695"/>
          <c:y val="7.2625698324022353E-2"/>
          <c:w val="0.69645608628659472"/>
          <c:h val="0.55307262569832405"/>
        </c:manualLayout>
      </c:layout>
      <c:barChart>
        <c:barDir val="col"/>
        <c:grouping val="clustered"/>
        <c:varyColors val="0"/>
        <c:ser>
          <c:idx val="1"/>
          <c:order val="1"/>
          <c:tx>
            <c:strRef>
              <c:f>Sheet1!$C$1</c:f>
              <c:strCache>
                <c:ptCount val="1"/>
                <c:pt idx="0">
                  <c:v>Сомасы (млн.теңге )</c:v>
                </c:pt>
              </c:strCache>
            </c:strRef>
          </c:tx>
          <c:spPr>
            <a:solidFill>
              <a:srgbClr val="FF0000"/>
            </a:solidFill>
            <a:ln w="12699">
              <a:solidFill>
                <a:srgbClr val="000000"/>
              </a:solidFill>
              <a:prstDash val="solid"/>
            </a:ln>
          </c:spPr>
          <c:invertIfNegative val="0"/>
          <c:cat>
            <c:strRef>
              <c:f>Sheet1!$A$2:$A$8</c:f>
              <c:strCache>
                <c:ptCount val="7"/>
                <c:pt idx="0">
                  <c:v>Блиц</c:v>
                </c:pt>
                <c:pt idx="1">
                  <c:v>Western Union</c:v>
                </c:pt>
                <c:pt idx="2">
                  <c:v>Юнистрим</c:v>
                </c:pt>
                <c:pt idx="3">
                  <c:v>Contact</c:v>
                </c:pt>
                <c:pt idx="4">
                  <c:v>Жедел почта</c:v>
                </c:pt>
                <c:pt idx="5">
                  <c:v>Coinstar Money Transfer</c:v>
                </c:pt>
                <c:pt idx="6">
                  <c:v>Лидер</c:v>
                </c:pt>
              </c:strCache>
            </c:strRef>
          </c:cat>
          <c:val>
            <c:numRef>
              <c:f>Sheet1!$C$2:$C$8</c:f>
              <c:numCache>
                <c:formatCode>General</c:formatCode>
                <c:ptCount val="7"/>
                <c:pt idx="0">
                  <c:v>262.8</c:v>
                </c:pt>
                <c:pt idx="1">
                  <c:v>139.69999999999999</c:v>
                </c:pt>
                <c:pt idx="2">
                  <c:v>44.5</c:v>
                </c:pt>
                <c:pt idx="3">
                  <c:v>20.5</c:v>
                </c:pt>
                <c:pt idx="4">
                  <c:v>15.6</c:v>
                </c:pt>
                <c:pt idx="5">
                  <c:v>0.3</c:v>
                </c:pt>
                <c:pt idx="6">
                  <c:v>0.1</c:v>
                </c:pt>
              </c:numCache>
            </c:numRef>
          </c:val>
          <c:extLst>
            <c:ext xmlns:c16="http://schemas.microsoft.com/office/drawing/2014/chart" uri="{C3380CC4-5D6E-409C-BE32-E72D297353CC}">
              <c16:uniqueId val="{00000000-106C-4381-A157-B0E470AA412A}"/>
            </c:ext>
          </c:extLst>
        </c:ser>
        <c:dLbls>
          <c:showLegendKey val="0"/>
          <c:showVal val="0"/>
          <c:showCatName val="0"/>
          <c:showSerName val="0"/>
          <c:showPercent val="0"/>
          <c:showBubbleSize val="0"/>
        </c:dLbls>
        <c:gapWidth val="150"/>
        <c:axId val="2121438575"/>
        <c:axId val="1"/>
      </c:barChart>
      <c:lineChart>
        <c:grouping val="standard"/>
        <c:varyColors val="0"/>
        <c:ser>
          <c:idx val="0"/>
          <c:order val="0"/>
          <c:tx>
            <c:strRef>
              <c:f>Sheet1!$B$1</c:f>
              <c:strCache>
                <c:ptCount val="1"/>
                <c:pt idx="0">
                  <c:v>Саны (мың тр.)</c:v>
                </c:pt>
              </c:strCache>
            </c:strRef>
          </c:tx>
          <c:spPr>
            <a:ln w="25398">
              <a:solidFill>
                <a:srgbClr val="000080"/>
              </a:solidFill>
              <a:prstDash val="solid"/>
            </a:ln>
          </c:spPr>
          <c:marker>
            <c:symbol val="diamond"/>
            <c:size val="10"/>
            <c:spPr>
              <a:solidFill>
                <a:srgbClr val="000080"/>
              </a:solidFill>
              <a:ln>
                <a:solidFill>
                  <a:srgbClr val="000080"/>
                </a:solidFill>
                <a:prstDash val="solid"/>
              </a:ln>
            </c:spPr>
          </c:marker>
          <c:cat>
            <c:strRef>
              <c:f>Sheet1!$A$2:$A$8</c:f>
              <c:strCache>
                <c:ptCount val="7"/>
                <c:pt idx="0">
                  <c:v>Блиц</c:v>
                </c:pt>
                <c:pt idx="1">
                  <c:v>Western Union</c:v>
                </c:pt>
                <c:pt idx="2">
                  <c:v>Юнистрим</c:v>
                </c:pt>
                <c:pt idx="3">
                  <c:v>Contact</c:v>
                </c:pt>
                <c:pt idx="4">
                  <c:v>Жедел почта</c:v>
                </c:pt>
                <c:pt idx="5">
                  <c:v>Coinstar Money Transfer</c:v>
                </c:pt>
                <c:pt idx="6">
                  <c:v>Лидер</c:v>
                </c:pt>
              </c:strCache>
            </c:strRef>
          </c:cat>
          <c:val>
            <c:numRef>
              <c:f>Sheet1!$B$2:$B$8</c:f>
              <c:numCache>
                <c:formatCode>General</c:formatCode>
                <c:ptCount val="7"/>
                <c:pt idx="0">
                  <c:v>1.4</c:v>
                </c:pt>
                <c:pt idx="1">
                  <c:v>0.9</c:v>
                </c:pt>
                <c:pt idx="2">
                  <c:v>0.3</c:v>
                </c:pt>
                <c:pt idx="3">
                  <c:v>0.3</c:v>
                </c:pt>
                <c:pt idx="4">
                  <c:v>0.1</c:v>
                </c:pt>
                <c:pt idx="5">
                  <c:v>2E-3</c:v>
                </c:pt>
                <c:pt idx="6">
                  <c:v>2E-3</c:v>
                </c:pt>
              </c:numCache>
            </c:numRef>
          </c:val>
          <c:smooth val="0"/>
          <c:extLst>
            <c:ext xmlns:c16="http://schemas.microsoft.com/office/drawing/2014/chart" uri="{C3380CC4-5D6E-409C-BE32-E72D297353CC}">
              <c16:uniqueId val="{00000001-106C-4381-A157-B0E470AA412A}"/>
            </c:ext>
          </c:extLst>
        </c:ser>
        <c:dLbls>
          <c:showLegendKey val="0"/>
          <c:showVal val="0"/>
          <c:showCatName val="0"/>
          <c:showSerName val="0"/>
          <c:showPercent val="0"/>
          <c:showBubbleSize val="0"/>
        </c:dLbls>
        <c:marker val="1"/>
        <c:smooth val="0"/>
        <c:axId val="3"/>
        <c:axId val="4"/>
      </c:lineChart>
      <c:catAx>
        <c:axId val="2121438575"/>
        <c:scaling>
          <c:orientation val="minMax"/>
        </c:scaling>
        <c:delete val="0"/>
        <c:axPos val="b"/>
        <c:numFmt formatCode="General" sourceLinked="1"/>
        <c:majorTickMark val="out"/>
        <c:minorTickMark val="none"/>
        <c:tickLblPos val="nextTo"/>
        <c:spPr>
          <a:ln w="3175">
            <a:solidFill>
              <a:srgbClr val="000000"/>
            </a:solidFill>
            <a:prstDash val="solid"/>
          </a:ln>
        </c:spPr>
        <c:txPr>
          <a:bodyPr rot="-5400000" vert="horz"/>
          <a:lstStyle/>
          <a:p>
            <a:pPr>
              <a:defRPr sz="1000" b="0" i="0" u="none" strike="noStrike" baseline="0">
                <a:solidFill>
                  <a:srgbClr val="000000"/>
                </a:solidFill>
                <a:latin typeface="Times New Roman"/>
                <a:ea typeface="Times New Roman"/>
                <a:cs typeface="Times New Roman"/>
              </a:defRPr>
            </a:pPr>
            <a:endParaRPr lang="ru-RU"/>
          </a:p>
        </c:txPr>
        <c:crossAx val="1"/>
        <c:crosses val="autoZero"/>
        <c:auto val="0"/>
        <c:lblAlgn val="ctr"/>
        <c:lblOffset val="100"/>
        <c:tickMarkSkip val="1"/>
        <c:noMultiLvlLbl val="0"/>
      </c:catAx>
      <c:valAx>
        <c:axId val="1"/>
        <c:scaling>
          <c:orientation val="minMax"/>
          <c:max val="300"/>
          <c:min val="0"/>
        </c:scaling>
        <c:delete val="0"/>
        <c:axPos val="l"/>
        <c:title>
          <c:tx>
            <c:rich>
              <a:bodyPr/>
              <a:lstStyle/>
              <a:p>
                <a:pPr>
                  <a:defRPr sz="1000" b="1" i="0" u="none" strike="noStrike" baseline="0">
                    <a:solidFill>
                      <a:srgbClr val="000000"/>
                    </a:solidFill>
                    <a:latin typeface="Times New Roman"/>
                    <a:ea typeface="Times New Roman"/>
                    <a:cs typeface="Times New Roman"/>
                  </a:defRPr>
                </a:pPr>
                <a:r>
                  <a:rPr lang="ru-RU"/>
                  <a:t>млн. теңге</a:t>
                </a:r>
              </a:p>
            </c:rich>
          </c:tx>
          <c:layout>
            <c:manualLayout>
              <c:xMode val="edge"/>
              <c:yMode val="edge"/>
              <c:x val="0.16024653312788906"/>
              <c:y val="0.12849162011173185"/>
            </c:manualLayout>
          </c:layout>
          <c:overlay val="0"/>
          <c:spPr>
            <a:noFill/>
            <a:ln w="25398">
              <a:noFill/>
            </a:ln>
          </c:spPr>
        </c:title>
        <c:numFmt formatCode="#,##0" sourceLinked="0"/>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Times New Roman"/>
                <a:ea typeface="Times New Roman"/>
                <a:cs typeface="Times New Roman"/>
              </a:defRPr>
            </a:pPr>
            <a:endParaRPr lang="ru-RU"/>
          </a:p>
        </c:txPr>
        <c:crossAx val="2121438575"/>
        <c:crosses val="autoZero"/>
        <c:crossBetween val="between"/>
        <c:majorUnit val="60"/>
        <c:minorUnit val="4"/>
      </c:valAx>
      <c:catAx>
        <c:axId val="3"/>
        <c:scaling>
          <c:orientation val="minMax"/>
        </c:scaling>
        <c:delete val="1"/>
        <c:axPos val="b"/>
        <c:numFmt formatCode="General" sourceLinked="1"/>
        <c:majorTickMark val="out"/>
        <c:minorTickMark val="none"/>
        <c:tickLblPos val="nextTo"/>
        <c:crossAx val="4"/>
        <c:crosses val="autoZero"/>
        <c:auto val="1"/>
        <c:lblAlgn val="ctr"/>
        <c:lblOffset val="100"/>
        <c:noMultiLvlLbl val="0"/>
      </c:catAx>
      <c:valAx>
        <c:axId val="4"/>
        <c:scaling>
          <c:orientation val="minMax"/>
          <c:max val="1.4"/>
        </c:scaling>
        <c:delete val="0"/>
        <c:axPos val="r"/>
        <c:title>
          <c:tx>
            <c:rich>
              <a:bodyPr/>
              <a:lstStyle/>
              <a:p>
                <a:pPr>
                  <a:defRPr sz="1000" b="1" i="0" u="none" strike="noStrike" baseline="0">
                    <a:solidFill>
                      <a:srgbClr val="000000"/>
                    </a:solidFill>
                    <a:latin typeface="Times New Roman"/>
                    <a:ea typeface="Times New Roman"/>
                    <a:cs typeface="Times New Roman"/>
                  </a:defRPr>
                </a:pPr>
                <a:r>
                  <a:rPr lang="ru-RU"/>
                  <a:t>мың тр.</a:t>
                </a:r>
              </a:p>
            </c:rich>
          </c:tx>
          <c:layout>
            <c:manualLayout>
              <c:xMode val="edge"/>
              <c:yMode val="edge"/>
              <c:x val="0.96456086286594767"/>
              <c:y val="0.10614525139664804"/>
            </c:manualLayout>
          </c:layout>
          <c:overlay val="0"/>
          <c:spPr>
            <a:noFill/>
            <a:ln w="25398">
              <a:noFill/>
            </a:ln>
          </c:spPr>
        </c:title>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Times New Roman"/>
                <a:ea typeface="Times New Roman"/>
                <a:cs typeface="Times New Roman"/>
              </a:defRPr>
            </a:pPr>
            <a:endParaRPr lang="ru-RU"/>
          </a:p>
        </c:txPr>
        <c:crossAx val="3"/>
        <c:crosses val="max"/>
        <c:crossBetween val="between"/>
      </c:valAx>
      <c:dTable>
        <c:showHorzBorder val="1"/>
        <c:showVertBorder val="1"/>
        <c:showOutline val="1"/>
        <c:showKeys val="1"/>
        <c:spPr>
          <a:ln w="3175">
            <a:solidFill>
              <a:srgbClr val="000000"/>
            </a:solidFill>
            <a:prstDash val="solid"/>
          </a:ln>
        </c:spPr>
        <c:txPr>
          <a:bodyPr/>
          <a:lstStyle/>
          <a:p>
            <a:pPr>
              <a:defRPr sz="1000" b="0" i="0" u="none" strike="noStrike" baseline="0">
                <a:solidFill>
                  <a:srgbClr val="000000"/>
                </a:solidFill>
                <a:latin typeface="Times New Roman"/>
                <a:ea typeface="Times New Roman"/>
                <a:cs typeface="Times New Roman"/>
              </a:defRPr>
            </a:pPr>
            <a:endParaRPr lang="ru-RU"/>
          </a:p>
        </c:txPr>
      </c:dTable>
      <c:spPr>
        <a:noFill/>
        <a:ln w="25398">
          <a:noFill/>
        </a:ln>
      </c:spPr>
    </c:plotArea>
    <c:plotVisOnly val="1"/>
    <c:dispBlanksAs val="gap"/>
    <c:showDLblsOverMax val="0"/>
  </c:chart>
  <c:spPr>
    <a:solidFill>
      <a:srgbClr val="FFFFFF"/>
    </a:solidFill>
    <a:ln>
      <a:noFill/>
    </a:ln>
  </c:spPr>
  <c:txPr>
    <a:bodyPr/>
    <a:lstStyle/>
    <a:p>
      <a:pPr>
        <a:defRPr sz="1000"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5731895223420648"/>
          <c:y val="5.909090909090909E-2"/>
          <c:w val="0.67642526964560867"/>
          <c:h val="0.69545454545454544"/>
        </c:manualLayout>
      </c:layout>
      <c:barChart>
        <c:barDir val="col"/>
        <c:grouping val="clustered"/>
        <c:varyColors val="0"/>
        <c:ser>
          <c:idx val="0"/>
          <c:order val="0"/>
          <c:tx>
            <c:strRef>
              <c:f>Sheet1!$B$1</c:f>
              <c:strCache>
                <c:ptCount val="1"/>
                <c:pt idx="0">
                  <c:v>Аударымдардың көлемі (млрд. теңге)</c:v>
                </c:pt>
              </c:strCache>
            </c:strRef>
          </c:tx>
          <c:spPr>
            <a:solidFill>
              <a:srgbClr val="A0E0E0"/>
            </a:solidFill>
            <a:ln w="25400">
              <a:solidFill>
                <a:srgbClr val="000080"/>
              </a:solidFill>
              <a:prstDash val="solid"/>
            </a:ln>
          </c:spPr>
          <c:invertIfNegative val="0"/>
          <c:cat>
            <c:strRef>
              <c:f>Sheet1!$A$2:$A$23</c:f>
              <c:strCache>
                <c:ptCount val="22"/>
                <c:pt idx="0">
                  <c:v>қаң.12</c:v>
                </c:pt>
                <c:pt idx="1">
                  <c:v>ақп.12</c:v>
                </c:pt>
                <c:pt idx="2">
                  <c:v>нау.12</c:v>
                </c:pt>
                <c:pt idx="3">
                  <c:v>сәу.12</c:v>
                </c:pt>
                <c:pt idx="4">
                  <c:v>мам.12</c:v>
                </c:pt>
                <c:pt idx="5">
                  <c:v>мау.12</c:v>
                </c:pt>
                <c:pt idx="6">
                  <c:v>шіл.12</c:v>
                </c:pt>
                <c:pt idx="7">
                  <c:v>там.12</c:v>
                </c:pt>
                <c:pt idx="8">
                  <c:v>қыр.12</c:v>
                </c:pt>
                <c:pt idx="9">
                  <c:v>қаз.12</c:v>
                </c:pt>
                <c:pt idx="10">
                  <c:v>қар.12</c:v>
                </c:pt>
                <c:pt idx="11">
                  <c:v>жел.12</c:v>
                </c:pt>
                <c:pt idx="12">
                  <c:v>қаң.13</c:v>
                </c:pt>
                <c:pt idx="13">
                  <c:v>ақп.13</c:v>
                </c:pt>
                <c:pt idx="14">
                  <c:v>нау.13</c:v>
                </c:pt>
                <c:pt idx="15">
                  <c:v>сәу.13</c:v>
                </c:pt>
                <c:pt idx="16">
                  <c:v>мам.13</c:v>
                </c:pt>
                <c:pt idx="17">
                  <c:v>мау.13</c:v>
                </c:pt>
                <c:pt idx="18">
                  <c:v>шіл.13</c:v>
                </c:pt>
                <c:pt idx="19">
                  <c:v>там.13</c:v>
                </c:pt>
                <c:pt idx="20">
                  <c:v>қыр.13</c:v>
                </c:pt>
                <c:pt idx="21">
                  <c:v>қаз. 13</c:v>
                </c:pt>
              </c:strCache>
            </c:strRef>
          </c:cat>
          <c:val>
            <c:numRef>
              <c:f>Sheet1!$B$2:$B$23</c:f>
              <c:numCache>
                <c:formatCode>General</c:formatCode>
                <c:ptCount val="22"/>
                <c:pt idx="0">
                  <c:v>12.1</c:v>
                </c:pt>
                <c:pt idx="1">
                  <c:v>11.5</c:v>
                </c:pt>
                <c:pt idx="2">
                  <c:v>13.7</c:v>
                </c:pt>
                <c:pt idx="3">
                  <c:v>14.1</c:v>
                </c:pt>
                <c:pt idx="4">
                  <c:v>17.8</c:v>
                </c:pt>
                <c:pt idx="5">
                  <c:v>17.8</c:v>
                </c:pt>
                <c:pt idx="6">
                  <c:v>19.100000000000001</c:v>
                </c:pt>
                <c:pt idx="7">
                  <c:v>21</c:v>
                </c:pt>
                <c:pt idx="8">
                  <c:v>19.100000000000001</c:v>
                </c:pt>
                <c:pt idx="9">
                  <c:v>20.9</c:v>
                </c:pt>
                <c:pt idx="10">
                  <c:v>19.100000000000001</c:v>
                </c:pt>
                <c:pt idx="11">
                  <c:v>18.2</c:v>
                </c:pt>
                <c:pt idx="12">
                  <c:v>13.4</c:v>
                </c:pt>
                <c:pt idx="13">
                  <c:v>13.9</c:v>
                </c:pt>
                <c:pt idx="14">
                  <c:v>15.2</c:v>
                </c:pt>
                <c:pt idx="15">
                  <c:v>19.600000000000001</c:v>
                </c:pt>
                <c:pt idx="16">
                  <c:v>20.399999999999999</c:v>
                </c:pt>
                <c:pt idx="17">
                  <c:v>20.3</c:v>
                </c:pt>
                <c:pt idx="18">
                  <c:v>23.2</c:v>
                </c:pt>
                <c:pt idx="19">
                  <c:v>23.1</c:v>
                </c:pt>
                <c:pt idx="20">
                  <c:v>24.3</c:v>
                </c:pt>
                <c:pt idx="21">
                  <c:v>23.2</c:v>
                </c:pt>
              </c:numCache>
            </c:numRef>
          </c:val>
          <c:extLst>
            <c:ext xmlns:c16="http://schemas.microsoft.com/office/drawing/2014/chart" uri="{C3380CC4-5D6E-409C-BE32-E72D297353CC}">
              <c16:uniqueId val="{00000000-0320-4D56-87BE-4233532A5415}"/>
            </c:ext>
          </c:extLst>
        </c:ser>
        <c:dLbls>
          <c:showLegendKey val="0"/>
          <c:showVal val="0"/>
          <c:showCatName val="0"/>
          <c:showSerName val="0"/>
          <c:showPercent val="0"/>
          <c:showBubbleSize val="0"/>
        </c:dLbls>
        <c:gapWidth val="150"/>
        <c:axId val="2121438991"/>
        <c:axId val="1"/>
      </c:barChart>
      <c:lineChart>
        <c:grouping val="standard"/>
        <c:varyColors val="0"/>
        <c:ser>
          <c:idx val="1"/>
          <c:order val="1"/>
          <c:tx>
            <c:strRef>
              <c:f>Sheet1!$C$1</c:f>
              <c:strCache>
                <c:ptCount val="1"/>
                <c:pt idx="0">
                  <c:v>Бір төлемнің сомасы (мың теңге)</c:v>
                </c:pt>
              </c:strCache>
            </c:strRef>
          </c:tx>
          <c:spPr>
            <a:ln w="25400">
              <a:solidFill>
                <a:srgbClr val="FF0000"/>
              </a:solidFill>
              <a:prstDash val="solid"/>
            </a:ln>
          </c:spPr>
          <c:marker>
            <c:symbol val="square"/>
            <c:size val="5"/>
            <c:spPr>
              <a:solidFill>
                <a:srgbClr val="FF0000"/>
              </a:solidFill>
              <a:ln>
                <a:solidFill>
                  <a:srgbClr val="FF0000"/>
                </a:solidFill>
                <a:prstDash val="solid"/>
              </a:ln>
            </c:spPr>
          </c:marker>
          <c:cat>
            <c:strRef>
              <c:f>Sheet1!$A$2:$A$23</c:f>
              <c:strCache>
                <c:ptCount val="22"/>
                <c:pt idx="0">
                  <c:v>қаң.12</c:v>
                </c:pt>
                <c:pt idx="1">
                  <c:v>ақп.12</c:v>
                </c:pt>
                <c:pt idx="2">
                  <c:v>нау.12</c:v>
                </c:pt>
                <c:pt idx="3">
                  <c:v>сәу.12</c:v>
                </c:pt>
                <c:pt idx="4">
                  <c:v>мам.12</c:v>
                </c:pt>
                <c:pt idx="5">
                  <c:v>мау.12</c:v>
                </c:pt>
                <c:pt idx="6">
                  <c:v>шіл.12</c:v>
                </c:pt>
                <c:pt idx="7">
                  <c:v>там.12</c:v>
                </c:pt>
                <c:pt idx="8">
                  <c:v>қыр.12</c:v>
                </c:pt>
                <c:pt idx="9">
                  <c:v>қаз.12</c:v>
                </c:pt>
                <c:pt idx="10">
                  <c:v>қар.12</c:v>
                </c:pt>
                <c:pt idx="11">
                  <c:v>жел.12</c:v>
                </c:pt>
                <c:pt idx="12">
                  <c:v>қаң.13</c:v>
                </c:pt>
                <c:pt idx="13">
                  <c:v>ақп.13</c:v>
                </c:pt>
                <c:pt idx="14">
                  <c:v>нау.13</c:v>
                </c:pt>
                <c:pt idx="15">
                  <c:v>сәу.13</c:v>
                </c:pt>
                <c:pt idx="16">
                  <c:v>мам.13</c:v>
                </c:pt>
                <c:pt idx="17">
                  <c:v>мау.13</c:v>
                </c:pt>
                <c:pt idx="18">
                  <c:v>шіл.13</c:v>
                </c:pt>
                <c:pt idx="19">
                  <c:v>там.13</c:v>
                </c:pt>
                <c:pt idx="20">
                  <c:v>қыр.13</c:v>
                </c:pt>
                <c:pt idx="21">
                  <c:v>қаз. 13</c:v>
                </c:pt>
              </c:strCache>
            </c:strRef>
          </c:cat>
          <c:val>
            <c:numRef>
              <c:f>Sheet1!$C$2:$C$23</c:f>
              <c:numCache>
                <c:formatCode>General</c:formatCode>
                <c:ptCount val="22"/>
                <c:pt idx="0">
                  <c:v>128</c:v>
                </c:pt>
                <c:pt idx="1">
                  <c:v>109.9</c:v>
                </c:pt>
                <c:pt idx="2">
                  <c:v>111.2</c:v>
                </c:pt>
                <c:pt idx="3">
                  <c:v>115.5</c:v>
                </c:pt>
                <c:pt idx="4">
                  <c:v>120.8</c:v>
                </c:pt>
                <c:pt idx="5">
                  <c:v>127.5</c:v>
                </c:pt>
                <c:pt idx="6">
                  <c:v>137.6</c:v>
                </c:pt>
                <c:pt idx="7">
                  <c:v>143.6</c:v>
                </c:pt>
                <c:pt idx="8">
                  <c:v>142.69999999999999</c:v>
                </c:pt>
                <c:pt idx="9">
                  <c:v>137.5</c:v>
                </c:pt>
                <c:pt idx="10">
                  <c:v>135.69999999999999</c:v>
                </c:pt>
                <c:pt idx="11">
                  <c:v>119.6</c:v>
                </c:pt>
                <c:pt idx="12">
                  <c:v>120.2</c:v>
                </c:pt>
                <c:pt idx="13">
                  <c:v>112.8</c:v>
                </c:pt>
                <c:pt idx="14">
                  <c:v>119.2</c:v>
                </c:pt>
                <c:pt idx="15">
                  <c:v>122.6</c:v>
                </c:pt>
                <c:pt idx="16">
                  <c:v>131.4</c:v>
                </c:pt>
                <c:pt idx="17">
                  <c:v>132.6</c:v>
                </c:pt>
                <c:pt idx="18">
                  <c:v>146.1</c:v>
                </c:pt>
                <c:pt idx="19">
                  <c:v>151.1</c:v>
                </c:pt>
                <c:pt idx="20">
                  <c:v>148.4</c:v>
                </c:pt>
                <c:pt idx="21">
                  <c:v>140.4</c:v>
                </c:pt>
              </c:numCache>
            </c:numRef>
          </c:val>
          <c:smooth val="0"/>
          <c:extLst>
            <c:ext xmlns:c16="http://schemas.microsoft.com/office/drawing/2014/chart" uri="{C3380CC4-5D6E-409C-BE32-E72D297353CC}">
              <c16:uniqueId val="{00000001-0320-4D56-87BE-4233532A5415}"/>
            </c:ext>
          </c:extLst>
        </c:ser>
        <c:dLbls>
          <c:showLegendKey val="0"/>
          <c:showVal val="0"/>
          <c:showCatName val="0"/>
          <c:showSerName val="0"/>
          <c:showPercent val="0"/>
          <c:showBubbleSize val="0"/>
        </c:dLbls>
        <c:marker val="1"/>
        <c:smooth val="0"/>
        <c:axId val="3"/>
        <c:axId val="4"/>
      </c:lineChart>
      <c:catAx>
        <c:axId val="2121438991"/>
        <c:scaling>
          <c:orientation val="minMax"/>
        </c:scaling>
        <c:delete val="0"/>
        <c:axPos val="b"/>
        <c:numFmt formatCode="General" sourceLinked="1"/>
        <c:majorTickMark val="out"/>
        <c:minorTickMark val="none"/>
        <c:tickLblPos val="nextTo"/>
        <c:spPr>
          <a:ln w="3175">
            <a:solidFill>
              <a:srgbClr val="000000"/>
            </a:solidFill>
            <a:prstDash val="solid"/>
          </a:ln>
        </c:spPr>
        <c:txPr>
          <a:bodyPr rot="-5400000" vert="horz"/>
          <a:lstStyle/>
          <a:p>
            <a:pPr>
              <a:defRPr sz="1000" b="0" i="0" u="none" strike="noStrike" baseline="0">
                <a:solidFill>
                  <a:srgbClr val="000000"/>
                </a:solidFill>
                <a:latin typeface="Times New Roman"/>
                <a:ea typeface="Times New Roman"/>
                <a:cs typeface="Times New Roman"/>
              </a:defRPr>
            </a:pPr>
            <a:endParaRPr lang="ru-RU"/>
          </a:p>
        </c:txPr>
        <c:crossAx val="1"/>
        <c:crosses val="autoZero"/>
        <c:auto val="0"/>
        <c:lblAlgn val="ctr"/>
        <c:lblOffset val="100"/>
        <c:tickMarkSkip val="1"/>
        <c:noMultiLvlLbl val="0"/>
      </c:catAx>
      <c:valAx>
        <c:axId val="1"/>
        <c:scaling>
          <c:orientation val="minMax"/>
          <c:max val="30"/>
        </c:scaling>
        <c:delete val="0"/>
        <c:axPos val="l"/>
        <c:title>
          <c:tx>
            <c:rich>
              <a:bodyPr/>
              <a:lstStyle/>
              <a:p>
                <a:pPr>
                  <a:defRPr sz="1000" b="1" i="0" u="none" strike="noStrike" baseline="0">
                    <a:solidFill>
                      <a:srgbClr val="000000"/>
                    </a:solidFill>
                    <a:latin typeface="Times New Roman"/>
                    <a:ea typeface="Times New Roman"/>
                    <a:cs typeface="Times New Roman"/>
                  </a:defRPr>
                </a:pPr>
                <a:r>
                  <a:rPr lang="ru-RU"/>
                  <a:t>млрд. теңге</a:t>
                </a:r>
              </a:p>
            </c:rich>
          </c:tx>
          <c:layout>
            <c:manualLayout>
              <c:xMode val="edge"/>
              <c:yMode val="edge"/>
              <c:x val="7.7041602465331274E-2"/>
              <c:y val="4.5454545454545456E-2"/>
            </c:manualLayout>
          </c:layout>
          <c:overlay val="0"/>
          <c:spPr>
            <a:noFill/>
            <a:ln w="25400">
              <a:noFill/>
            </a:ln>
          </c:spPr>
        </c:title>
        <c:numFmt formatCode="#,##0" sourceLinked="0"/>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Times New Roman"/>
                <a:ea typeface="Times New Roman"/>
                <a:cs typeface="Times New Roman"/>
              </a:defRPr>
            </a:pPr>
            <a:endParaRPr lang="ru-RU"/>
          </a:p>
        </c:txPr>
        <c:crossAx val="2121438991"/>
        <c:crosses val="autoZero"/>
        <c:crossBetween val="between"/>
        <c:majorUnit val="6"/>
        <c:minorUnit val="4"/>
      </c:valAx>
      <c:catAx>
        <c:axId val="3"/>
        <c:scaling>
          <c:orientation val="minMax"/>
        </c:scaling>
        <c:delete val="1"/>
        <c:axPos val="b"/>
        <c:numFmt formatCode="General" sourceLinked="1"/>
        <c:majorTickMark val="out"/>
        <c:minorTickMark val="none"/>
        <c:tickLblPos val="nextTo"/>
        <c:crossAx val="4"/>
        <c:crosses val="autoZero"/>
        <c:auto val="1"/>
        <c:lblAlgn val="ctr"/>
        <c:lblOffset val="100"/>
        <c:noMultiLvlLbl val="0"/>
      </c:catAx>
      <c:valAx>
        <c:axId val="4"/>
        <c:scaling>
          <c:orientation val="minMax"/>
        </c:scaling>
        <c:delete val="0"/>
        <c:axPos val="r"/>
        <c:title>
          <c:tx>
            <c:rich>
              <a:bodyPr/>
              <a:lstStyle/>
              <a:p>
                <a:pPr>
                  <a:defRPr sz="1000" b="1" i="0" u="none" strike="noStrike" baseline="0">
                    <a:solidFill>
                      <a:srgbClr val="000000"/>
                    </a:solidFill>
                    <a:latin typeface="Times New Roman"/>
                    <a:ea typeface="Times New Roman"/>
                    <a:cs typeface="Times New Roman"/>
                  </a:defRPr>
                </a:pPr>
                <a:r>
                  <a:rPr lang="ru-RU"/>
                  <a:t>мың теңге</a:t>
                </a:r>
              </a:p>
            </c:rich>
          </c:tx>
          <c:layout>
            <c:manualLayout>
              <c:xMode val="edge"/>
              <c:yMode val="edge"/>
              <c:x val="0.963020030816641"/>
              <c:y val="0.23636363636363636"/>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Times New Roman"/>
                <a:ea typeface="Times New Roman"/>
                <a:cs typeface="Times New Roman"/>
              </a:defRPr>
            </a:pPr>
            <a:endParaRPr lang="ru-RU"/>
          </a:p>
        </c:txPr>
        <c:crossAx val="3"/>
        <c:crosses val="max"/>
        <c:crossBetween val="between"/>
      </c:valAx>
      <c:dTable>
        <c:showHorzBorder val="1"/>
        <c:showVertBorder val="1"/>
        <c:showOutline val="1"/>
        <c:showKeys val="1"/>
        <c:spPr>
          <a:ln w="3175">
            <a:solidFill>
              <a:srgbClr val="000000"/>
            </a:solidFill>
            <a:prstDash val="solid"/>
          </a:ln>
        </c:spPr>
        <c:txPr>
          <a:bodyPr/>
          <a:lstStyle/>
          <a:p>
            <a:pPr>
              <a:defRPr sz="600" b="0" i="0" u="none" strike="noStrike" baseline="0">
                <a:solidFill>
                  <a:srgbClr val="000000"/>
                </a:solidFill>
                <a:latin typeface="Times New Roman"/>
                <a:ea typeface="Times New Roman"/>
                <a:cs typeface="Times New Roman"/>
              </a:defRPr>
            </a:pPr>
            <a:endParaRPr lang="ru-RU"/>
          </a:p>
        </c:txPr>
      </c:dTable>
      <c:spPr>
        <a:noFill/>
        <a:ln w="25400">
          <a:noFill/>
        </a:ln>
      </c:spPr>
    </c:plotArea>
    <c:plotVisOnly val="1"/>
    <c:dispBlanksAs val="gap"/>
    <c:showDLblsOverMax val="0"/>
  </c:chart>
  <c:spPr>
    <a:solidFill>
      <a:srgbClr val="FFFFFF"/>
    </a:solidFill>
    <a:ln>
      <a:noFill/>
    </a:ln>
  </c:spPr>
  <c:txPr>
    <a:bodyPr/>
    <a:lstStyle/>
    <a:p>
      <a:pPr>
        <a:defRPr sz="1000"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360"/>
      <c:rAngAx val="0"/>
      <c:perspective val="0"/>
    </c:view3D>
    <c:floor>
      <c:thickness val="0"/>
    </c:floor>
    <c:sideWall>
      <c:thickness val="0"/>
    </c:sideWall>
    <c:backWall>
      <c:thickness val="0"/>
    </c:backWall>
    <c:plotArea>
      <c:layout>
        <c:manualLayout>
          <c:layoutTarget val="inner"/>
          <c:xMode val="edge"/>
          <c:yMode val="edge"/>
          <c:x val="7.1895424836601302E-2"/>
          <c:y val="0.1641025641025641"/>
          <c:w val="0.85620915032679734"/>
          <c:h val="0.53333333333333333"/>
        </c:manualLayout>
      </c:layout>
      <c:pie3DChart>
        <c:varyColors val="1"/>
        <c:ser>
          <c:idx val="1"/>
          <c:order val="0"/>
          <c:tx>
            <c:strRef>
              <c:f>Sheet1!$B$1</c:f>
              <c:strCache>
                <c:ptCount val="1"/>
                <c:pt idx="0">
                  <c:v>2013 г.</c:v>
                </c:pt>
              </c:strCache>
            </c:strRef>
          </c:tx>
          <c:spPr>
            <a:ln w="12700">
              <a:solidFill>
                <a:srgbClr val="FF00FF"/>
              </a:solidFill>
              <a:prstDash val="solid"/>
            </a:ln>
          </c:spPr>
          <c:dPt>
            <c:idx val="0"/>
            <c:bubble3D val="0"/>
            <c:spPr>
              <a:solidFill>
                <a:srgbClr val="FF0000"/>
              </a:solidFill>
              <a:ln w="12700">
                <a:solidFill>
                  <a:srgbClr val="FF00FF"/>
                </a:solidFill>
                <a:prstDash val="solid"/>
              </a:ln>
            </c:spPr>
            <c:extLst>
              <c:ext xmlns:c16="http://schemas.microsoft.com/office/drawing/2014/chart" uri="{C3380CC4-5D6E-409C-BE32-E72D297353CC}">
                <c16:uniqueId val="{00000000-7AC0-458A-989C-901D22D87C91}"/>
              </c:ext>
            </c:extLst>
          </c:dPt>
          <c:dPt>
            <c:idx val="1"/>
            <c:bubble3D val="0"/>
            <c:spPr>
              <a:solidFill>
                <a:srgbClr val="FFFF00"/>
              </a:solidFill>
              <a:ln w="12700">
                <a:solidFill>
                  <a:srgbClr val="FF00FF"/>
                </a:solidFill>
                <a:prstDash val="solid"/>
              </a:ln>
            </c:spPr>
            <c:extLst>
              <c:ext xmlns:c16="http://schemas.microsoft.com/office/drawing/2014/chart" uri="{C3380CC4-5D6E-409C-BE32-E72D297353CC}">
                <c16:uniqueId val="{00000001-7AC0-458A-989C-901D22D87C91}"/>
              </c:ext>
            </c:extLst>
          </c:dPt>
          <c:dPt>
            <c:idx val="2"/>
            <c:bubble3D val="0"/>
            <c:spPr>
              <a:solidFill>
                <a:srgbClr val="339933"/>
              </a:solidFill>
              <a:ln w="12700">
                <a:solidFill>
                  <a:srgbClr val="FF00FF"/>
                </a:solidFill>
                <a:prstDash val="solid"/>
              </a:ln>
            </c:spPr>
            <c:extLst>
              <c:ext xmlns:c16="http://schemas.microsoft.com/office/drawing/2014/chart" uri="{C3380CC4-5D6E-409C-BE32-E72D297353CC}">
                <c16:uniqueId val="{00000002-7AC0-458A-989C-901D22D87C91}"/>
              </c:ext>
            </c:extLst>
          </c:dPt>
          <c:dPt>
            <c:idx val="3"/>
            <c:bubble3D val="0"/>
            <c:spPr>
              <a:solidFill>
                <a:srgbClr val="FF00FF"/>
              </a:solidFill>
              <a:ln w="12700">
                <a:solidFill>
                  <a:srgbClr val="FF00FF"/>
                </a:solidFill>
                <a:prstDash val="solid"/>
              </a:ln>
            </c:spPr>
            <c:extLst>
              <c:ext xmlns:c16="http://schemas.microsoft.com/office/drawing/2014/chart" uri="{C3380CC4-5D6E-409C-BE32-E72D297353CC}">
                <c16:uniqueId val="{00000003-7AC0-458A-989C-901D22D87C91}"/>
              </c:ext>
            </c:extLst>
          </c:dPt>
          <c:dPt>
            <c:idx val="4"/>
            <c:bubble3D val="0"/>
            <c:spPr>
              <a:solidFill>
                <a:srgbClr val="00FFFF"/>
              </a:solidFill>
              <a:ln w="12700">
                <a:solidFill>
                  <a:srgbClr val="FF00FF"/>
                </a:solidFill>
                <a:prstDash val="solid"/>
              </a:ln>
            </c:spPr>
            <c:extLst>
              <c:ext xmlns:c16="http://schemas.microsoft.com/office/drawing/2014/chart" uri="{C3380CC4-5D6E-409C-BE32-E72D297353CC}">
                <c16:uniqueId val="{00000004-7AC0-458A-989C-901D22D87C91}"/>
              </c:ext>
            </c:extLst>
          </c:dPt>
          <c:dPt>
            <c:idx val="5"/>
            <c:bubble3D val="0"/>
            <c:spPr>
              <a:solidFill>
                <a:srgbClr val="600080"/>
              </a:solidFill>
              <a:ln w="12700">
                <a:solidFill>
                  <a:srgbClr val="FF00FF"/>
                </a:solidFill>
                <a:prstDash val="solid"/>
              </a:ln>
            </c:spPr>
            <c:extLst>
              <c:ext xmlns:c16="http://schemas.microsoft.com/office/drawing/2014/chart" uri="{C3380CC4-5D6E-409C-BE32-E72D297353CC}">
                <c16:uniqueId val="{00000007-7AC0-458A-989C-901D22D87C91}"/>
              </c:ext>
            </c:extLst>
          </c:dPt>
          <c:dPt>
            <c:idx val="6"/>
            <c:bubble3D val="0"/>
            <c:spPr>
              <a:solidFill>
                <a:srgbClr val="A6CAF0"/>
              </a:solidFill>
              <a:ln w="12700">
                <a:solidFill>
                  <a:srgbClr val="FF00FF"/>
                </a:solidFill>
                <a:prstDash val="solid"/>
              </a:ln>
            </c:spPr>
            <c:extLst>
              <c:ext xmlns:c16="http://schemas.microsoft.com/office/drawing/2014/chart" uri="{C3380CC4-5D6E-409C-BE32-E72D297353CC}">
                <c16:uniqueId val="{00000006-7AC0-458A-989C-901D22D87C91}"/>
              </c:ext>
            </c:extLst>
          </c:dPt>
          <c:dPt>
            <c:idx val="7"/>
            <c:bubble3D val="0"/>
            <c:spPr>
              <a:solidFill>
                <a:srgbClr val="CC9CCC"/>
              </a:solidFill>
              <a:ln w="12700">
                <a:solidFill>
                  <a:srgbClr val="FF00FF"/>
                </a:solidFill>
                <a:prstDash val="solid"/>
              </a:ln>
            </c:spPr>
            <c:extLst>
              <c:ext xmlns:c16="http://schemas.microsoft.com/office/drawing/2014/chart" uri="{C3380CC4-5D6E-409C-BE32-E72D297353CC}">
                <c16:uniqueId val="{00000005-7AC0-458A-989C-901D22D87C91}"/>
              </c:ext>
            </c:extLst>
          </c:dPt>
          <c:dLbls>
            <c:dLbl>
              <c:idx val="0"/>
              <c:layout>
                <c:manualLayout>
                  <c:xMode val="edge"/>
                  <c:yMode val="edge"/>
                  <c:x val="0.81372549019607843"/>
                  <c:y val="0.58974358974358976"/>
                </c:manualLayout>
              </c:layout>
              <c:numFmt formatCode="0.0%" sourceLinked="0"/>
              <c:spPr>
                <a:noFill/>
                <a:ln w="25399">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7AC0-458A-989C-901D22D87C91}"/>
                </c:ext>
              </c:extLst>
            </c:dLbl>
            <c:dLbl>
              <c:idx val="1"/>
              <c:layout>
                <c:manualLayout>
                  <c:xMode val="edge"/>
                  <c:yMode val="edge"/>
                  <c:x val="0"/>
                  <c:y val="0.6512820512820513"/>
                </c:manualLayout>
              </c:layout>
              <c:numFmt formatCode="0.0%" sourceLinked="0"/>
              <c:spPr>
                <a:noFill/>
                <a:ln w="25399">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7AC0-458A-989C-901D22D87C91}"/>
                </c:ext>
              </c:extLst>
            </c:dLbl>
            <c:dLbl>
              <c:idx val="2"/>
              <c:layout>
                <c:manualLayout>
                  <c:xMode val="edge"/>
                  <c:yMode val="edge"/>
                  <c:x val="0.15032679738562091"/>
                  <c:y val="5.1282051282051282E-3"/>
                </c:manualLayout>
              </c:layout>
              <c:numFmt formatCode="0.0%" sourceLinked="0"/>
              <c:spPr>
                <a:noFill/>
                <a:ln w="25399">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7AC0-458A-989C-901D22D87C91}"/>
                </c:ext>
              </c:extLst>
            </c:dLbl>
            <c:dLbl>
              <c:idx val="3"/>
              <c:numFmt formatCode="0.0%" sourceLinked="0"/>
              <c:spPr>
                <a:noFill/>
                <a:ln w="25399">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7AC0-458A-989C-901D22D87C91}"/>
                </c:ext>
              </c:extLst>
            </c:dLbl>
            <c:dLbl>
              <c:idx val="4"/>
              <c:layout>
                <c:manualLayout>
                  <c:xMode val="edge"/>
                  <c:yMode val="edge"/>
                  <c:x val="0.66666666666666663"/>
                  <c:y val="1.0256410256410256E-2"/>
                </c:manualLayout>
              </c:layout>
              <c:numFmt formatCode="0.00%" sourceLinked="0"/>
              <c:spPr>
                <a:noFill/>
                <a:ln w="25399">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4-7AC0-458A-989C-901D22D87C91}"/>
                </c:ext>
              </c:extLst>
            </c:dLbl>
            <c:numFmt formatCode="0.0%" sourceLinked="0"/>
            <c:spPr>
              <a:noFill/>
              <a:ln w="25399">
                <a:noFill/>
              </a:ln>
            </c:spPr>
            <c:txPr>
              <a:bodyPr wrap="square" lIns="38100" tIns="19050" rIns="38100" bIns="19050" anchor="ctr">
                <a:spAutoFit/>
              </a:bodyPr>
              <a:lstStyle/>
              <a:p>
                <a:pPr>
                  <a:defRPr sz="1100" b="0" i="0" u="none" strike="noStrike" baseline="0">
                    <a:solidFill>
                      <a:srgbClr val="000000"/>
                    </a:solidFill>
                    <a:latin typeface="Times New Roman"/>
                    <a:ea typeface="Times New Roman"/>
                    <a:cs typeface="Times New Roman"/>
                  </a:defRPr>
                </a:pPr>
                <a:endParaRPr lang="ru-RU"/>
              </a:p>
            </c:txPr>
            <c:showLegendKey val="1"/>
            <c:showVal val="0"/>
            <c:showCatName val="0"/>
            <c:showSerName val="0"/>
            <c:showPercent val="1"/>
            <c:showBubbleSize val="0"/>
            <c:showLeaderLines val="1"/>
            <c:extLst>
              <c:ext xmlns:c15="http://schemas.microsoft.com/office/drawing/2012/chart" uri="{CE6537A1-D6FC-4f65-9D91-7224C49458BB}"/>
            </c:extLst>
          </c:dLbls>
          <c:cat>
            <c:strRef>
              <c:f>Sheet1!$A$2:$A$6</c:f>
              <c:strCache>
                <c:ptCount val="5"/>
                <c:pt idx="0">
                  <c:v>USD</c:v>
                </c:pt>
                <c:pt idx="1">
                  <c:v>RUB</c:v>
                </c:pt>
                <c:pt idx="2">
                  <c:v>KZT</c:v>
                </c:pt>
                <c:pt idx="3">
                  <c:v>EUR</c:v>
                </c:pt>
                <c:pt idx="4">
                  <c:v>Басқалар</c:v>
                </c:pt>
              </c:strCache>
            </c:strRef>
          </c:cat>
          <c:val>
            <c:numRef>
              <c:f>Sheet1!$B$2:$B$6</c:f>
              <c:numCache>
                <c:formatCode>General</c:formatCode>
                <c:ptCount val="5"/>
                <c:pt idx="0">
                  <c:v>284.10000000000002</c:v>
                </c:pt>
                <c:pt idx="1">
                  <c:v>359.5</c:v>
                </c:pt>
                <c:pt idx="2">
                  <c:v>34.5</c:v>
                </c:pt>
                <c:pt idx="3">
                  <c:v>8</c:v>
                </c:pt>
                <c:pt idx="4">
                  <c:v>0.3</c:v>
                </c:pt>
              </c:numCache>
            </c:numRef>
          </c:val>
          <c:extLst>
            <c:ext xmlns:c16="http://schemas.microsoft.com/office/drawing/2014/chart" uri="{C3380CC4-5D6E-409C-BE32-E72D297353CC}">
              <c16:uniqueId val="{00000008-7AC0-458A-989C-901D22D87C91}"/>
            </c:ext>
          </c:extLst>
        </c:ser>
        <c:dLbls>
          <c:showLegendKey val="1"/>
          <c:showVal val="0"/>
          <c:showCatName val="0"/>
          <c:showSerName val="0"/>
          <c:showPercent val="1"/>
          <c:showBubbleSize val="0"/>
          <c:showLeaderLines val="1"/>
        </c:dLbls>
      </c:pie3DChart>
      <c:spPr>
        <a:noFill/>
        <a:ln w="25399">
          <a:noFill/>
        </a:ln>
      </c:spPr>
    </c:plotArea>
    <c:legend>
      <c:legendPos val="b"/>
      <c:layout>
        <c:manualLayout>
          <c:xMode val="edge"/>
          <c:yMode val="edge"/>
          <c:x val="0.15359477124183007"/>
          <c:y val="0.87692307692307692"/>
          <c:w val="0.78104575163398693"/>
          <c:h val="0.12820512820512819"/>
        </c:manualLayout>
      </c:layout>
      <c:overlay val="0"/>
      <c:spPr>
        <a:noFill/>
        <a:ln w="3175">
          <a:solidFill>
            <a:srgbClr val="000000"/>
          </a:solidFill>
          <a:prstDash val="solid"/>
        </a:ln>
      </c:spPr>
      <c:txPr>
        <a:bodyPr/>
        <a:lstStyle/>
        <a:p>
          <a:pPr>
            <a:defRPr sz="825" b="0" i="0" u="none" strike="noStrike" baseline="0">
              <a:solidFill>
                <a:srgbClr val="000000"/>
              </a:solidFill>
              <a:latin typeface="Times New Roman"/>
              <a:ea typeface="Times New Roman"/>
              <a:cs typeface="Times New Roman"/>
            </a:defRPr>
          </a:pPr>
          <a:endParaRPr lang="ru-RU"/>
        </a:p>
      </c:txPr>
    </c:legend>
    <c:plotVisOnly val="1"/>
    <c:dispBlanksAs val="zero"/>
    <c:showDLblsOverMax val="0"/>
  </c:chart>
  <c:spPr>
    <a:solidFill>
      <a:srgbClr val="FFFFFF"/>
    </a:solidFill>
    <a:ln>
      <a:noFill/>
    </a:ln>
  </c:spPr>
  <c:txPr>
    <a:bodyPr/>
    <a:lstStyle/>
    <a:p>
      <a:pPr>
        <a:defRPr sz="700"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360"/>
      <c:rAngAx val="0"/>
      <c:perspective val="0"/>
    </c:view3D>
    <c:floor>
      <c:thickness val="0"/>
    </c:floor>
    <c:sideWall>
      <c:thickness val="0"/>
    </c:sideWall>
    <c:backWall>
      <c:thickness val="0"/>
    </c:backWall>
    <c:plotArea>
      <c:layout>
        <c:manualLayout>
          <c:layoutTarget val="inner"/>
          <c:xMode val="edge"/>
          <c:yMode val="edge"/>
          <c:x val="7.3825503355704702E-2"/>
          <c:y val="0.16315789473684211"/>
          <c:w val="0.8523489932885906"/>
          <c:h val="0.53157894736842104"/>
        </c:manualLayout>
      </c:layout>
      <c:pie3DChart>
        <c:varyColors val="1"/>
        <c:ser>
          <c:idx val="1"/>
          <c:order val="0"/>
          <c:tx>
            <c:strRef>
              <c:f>Sheet1!$B$1</c:f>
              <c:strCache>
                <c:ptCount val="1"/>
                <c:pt idx="0">
                  <c:v>2013 г.</c:v>
                </c:pt>
              </c:strCache>
            </c:strRef>
          </c:tx>
          <c:spPr>
            <a:ln w="12699">
              <a:solidFill>
                <a:srgbClr val="FF00FF"/>
              </a:solidFill>
              <a:prstDash val="solid"/>
            </a:ln>
          </c:spPr>
          <c:dPt>
            <c:idx val="0"/>
            <c:bubble3D val="0"/>
            <c:spPr>
              <a:solidFill>
                <a:srgbClr val="FF0000"/>
              </a:solidFill>
              <a:ln w="12699">
                <a:solidFill>
                  <a:srgbClr val="FF00FF"/>
                </a:solidFill>
                <a:prstDash val="solid"/>
              </a:ln>
            </c:spPr>
            <c:extLst>
              <c:ext xmlns:c16="http://schemas.microsoft.com/office/drawing/2014/chart" uri="{C3380CC4-5D6E-409C-BE32-E72D297353CC}">
                <c16:uniqueId val="{00000000-606B-4C8F-928C-DB5EE662D497}"/>
              </c:ext>
            </c:extLst>
          </c:dPt>
          <c:dPt>
            <c:idx val="1"/>
            <c:bubble3D val="0"/>
            <c:spPr>
              <a:solidFill>
                <a:srgbClr val="FFFF00"/>
              </a:solidFill>
              <a:ln w="12699">
                <a:solidFill>
                  <a:srgbClr val="FF00FF"/>
                </a:solidFill>
                <a:prstDash val="solid"/>
              </a:ln>
            </c:spPr>
            <c:extLst>
              <c:ext xmlns:c16="http://schemas.microsoft.com/office/drawing/2014/chart" uri="{C3380CC4-5D6E-409C-BE32-E72D297353CC}">
                <c16:uniqueId val="{00000001-606B-4C8F-928C-DB5EE662D497}"/>
              </c:ext>
            </c:extLst>
          </c:dPt>
          <c:dPt>
            <c:idx val="2"/>
            <c:bubble3D val="0"/>
            <c:spPr>
              <a:solidFill>
                <a:srgbClr val="339933"/>
              </a:solidFill>
              <a:ln w="12699">
                <a:solidFill>
                  <a:srgbClr val="FF00FF"/>
                </a:solidFill>
                <a:prstDash val="solid"/>
              </a:ln>
            </c:spPr>
            <c:extLst>
              <c:ext xmlns:c16="http://schemas.microsoft.com/office/drawing/2014/chart" uri="{C3380CC4-5D6E-409C-BE32-E72D297353CC}">
                <c16:uniqueId val="{00000002-606B-4C8F-928C-DB5EE662D497}"/>
              </c:ext>
            </c:extLst>
          </c:dPt>
          <c:dPt>
            <c:idx val="3"/>
            <c:bubble3D val="0"/>
            <c:spPr>
              <a:solidFill>
                <a:srgbClr val="FF00FF"/>
              </a:solidFill>
              <a:ln w="12699">
                <a:solidFill>
                  <a:srgbClr val="FF00FF"/>
                </a:solidFill>
                <a:prstDash val="solid"/>
              </a:ln>
            </c:spPr>
            <c:extLst>
              <c:ext xmlns:c16="http://schemas.microsoft.com/office/drawing/2014/chart" uri="{C3380CC4-5D6E-409C-BE32-E72D297353CC}">
                <c16:uniqueId val="{00000003-606B-4C8F-928C-DB5EE662D497}"/>
              </c:ext>
            </c:extLst>
          </c:dPt>
          <c:dPt>
            <c:idx val="4"/>
            <c:bubble3D val="0"/>
            <c:spPr>
              <a:solidFill>
                <a:srgbClr val="00FFFF"/>
              </a:solidFill>
              <a:ln w="12699">
                <a:solidFill>
                  <a:srgbClr val="FF00FF"/>
                </a:solidFill>
                <a:prstDash val="solid"/>
              </a:ln>
            </c:spPr>
            <c:extLst>
              <c:ext xmlns:c16="http://schemas.microsoft.com/office/drawing/2014/chart" uri="{C3380CC4-5D6E-409C-BE32-E72D297353CC}">
                <c16:uniqueId val="{00000004-606B-4C8F-928C-DB5EE662D497}"/>
              </c:ext>
            </c:extLst>
          </c:dPt>
          <c:dPt>
            <c:idx val="5"/>
            <c:bubble3D val="0"/>
            <c:spPr>
              <a:solidFill>
                <a:srgbClr val="600080"/>
              </a:solidFill>
              <a:ln w="12699">
                <a:solidFill>
                  <a:srgbClr val="FF00FF"/>
                </a:solidFill>
                <a:prstDash val="solid"/>
              </a:ln>
            </c:spPr>
            <c:extLst>
              <c:ext xmlns:c16="http://schemas.microsoft.com/office/drawing/2014/chart" uri="{C3380CC4-5D6E-409C-BE32-E72D297353CC}">
                <c16:uniqueId val="{00000007-606B-4C8F-928C-DB5EE662D497}"/>
              </c:ext>
            </c:extLst>
          </c:dPt>
          <c:dPt>
            <c:idx val="6"/>
            <c:bubble3D val="0"/>
            <c:spPr>
              <a:solidFill>
                <a:srgbClr val="A6CAF0"/>
              </a:solidFill>
              <a:ln w="12699">
                <a:solidFill>
                  <a:srgbClr val="FF00FF"/>
                </a:solidFill>
                <a:prstDash val="solid"/>
              </a:ln>
            </c:spPr>
            <c:extLst>
              <c:ext xmlns:c16="http://schemas.microsoft.com/office/drawing/2014/chart" uri="{C3380CC4-5D6E-409C-BE32-E72D297353CC}">
                <c16:uniqueId val="{00000006-606B-4C8F-928C-DB5EE662D497}"/>
              </c:ext>
            </c:extLst>
          </c:dPt>
          <c:dPt>
            <c:idx val="7"/>
            <c:bubble3D val="0"/>
            <c:spPr>
              <a:solidFill>
                <a:srgbClr val="CC9CCC"/>
              </a:solidFill>
              <a:ln w="12699">
                <a:solidFill>
                  <a:srgbClr val="FF00FF"/>
                </a:solidFill>
                <a:prstDash val="solid"/>
              </a:ln>
            </c:spPr>
            <c:extLst>
              <c:ext xmlns:c16="http://schemas.microsoft.com/office/drawing/2014/chart" uri="{C3380CC4-5D6E-409C-BE32-E72D297353CC}">
                <c16:uniqueId val="{00000005-606B-4C8F-928C-DB5EE662D497}"/>
              </c:ext>
            </c:extLst>
          </c:dPt>
          <c:dLbls>
            <c:dLbl>
              <c:idx val="0"/>
              <c:layout>
                <c:manualLayout>
                  <c:xMode val="edge"/>
                  <c:yMode val="edge"/>
                  <c:x val="0.7651006711409396"/>
                  <c:y val="0.63157894736842102"/>
                </c:manualLayout>
              </c:layout>
              <c:numFmt formatCode="0.0%" sourceLinked="0"/>
              <c:spPr>
                <a:noFill/>
                <a:ln w="25398">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606B-4C8F-928C-DB5EE662D497}"/>
                </c:ext>
              </c:extLst>
            </c:dLbl>
            <c:dLbl>
              <c:idx val="1"/>
              <c:numFmt formatCode="0.0%" sourceLinked="0"/>
              <c:spPr>
                <a:noFill/>
                <a:ln w="25398">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606B-4C8F-928C-DB5EE662D497}"/>
                </c:ext>
              </c:extLst>
            </c:dLbl>
            <c:dLbl>
              <c:idx val="2"/>
              <c:layout>
                <c:manualLayout>
                  <c:xMode val="edge"/>
                  <c:yMode val="edge"/>
                  <c:x val="0.17785234899328858"/>
                  <c:y val="5.263157894736842E-3"/>
                </c:manualLayout>
              </c:layout>
              <c:numFmt formatCode="0.0%" sourceLinked="0"/>
              <c:spPr>
                <a:noFill/>
                <a:ln w="25398">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606B-4C8F-928C-DB5EE662D497}"/>
                </c:ext>
              </c:extLst>
            </c:dLbl>
            <c:dLbl>
              <c:idx val="3"/>
              <c:layout>
                <c:manualLayout>
                  <c:xMode val="edge"/>
                  <c:yMode val="edge"/>
                  <c:x val="0.43624161073825501"/>
                  <c:y val="1.0526315789473684E-2"/>
                </c:manualLayout>
              </c:layout>
              <c:numFmt formatCode="0.0%" sourceLinked="0"/>
              <c:spPr>
                <a:noFill/>
                <a:ln w="25398">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606B-4C8F-928C-DB5EE662D497}"/>
                </c:ext>
              </c:extLst>
            </c:dLbl>
            <c:dLbl>
              <c:idx val="4"/>
              <c:layout>
                <c:manualLayout>
                  <c:xMode val="edge"/>
                  <c:yMode val="edge"/>
                  <c:x val="0.66778523489932884"/>
                  <c:y val="4.2105263157894736E-2"/>
                </c:manualLayout>
              </c:layout>
              <c:numFmt formatCode="0.0%" sourceLinked="0"/>
              <c:spPr>
                <a:noFill/>
                <a:ln w="25398">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4-606B-4C8F-928C-DB5EE662D497}"/>
                </c:ext>
              </c:extLst>
            </c:dLbl>
            <c:numFmt formatCode="0.0%" sourceLinked="0"/>
            <c:spPr>
              <a:noFill/>
              <a:ln w="25398">
                <a:noFill/>
              </a:ln>
            </c:spPr>
            <c:txPr>
              <a:bodyPr wrap="square" lIns="38100" tIns="19050" rIns="38100" bIns="19050" anchor="ctr">
                <a:spAutoFit/>
              </a:bodyPr>
              <a:lstStyle/>
              <a:p>
                <a:pPr>
                  <a:defRPr sz="1100" b="0" i="0" u="none" strike="noStrike" baseline="0">
                    <a:solidFill>
                      <a:srgbClr val="000000"/>
                    </a:solidFill>
                    <a:latin typeface="Times New Roman"/>
                    <a:ea typeface="Times New Roman"/>
                    <a:cs typeface="Times New Roman"/>
                  </a:defRPr>
                </a:pPr>
                <a:endParaRPr lang="ru-RU"/>
              </a:p>
            </c:txPr>
            <c:showLegendKey val="1"/>
            <c:showVal val="0"/>
            <c:showCatName val="0"/>
            <c:showSerName val="0"/>
            <c:showPercent val="1"/>
            <c:showBubbleSize val="0"/>
            <c:showLeaderLines val="1"/>
            <c:extLst>
              <c:ext xmlns:c15="http://schemas.microsoft.com/office/drawing/2012/chart" uri="{CE6537A1-D6FC-4f65-9D91-7224C49458BB}"/>
            </c:extLst>
          </c:dLbls>
          <c:cat>
            <c:strRef>
              <c:f>Sheet1!$A$2:$A$6</c:f>
              <c:strCache>
                <c:ptCount val="5"/>
                <c:pt idx="0">
                  <c:v>USD</c:v>
                </c:pt>
                <c:pt idx="1">
                  <c:v>RUB</c:v>
                </c:pt>
                <c:pt idx="2">
                  <c:v>KZT</c:v>
                </c:pt>
                <c:pt idx="3">
                  <c:v>EUR</c:v>
                </c:pt>
                <c:pt idx="4">
                  <c:v>Басқалар</c:v>
                </c:pt>
              </c:strCache>
            </c:strRef>
          </c:cat>
          <c:val>
            <c:numRef>
              <c:f>Sheet1!$B$2:$B$6</c:f>
              <c:numCache>
                <c:formatCode>#,##0.00</c:formatCode>
                <c:ptCount val="5"/>
                <c:pt idx="0">
                  <c:v>45276.7</c:v>
                </c:pt>
                <c:pt idx="1">
                  <c:v>25486.2</c:v>
                </c:pt>
                <c:pt idx="2">
                  <c:v>2599.6999999999998</c:v>
                </c:pt>
                <c:pt idx="3" formatCode="General">
                  <c:v>837.4</c:v>
                </c:pt>
                <c:pt idx="4" formatCode="General">
                  <c:v>12.8</c:v>
                </c:pt>
              </c:numCache>
            </c:numRef>
          </c:val>
          <c:extLst>
            <c:ext xmlns:c16="http://schemas.microsoft.com/office/drawing/2014/chart" uri="{C3380CC4-5D6E-409C-BE32-E72D297353CC}">
              <c16:uniqueId val="{00000008-606B-4C8F-928C-DB5EE662D497}"/>
            </c:ext>
          </c:extLst>
        </c:ser>
        <c:dLbls>
          <c:showLegendKey val="1"/>
          <c:showVal val="0"/>
          <c:showCatName val="0"/>
          <c:showSerName val="0"/>
          <c:showPercent val="1"/>
          <c:showBubbleSize val="0"/>
          <c:showLeaderLines val="1"/>
        </c:dLbls>
      </c:pie3DChart>
      <c:spPr>
        <a:noFill/>
        <a:ln w="25398">
          <a:noFill/>
        </a:ln>
      </c:spPr>
    </c:plotArea>
    <c:legend>
      <c:legendPos val="b"/>
      <c:layout>
        <c:manualLayout>
          <c:xMode val="edge"/>
          <c:yMode val="edge"/>
          <c:x val="0.14429530201342283"/>
          <c:y val="0.87368421052631584"/>
          <c:w val="0.80201342281879195"/>
          <c:h val="0.13157894736842105"/>
        </c:manualLayout>
      </c:layout>
      <c:overlay val="0"/>
      <c:spPr>
        <a:noFill/>
        <a:ln w="3175">
          <a:solidFill>
            <a:srgbClr val="000000"/>
          </a:solidFill>
          <a:prstDash val="solid"/>
        </a:ln>
      </c:spPr>
      <c:txPr>
        <a:bodyPr/>
        <a:lstStyle/>
        <a:p>
          <a:pPr>
            <a:defRPr sz="825" b="0" i="0" u="none" strike="noStrike" baseline="0">
              <a:solidFill>
                <a:srgbClr val="000000"/>
              </a:solidFill>
              <a:latin typeface="Times New Roman"/>
              <a:ea typeface="Times New Roman"/>
              <a:cs typeface="Times New Roman"/>
            </a:defRPr>
          </a:pPr>
          <a:endParaRPr lang="ru-RU"/>
        </a:p>
      </c:txPr>
    </c:legend>
    <c:plotVisOnly val="1"/>
    <c:dispBlanksAs val="zero"/>
    <c:showDLblsOverMax val="0"/>
  </c:chart>
  <c:spPr>
    <a:solidFill>
      <a:srgbClr val="FFFFFF"/>
    </a:solidFill>
    <a:ln>
      <a:noFill/>
    </a:ln>
  </c:spPr>
  <c:txPr>
    <a:bodyPr/>
    <a:lstStyle/>
    <a:p>
      <a:pPr>
        <a:defRPr sz="700"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728813559322035"/>
          <c:y val="5.909090909090909E-2"/>
          <c:w val="0.69645608628659472"/>
          <c:h val="0.69545454545454544"/>
        </c:manualLayout>
      </c:layout>
      <c:barChart>
        <c:barDir val="col"/>
        <c:grouping val="clustered"/>
        <c:varyColors val="0"/>
        <c:ser>
          <c:idx val="0"/>
          <c:order val="0"/>
          <c:tx>
            <c:strRef>
              <c:f>Sheet1!$B$1</c:f>
              <c:strCache>
                <c:ptCount val="1"/>
                <c:pt idx="0">
                  <c:v>Аударымдар көлемі (млрд.теңге)</c:v>
                </c:pt>
              </c:strCache>
            </c:strRef>
          </c:tx>
          <c:spPr>
            <a:solidFill>
              <a:srgbClr val="A0E0E0"/>
            </a:solidFill>
            <a:ln w="25400">
              <a:solidFill>
                <a:srgbClr val="000080"/>
              </a:solidFill>
              <a:prstDash val="solid"/>
            </a:ln>
          </c:spPr>
          <c:invertIfNegative val="0"/>
          <c:cat>
            <c:strRef>
              <c:f>Sheet1!$A$2:$A$23</c:f>
              <c:strCache>
                <c:ptCount val="22"/>
                <c:pt idx="0">
                  <c:v>қан.12</c:v>
                </c:pt>
                <c:pt idx="1">
                  <c:v>ақп.12</c:v>
                </c:pt>
                <c:pt idx="2">
                  <c:v>нау.12</c:v>
                </c:pt>
                <c:pt idx="3">
                  <c:v>сәу.12</c:v>
                </c:pt>
                <c:pt idx="4">
                  <c:v>мам.12</c:v>
                </c:pt>
                <c:pt idx="5">
                  <c:v>мау.12</c:v>
                </c:pt>
                <c:pt idx="6">
                  <c:v>шіл.12</c:v>
                </c:pt>
                <c:pt idx="7">
                  <c:v>там.12</c:v>
                </c:pt>
                <c:pt idx="8">
                  <c:v>қыр.12</c:v>
                </c:pt>
                <c:pt idx="9">
                  <c:v>қаз.12</c:v>
                </c:pt>
                <c:pt idx="10">
                  <c:v>қар.12</c:v>
                </c:pt>
                <c:pt idx="11">
                  <c:v>жел.12</c:v>
                </c:pt>
                <c:pt idx="12">
                  <c:v>қан.13</c:v>
                </c:pt>
                <c:pt idx="13">
                  <c:v>ақп.13</c:v>
                </c:pt>
                <c:pt idx="14">
                  <c:v>нау.13</c:v>
                </c:pt>
                <c:pt idx="15">
                  <c:v>сәу.13</c:v>
                </c:pt>
                <c:pt idx="16">
                  <c:v>мам.13</c:v>
                </c:pt>
                <c:pt idx="17">
                  <c:v>мау.13</c:v>
                </c:pt>
                <c:pt idx="18">
                  <c:v>шіл.13</c:v>
                </c:pt>
                <c:pt idx="19">
                  <c:v>там.13</c:v>
                </c:pt>
                <c:pt idx="20">
                  <c:v>қыр.13</c:v>
                </c:pt>
                <c:pt idx="21">
                  <c:v>қаз.13</c:v>
                </c:pt>
              </c:strCache>
            </c:strRef>
          </c:cat>
          <c:val>
            <c:numRef>
              <c:f>Sheet1!$B$2:$B$23</c:f>
              <c:numCache>
                <c:formatCode>General</c:formatCode>
                <c:ptCount val="22"/>
                <c:pt idx="0">
                  <c:v>2.1</c:v>
                </c:pt>
                <c:pt idx="1">
                  <c:v>2.4</c:v>
                </c:pt>
                <c:pt idx="2">
                  <c:v>2.5</c:v>
                </c:pt>
                <c:pt idx="3">
                  <c:v>2.9</c:v>
                </c:pt>
                <c:pt idx="4">
                  <c:v>2.7</c:v>
                </c:pt>
                <c:pt idx="5">
                  <c:v>2.7</c:v>
                </c:pt>
                <c:pt idx="6">
                  <c:v>10.6</c:v>
                </c:pt>
                <c:pt idx="7">
                  <c:v>3</c:v>
                </c:pt>
                <c:pt idx="8">
                  <c:v>3.2</c:v>
                </c:pt>
                <c:pt idx="9">
                  <c:v>3.9</c:v>
                </c:pt>
                <c:pt idx="10">
                  <c:v>3.9</c:v>
                </c:pt>
                <c:pt idx="11">
                  <c:v>4</c:v>
                </c:pt>
                <c:pt idx="12">
                  <c:v>2.8</c:v>
                </c:pt>
                <c:pt idx="13">
                  <c:v>2.5</c:v>
                </c:pt>
                <c:pt idx="14">
                  <c:v>2.5</c:v>
                </c:pt>
                <c:pt idx="15">
                  <c:v>3.3</c:v>
                </c:pt>
                <c:pt idx="16">
                  <c:v>3.3</c:v>
                </c:pt>
                <c:pt idx="17">
                  <c:v>3.1</c:v>
                </c:pt>
                <c:pt idx="18">
                  <c:v>3.7</c:v>
                </c:pt>
                <c:pt idx="19">
                  <c:v>3.6</c:v>
                </c:pt>
                <c:pt idx="20">
                  <c:v>4</c:v>
                </c:pt>
                <c:pt idx="21">
                  <c:v>2.7</c:v>
                </c:pt>
              </c:numCache>
            </c:numRef>
          </c:val>
          <c:extLst>
            <c:ext xmlns:c16="http://schemas.microsoft.com/office/drawing/2014/chart" uri="{C3380CC4-5D6E-409C-BE32-E72D297353CC}">
              <c16:uniqueId val="{00000000-8E76-47F6-A03D-8A4334C70FE8}"/>
            </c:ext>
          </c:extLst>
        </c:ser>
        <c:dLbls>
          <c:showLegendKey val="0"/>
          <c:showVal val="0"/>
          <c:showCatName val="0"/>
          <c:showSerName val="0"/>
          <c:showPercent val="0"/>
          <c:showBubbleSize val="0"/>
        </c:dLbls>
        <c:gapWidth val="150"/>
        <c:axId val="2121435247"/>
        <c:axId val="1"/>
      </c:barChart>
      <c:lineChart>
        <c:grouping val="standard"/>
        <c:varyColors val="0"/>
        <c:ser>
          <c:idx val="1"/>
          <c:order val="1"/>
          <c:tx>
            <c:strRef>
              <c:f>Sheet1!$C$1</c:f>
              <c:strCache>
                <c:ptCount val="1"/>
                <c:pt idx="0">
                  <c:v>Бір төлемнің сомасы (мың. теңге)</c:v>
                </c:pt>
              </c:strCache>
            </c:strRef>
          </c:tx>
          <c:spPr>
            <a:ln w="25400">
              <a:solidFill>
                <a:srgbClr val="FF0000"/>
              </a:solidFill>
              <a:prstDash val="solid"/>
            </a:ln>
          </c:spPr>
          <c:marker>
            <c:symbol val="square"/>
            <c:size val="5"/>
            <c:spPr>
              <a:solidFill>
                <a:srgbClr val="FF0000"/>
              </a:solidFill>
              <a:ln>
                <a:solidFill>
                  <a:srgbClr val="FF0000"/>
                </a:solidFill>
                <a:prstDash val="solid"/>
              </a:ln>
            </c:spPr>
          </c:marker>
          <c:cat>
            <c:strRef>
              <c:f>Sheet1!$A$2:$A$23</c:f>
              <c:strCache>
                <c:ptCount val="22"/>
                <c:pt idx="0">
                  <c:v>қан.12</c:v>
                </c:pt>
                <c:pt idx="1">
                  <c:v>ақп.12</c:v>
                </c:pt>
                <c:pt idx="2">
                  <c:v>нау.12</c:v>
                </c:pt>
                <c:pt idx="3">
                  <c:v>сәу.12</c:v>
                </c:pt>
                <c:pt idx="4">
                  <c:v>мам.12</c:v>
                </c:pt>
                <c:pt idx="5">
                  <c:v>мау.12</c:v>
                </c:pt>
                <c:pt idx="6">
                  <c:v>шіл.12</c:v>
                </c:pt>
                <c:pt idx="7">
                  <c:v>там.12</c:v>
                </c:pt>
                <c:pt idx="8">
                  <c:v>қыр.12</c:v>
                </c:pt>
                <c:pt idx="9">
                  <c:v>қаз.12</c:v>
                </c:pt>
                <c:pt idx="10">
                  <c:v>қар.12</c:v>
                </c:pt>
                <c:pt idx="11">
                  <c:v>жел.12</c:v>
                </c:pt>
                <c:pt idx="12">
                  <c:v>қан.13</c:v>
                </c:pt>
                <c:pt idx="13">
                  <c:v>ақп.13</c:v>
                </c:pt>
                <c:pt idx="14">
                  <c:v>нау.13</c:v>
                </c:pt>
                <c:pt idx="15">
                  <c:v>сәу.13</c:v>
                </c:pt>
                <c:pt idx="16">
                  <c:v>мам.13</c:v>
                </c:pt>
                <c:pt idx="17">
                  <c:v>мау.13</c:v>
                </c:pt>
                <c:pt idx="18">
                  <c:v>шіл.13</c:v>
                </c:pt>
                <c:pt idx="19">
                  <c:v>там.13</c:v>
                </c:pt>
                <c:pt idx="20">
                  <c:v>қыр.13</c:v>
                </c:pt>
                <c:pt idx="21">
                  <c:v>қаз.13</c:v>
                </c:pt>
              </c:strCache>
            </c:strRef>
          </c:cat>
          <c:val>
            <c:numRef>
              <c:f>Sheet1!$C$2:$C$23</c:f>
              <c:numCache>
                <c:formatCode>General</c:formatCode>
                <c:ptCount val="22"/>
                <c:pt idx="0">
                  <c:v>31.1</c:v>
                </c:pt>
                <c:pt idx="1">
                  <c:v>34.200000000000003</c:v>
                </c:pt>
                <c:pt idx="2">
                  <c:v>36.6</c:v>
                </c:pt>
                <c:pt idx="3">
                  <c:v>39.9</c:v>
                </c:pt>
                <c:pt idx="4">
                  <c:v>53.3</c:v>
                </c:pt>
                <c:pt idx="5">
                  <c:v>55.2</c:v>
                </c:pt>
                <c:pt idx="6">
                  <c:v>227.2</c:v>
                </c:pt>
                <c:pt idx="7">
                  <c:v>61.1</c:v>
                </c:pt>
                <c:pt idx="8">
                  <c:v>71.5</c:v>
                </c:pt>
                <c:pt idx="9">
                  <c:v>77.7</c:v>
                </c:pt>
                <c:pt idx="10">
                  <c:v>82.1</c:v>
                </c:pt>
                <c:pt idx="11">
                  <c:v>55.2</c:v>
                </c:pt>
                <c:pt idx="12">
                  <c:v>67.3</c:v>
                </c:pt>
                <c:pt idx="13">
                  <c:v>79.599999999999994</c:v>
                </c:pt>
                <c:pt idx="14">
                  <c:v>102.9</c:v>
                </c:pt>
                <c:pt idx="15">
                  <c:v>65.8</c:v>
                </c:pt>
                <c:pt idx="16">
                  <c:v>69.7</c:v>
                </c:pt>
                <c:pt idx="17">
                  <c:v>69.8</c:v>
                </c:pt>
                <c:pt idx="18">
                  <c:v>80.7</c:v>
                </c:pt>
                <c:pt idx="19">
                  <c:v>82.8</c:v>
                </c:pt>
                <c:pt idx="20">
                  <c:v>89</c:v>
                </c:pt>
                <c:pt idx="21">
                  <c:v>61.4</c:v>
                </c:pt>
              </c:numCache>
            </c:numRef>
          </c:val>
          <c:smooth val="0"/>
          <c:extLst>
            <c:ext xmlns:c16="http://schemas.microsoft.com/office/drawing/2014/chart" uri="{C3380CC4-5D6E-409C-BE32-E72D297353CC}">
              <c16:uniqueId val="{00000001-8E76-47F6-A03D-8A4334C70FE8}"/>
            </c:ext>
          </c:extLst>
        </c:ser>
        <c:dLbls>
          <c:showLegendKey val="0"/>
          <c:showVal val="0"/>
          <c:showCatName val="0"/>
          <c:showSerName val="0"/>
          <c:showPercent val="0"/>
          <c:showBubbleSize val="0"/>
        </c:dLbls>
        <c:marker val="1"/>
        <c:smooth val="0"/>
        <c:axId val="3"/>
        <c:axId val="4"/>
      </c:lineChart>
      <c:catAx>
        <c:axId val="2121435247"/>
        <c:scaling>
          <c:orientation val="minMax"/>
        </c:scaling>
        <c:delete val="0"/>
        <c:axPos val="b"/>
        <c:numFmt formatCode="General" sourceLinked="1"/>
        <c:majorTickMark val="out"/>
        <c:minorTickMark val="none"/>
        <c:tickLblPos val="nextTo"/>
        <c:spPr>
          <a:ln w="3175">
            <a:solidFill>
              <a:srgbClr val="000000"/>
            </a:solidFill>
            <a:prstDash val="solid"/>
          </a:ln>
        </c:spPr>
        <c:txPr>
          <a:bodyPr rot="-5400000" vert="horz"/>
          <a:lstStyle/>
          <a:p>
            <a:pPr>
              <a:defRPr sz="1000" b="0" i="0" u="none" strike="noStrike" baseline="0">
                <a:solidFill>
                  <a:srgbClr val="000000"/>
                </a:solidFill>
                <a:latin typeface="Times New Roman"/>
                <a:ea typeface="Times New Roman"/>
                <a:cs typeface="Times New Roman"/>
              </a:defRPr>
            </a:pPr>
            <a:endParaRPr lang="ru-RU"/>
          </a:p>
        </c:txPr>
        <c:crossAx val="1"/>
        <c:crosses val="autoZero"/>
        <c:auto val="0"/>
        <c:lblAlgn val="ctr"/>
        <c:lblOffset val="100"/>
        <c:tickMarkSkip val="1"/>
        <c:noMultiLvlLbl val="0"/>
      </c:catAx>
      <c:valAx>
        <c:axId val="1"/>
        <c:scaling>
          <c:orientation val="minMax"/>
          <c:max val="12"/>
        </c:scaling>
        <c:delete val="0"/>
        <c:axPos val="l"/>
        <c:title>
          <c:tx>
            <c:rich>
              <a:bodyPr/>
              <a:lstStyle/>
              <a:p>
                <a:pPr>
                  <a:defRPr sz="1000" b="1" i="0" u="none" strike="noStrike" baseline="0">
                    <a:solidFill>
                      <a:srgbClr val="000000"/>
                    </a:solidFill>
                    <a:latin typeface="Times New Roman"/>
                    <a:ea typeface="Times New Roman"/>
                    <a:cs typeface="Times New Roman"/>
                  </a:defRPr>
                </a:pPr>
                <a:r>
                  <a:rPr lang="ru-RU"/>
                  <a:t>млрд. теңге</a:t>
                </a:r>
              </a:p>
            </c:rich>
          </c:tx>
          <c:layout>
            <c:manualLayout>
              <c:xMode val="edge"/>
              <c:yMode val="edge"/>
              <c:x val="7.7041602465331274E-2"/>
              <c:y val="4.5454545454545456E-2"/>
            </c:manualLayout>
          </c:layout>
          <c:overlay val="0"/>
          <c:spPr>
            <a:noFill/>
            <a:ln w="25400">
              <a:noFill/>
            </a:ln>
          </c:spPr>
        </c:title>
        <c:numFmt formatCode="#,##0" sourceLinked="0"/>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Times New Roman"/>
                <a:ea typeface="Times New Roman"/>
                <a:cs typeface="Times New Roman"/>
              </a:defRPr>
            </a:pPr>
            <a:endParaRPr lang="ru-RU"/>
          </a:p>
        </c:txPr>
        <c:crossAx val="2121435247"/>
        <c:crosses val="autoZero"/>
        <c:crossBetween val="between"/>
        <c:majorUnit val="3"/>
        <c:minorUnit val="1"/>
      </c:valAx>
      <c:catAx>
        <c:axId val="3"/>
        <c:scaling>
          <c:orientation val="minMax"/>
        </c:scaling>
        <c:delete val="1"/>
        <c:axPos val="b"/>
        <c:numFmt formatCode="General" sourceLinked="1"/>
        <c:majorTickMark val="out"/>
        <c:minorTickMark val="none"/>
        <c:tickLblPos val="nextTo"/>
        <c:crossAx val="4"/>
        <c:crosses val="autoZero"/>
        <c:auto val="1"/>
        <c:lblAlgn val="ctr"/>
        <c:lblOffset val="100"/>
        <c:noMultiLvlLbl val="0"/>
      </c:catAx>
      <c:valAx>
        <c:axId val="4"/>
        <c:scaling>
          <c:orientation val="minMax"/>
        </c:scaling>
        <c:delete val="0"/>
        <c:axPos val="r"/>
        <c:title>
          <c:tx>
            <c:rich>
              <a:bodyPr/>
              <a:lstStyle/>
              <a:p>
                <a:pPr>
                  <a:defRPr sz="1000" b="1" i="0" u="none" strike="noStrike" baseline="0">
                    <a:solidFill>
                      <a:srgbClr val="000000"/>
                    </a:solidFill>
                    <a:latin typeface="Times New Roman"/>
                    <a:ea typeface="Times New Roman"/>
                    <a:cs typeface="Times New Roman"/>
                  </a:defRPr>
                </a:pPr>
                <a:r>
                  <a:rPr lang="ru-RU"/>
                  <a:t>мың теңге</a:t>
                </a:r>
              </a:p>
            </c:rich>
          </c:tx>
          <c:layout>
            <c:manualLayout>
              <c:xMode val="edge"/>
              <c:yMode val="edge"/>
              <c:x val="0.963020030816641"/>
              <c:y val="0.23636363636363636"/>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Times New Roman"/>
                <a:ea typeface="Times New Roman"/>
                <a:cs typeface="Times New Roman"/>
              </a:defRPr>
            </a:pPr>
            <a:endParaRPr lang="ru-RU"/>
          </a:p>
        </c:txPr>
        <c:crossAx val="3"/>
        <c:crosses val="max"/>
        <c:crossBetween val="between"/>
      </c:valAx>
      <c:dTable>
        <c:showHorzBorder val="1"/>
        <c:showVertBorder val="1"/>
        <c:showOutline val="1"/>
        <c:showKeys val="1"/>
        <c:spPr>
          <a:ln w="3175">
            <a:solidFill>
              <a:srgbClr val="000000"/>
            </a:solidFill>
            <a:prstDash val="solid"/>
          </a:ln>
        </c:spPr>
        <c:txPr>
          <a:bodyPr/>
          <a:lstStyle/>
          <a:p>
            <a:pPr>
              <a:defRPr sz="600" b="0" i="0" u="none" strike="noStrike" baseline="0">
                <a:solidFill>
                  <a:srgbClr val="000000"/>
                </a:solidFill>
                <a:latin typeface="Times New Roman"/>
                <a:ea typeface="Times New Roman"/>
                <a:cs typeface="Times New Roman"/>
              </a:defRPr>
            </a:pPr>
            <a:endParaRPr lang="ru-RU"/>
          </a:p>
        </c:txPr>
      </c:dTable>
      <c:spPr>
        <a:noFill/>
        <a:ln w="25400">
          <a:noFill/>
        </a:ln>
      </c:spPr>
    </c:plotArea>
    <c:plotVisOnly val="1"/>
    <c:dispBlanksAs val="gap"/>
    <c:showDLblsOverMax val="0"/>
  </c:chart>
  <c:spPr>
    <a:solidFill>
      <a:srgbClr val="FFFFFF"/>
    </a:solidFill>
    <a:ln>
      <a:noFill/>
    </a:ln>
  </c:spPr>
  <c:txPr>
    <a:bodyPr/>
    <a:lstStyle/>
    <a:p>
      <a:pPr>
        <a:defRPr sz="1000"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360"/>
      <c:rAngAx val="0"/>
      <c:perspective val="0"/>
    </c:view3D>
    <c:floor>
      <c:thickness val="0"/>
    </c:floor>
    <c:sideWall>
      <c:thickness val="0"/>
    </c:sideWall>
    <c:backWall>
      <c:thickness val="0"/>
    </c:backWall>
    <c:plotArea>
      <c:layout>
        <c:manualLayout>
          <c:layoutTarget val="inner"/>
          <c:xMode val="edge"/>
          <c:yMode val="edge"/>
          <c:x val="0.17174515235457063"/>
          <c:y val="0.15606936416184972"/>
          <c:w val="0.65650969529085867"/>
          <c:h val="0.54335260115606931"/>
        </c:manualLayout>
      </c:layout>
      <c:pie3DChart>
        <c:varyColors val="1"/>
        <c:ser>
          <c:idx val="1"/>
          <c:order val="0"/>
          <c:tx>
            <c:strRef>
              <c:f>Sheet1!$B$1</c:f>
              <c:strCache>
                <c:ptCount val="1"/>
                <c:pt idx="0">
                  <c:v>2013 ж.</c:v>
                </c:pt>
              </c:strCache>
            </c:strRef>
          </c:tx>
          <c:spPr>
            <a:ln w="12700">
              <a:solidFill>
                <a:srgbClr val="FF00FF"/>
              </a:solidFill>
              <a:prstDash val="solid"/>
            </a:ln>
          </c:spPr>
          <c:dPt>
            <c:idx val="0"/>
            <c:bubble3D val="0"/>
            <c:spPr>
              <a:solidFill>
                <a:srgbClr val="FF0000"/>
              </a:solidFill>
              <a:ln w="12700">
                <a:solidFill>
                  <a:srgbClr val="FF00FF"/>
                </a:solidFill>
                <a:prstDash val="solid"/>
              </a:ln>
            </c:spPr>
            <c:extLst>
              <c:ext xmlns:c16="http://schemas.microsoft.com/office/drawing/2014/chart" uri="{C3380CC4-5D6E-409C-BE32-E72D297353CC}">
                <c16:uniqueId val="{00000000-6A48-4880-9AD9-D43E1A7A0E81}"/>
              </c:ext>
            </c:extLst>
          </c:dPt>
          <c:dPt>
            <c:idx val="1"/>
            <c:bubble3D val="0"/>
            <c:spPr>
              <a:solidFill>
                <a:srgbClr val="FFFF00"/>
              </a:solidFill>
              <a:ln w="12700">
                <a:solidFill>
                  <a:srgbClr val="FF00FF"/>
                </a:solidFill>
                <a:prstDash val="solid"/>
              </a:ln>
            </c:spPr>
            <c:extLst>
              <c:ext xmlns:c16="http://schemas.microsoft.com/office/drawing/2014/chart" uri="{C3380CC4-5D6E-409C-BE32-E72D297353CC}">
                <c16:uniqueId val="{00000001-6A48-4880-9AD9-D43E1A7A0E81}"/>
              </c:ext>
            </c:extLst>
          </c:dPt>
          <c:dPt>
            <c:idx val="2"/>
            <c:bubble3D val="0"/>
            <c:spPr>
              <a:solidFill>
                <a:srgbClr val="339933"/>
              </a:solidFill>
              <a:ln w="12700">
                <a:solidFill>
                  <a:srgbClr val="FF00FF"/>
                </a:solidFill>
                <a:prstDash val="solid"/>
              </a:ln>
            </c:spPr>
            <c:extLst>
              <c:ext xmlns:c16="http://schemas.microsoft.com/office/drawing/2014/chart" uri="{C3380CC4-5D6E-409C-BE32-E72D297353CC}">
                <c16:uniqueId val="{00000002-6A48-4880-9AD9-D43E1A7A0E81}"/>
              </c:ext>
            </c:extLst>
          </c:dPt>
          <c:dPt>
            <c:idx val="3"/>
            <c:bubble3D val="0"/>
            <c:spPr>
              <a:solidFill>
                <a:srgbClr val="FF00FF"/>
              </a:solidFill>
              <a:ln w="12700">
                <a:solidFill>
                  <a:srgbClr val="FF00FF"/>
                </a:solidFill>
                <a:prstDash val="solid"/>
              </a:ln>
            </c:spPr>
            <c:extLst>
              <c:ext xmlns:c16="http://schemas.microsoft.com/office/drawing/2014/chart" uri="{C3380CC4-5D6E-409C-BE32-E72D297353CC}">
                <c16:uniqueId val="{00000003-6A48-4880-9AD9-D43E1A7A0E81}"/>
              </c:ext>
            </c:extLst>
          </c:dPt>
          <c:dPt>
            <c:idx val="4"/>
            <c:bubble3D val="0"/>
            <c:spPr>
              <a:solidFill>
                <a:srgbClr val="00FFFF"/>
              </a:solidFill>
              <a:ln w="12700">
                <a:solidFill>
                  <a:srgbClr val="FF00FF"/>
                </a:solidFill>
                <a:prstDash val="solid"/>
              </a:ln>
            </c:spPr>
            <c:extLst>
              <c:ext xmlns:c16="http://schemas.microsoft.com/office/drawing/2014/chart" uri="{C3380CC4-5D6E-409C-BE32-E72D297353CC}">
                <c16:uniqueId val="{00000007-6A48-4880-9AD9-D43E1A7A0E81}"/>
              </c:ext>
            </c:extLst>
          </c:dPt>
          <c:dPt>
            <c:idx val="5"/>
            <c:bubble3D val="0"/>
            <c:spPr>
              <a:solidFill>
                <a:srgbClr val="600080"/>
              </a:solidFill>
              <a:ln w="12700">
                <a:solidFill>
                  <a:srgbClr val="FF00FF"/>
                </a:solidFill>
                <a:prstDash val="solid"/>
              </a:ln>
            </c:spPr>
            <c:extLst>
              <c:ext xmlns:c16="http://schemas.microsoft.com/office/drawing/2014/chart" uri="{C3380CC4-5D6E-409C-BE32-E72D297353CC}">
                <c16:uniqueId val="{00000006-6A48-4880-9AD9-D43E1A7A0E81}"/>
              </c:ext>
            </c:extLst>
          </c:dPt>
          <c:dPt>
            <c:idx val="6"/>
            <c:bubble3D val="0"/>
            <c:spPr>
              <a:solidFill>
                <a:srgbClr val="A6CAF0"/>
              </a:solidFill>
              <a:ln w="12700">
                <a:solidFill>
                  <a:srgbClr val="FF00FF"/>
                </a:solidFill>
                <a:prstDash val="solid"/>
              </a:ln>
            </c:spPr>
            <c:extLst>
              <c:ext xmlns:c16="http://schemas.microsoft.com/office/drawing/2014/chart" uri="{C3380CC4-5D6E-409C-BE32-E72D297353CC}">
                <c16:uniqueId val="{00000005-6A48-4880-9AD9-D43E1A7A0E81}"/>
              </c:ext>
            </c:extLst>
          </c:dPt>
          <c:dPt>
            <c:idx val="7"/>
            <c:bubble3D val="0"/>
            <c:spPr>
              <a:solidFill>
                <a:srgbClr val="CC9CCC"/>
              </a:solidFill>
              <a:ln w="12700">
                <a:solidFill>
                  <a:srgbClr val="FF00FF"/>
                </a:solidFill>
                <a:prstDash val="solid"/>
              </a:ln>
            </c:spPr>
            <c:extLst>
              <c:ext xmlns:c16="http://schemas.microsoft.com/office/drawing/2014/chart" uri="{C3380CC4-5D6E-409C-BE32-E72D297353CC}">
                <c16:uniqueId val="{00000004-6A48-4880-9AD9-D43E1A7A0E81}"/>
              </c:ext>
            </c:extLst>
          </c:dPt>
          <c:dLbls>
            <c:dLbl>
              <c:idx val="0"/>
              <c:layout>
                <c:manualLayout>
                  <c:xMode val="edge"/>
                  <c:yMode val="edge"/>
                  <c:x val="0.42382271468144045"/>
                  <c:y val="0.67630057803468213"/>
                </c:manualLayout>
              </c:layout>
              <c:numFmt formatCode="0.0%" sourceLinked="0"/>
              <c:spPr>
                <a:noFill/>
                <a:ln w="25399">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6A48-4880-9AD9-D43E1A7A0E81}"/>
                </c:ext>
              </c:extLst>
            </c:dLbl>
            <c:dLbl>
              <c:idx val="1"/>
              <c:layout>
                <c:manualLayout>
                  <c:xMode val="edge"/>
                  <c:yMode val="edge"/>
                  <c:x val="0.17174515235457063"/>
                  <c:y val="5.7803468208092483E-3"/>
                </c:manualLayout>
              </c:layout>
              <c:numFmt formatCode="0.0%" sourceLinked="0"/>
              <c:spPr>
                <a:noFill/>
                <a:ln w="25399">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6A48-4880-9AD9-D43E1A7A0E81}"/>
                </c:ext>
              </c:extLst>
            </c:dLbl>
            <c:dLbl>
              <c:idx val="2"/>
              <c:numFmt formatCode="0.0%" sourceLinked="0"/>
              <c:spPr>
                <a:noFill/>
                <a:ln w="25399">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6A48-4880-9AD9-D43E1A7A0E81}"/>
                </c:ext>
              </c:extLst>
            </c:dLbl>
            <c:dLbl>
              <c:idx val="3"/>
              <c:layout>
                <c:manualLayout>
                  <c:xMode val="edge"/>
                  <c:yMode val="edge"/>
                  <c:x val="0.73961218836565101"/>
                  <c:y val="5.7803468208092483E-3"/>
                </c:manualLayout>
              </c:layout>
              <c:numFmt formatCode="0.0%" sourceLinked="0"/>
              <c:spPr>
                <a:noFill/>
                <a:ln w="25399">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6A48-4880-9AD9-D43E1A7A0E81}"/>
                </c:ext>
              </c:extLst>
            </c:dLbl>
            <c:dLbl>
              <c:idx val="4"/>
              <c:layout>
                <c:manualLayout>
                  <c:xMode val="edge"/>
                  <c:yMode val="edge"/>
                  <c:x val="0.60664819944598336"/>
                  <c:y val="0.20231213872832371"/>
                </c:manualLayout>
              </c:layout>
              <c:numFmt formatCode="0.00%" sourceLinked="0"/>
              <c:spPr>
                <a:noFill/>
                <a:ln w="25399">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6A48-4880-9AD9-D43E1A7A0E81}"/>
                </c:ext>
              </c:extLst>
            </c:dLbl>
            <c:dLbl>
              <c:idx val="6"/>
              <c:layout>
                <c:manualLayout>
                  <c:xMode val="edge"/>
                  <c:yMode val="edge"/>
                  <c:x val="0.1440443213296399"/>
                  <c:y val="1.1560693641618497E-2"/>
                </c:manualLayout>
              </c:layout>
              <c:numFmt formatCode="0.0%" sourceLinked="0"/>
              <c:spPr>
                <a:noFill/>
                <a:ln w="25399">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6A48-4880-9AD9-D43E1A7A0E81}"/>
                </c:ext>
              </c:extLst>
            </c:dLbl>
            <c:dLbl>
              <c:idx val="7"/>
              <c:numFmt formatCode="0.0%" sourceLinked="0"/>
              <c:spPr>
                <a:noFill/>
                <a:ln w="25399">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4-6A48-4880-9AD9-D43E1A7A0E81}"/>
                </c:ext>
              </c:extLst>
            </c:dLbl>
            <c:numFmt formatCode="0.0%" sourceLinked="0"/>
            <c:spPr>
              <a:noFill/>
              <a:ln w="25399">
                <a:noFill/>
              </a:ln>
            </c:spPr>
            <c:txPr>
              <a:bodyPr wrap="square" lIns="38100" tIns="19050" rIns="38100" bIns="19050" anchor="ctr">
                <a:spAutoFit/>
              </a:bodyPr>
              <a:lstStyle/>
              <a:p>
                <a:pPr>
                  <a:defRPr sz="1100" b="0" i="0" u="none" strike="noStrike" baseline="0">
                    <a:solidFill>
                      <a:srgbClr val="000000"/>
                    </a:solidFill>
                    <a:latin typeface="Times New Roman"/>
                    <a:ea typeface="Times New Roman"/>
                    <a:cs typeface="Times New Roman"/>
                  </a:defRPr>
                </a:pPr>
                <a:endParaRPr lang="ru-RU"/>
              </a:p>
            </c:txPr>
            <c:showLegendKey val="1"/>
            <c:showVal val="0"/>
            <c:showCatName val="0"/>
            <c:showSerName val="0"/>
            <c:showPercent val="1"/>
            <c:showBubbleSize val="0"/>
            <c:showLeaderLines val="1"/>
            <c:extLst>
              <c:ext xmlns:c15="http://schemas.microsoft.com/office/drawing/2012/chart" uri="{CE6537A1-D6FC-4f65-9D91-7224C49458BB}"/>
            </c:extLst>
          </c:dLbls>
          <c:cat>
            <c:strRef>
              <c:f>Sheet1!$A$2:$A$5</c:f>
              <c:strCache>
                <c:ptCount val="4"/>
                <c:pt idx="0">
                  <c:v>Төлем тапсырмасы</c:v>
                </c:pt>
                <c:pt idx="1">
                  <c:v>Төлем хабарламасы</c:v>
                </c:pt>
                <c:pt idx="2">
                  <c:v>Төлем ордері</c:v>
                </c:pt>
                <c:pt idx="3">
                  <c:v>Басқалары</c:v>
                </c:pt>
              </c:strCache>
            </c:strRef>
          </c:cat>
          <c:val>
            <c:numRef>
              <c:f>Sheet1!$B$2:$B$5</c:f>
              <c:numCache>
                <c:formatCode>General</c:formatCode>
                <c:ptCount val="4"/>
                <c:pt idx="0" formatCode="#,##0.00">
                  <c:v>141393.18</c:v>
                </c:pt>
                <c:pt idx="1">
                  <c:v>292.19</c:v>
                </c:pt>
                <c:pt idx="2">
                  <c:v>207.4</c:v>
                </c:pt>
                <c:pt idx="3">
                  <c:v>193.6</c:v>
                </c:pt>
              </c:numCache>
            </c:numRef>
          </c:val>
          <c:extLst>
            <c:ext xmlns:c16="http://schemas.microsoft.com/office/drawing/2014/chart" uri="{C3380CC4-5D6E-409C-BE32-E72D297353CC}">
              <c16:uniqueId val="{00000008-6A48-4880-9AD9-D43E1A7A0E81}"/>
            </c:ext>
          </c:extLst>
        </c:ser>
        <c:dLbls>
          <c:showLegendKey val="1"/>
          <c:showVal val="0"/>
          <c:showCatName val="0"/>
          <c:showSerName val="0"/>
          <c:showPercent val="1"/>
          <c:showBubbleSize val="0"/>
          <c:showLeaderLines val="1"/>
        </c:dLbls>
      </c:pie3DChart>
      <c:spPr>
        <a:noFill/>
        <a:ln w="25399">
          <a:noFill/>
        </a:ln>
      </c:spPr>
    </c:plotArea>
    <c:legend>
      <c:legendPos val="b"/>
      <c:layout>
        <c:manualLayout>
          <c:xMode val="edge"/>
          <c:yMode val="edge"/>
          <c:x val="5.817174515235457E-2"/>
          <c:y val="0.76300578034682076"/>
          <c:w val="0.91135734072022156"/>
          <c:h val="0.19653179190751446"/>
        </c:manualLayout>
      </c:layout>
      <c:overlay val="0"/>
      <c:spPr>
        <a:noFill/>
        <a:ln w="3175">
          <a:solidFill>
            <a:srgbClr val="000000"/>
          </a:solidFill>
          <a:prstDash val="solid"/>
        </a:ln>
      </c:spPr>
      <c:txPr>
        <a:bodyPr/>
        <a:lstStyle/>
        <a:p>
          <a:pPr>
            <a:defRPr sz="825" b="0" i="0" u="none" strike="noStrike" baseline="0">
              <a:solidFill>
                <a:srgbClr val="000000"/>
              </a:solidFill>
              <a:latin typeface="Times New Roman"/>
              <a:ea typeface="Times New Roman"/>
              <a:cs typeface="Times New Roman"/>
            </a:defRPr>
          </a:pPr>
          <a:endParaRPr lang="ru-RU"/>
        </a:p>
      </c:txPr>
    </c:legend>
    <c:plotVisOnly val="1"/>
    <c:dispBlanksAs val="zero"/>
    <c:showDLblsOverMax val="0"/>
  </c:chart>
  <c:spPr>
    <a:solidFill>
      <a:srgbClr val="FFFFFF"/>
    </a:solidFill>
    <a:ln>
      <a:noFill/>
    </a:ln>
  </c:spPr>
  <c:txPr>
    <a:bodyPr/>
    <a:lstStyle/>
    <a:p>
      <a:pPr>
        <a:defRPr sz="700"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360"/>
      <c:rAngAx val="0"/>
      <c:perspective val="0"/>
    </c:view3D>
    <c:floor>
      <c:thickness val="0"/>
    </c:floor>
    <c:sideWall>
      <c:thickness val="0"/>
    </c:sideWall>
    <c:backWall>
      <c:thickness val="0"/>
    </c:backWall>
    <c:plotArea>
      <c:layout>
        <c:manualLayout>
          <c:layoutTarget val="inner"/>
          <c:xMode val="edge"/>
          <c:yMode val="edge"/>
          <c:x val="0.15789473684210525"/>
          <c:y val="0.11428571428571428"/>
          <c:w val="0.73961218836565101"/>
          <c:h val="0.60571428571428576"/>
        </c:manualLayout>
      </c:layout>
      <c:pie3DChart>
        <c:varyColors val="1"/>
        <c:ser>
          <c:idx val="1"/>
          <c:order val="0"/>
          <c:tx>
            <c:strRef>
              <c:f>Sheet1!$B$1</c:f>
              <c:strCache>
                <c:ptCount val="1"/>
                <c:pt idx="0">
                  <c:v>2013 ж.</c:v>
                </c:pt>
              </c:strCache>
            </c:strRef>
          </c:tx>
          <c:spPr>
            <a:ln w="12699">
              <a:solidFill>
                <a:srgbClr val="FF00FF"/>
              </a:solidFill>
              <a:prstDash val="solid"/>
            </a:ln>
          </c:spPr>
          <c:dPt>
            <c:idx val="0"/>
            <c:bubble3D val="0"/>
            <c:spPr>
              <a:solidFill>
                <a:srgbClr val="FF0000"/>
              </a:solidFill>
              <a:ln w="12699">
                <a:solidFill>
                  <a:srgbClr val="FF00FF"/>
                </a:solidFill>
                <a:prstDash val="solid"/>
              </a:ln>
            </c:spPr>
            <c:extLst>
              <c:ext xmlns:c16="http://schemas.microsoft.com/office/drawing/2014/chart" uri="{C3380CC4-5D6E-409C-BE32-E72D297353CC}">
                <c16:uniqueId val="{00000000-A99D-476A-B8AC-F2DF7756D88B}"/>
              </c:ext>
            </c:extLst>
          </c:dPt>
          <c:dPt>
            <c:idx val="1"/>
            <c:bubble3D val="0"/>
            <c:spPr>
              <a:solidFill>
                <a:srgbClr val="FFFF00"/>
              </a:solidFill>
              <a:ln w="12699">
                <a:solidFill>
                  <a:srgbClr val="FF00FF"/>
                </a:solidFill>
                <a:prstDash val="solid"/>
              </a:ln>
            </c:spPr>
            <c:extLst>
              <c:ext xmlns:c16="http://schemas.microsoft.com/office/drawing/2014/chart" uri="{C3380CC4-5D6E-409C-BE32-E72D297353CC}">
                <c16:uniqueId val="{00000001-A99D-476A-B8AC-F2DF7756D88B}"/>
              </c:ext>
            </c:extLst>
          </c:dPt>
          <c:dPt>
            <c:idx val="2"/>
            <c:bubble3D val="0"/>
            <c:spPr>
              <a:solidFill>
                <a:srgbClr val="339933"/>
              </a:solidFill>
              <a:ln w="12699">
                <a:solidFill>
                  <a:srgbClr val="FF00FF"/>
                </a:solidFill>
                <a:prstDash val="solid"/>
              </a:ln>
            </c:spPr>
            <c:extLst>
              <c:ext xmlns:c16="http://schemas.microsoft.com/office/drawing/2014/chart" uri="{C3380CC4-5D6E-409C-BE32-E72D297353CC}">
                <c16:uniqueId val="{00000002-A99D-476A-B8AC-F2DF7756D88B}"/>
              </c:ext>
            </c:extLst>
          </c:dPt>
          <c:dPt>
            <c:idx val="3"/>
            <c:bubble3D val="0"/>
            <c:spPr>
              <a:solidFill>
                <a:srgbClr val="FF00FF"/>
              </a:solidFill>
              <a:ln w="12699">
                <a:solidFill>
                  <a:srgbClr val="FF00FF"/>
                </a:solidFill>
                <a:prstDash val="solid"/>
              </a:ln>
            </c:spPr>
            <c:extLst>
              <c:ext xmlns:c16="http://schemas.microsoft.com/office/drawing/2014/chart" uri="{C3380CC4-5D6E-409C-BE32-E72D297353CC}">
                <c16:uniqueId val="{00000003-A99D-476A-B8AC-F2DF7756D88B}"/>
              </c:ext>
            </c:extLst>
          </c:dPt>
          <c:dPt>
            <c:idx val="4"/>
            <c:bubble3D val="0"/>
            <c:spPr>
              <a:solidFill>
                <a:srgbClr val="00FFFF"/>
              </a:solidFill>
              <a:ln w="12699">
                <a:solidFill>
                  <a:srgbClr val="FF00FF"/>
                </a:solidFill>
                <a:prstDash val="solid"/>
              </a:ln>
            </c:spPr>
            <c:extLst>
              <c:ext xmlns:c16="http://schemas.microsoft.com/office/drawing/2014/chart" uri="{C3380CC4-5D6E-409C-BE32-E72D297353CC}">
                <c16:uniqueId val="{00000004-A99D-476A-B8AC-F2DF7756D88B}"/>
              </c:ext>
            </c:extLst>
          </c:dPt>
          <c:dPt>
            <c:idx val="5"/>
            <c:bubble3D val="0"/>
            <c:spPr>
              <a:solidFill>
                <a:srgbClr val="600080"/>
              </a:solidFill>
              <a:ln w="12699">
                <a:solidFill>
                  <a:srgbClr val="FF00FF"/>
                </a:solidFill>
                <a:prstDash val="solid"/>
              </a:ln>
            </c:spPr>
            <c:extLst>
              <c:ext xmlns:c16="http://schemas.microsoft.com/office/drawing/2014/chart" uri="{C3380CC4-5D6E-409C-BE32-E72D297353CC}">
                <c16:uniqueId val="{00000005-A99D-476A-B8AC-F2DF7756D88B}"/>
              </c:ext>
            </c:extLst>
          </c:dPt>
          <c:dPt>
            <c:idx val="6"/>
            <c:bubble3D val="0"/>
            <c:spPr>
              <a:solidFill>
                <a:srgbClr val="A6CAF0"/>
              </a:solidFill>
              <a:ln w="12699">
                <a:solidFill>
                  <a:srgbClr val="FF00FF"/>
                </a:solidFill>
                <a:prstDash val="solid"/>
              </a:ln>
            </c:spPr>
            <c:extLst>
              <c:ext xmlns:c16="http://schemas.microsoft.com/office/drawing/2014/chart" uri="{C3380CC4-5D6E-409C-BE32-E72D297353CC}">
                <c16:uniqueId val="{00000006-A99D-476A-B8AC-F2DF7756D88B}"/>
              </c:ext>
            </c:extLst>
          </c:dPt>
          <c:dPt>
            <c:idx val="7"/>
            <c:bubble3D val="0"/>
            <c:spPr>
              <a:solidFill>
                <a:srgbClr val="CC9CCC"/>
              </a:solidFill>
              <a:ln w="12699">
                <a:solidFill>
                  <a:srgbClr val="FF00FF"/>
                </a:solidFill>
                <a:prstDash val="solid"/>
              </a:ln>
            </c:spPr>
            <c:extLst>
              <c:ext xmlns:c16="http://schemas.microsoft.com/office/drawing/2014/chart" uri="{C3380CC4-5D6E-409C-BE32-E72D297353CC}">
                <c16:uniqueId val="{00000007-A99D-476A-B8AC-F2DF7756D88B}"/>
              </c:ext>
            </c:extLst>
          </c:dPt>
          <c:dLbls>
            <c:dLbl>
              <c:idx val="0"/>
              <c:layout>
                <c:manualLayout>
                  <c:xMode val="edge"/>
                  <c:yMode val="edge"/>
                  <c:x val="0.81994459833795019"/>
                  <c:y val="0.50285714285714289"/>
                </c:manualLayout>
              </c:layout>
              <c:numFmt formatCode="0.0%" sourceLinked="0"/>
              <c:spPr>
                <a:noFill/>
                <a:ln w="25399">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A99D-476A-B8AC-F2DF7756D88B}"/>
                </c:ext>
              </c:extLst>
            </c:dLbl>
            <c:dLbl>
              <c:idx val="1"/>
              <c:layout>
                <c:manualLayout>
                  <c:xMode val="edge"/>
                  <c:yMode val="edge"/>
                  <c:x val="4.9861495844875349E-2"/>
                  <c:y val="0.15428571428571428"/>
                </c:manualLayout>
              </c:layout>
              <c:numFmt formatCode="0.0%" sourceLinked="0"/>
              <c:spPr>
                <a:noFill/>
                <a:ln w="25399">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A99D-476A-B8AC-F2DF7756D88B}"/>
                </c:ext>
              </c:extLst>
            </c:dLbl>
            <c:dLbl>
              <c:idx val="2"/>
              <c:numFmt formatCode="0.0%" sourceLinked="0"/>
              <c:spPr>
                <a:noFill/>
                <a:ln w="25399">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A99D-476A-B8AC-F2DF7756D88B}"/>
                </c:ext>
              </c:extLst>
            </c:dLbl>
            <c:dLbl>
              <c:idx val="3"/>
              <c:numFmt formatCode="0.00%" sourceLinked="0"/>
              <c:spPr>
                <a:noFill/>
                <a:ln w="25399">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A99D-476A-B8AC-F2DF7756D88B}"/>
                </c:ext>
              </c:extLst>
            </c:dLbl>
            <c:numFmt formatCode="0.0%" sourceLinked="0"/>
            <c:spPr>
              <a:noFill/>
              <a:ln w="25399">
                <a:noFill/>
              </a:ln>
            </c:spPr>
            <c:txPr>
              <a:bodyPr wrap="square" lIns="38100" tIns="19050" rIns="38100" bIns="19050" anchor="ctr">
                <a:spAutoFit/>
              </a:bodyPr>
              <a:lstStyle/>
              <a:p>
                <a:pPr>
                  <a:defRPr sz="1100" b="0" i="0" u="none" strike="noStrike" baseline="0">
                    <a:solidFill>
                      <a:srgbClr val="000000"/>
                    </a:solidFill>
                    <a:latin typeface="Times New Roman"/>
                    <a:ea typeface="Times New Roman"/>
                    <a:cs typeface="Times New Roman"/>
                  </a:defRPr>
                </a:pPr>
                <a:endParaRPr lang="ru-RU"/>
              </a:p>
            </c:txPr>
            <c:showLegendKey val="1"/>
            <c:showVal val="0"/>
            <c:showCatName val="0"/>
            <c:showSerName val="0"/>
            <c:showPercent val="1"/>
            <c:showBubbleSize val="0"/>
            <c:showLeaderLines val="1"/>
            <c:extLst>
              <c:ext xmlns:c15="http://schemas.microsoft.com/office/drawing/2012/chart" uri="{CE6537A1-D6FC-4f65-9D91-7224C49458BB}"/>
            </c:extLst>
          </c:dLbls>
          <c:cat>
            <c:strRef>
              <c:f>Sheet1!$A$2:$A$5</c:f>
              <c:strCache>
                <c:ptCount val="4"/>
                <c:pt idx="0">
                  <c:v>Басқалары (ақша аударуға өтініш)</c:v>
                </c:pt>
                <c:pt idx="1">
                  <c:v>Төлем тапсырмалары</c:v>
                </c:pt>
                <c:pt idx="2">
                  <c:v>Почталық ақша аударымдары</c:v>
                </c:pt>
                <c:pt idx="3">
                  <c:v>Басқалары</c:v>
                </c:pt>
              </c:strCache>
            </c:strRef>
          </c:cat>
          <c:val>
            <c:numRef>
              <c:f>Sheet1!$B$2:$B$5</c:f>
              <c:numCache>
                <c:formatCode>General</c:formatCode>
                <c:ptCount val="4"/>
                <c:pt idx="0">
                  <c:v>47.75</c:v>
                </c:pt>
                <c:pt idx="1">
                  <c:v>7.12</c:v>
                </c:pt>
                <c:pt idx="2">
                  <c:v>2.3199999999999998</c:v>
                </c:pt>
                <c:pt idx="3">
                  <c:v>0.01</c:v>
                </c:pt>
              </c:numCache>
            </c:numRef>
          </c:val>
          <c:extLst>
            <c:ext xmlns:c16="http://schemas.microsoft.com/office/drawing/2014/chart" uri="{C3380CC4-5D6E-409C-BE32-E72D297353CC}">
              <c16:uniqueId val="{00000008-A99D-476A-B8AC-F2DF7756D88B}"/>
            </c:ext>
          </c:extLst>
        </c:ser>
        <c:dLbls>
          <c:showLegendKey val="1"/>
          <c:showVal val="0"/>
          <c:showCatName val="0"/>
          <c:showSerName val="0"/>
          <c:showPercent val="1"/>
          <c:showBubbleSize val="0"/>
          <c:showLeaderLines val="1"/>
        </c:dLbls>
      </c:pie3DChart>
      <c:spPr>
        <a:noFill/>
        <a:ln w="25399">
          <a:noFill/>
        </a:ln>
      </c:spPr>
    </c:plotArea>
    <c:legend>
      <c:legendPos val="r"/>
      <c:layout>
        <c:manualLayout>
          <c:xMode val="edge"/>
          <c:yMode val="edge"/>
          <c:x val="3.3240997229916899E-2"/>
          <c:y val="0.70857142857142852"/>
          <c:w val="0.91135734072022156"/>
          <c:h val="0.29714285714285715"/>
        </c:manualLayout>
      </c:layout>
      <c:overlay val="0"/>
      <c:spPr>
        <a:noFill/>
        <a:ln w="3175">
          <a:solidFill>
            <a:srgbClr val="000000"/>
          </a:solidFill>
          <a:prstDash val="solid"/>
        </a:ln>
      </c:spPr>
      <c:txPr>
        <a:bodyPr/>
        <a:lstStyle/>
        <a:p>
          <a:pPr>
            <a:defRPr sz="825" b="0" i="0" u="none" strike="noStrike" baseline="0">
              <a:solidFill>
                <a:srgbClr val="000000"/>
              </a:solidFill>
              <a:latin typeface="Times New Roman"/>
              <a:ea typeface="Times New Roman"/>
              <a:cs typeface="Times New Roman"/>
            </a:defRPr>
          </a:pPr>
          <a:endParaRPr lang="ru-RU"/>
        </a:p>
      </c:txPr>
    </c:legend>
    <c:plotVisOnly val="1"/>
    <c:dispBlanksAs val="zero"/>
    <c:showDLblsOverMax val="0"/>
  </c:chart>
  <c:spPr>
    <a:solidFill>
      <a:srgbClr val="FFFFFF"/>
    </a:solidFill>
    <a:ln>
      <a:noFill/>
    </a:ln>
  </c:spPr>
  <c:txPr>
    <a:bodyPr/>
    <a:lstStyle/>
    <a:p>
      <a:pPr>
        <a:defRPr sz="700"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360"/>
      <c:rAngAx val="0"/>
      <c:perspective val="0"/>
    </c:view3D>
    <c:floor>
      <c:thickness val="0"/>
    </c:floor>
    <c:sideWall>
      <c:thickness val="0"/>
    </c:sideWall>
    <c:backWall>
      <c:thickness val="0"/>
    </c:backWall>
    <c:plotArea>
      <c:layout>
        <c:manualLayout>
          <c:layoutTarget val="inner"/>
          <c:xMode val="edge"/>
          <c:yMode val="edge"/>
          <c:x val="8.2066869300911852E-2"/>
          <c:y val="0.23963133640552994"/>
          <c:w val="0.42857142857142855"/>
          <c:h val="0.5161290322580645"/>
        </c:manualLayout>
      </c:layout>
      <c:pie3DChart>
        <c:varyColors val="1"/>
        <c:ser>
          <c:idx val="1"/>
          <c:order val="0"/>
          <c:tx>
            <c:strRef>
              <c:f>Sheet1!$B$1</c:f>
              <c:strCache>
                <c:ptCount val="1"/>
                <c:pt idx="0">
                  <c:v>2013 ж.</c:v>
                </c:pt>
              </c:strCache>
            </c:strRef>
          </c:tx>
          <c:spPr>
            <a:solidFill>
              <a:srgbClr val="FF0000"/>
            </a:solidFill>
            <a:ln w="12700">
              <a:solidFill>
                <a:srgbClr val="FF00FF"/>
              </a:solidFill>
              <a:prstDash val="solid"/>
            </a:ln>
          </c:spPr>
          <c:dPt>
            <c:idx val="0"/>
            <c:bubble3D val="0"/>
            <c:extLst>
              <c:ext xmlns:c16="http://schemas.microsoft.com/office/drawing/2014/chart" uri="{C3380CC4-5D6E-409C-BE32-E72D297353CC}">
                <c16:uniqueId val="{00000000-6AFD-469C-B294-47759774EDF1}"/>
              </c:ext>
            </c:extLst>
          </c:dPt>
          <c:dPt>
            <c:idx val="1"/>
            <c:bubble3D val="0"/>
            <c:spPr>
              <a:solidFill>
                <a:srgbClr val="FFFF00"/>
              </a:solidFill>
              <a:ln w="12700">
                <a:solidFill>
                  <a:srgbClr val="FF00FF"/>
                </a:solidFill>
                <a:prstDash val="solid"/>
              </a:ln>
            </c:spPr>
            <c:extLst>
              <c:ext xmlns:c16="http://schemas.microsoft.com/office/drawing/2014/chart" uri="{C3380CC4-5D6E-409C-BE32-E72D297353CC}">
                <c16:uniqueId val="{00000001-6AFD-469C-B294-47759774EDF1}"/>
              </c:ext>
            </c:extLst>
          </c:dPt>
          <c:dPt>
            <c:idx val="2"/>
            <c:bubble3D val="0"/>
            <c:spPr>
              <a:solidFill>
                <a:srgbClr val="339933"/>
              </a:solidFill>
              <a:ln w="12700">
                <a:solidFill>
                  <a:srgbClr val="FF00FF"/>
                </a:solidFill>
                <a:prstDash val="solid"/>
              </a:ln>
            </c:spPr>
            <c:extLst>
              <c:ext xmlns:c16="http://schemas.microsoft.com/office/drawing/2014/chart" uri="{C3380CC4-5D6E-409C-BE32-E72D297353CC}">
                <c16:uniqueId val="{00000002-6AFD-469C-B294-47759774EDF1}"/>
              </c:ext>
            </c:extLst>
          </c:dPt>
          <c:dPt>
            <c:idx val="3"/>
            <c:bubble3D val="0"/>
            <c:spPr>
              <a:solidFill>
                <a:srgbClr val="FF00FF"/>
              </a:solidFill>
              <a:ln w="12700">
                <a:solidFill>
                  <a:srgbClr val="FF00FF"/>
                </a:solidFill>
                <a:prstDash val="solid"/>
              </a:ln>
            </c:spPr>
            <c:extLst>
              <c:ext xmlns:c16="http://schemas.microsoft.com/office/drawing/2014/chart" uri="{C3380CC4-5D6E-409C-BE32-E72D297353CC}">
                <c16:uniqueId val="{00000003-6AFD-469C-B294-47759774EDF1}"/>
              </c:ext>
            </c:extLst>
          </c:dPt>
          <c:dPt>
            <c:idx val="4"/>
            <c:bubble3D val="0"/>
            <c:spPr>
              <a:solidFill>
                <a:srgbClr val="00FFFF"/>
              </a:solidFill>
              <a:ln w="12700">
                <a:solidFill>
                  <a:srgbClr val="FF00FF"/>
                </a:solidFill>
                <a:prstDash val="solid"/>
              </a:ln>
            </c:spPr>
            <c:extLst>
              <c:ext xmlns:c16="http://schemas.microsoft.com/office/drawing/2014/chart" uri="{C3380CC4-5D6E-409C-BE32-E72D297353CC}">
                <c16:uniqueId val="{00000004-6AFD-469C-B294-47759774EDF1}"/>
              </c:ext>
            </c:extLst>
          </c:dPt>
          <c:dPt>
            <c:idx val="5"/>
            <c:bubble3D val="0"/>
            <c:spPr>
              <a:solidFill>
                <a:srgbClr val="600080"/>
              </a:solidFill>
              <a:ln w="12700">
                <a:solidFill>
                  <a:srgbClr val="FF00FF"/>
                </a:solidFill>
                <a:prstDash val="solid"/>
              </a:ln>
            </c:spPr>
            <c:extLst>
              <c:ext xmlns:c16="http://schemas.microsoft.com/office/drawing/2014/chart" uri="{C3380CC4-5D6E-409C-BE32-E72D297353CC}">
                <c16:uniqueId val="{00000005-6AFD-469C-B294-47759774EDF1}"/>
              </c:ext>
            </c:extLst>
          </c:dPt>
          <c:dPt>
            <c:idx val="6"/>
            <c:bubble3D val="0"/>
            <c:spPr>
              <a:solidFill>
                <a:srgbClr val="A6CAF0"/>
              </a:solidFill>
              <a:ln w="12700">
                <a:solidFill>
                  <a:srgbClr val="FF00FF"/>
                </a:solidFill>
                <a:prstDash val="solid"/>
              </a:ln>
            </c:spPr>
            <c:extLst>
              <c:ext xmlns:c16="http://schemas.microsoft.com/office/drawing/2014/chart" uri="{C3380CC4-5D6E-409C-BE32-E72D297353CC}">
                <c16:uniqueId val="{00000006-6AFD-469C-B294-47759774EDF1}"/>
              </c:ext>
            </c:extLst>
          </c:dPt>
          <c:dPt>
            <c:idx val="7"/>
            <c:bubble3D val="0"/>
            <c:spPr>
              <a:solidFill>
                <a:srgbClr val="CC9CCC"/>
              </a:solidFill>
              <a:ln w="12700">
                <a:solidFill>
                  <a:srgbClr val="FF00FF"/>
                </a:solidFill>
                <a:prstDash val="solid"/>
              </a:ln>
            </c:spPr>
            <c:extLst>
              <c:ext xmlns:c16="http://schemas.microsoft.com/office/drawing/2014/chart" uri="{C3380CC4-5D6E-409C-BE32-E72D297353CC}">
                <c16:uniqueId val="{00000007-6AFD-469C-B294-47759774EDF1}"/>
              </c:ext>
            </c:extLst>
          </c:dPt>
          <c:dPt>
            <c:idx val="8"/>
            <c:bubble3D val="0"/>
            <c:extLst>
              <c:ext xmlns:c16="http://schemas.microsoft.com/office/drawing/2014/chart" uri="{C3380CC4-5D6E-409C-BE32-E72D297353CC}">
                <c16:uniqueId val="{00000008-6AFD-469C-B294-47759774EDF1}"/>
              </c:ext>
            </c:extLst>
          </c:dPt>
          <c:dLbls>
            <c:dLbl>
              <c:idx val="2"/>
              <c:layout>
                <c:manualLayout>
                  <c:xMode val="edge"/>
                  <c:yMode val="edge"/>
                  <c:x val="0.48632218844984804"/>
                  <c:y val="0.60368663594470051"/>
                </c:manualLayout>
              </c:layout>
              <c:numFmt formatCode="0.0%" sourceLinked="0"/>
              <c:spPr>
                <a:noFill/>
                <a:ln w="25400">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6AFD-469C-B294-47759774EDF1}"/>
                </c:ext>
              </c:extLst>
            </c:dLbl>
            <c:dLbl>
              <c:idx val="3"/>
              <c:layout>
                <c:manualLayout>
                  <c:xMode val="edge"/>
                  <c:yMode val="edge"/>
                  <c:x val="0.46504559270516715"/>
                  <c:y val="0.73732718894009219"/>
                </c:manualLayout>
              </c:layout>
              <c:numFmt formatCode="0.0%" sourceLinked="0"/>
              <c:spPr>
                <a:noFill/>
                <a:ln w="25400">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6AFD-469C-B294-47759774EDF1}"/>
                </c:ext>
              </c:extLst>
            </c:dLbl>
            <c:dLbl>
              <c:idx val="4"/>
              <c:layout>
                <c:manualLayout>
                  <c:xMode val="edge"/>
                  <c:yMode val="edge"/>
                  <c:x val="0.36018237082066867"/>
                  <c:y val="0.76497695852534564"/>
                </c:manualLayout>
              </c:layout>
              <c:numFmt formatCode="0.0%" sourceLinked="0"/>
              <c:spPr>
                <a:noFill/>
                <a:ln w="25400">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4-6AFD-469C-B294-47759774EDF1}"/>
                </c:ext>
              </c:extLst>
            </c:dLbl>
            <c:numFmt formatCode="0.0%" sourceLinked="0"/>
            <c:spPr>
              <a:noFill/>
              <a:ln w="25400">
                <a:noFill/>
              </a:ln>
            </c:spPr>
            <c:txPr>
              <a:bodyPr wrap="square" lIns="38100" tIns="19050" rIns="38100" bIns="19050" anchor="ctr">
                <a:spAutoFit/>
              </a:bodyPr>
              <a:lstStyle/>
              <a:p>
                <a:pPr>
                  <a:defRPr sz="1100" b="0" i="0" u="none" strike="noStrike" baseline="0">
                    <a:solidFill>
                      <a:srgbClr val="000000"/>
                    </a:solidFill>
                    <a:latin typeface="Times New Roman"/>
                    <a:ea typeface="Times New Roman"/>
                    <a:cs typeface="Times New Roman"/>
                  </a:defRPr>
                </a:pPr>
                <a:endParaRPr lang="ru-RU"/>
              </a:p>
            </c:txPr>
            <c:showLegendKey val="1"/>
            <c:showVal val="0"/>
            <c:showCatName val="0"/>
            <c:showSerName val="0"/>
            <c:showPercent val="1"/>
            <c:showBubbleSize val="0"/>
            <c:showLeaderLines val="1"/>
            <c:extLst>
              <c:ext xmlns:c15="http://schemas.microsoft.com/office/drawing/2012/chart" uri="{CE6537A1-D6FC-4f65-9D91-7224C49458BB}"/>
            </c:extLst>
          </c:dLbls>
          <c:cat>
            <c:strRef>
              <c:f>Sheet1!$A$2:$A$10</c:f>
              <c:strCache>
                <c:ptCount val="9"/>
                <c:pt idx="0">
                  <c:v>Ерекше аударымдар</c:v>
                </c:pt>
                <c:pt idx="1">
                  <c:v>Шет. валютасымен және бағ. металмен операциялар</c:v>
                </c:pt>
                <c:pt idx="2">
                  <c:v>Депозиттер</c:v>
                </c:pt>
                <c:pt idx="3">
                  <c:v>Заемдар</c:v>
                </c:pt>
                <c:pt idx="4">
                  <c:v>ҚР резидент еместерінің БҚ, вексельдері</c:v>
                </c:pt>
                <c:pt idx="5">
                  <c:v>ҚР резиденттерінің БҚ, вексельдері</c:v>
                </c:pt>
                <c:pt idx="6">
                  <c:v>Тауарлар</c:v>
                </c:pt>
                <c:pt idx="7">
                  <c:v>Қызметтер</c:v>
                </c:pt>
                <c:pt idx="8">
                  <c:v>Төлем төлемдер**</c:v>
                </c:pt>
              </c:strCache>
            </c:strRef>
          </c:cat>
          <c:val>
            <c:numRef>
              <c:f>Sheet1!$B$2:$B$10</c:f>
              <c:numCache>
                <c:formatCode>#,##0.00</c:formatCode>
                <c:ptCount val="9"/>
                <c:pt idx="0">
                  <c:v>3622.05</c:v>
                </c:pt>
                <c:pt idx="1">
                  <c:v>26806.400000000001</c:v>
                </c:pt>
                <c:pt idx="2">
                  <c:v>40529.68</c:v>
                </c:pt>
                <c:pt idx="3">
                  <c:v>2404.7399999999998</c:v>
                </c:pt>
                <c:pt idx="4" formatCode="General">
                  <c:v>171.32</c:v>
                </c:pt>
                <c:pt idx="5">
                  <c:v>69268.240000000005</c:v>
                </c:pt>
                <c:pt idx="6">
                  <c:v>13956.58</c:v>
                </c:pt>
                <c:pt idx="7">
                  <c:v>11117.71</c:v>
                </c:pt>
                <c:pt idx="8">
                  <c:v>14271.04</c:v>
                </c:pt>
              </c:numCache>
            </c:numRef>
          </c:val>
          <c:extLst>
            <c:ext xmlns:c16="http://schemas.microsoft.com/office/drawing/2014/chart" uri="{C3380CC4-5D6E-409C-BE32-E72D297353CC}">
              <c16:uniqueId val="{00000009-6AFD-469C-B294-47759774EDF1}"/>
            </c:ext>
          </c:extLst>
        </c:ser>
        <c:dLbls>
          <c:showLegendKey val="1"/>
          <c:showVal val="0"/>
          <c:showCatName val="0"/>
          <c:showSerName val="0"/>
          <c:showPercent val="1"/>
          <c:showBubbleSize val="0"/>
          <c:showLeaderLines val="1"/>
        </c:dLbls>
      </c:pie3DChart>
      <c:spPr>
        <a:noFill/>
        <a:ln w="25400">
          <a:noFill/>
        </a:ln>
      </c:spPr>
    </c:plotArea>
    <c:legend>
      <c:legendPos val="r"/>
      <c:layout>
        <c:manualLayout>
          <c:xMode val="edge"/>
          <c:yMode val="edge"/>
          <c:x val="0.57294832826747721"/>
          <c:y val="4.1474654377880185E-2"/>
          <c:w val="0.42705167173252279"/>
          <c:h val="0.96313364055299544"/>
        </c:manualLayout>
      </c:layout>
      <c:overlay val="0"/>
      <c:spPr>
        <a:noFill/>
        <a:ln w="3175">
          <a:solidFill>
            <a:srgbClr val="000000"/>
          </a:solidFill>
          <a:prstDash val="solid"/>
        </a:ln>
      </c:spPr>
      <c:txPr>
        <a:bodyPr/>
        <a:lstStyle/>
        <a:p>
          <a:pPr>
            <a:defRPr sz="825" b="0" i="0" u="none" strike="noStrike" baseline="0">
              <a:solidFill>
                <a:srgbClr val="000000"/>
              </a:solidFill>
              <a:latin typeface="Times New Roman"/>
              <a:ea typeface="Times New Roman"/>
              <a:cs typeface="Times New Roman"/>
            </a:defRPr>
          </a:pPr>
          <a:endParaRPr lang="ru-RU"/>
        </a:p>
      </c:txPr>
    </c:legend>
    <c:plotVisOnly val="1"/>
    <c:dispBlanksAs val="zero"/>
    <c:showDLblsOverMax val="0"/>
  </c:chart>
  <c:spPr>
    <a:solidFill>
      <a:srgbClr val="FFFFFF"/>
    </a:solidFill>
    <a:ln>
      <a:noFill/>
    </a:ln>
  </c:spPr>
  <c:txPr>
    <a:bodyPr/>
    <a:lstStyle/>
    <a:p>
      <a:pPr>
        <a:defRPr sz="700"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360"/>
      <c:rAngAx val="0"/>
      <c:perspective val="0"/>
    </c:view3D>
    <c:floor>
      <c:thickness val="0"/>
    </c:floor>
    <c:sideWall>
      <c:thickness val="0"/>
    </c:sideWall>
    <c:backWall>
      <c:thickness val="0"/>
    </c:backWall>
    <c:plotArea>
      <c:layout>
        <c:manualLayout>
          <c:layoutTarget val="inner"/>
          <c:xMode val="edge"/>
          <c:yMode val="edge"/>
          <c:x val="0.1004566210045662"/>
          <c:y val="0.33632286995515698"/>
          <c:w val="0.33028919330289191"/>
          <c:h val="0.38565022421524664"/>
        </c:manualLayout>
      </c:layout>
      <c:pie3DChart>
        <c:varyColors val="1"/>
        <c:ser>
          <c:idx val="1"/>
          <c:order val="0"/>
          <c:tx>
            <c:strRef>
              <c:f>Sheet1!$B$1</c:f>
              <c:strCache>
                <c:ptCount val="1"/>
                <c:pt idx="0">
                  <c:v>2013 г.</c:v>
                </c:pt>
              </c:strCache>
            </c:strRef>
          </c:tx>
          <c:spPr>
            <a:solidFill>
              <a:srgbClr val="FF0000"/>
            </a:solidFill>
            <a:ln w="12700">
              <a:solidFill>
                <a:srgbClr val="FF00FF"/>
              </a:solidFill>
              <a:prstDash val="solid"/>
            </a:ln>
          </c:spPr>
          <c:dPt>
            <c:idx val="0"/>
            <c:bubble3D val="0"/>
            <c:extLst>
              <c:ext xmlns:c16="http://schemas.microsoft.com/office/drawing/2014/chart" uri="{C3380CC4-5D6E-409C-BE32-E72D297353CC}">
                <c16:uniqueId val="{00000000-7854-4FE0-8E34-9FDFAA055DD1}"/>
              </c:ext>
            </c:extLst>
          </c:dPt>
          <c:dPt>
            <c:idx val="1"/>
            <c:bubble3D val="0"/>
            <c:spPr>
              <a:solidFill>
                <a:srgbClr val="FFFF00"/>
              </a:solidFill>
              <a:ln w="12700">
                <a:solidFill>
                  <a:srgbClr val="FF00FF"/>
                </a:solidFill>
                <a:prstDash val="solid"/>
              </a:ln>
            </c:spPr>
            <c:extLst>
              <c:ext xmlns:c16="http://schemas.microsoft.com/office/drawing/2014/chart" uri="{C3380CC4-5D6E-409C-BE32-E72D297353CC}">
                <c16:uniqueId val="{00000001-7854-4FE0-8E34-9FDFAA055DD1}"/>
              </c:ext>
            </c:extLst>
          </c:dPt>
          <c:dPt>
            <c:idx val="2"/>
            <c:bubble3D val="0"/>
            <c:spPr>
              <a:solidFill>
                <a:srgbClr val="339933"/>
              </a:solidFill>
              <a:ln w="12700">
                <a:solidFill>
                  <a:srgbClr val="FF00FF"/>
                </a:solidFill>
                <a:prstDash val="solid"/>
              </a:ln>
            </c:spPr>
            <c:extLst>
              <c:ext xmlns:c16="http://schemas.microsoft.com/office/drawing/2014/chart" uri="{C3380CC4-5D6E-409C-BE32-E72D297353CC}">
                <c16:uniqueId val="{00000002-7854-4FE0-8E34-9FDFAA055DD1}"/>
              </c:ext>
            </c:extLst>
          </c:dPt>
          <c:dPt>
            <c:idx val="3"/>
            <c:bubble3D val="0"/>
            <c:spPr>
              <a:solidFill>
                <a:srgbClr val="FF00FF"/>
              </a:solidFill>
              <a:ln w="12700">
                <a:solidFill>
                  <a:srgbClr val="FF00FF"/>
                </a:solidFill>
                <a:prstDash val="solid"/>
              </a:ln>
            </c:spPr>
            <c:extLst>
              <c:ext xmlns:c16="http://schemas.microsoft.com/office/drawing/2014/chart" uri="{C3380CC4-5D6E-409C-BE32-E72D297353CC}">
                <c16:uniqueId val="{00000003-7854-4FE0-8E34-9FDFAA055DD1}"/>
              </c:ext>
            </c:extLst>
          </c:dPt>
          <c:dPt>
            <c:idx val="4"/>
            <c:bubble3D val="0"/>
            <c:spPr>
              <a:solidFill>
                <a:srgbClr val="00FFFF"/>
              </a:solidFill>
              <a:ln w="12700">
                <a:solidFill>
                  <a:srgbClr val="FF00FF"/>
                </a:solidFill>
                <a:prstDash val="solid"/>
              </a:ln>
            </c:spPr>
            <c:extLst>
              <c:ext xmlns:c16="http://schemas.microsoft.com/office/drawing/2014/chart" uri="{C3380CC4-5D6E-409C-BE32-E72D297353CC}">
                <c16:uniqueId val="{00000004-7854-4FE0-8E34-9FDFAA055DD1}"/>
              </c:ext>
            </c:extLst>
          </c:dPt>
          <c:dPt>
            <c:idx val="5"/>
            <c:bubble3D val="0"/>
            <c:spPr>
              <a:solidFill>
                <a:srgbClr val="600080"/>
              </a:solidFill>
              <a:ln w="12700">
                <a:solidFill>
                  <a:srgbClr val="FF00FF"/>
                </a:solidFill>
                <a:prstDash val="solid"/>
              </a:ln>
            </c:spPr>
            <c:extLst>
              <c:ext xmlns:c16="http://schemas.microsoft.com/office/drawing/2014/chart" uri="{C3380CC4-5D6E-409C-BE32-E72D297353CC}">
                <c16:uniqueId val="{00000005-7854-4FE0-8E34-9FDFAA055DD1}"/>
              </c:ext>
            </c:extLst>
          </c:dPt>
          <c:dPt>
            <c:idx val="6"/>
            <c:bubble3D val="0"/>
            <c:spPr>
              <a:solidFill>
                <a:srgbClr val="A6CAF0"/>
              </a:solidFill>
              <a:ln w="12700">
                <a:solidFill>
                  <a:srgbClr val="FF00FF"/>
                </a:solidFill>
                <a:prstDash val="solid"/>
              </a:ln>
            </c:spPr>
            <c:extLst>
              <c:ext xmlns:c16="http://schemas.microsoft.com/office/drawing/2014/chart" uri="{C3380CC4-5D6E-409C-BE32-E72D297353CC}">
                <c16:uniqueId val="{00000006-7854-4FE0-8E34-9FDFAA055DD1}"/>
              </c:ext>
            </c:extLst>
          </c:dPt>
          <c:dPt>
            <c:idx val="7"/>
            <c:bubble3D val="0"/>
            <c:spPr>
              <a:solidFill>
                <a:srgbClr val="CC9CCC"/>
              </a:solidFill>
              <a:ln w="12700">
                <a:solidFill>
                  <a:srgbClr val="FF00FF"/>
                </a:solidFill>
                <a:prstDash val="solid"/>
              </a:ln>
            </c:spPr>
            <c:extLst>
              <c:ext xmlns:c16="http://schemas.microsoft.com/office/drawing/2014/chart" uri="{C3380CC4-5D6E-409C-BE32-E72D297353CC}">
                <c16:uniqueId val="{00000007-7854-4FE0-8E34-9FDFAA055DD1}"/>
              </c:ext>
            </c:extLst>
          </c:dPt>
          <c:dPt>
            <c:idx val="8"/>
            <c:bubble3D val="0"/>
            <c:extLst>
              <c:ext xmlns:c16="http://schemas.microsoft.com/office/drawing/2014/chart" uri="{C3380CC4-5D6E-409C-BE32-E72D297353CC}">
                <c16:uniqueId val="{00000008-7854-4FE0-8E34-9FDFAA055DD1}"/>
              </c:ext>
            </c:extLst>
          </c:dPt>
          <c:dPt>
            <c:idx val="9"/>
            <c:bubble3D val="0"/>
            <c:spPr>
              <a:solidFill>
                <a:srgbClr val="FFFFC0"/>
              </a:solidFill>
              <a:ln w="12700">
                <a:solidFill>
                  <a:srgbClr val="FF00FF"/>
                </a:solidFill>
                <a:prstDash val="solid"/>
              </a:ln>
            </c:spPr>
            <c:extLst>
              <c:ext xmlns:c16="http://schemas.microsoft.com/office/drawing/2014/chart" uri="{C3380CC4-5D6E-409C-BE32-E72D297353CC}">
                <c16:uniqueId val="{00000009-7854-4FE0-8E34-9FDFAA055DD1}"/>
              </c:ext>
            </c:extLst>
          </c:dPt>
          <c:dPt>
            <c:idx val="10"/>
            <c:bubble3D val="0"/>
            <c:spPr>
              <a:solidFill>
                <a:srgbClr val="FF8080"/>
              </a:solidFill>
              <a:ln w="12700">
                <a:solidFill>
                  <a:srgbClr val="FF00FF"/>
                </a:solidFill>
                <a:prstDash val="solid"/>
              </a:ln>
            </c:spPr>
            <c:extLst>
              <c:ext xmlns:c16="http://schemas.microsoft.com/office/drawing/2014/chart" uri="{C3380CC4-5D6E-409C-BE32-E72D297353CC}">
                <c16:uniqueId val="{0000000A-7854-4FE0-8E34-9FDFAA055DD1}"/>
              </c:ext>
            </c:extLst>
          </c:dPt>
          <c:dLbls>
            <c:dLbl>
              <c:idx val="0"/>
              <c:layout>
                <c:manualLayout>
                  <c:xMode val="edge"/>
                  <c:yMode val="edge"/>
                  <c:x val="0.22678843226788431"/>
                  <c:y val="0.15695067264573992"/>
                </c:manualLayout>
              </c:layout>
              <c:numFmt formatCode="0.0%" sourceLinked="0"/>
              <c:spPr>
                <a:noFill/>
                <a:ln w="25399">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7854-4FE0-8E34-9FDFAA055DD1}"/>
                </c:ext>
              </c:extLst>
            </c:dLbl>
            <c:dLbl>
              <c:idx val="1"/>
              <c:layout>
                <c:manualLayout>
                  <c:xMode val="edge"/>
                  <c:yMode val="edge"/>
                  <c:x val="0.30136986301369861"/>
                  <c:y val="0.14798206278026907"/>
                </c:manualLayout>
              </c:layout>
              <c:numFmt formatCode="0.0%" sourceLinked="0"/>
              <c:spPr>
                <a:noFill/>
                <a:ln w="25399">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7854-4FE0-8E34-9FDFAA055DD1}"/>
                </c:ext>
              </c:extLst>
            </c:dLbl>
            <c:dLbl>
              <c:idx val="2"/>
              <c:layout>
                <c:manualLayout>
                  <c:xMode val="edge"/>
                  <c:yMode val="edge"/>
                  <c:x val="0.37442922374429222"/>
                  <c:y val="0.22869955156950672"/>
                </c:manualLayout>
              </c:layout>
              <c:numFmt formatCode="0.0%" sourceLinked="0"/>
              <c:spPr>
                <a:noFill/>
                <a:ln w="25399">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7854-4FE0-8E34-9FDFAA055DD1}"/>
                </c:ext>
              </c:extLst>
            </c:dLbl>
            <c:dLbl>
              <c:idx val="3"/>
              <c:layout>
                <c:manualLayout>
                  <c:xMode val="edge"/>
                  <c:yMode val="edge"/>
                  <c:x val="0.43835616438356162"/>
                  <c:y val="0.35874439461883406"/>
                </c:manualLayout>
              </c:layout>
              <c:numFmt formatCode="0.0%" sourceLinked="0"/>
              <c:spPr>
                <a:noFill/>
                <a:ln w="25399">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7854-4FE0-8E34-9FDFAA055DD1}"/>
                </c:ext>
              </c:extLst>
            </c:dLbl>
            <c:dLbl>
              <c:idx val="4"/>
              <c:layout>
                <c:manualLayout>
                  <c:xMode val="edge"/>
                  <c:yMode val="edge"/>
                  <c:x val="0.40943683409436832"/>
                  <c:y val="0.6188340807174888"/>
                </c:manualLayout>
              </c:layout>
              <c:numFmt formatCode="0.00%" sourceLinked="0"/>
              <c:spPr>
                <a:noFill/>
                <a:ln w="25399">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4-7854-4FE0-8E34-9FDFAA055DD1}"/>
                </c:ext>
              </c:extLst>
            </c:dLbl>
            <c:dLbl>
              <c:idx val="5"/>
              <c:delete val="1"/>
              <c:extLst>
                <c:ext xmlns:c15="http://schemas.microsoft.com/office/drawing/2012/chart" uri="{CE6537A1-D6FC-4f65-9D91-7224C49458BB}"/>
                <c:ext xmlns:c16="http://schemas.microsoft.com/office/drawing/2014/chart" uri="{C3380CC4-5D6E-409C-BE32-E72D297353CC}">
                  <c16:uniqueId val="{00000005-7854-4FE0-8E34-9FDFAA055DD1}"/>
                </c:ext>
              </c:extLst>
            </c:dLbl>
            <c:dLbl>
              <c:idx val="6"/>
              <c:layout>
                <c:manualLayout>
                  <c:xMode val="edge"/>
                  <c:yMode val="edge"/>
                  <c:x val="0.42770167427701672"/>
                  <c:y val="0.52914798206278024"/>
                </c:manualLayout>
              </c:layout>
              <c:numFmt formatCode="0.000%" sourceLinked="0"/>
              <c:spPr>
                <a:noFill/>
                <a:ln w="25399">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6-7854-4FE0-8E34-9FDFAA055DD1}"/>
                </c:ext>
              </c:extLst>
            </c:dLbl>
            <c:dLbl>
              <c:idx val="7"/>
              <c:layout>
                <c:manualLayout>
                  <c:xMode val="edge"/>
                  <c:yMode val="edge"/>
                  <c:x val="0.38356164383561642"/>
                  <c:y val="0.68161434977578472"/>
                </c:manualLayout>
              </c:layout>
              <c:numFmt formatCode="0.0%" sourceLinked="0"/>
              <c:spPr>
                <a:noFill/>
                <a:ln w="25399">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7854-4FE0-8E34-9FDFAA055DD1}"/>
                </c:ext>
              </c:extLst>
            </c:dLbl>
            <c:dLbl>
              <c:idx val="8"/>
              <c:layout>
                <c:manualLayout>
                  <c:xMode val="edge"/>
                  <c:yMode val="edge"/>
                  <c:x val="0.30745814307458141"/>
                  <c:y val="0.68609865470852016"/>
                </c:manualLayout>
              </c:layout>
              <c:numFmt formatCode="0.0%" sourceLinked="0"/>
              <c:spPr>
                <a:noFill/>
                <a:ln w="25399">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8-7854-4FE0-8E34-9FDFAA055DD1}"/>
                </c:ext>
              </c:extLst>
            </c:dLbl>
            <c:dLbl>
              <c:idx val="10"/>
              <c:layout>
                <c:manualLayout>
                  <c:xMode val="edge"/>
                  <c:yMode val="edge"/>
                  <c:x val="0.12633181126331811"/>
                  <c:y val="0.21524663677130046"/>
                </c:manualLayout>
              </c:layout>
              <c:numFmt formatCode="0.00%" sourceLinked="0"/>
              <c:spPr>
                <a:noFill/>
                <a:ln w="25399">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A-7854-4FE0-8E34-9FDFAA055DD1}"/>
                </c:ext>
              </c:extLst>
            </c:dLbl>
            <c:numFmt formatCode="0.0%" sourceLinked="0"/>
            <c:spPr>
              <a:noFill/>
              <a:ln w="25399">
                <a:noFill/>
              </a:ln>
            </c:spPr>
            <c:txPr>
              <a:bodyPr wrap="square" lIns="38100" tIns="19050" rIns="38100" bIns="19050" anchor="ctr">
                <a:spAutoFit/>
              </a:bodyPr>
              <a:lstStyle/>
              <a:p>
                <a:pPr>
                  <a:defRPr sz="1100" b="0" i="0" u="none" strike="noStrike" baseline="0">
                    <a:solidFill>
                      <a:srgbClr val="000000"/>
                    </a:solidFill>
                    <a:latin typeface="Times New Roman"/>
                    <a:ea typeface="Times New Roman"/>
                    <a:cs typeface="Times New Roman"/>
                  </a:defRPr>
                </a:pPr>
                <a:endParaRPr lang="ru-RU"/>
              </a:p>
            </c:txPr>
            <c:showLegendKey val="1"/>
            <c:showVal val="0"/>
            <c:showCatName val="0"/>
            <c:showSerName val="0"/>
            <c:showPercent val="1"/>
            <c:showBubbleSize val="0"/>
            <c:showLeaderLines val="1"/>
            <c:extLst>
              <c:ext xmlns:c15="http://schemas.microsoft.com/office/drawing/2012/chart" uri="{CE6537A1-D6FC-4f65-9D91-7224C49458BB}"/>
            </c:extLst>
          </c:dLbls>
          <c:cat>
            <c:strRef>
              <c:f>Sheet1!$A$2:$A$12</c:f>
              <c:strCache>
                <c:ptCount val="11"/>
                <c:pt idx="0">
                  <c:v>Зейнетақы төлемдері және жәрдемақылар</c:v>
                </c:pt>
                <c:pt idx="1">
                  <c:v>Ерекше аударымдар</c:v>
                </c:pt>
                <c:pt idx="2">
                  <c:v>Шет. валютасымен және бағ. метал-мен операциялар</c:v>
                </c:pt>
                <c:pt idx="3">
                  <c:v>Депозиттер</c:v>
                </c:pt>
                <c:pt idx="4">
                  <c:v>Заемдар</c:v>
                </c:pt>
                <c:pt idx="5">
                  <c:v>ҚР резидент еместерінің БҚ, вексельдері</c:v>
                </c:pt>
                <c:pt idx="6">
                  <c:v>ҚР резиденттерінің БҚ, вексельдері</c:v>
                </c:pt>
                <c:pt idx="7">
                  <c:v>Тауарлар </c:v>
                </c:pt>
                <c:pt idx="8">
                  <c:v>Қызметтер</c:v>
                </c:pt>
                <c:pt idx="9">
                  <c:v>Салықтық төлемдер</c:v>
                </c:pt>
                <c:pt idx="10">
                  <c:v>Басқалары</c:v>
                </c:pt>
              </c:strCache>
            </c:strRef>
          </c:cat>
          <c:val>
            <c:numRef>
              <c:f>Sheet1!$B$2:$B$12</c:f>
              <c:numCache>
                <c:formatCode>General</c:formatCode>
                <c:ptCount val="11"/>
                <c:pt idx="0">
                  <c:v>17.8</c:v>
                </c:pt>
                <c:pt idx="1">
                  <c:v>7.48</c:v>
                </c:pt>
                <c:pt idx="2">
                  <c:v>71.209999999999994</c:v>
                </c:pt>
                <c:pt idx="3">
                  <c:v>12.78</c:v>
                </c:pt>
                <c:pt idx="4">
                  <c:v>0.19</c:v>
                </c:pt>
                <c:pt idx="5">
                  <c:v>0</c:v>
                </c:pt>
                <c:pt idx="6">
                  <c:v>0.01</c:v>
                </c:pt>
                <c:pt idx="7">
                  <c:v>0.67</c:v>
                </c:pt>
                <c:pt idx="8">
                  <c:v>5.27</c:v>
                </c:pt>
                <c:pt idx="9">
                  <c:v>290.26</c:v>
                </c:pt>
                <c:pt idx="10">
                  <c:v>0.03</c:v>
                </c:pt>
              </c:numCache>
            </c:numRef>
          </c:val>
          <c:extLst>
            <c:ext xmlns:c16="http://schemas.microsoft.com/office/drawing/2014/chart" uri="{C3380CC4-5D6E-409C-BE32-E72D297353CC}">
              <c16:uniqueId val="{0000000B-7854-4FE0-8E34-9FDFAA055DD1}"/>
            </c:ext>
          </c:extLst>
        </c:ser>
        <c:dLbls>
          <c:showLegendKey val="1"/>
          <c:showVal val="0"/>
          <c:showCatName val="0"/>
          <c:showSerName val="0"/>
          <c:showPercent val="1"/>
          <c:showBubbleSize val="0"/>
          <c:showLeaderLines val="1"/>
        </c:dLbls>
      </c:pie3DChart>
      <c:spPr>
        <a:noFill/>
        <a:ln w="25399">
          <a:noFill/>
        </a:ln>
      </c:spPr>
    </c:plotArea>
    <c:legend>
      <c:legendPos val="r"/>
      <c:layout>
        <c:manualLayout>
          <c:xMode val="edge"/>
          <c:yMode val="edge"/>
          <c:x val="0.56316590563165903"/>
          <c:y val="2.6905829596412557E-2"/>
          <c:w val="0.43683409436834092"/>
          <c:h val="0.97757847533632292"/>
        </c:manualLayout>
      </c:layout>
      <c:overlay val="0"/>
      <c:spPr>
        <a:noFill/>
        <a:ln w="3175">
          <a:solidFill>
            <a:srgbClr val="000000"/>
          </a:solidFill>
          <a:prstDash val="solid"/>
        </a:ln>
      </c:spPr>
      <c:txPr>
        <a:bodyPr/>
        <a:lstStyle/>
        <a:p>
          <a:pPr>
            <a:defRPr sz="825" b="0" i="0" u="none" strike="noStrike" baseline="0">
              <a:solidFill>
                <a:srgbClr val="000000"/>
              </a:solidFill>
              <a:latin typeface="Times New Roman"/>
              <a:ea typeface="Times New Roman"/>
              <a:cs typeface="Times New Roman"/>
            </a:defRPr>
          </a:pPr>
          <a:endParaRPr lang="ru-RU"/>
        </a:p>
      </c:txPr>
    </c:legend>
    <c:plotVisOnly val="1"/>
    <c:dispBlanksAs val="zero"/>
    <c:showDLblsOverMax val="0"/>
  </c:chart>
  <c:spPr>
    <a:solidFill>
      <a:srgbClr val="FFFFFF"/>
    </a:solidFill>
    <a:ln>
      <a:noFill/>
    </a:ln>
  </c:spPr>
  <c:txPr>
    <a:bodyPr/>
    <a:lstStyle/>
    <a:p>
      <a:pPr>
        <a:defRPr sz="700"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360"/>
      <c:rAngAx val="0"/>
      <c:perspective val="0"/>
    </c:view3D>
    <c:floor>
      <c:thickness val="0"/>
    </c:floor>
    <c:sideWall>
      <c:thickness val="0"/>
    </c:sideWall>
    <c:backWall>
      <c:thickness val="0"/>
    </c:backWall>
    <c:plotArea>
      <c:layout>
        <c:manualLayout>
          <c:layoutTarget val="inner"/>
          <c:xMode val="edge"/>
          <c:yMode val="edge"/>
          <c:x val="8.3591331269349839E-2"/>
          <c:y val="0.25136612021857924"/>
          <c:w val="0.37770897832817335"/>
          <c:h val="0.53551912568306015"/>
        </c:manualLayout>
      </c:layout>
      <c:pie3DChart>
        <c:varyColors val="1"/>
        <c:ser>
          <c:idx val="1"/>
          <c:order val="0"/>
          <c:tx>
            <c:strRef>
              <c:f>Sheet1!$B$1</c:f>
              <c:strCache>
                <c:ptCount val="1"/>
                <c:pt idx="0">
                  <c:v>2013 ж.</c:v>
                </c:pt>
              </c:strCache>
            </c:strRef>
          </c:tx>
          <c:spPr>
            <a:ln w="12700">
              <a:solidFill>
                <a:srgbClr val="FF00FF"/>
              </a:solidFill>
              <a:prstDash val="solid"/>
            </a:ln>
          </c:spPr>
          <c:dPt>
            <c:idx val="0"/>
            <c:bubble3D val="0"/>
            <c:spPr>
              <a:solidFill>
                <a:srgbClr val="FF0000"/>
              </a:solidFill>
              <a:ln w="12700">
                <a:solidFill>
                  <a:srgbClr val="FF00FF"/>
                </a:solidFill>
                <a:prstDash val="solid"/>
              </a:ln>
            </c:spPr>
            <c:extLst>
              <c:ext xmlns:c16="http://schemas.microsoft.com/office/drawing/2014/chart" uri="{C3380CC4-5D6E-409C-BE32-E72D297353CC}">
                <c16:uniqueId val="{00000000-2319-47CC-9954-7E3EB741BBB2}"/>
              </c:ext>
            </c:extLst>
          </c:dPt>
          <c:dPt>
            <c:idx val="1"/>
            <c:bubble3D val="0"/>
            <c:spPr>
              <a:solidFill>
                <a:srgbClr val="FFFF00"/>
              </a:solidFill>
              <a:ln w="12700">
                <a:solidFill>
                  <a:srgbClr val="FF00FF"/>
                </a:solidFill>
                <a:prstDash val="solid"/>
              </a:ln>
            </c:spPr>
            <c:extLst>
              <c:ext xmlns:c16="http://schemas.microsoft.com/office/drawing/2014/chart" uri="{C3380CC4-5D6E-409C-BE32-E72D297353CC}">
                <c16:uniqueId val="{00000001-2319-47CC-9954-7E3EB741BBB2}"/>
              </c:ext>
            </c:extLst>
          </c:dPt>
          <c:dPt>
            <c:idx val="2"/>
            <c:bubble3D val="0"/>
            <c:spPr>
              <a:solidFill>
                <a:srgbClr val="339933"/>
              </a:solidFill>
              <a:ln w="12700">
                <a:solidFill>
                  <a:srgbClr val="FF00FF"/>
                </a:solidFill>
                <a:prstDash val="solid"/>
              </a:ln>
            </c:spPr>
            <c:extLst>
              <c:ext xmlns:c16="http://schemas.microsoft.com/office/drawing/2014/chart" uri="{C3380CC4-5D6E-409C-BE32-E72D297353CC}">
                <c16:uniqueId val="{00000002-2319-47CC-9954-7E3EB741BBB2}"/>
              </c:ext>
            </c:extLst>
          </c:dPt>
          <c:dPt>
            <c:idx val="3"/>
            <c:bubble3D val="0"/>
            <c:spPr>
              <a:solidFill>
                <a:srgbClr val="FF00FF"/>
              </a:solidFill>
              <a:ln w="12700">
                <a:solidFill>
                  <a:srgbClr val="FF00FF"/>
                </a:solidFill>
                <a:prstDash val="solid"/>
              </a:ln>
            </c:spPr>
            <c:extLst>
              <c:ext xmlns:c16="http://schemas.microsoft.com/office/drawing/2014/chart" uri="{C3380CC4-5D6E-409C-BE32-E72D297353CC}">
                <c16:uniqueId val="{00000003-2319-47CC-9954-7E3EB741BBB2}"/>
              </c:ext>
            </c:extLst>
          </c:dPt>
          <c:dPt>
            <c:idx val="4"/>
            <c:bubble3D val="0"/>
            <c:spPr>
              <a:solidFill>
                <a:srgbClr val="00FFFF"/>
              </a:solidFill>
              <a:ln w="12700">
                <a:solidFill>
                  <a:srgbClr val="FF00FF"/>
                </a:solidFill>
                <a:prstDash val="solid"/>
              </a:ln>
            </c:spPr>
            <c:extLst>
              <c:ext xmlns:c16="http://schemas.microsoft.com/office/drawing/2014/chart" uri="{C3380CC4-5D6E-409C-BE32-E72D297353CC}">
                <c16:uniqueId val="{00000004-2319-47CC-9954-7E3EB741BBB2}"/>
              </c:ext>
            </c:extLst>
          </c:dPt>
          <c:dPt>
            <c:idx val="5"/>
            <c:bubble3D val="0"/>
            <c:spPr>
              <a:solidFill>
                <a:srgbClr val="600080"/>
              </a:solidFill>
              <a:ln w="12700">
                <a:solidFill>
                  <a:srgbClr val="FF00FF"/>
                </a:solidFill>
                <a:prstDash val="solid"/>
              </a:ln>
            </c:spPr>
            <c:extLst>
              <c:ext xmlns:c16="http://schemas.microsoft.com/office/drawing/2014/chart" uri="{C3380CC4-5D6E-409C-BE32-E72D297353CC}">
                <c16:uniqueId val="{00000005-2319-47CC-9954-7E3EB741BBB2}"/>
              </c:ext>
            </c:extLst>
          </c:dPt>
          <c:dPt>
            <c:idx val="6"/>
            <c:bubble3D val="0"/>
            <c:spPr>
              <a:solidFill>
                <a:srgbClr val="A6CAF0"/>
              </a:solidFill>
              <a:ln w="12700">
                <a:solidFill>
                  <a:srgbClr val="FF00FF"/>
                </a:solidFill>
                <a:prstDash val="solid"/>
              </a:ln>
            </c:spPr>
            <c:extLst>
              <c:ext xmlns:c16="http://schemas.microsoft.com/office/drawing/2014/chart" uri="{C3380CC4-5D6E-409C-BE32-E72D297353CC}">
                <c16:uniqueId val="{00000006-2319-47CC-9954-7E3EB741BBB2}"/>
              </c:ext>
            </c:extLst>
          </c:dPt>
          <c:dPt>
            <c:idx val="7"/>
            <c:bubble3D val="0"/>
            <c:spPr>
              <a:solidFill>
                <a:srgbClr val="CC9CCC"/>
              </a:solidFill>
              <a:ln w="12700">
                <a:solidFill>
                  <a:srgbClr val="FF00FF"/>
                </a:solidFill>
                <a:prstDash val="solid"/>
              </a:ln>
            </c:spPr>
            <c:extLst>
              <c:ext xmlns:c16="http://schemas.microsoft.com/office/drawing/2014/chart" uri="{C3380CC4-5D6E-409C-BE32-E72D297353CC}">
                <c16:uniqueId val="{00000007-2319-47CC-9954-7E3EB741BBB2}"/>
              </c:ext>
            </c:extLst>
          </c:dPt>
          <c:dPt>
            <c:idx val="8"/>
            <c:bubble3D val="0"/>
            <c:spPr>
              <a:solidFill>
                <a:srgbClr val="FF0000"/>
              </a:solidFill>
              <a:ln w="12700">
                <a:solidFill>
                  <a:srgbClr val="FF00FF"/>
                </a:solidFill>
                <a:prstDash val="solid"/>
              </a:ln>
            </c:spPr>
            <c:extLst>
              <c:ext xmlns:c16="http://schemas.microsoft.com/office/drawing/2014/chart" uri="{C3380CC4-5D6E-409C-BE32-E72D297353CC}">
                <c16:uniqueId val="{00000008-2319-47CC-9954-7E3EB741BBB2}"/>
              </c:ext>
            </c:extLst>
          </c:dPt>
          <c:dPt>
            <c:idx val="9"/>
            <c:bubble3D val="0"/>
            <c:spPr>
              <a:solidFill>
                <a:srgbClr val="FFFFC0"/>
              </a:solidFill>
              <a:ln w="12700">
                <a:solidFill>
                  <a:srgbClr val="FF00FF"/>
                </a:solidFill>
                <a:prstDash val="solid"/>
              </a:ln>
            </c:spPr>
            <c:extLst>
              <c:ext xmlns:c16="http://schemas.microsoft.com/office/drawing/2014/chart" uri="{C3380CC4-5D6E-409C-BE32-E72D297353CC}">
                <c16:uniqueId val="{0000000A-2319-47CC-9954-7E3EB741BBB2}"/>
              </c:ext>
            </c:extLst>
          </c:dPt>
          <c:dPt>
            <c:idx val="10"/>
            <c:bubble3D val="0"/>
            <c:spPr>
              <a:solidFill>
                <a:srgbClr val="FF8080"/>
              </a:solidFill>
              <a:ln w="12700">
                <a:solidFill>
                  <a:srgbClr val="FF00FF"/>
                </a:solidFill>
                <a:prstDash val="solid"/>
              </a:ln>
            </c:spPr>
            <c:extLst>
              <c:ext xmlns:c16="http://schemas.microsoft.com/office/drawing/2014/chart" uri="{C3380CC4-5D6E-409C-BE32-E72D297353CC}">
                <c16:uniqueId val="{00000009-2319-47CC-9954-7E3EB741BBB2}"/>
              </c:ext>
            </c:extLst>
          </c:dPt>
          <c:dLbls>
            <c:dLbl>
              <c:idx val="0"/>
              <c:delete val="1"/>
              <c:extLst>
                <c:ext xmlns:c15="http://schemas.microsoft.com/office/drawing/2012/chart" uri="{CE6537A1-D6FC-4f65-9D91-7224C49458BB}"/>
                <c:ext xmlns:c16="http://schemas.microsoft.com/office/drawing/2014/chart" uri="{C3380CC4-5D6E-409C-BE32-E72D297353CC}">
                  <c16:uniqueId val="{00000000-2319-47CC-9954-7E3EB741BBB2}"/>
                </c:ext>
              </c:extLst>
            </c:dLbl>
            <c:dLbl>
              <c:idx val="1"/>
              <c:layout>
                <c:manualLayout>
                  <c:xMode val="edge"/>
                  <c:yMode val="edge"/>
                  <c:x val="0.27244582043343651"/>
                  <c:y val="1.6393442622950821E-2"/>
                </c:manualLayout>
              </c:layout>
              <c:numFmt formatCode="0.0%" sourceLinked="0"/>
              <c:spPr>
                <a:noFill/>
                <a:ln w="25400">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2319-47CC-9954-7E3EB741BBB2}"/>
                </c:ext>
              </c:extLst>
            </c:dLbl>
            <c:dLbl>
              <c:idx val="2"/>
              <c:layout>
                <c:manualLayout>
                  <c:xMode val="edge"/>
                  <c:yMode val="edge"/>
                  <c:x val="0.35294117647058826"/>
                  <c:y val="3.2786885245901641E-2"/>
                </c:manualLayout>
              </c:layout>
              <c:numFmt formatCode="0.0%" sourceLinked="0"/>
              <c:spPr>
                <a:noFill/>
                <a:ln w="25400">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2319-47CC-9954-7E3EB741BBB2}"/>
                </c:ext>
              </c:extLst>
            </c:dLbl>
            <c:dLbl>
              <c:idx val="3"/>
              <c:layout>
                <c:manualLayout>
                  <c:xMode val="edge"/>
                  <c:yMode val="edge"/>
                  <c:x val="0.43188854489164086"/>
                  <c:y val="0.20218579234972678"/>
                </c:manualLayout>
              </c:layout>
              <c:numFmt formatCode="0.0%" sourceLinked="0"/>
              <c:spPr>
                <a:noFill/>
                <a:ln w="25400">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2319-47CC-9954-7E3EB741BBB2}"/>
                </c:ext>
              </c:extLst>
            </c:dLbl>
            <c:dLbl>
              <c:idx val="4"/>
              <c:layout>
                <c:manualLayout>
                  <c:xMode val="edge"/>
                  <c:yMode val="edge"/>
                  <c:x val="0.2678018575851393"/>
                  <c:y val="0.78688524590163933"/>
                </c:manualLayout>
              </c:layout>
              <c:numFmt formatCode="0.0%" sourceLinked="0"/>
              <c:spPr>
                <a:noFill/>
                <a:ln w="25400">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4-2319-47CC-9954-7E3EB741BBB2}"/>
                </c:ext>
              </c:extLst>
            </c:dLbl>
            <c:dLbl>
              <c:idx val="5"/>
              <c:delete val="1"/>
              <c:extLst>
                <c:ext xmlns:c15="http://schemas.microsoft.com/office/drawing/2012/chart" uri="{CE6537A1-D6FC-4f65-9D91-7224C49458BB}"/>
                <c:ext xmlns:c16="http://schemas.microsoft.com/office/drawing/2014/chart" uri="{C3380CC4-5D6E-409C-BE32-E72D297353CC}">
                  <c16:uniqueId val="{00000005-2319-47CC-9954-7E3EB741BBB2}"/>
                </c:ext>
              </c:extLst>
            </c:dLbl>
            <c:dLbl>
              <c:idx val="6"/>
              <c:layout>
                <c:manualLayout>
                  <c:xMode val="edge"/>
                  <c:yMode val="edge"/>
                  <c:x val="4.6439628482972138E-2"/>
                  <c:y val="0.14207650273224043"/>
                </c:manualLayout>
              </c:layout>
              <c:numFmt formatCode="0.0%" sourceLinked="0"/>
              <c:spPr>
                <a:noFill/>
                <a:ln w="25400">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6-2319-47CC-9954-7E3EB741BBB2}"/>
                </c:ext>
              </c:extLst>
            </c:dLbl>
            <c:dLbl>
              <c:idx val="7"/>
              <c:layout>
                <c:manualLayout>
                  <c:xMode val="edge"/>
                  <c:yMode val="edge"/>
                  <c:x val="0.10526315789473684"/>
                  <c:y val="6.5573770491803282E-2"/>
                </c:manualLayout>
              </c:layout>
              <c:numFmt formatCode="0.0%" sourceLinked="0"/>
              <c:spPr>
                <a:noFill/>
                <a:ln w="25400">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2319-47CC-9954-7E3EB741BBB2}"/>
                </c:ext>
              </c:extLst>
            </c:dLbl>
            <c:dLbl>
              <c:idx val="8"/>
              <c:layout>
                <c:manualLayout>
                  <c:xMode val="edge"/>
                  <c:yMode val="edge"/>
                  <c:x val="0.20588235294117646"/>
                  <c:y val="1.092896174863388E-2"/>
                </c:manualLayout>
              </c:layout>
              <c:numFmt formatCode="0.0%" sourceLinked="0"/>
              <c:spPr>
                <a:noFill/>
                <a:ln w="25400">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8-2319-47CC-9954-7E3EB741BBB2}"/>
                </c:ext>
              </c:extLst>
            </c:dLbl>
            <c:dLbl>
              <c:idx val="10"/>
              <c:layout>
                <c:manualLayout>
                  <c:xMode val="edge"/>
                  <c:yMode val="edge"/>
                  <c:x val="9.7523219814241488E-2"/>
                  <c:y val="0.10382513661202186"/>
                </c:manualLayout>
              </c:layout>
              <c:numFmt formatCode="0.0%" sourceLinked="0"/>
              <c:spPr>
                <a:noFill/>
                <a:ln w="25400">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2319-47CC-9954-7E3EB741BBB2}"/>
                </c:ext>
              </c:extLst>
            </c:dLbl>
            <c:numFmt formatCode="0.0%" sourceLinked="0"/>
            <c:spPr>
              <a:noFill/>
              <a:ln w="25400">
                <a:noFill/>
              </a:ln>
            </c:spPr>
            <c:txPr>
              <a:bodyPr wrap="square" lIns="38100" tIns="19050" rIns="38100" bIns="19050" anchor="ctr">
                <a:spAutoFit/>
              </a:bodyPr>
              <a:lstStyle/>
              <a:p>
                <a:pPr>
                  <a:defRPr sz="1100" b="0" i="0" u="none" strike="noStrike" baseline="0">
                    <a:solidFill>
                      <a:srgbClr val="000000"/>
                    </a:solidFill>
                    <a:latin typeface="Times New Roman"/>
                    <a:ea typeface="Times New Roman"/>
                    <a:cs typeface="Times New Roman"/>
                  </a:defRPr>
                </a:pPr>
                <a:endParaRPr lang="ru-RU"/>
              </a:p>
            </c:txPr>
            <c:showLegendKey val="1"/>
            <c:showVal val="0"/>
            <c:showCatName val="0"/>
            <c:showSerName val="0"/>
            <c:showPercent val="1"/>
            <c:showBubbleSize val="0"/>
            <c:showLeaderLines val="1"/>
            <c:extLst>
              <c:ext xmlns:c15="http://schemas.microsoft.com/office/drawing/2012/chart" uri="{CE6537A1-D6FC-4f65-9D91-7224C49458BB}"/>
            </c:extLst>
          </c:dLbls>
          <c:cat>
            <c:strRef>
              <c:f>Sheet1!$A$2:$A$10</c:f>
              <c:strCache>
                <c:ptCount val="9"/>
                <c:pt idx="0">
                  <c:v>Зейнетақы төлемдері және жәрдемақылар</c:v>
                </c:pt>
                <c:pt idx="1">
                  <c:v>Ерекше аударымдар</c:v>
                </c:pt>
                <c:pt idx="2">
                  <c:v>Шетел валютасымен және бағ. металмен операциялар</c:v>
                </c:pt>
                <c:pt idx="3">
                  <c:v>Депозиттер</c:v>
                </c:pt>
                <c:pt idx="4">
                  <c:v>Заемдар</c:v>
                </c:pt>
                <c:pt idx="5">
                  <c:v>ҚР резиденттерінің БҚ, вексельдері</c:v>
                </c:pt>
                <c:pt idx="6">
                  <c:v>Тауарлар</c:v>
                </c:pt>
                <c:pt idx="7">
                  <c:v>Қызметтер</c:v>
                </c:pt>
                <c:pt idx="8">
                  <c:v>Салық төлемдері</c:v>
                </c:pt>
              </c:strCache>
            </c:strRef>
          </c:cat>
          <c:val>
            <c:numRef>
              <c:f>Sheet1!$B$2:$B$10</c:f>
              <c:numCache>
                <c:formatCode>General</c:formatCode>
                <c:ptCount val="9"/>
                <c:pt idx="0">
                  <c:v>2.0999999999999999E-3</c:v>
                </c:pt>
                <c:pt idx="1">
                  <c:v>0.18260000000000001</c:v>
                </c:pt>
                <c:pt idx="2">
                  <c:v>9.4399999999999998E-2</c:v>
                </c:pt>
                <c:pt idx="3">
                  <c:v>6.1899999999999997E-2</c:v>
                </c:pt>
                <c:pt idx="4">
                  <c:v>3.9058999999999999</c:v>
                </c:pt>
                <c:pt idx="5">
                  <c:v>1.23E-2</c:v>
                </c:pt>
                <c:pt idx="6">
                  <c:v>0.12130000000000001</c:v>
                </c:pt>
                <c:pt idx="7">
                  <c:v>0.42180000000000001</c:v>
                </c:pt>
                <c:pt idx="8">
                  <c:v>1.2E-2</c:v>
                </c:pt>
              </c:numCache>
            </c:numRef>
          </c:val>
          <c:extLst>
            <c:ext xmlns:c16="http://schemas.microsoft.com/office/drawing/2014/chart" uri="{C3380CC4-5D6E-409C-BE32-E72D297353CC}">
              <c16:uniqueId val="{0000000B-2319-47CC-9954-7E3EB741BBB2}"/>
            </c:ext>
          </c:extLst>
        </c:ser>
        <c:dLbls>
          <c:showLegendKey val="1"/>
          <c:showVal val="0"/>
          <c:showCatName val="0"/>
          <c:showSerName val="0"/>
          <c:showPercent val="1"/>
          <c:showBubbleSize val="0"/>
          <c:showLeaderLines val="1"/>
        </c:dLbls>
      </c:pie3DChart>
      <c:spPr>
        <a:noFill/>
        <a:ln w="25400">
          <a:noFill/>
        </a:ln>
      </c:spPr>
    </c:plotArea>
    <c:legend>
      <c:legendPos val="r"/>
      <c:layout>
        <c:manualLayout>
          <c:xMode val="edge"/>
          <c:yMode val="edge"/>
          <c:x val="0.52476780185758509"/>
          <c:y val="4.3715846994535519E-2"/>
          <c:w val="0.47523219814241485"/>
          <c:h val="0.96174863387978138"/>
        </c:manualLayout>
      </c:layout>
      <c:overlay val="0"/>
      <c:spPr>
        <a:noFill/>
        <a:ln w="3175">
          <a:solidFill>
            <a:srgbClr val="000000"/>
          </a:solidFill>
          <a:prstDash val="solid"/>
        </a:ln>
      </c:spPr>
      <c:txPr>
        <a:bodyPr/>
        <a:lstStyle/>
        <a:p>
          <a:pPr>
            <a:defRPr sz="825" b="0" i="0" u="none" strike="noStrike" baseline="0">
              <a:solidFill>
                <a:srgbClr val="000000"/>
              </a:solidFill>
              <a:latin typeface="Times New Roman"/>
              <a:ea typeface="Times New Roman"/>
              <a:cs typeface="Times New Roman"/>
            </a:defRPr>
          </a:pPr>
          <a:endParaRPr lang="ru-RU"/>
        </a:p>
      </c:txPr>
    </c:legend>
    <c:plotVisOnly val="1"/>
    <c:dispBlanksAs val="zero"/>
    <c:showDLblsOverMax val="0"/>
  </c:chart>
  <c:spPr>
    <a:solidFill>
      <a:srgbClr val="FFFFFF"/>
    </a:solidFill>
    <a:ln>
      <a:noFill/>
    </a:ln>
  </c:spPr>
  <c:txPr>
    <a:bodyPr/>
    <a:lstStyle/>
    <a:p>
      <a:pPr>
        <a:defRPr sz="700"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360"/>
      <c:rAngAx val="0"/>
      <c:perspective val="0"/>
    </c:view3D>
    <c:floor>
      <c:thickness val="0"/>
    </c:floor>
    <c:sideWall>
      <c:thickness val="0"/>
    </c:sideWall>
    <c:backWall>
      <c:thickness val="0"/>
    </c:backWall>
    <c:plotArea>
      <c:layout>
        <c:manualLayout>
          <c:layoutTarget val="inner"/>
          <c:xMode val="edge"/>
          <c:yMode val="edge"/>
          <c:x val="5.2215189873417722E-2"/>
          <c:y val="0.23857868020304568"/>
          <c:w val="0.43196202531645572"/>
          <c:h val="0.5532994923857868"/>
        </c:manualLayout>
      </c:layout>
      <c:pie3DChart>
        <c:varyColors val="1"/>
        <c:ser>
          <c:idx val="1"/>
          <c:order val="0"/>
          <c:tx>
            <c:strRef>
              <c:f>Sheet1!$B$1</c:f>
              <c:strCache>
                <c:ptCount val="1"/>
                <c:pt idx="0">
                  <c:v>2013 ж.</c:v>
                </c:pt>
              </c:strCache>
            </c:strRef>
          </c:tx>
          <c:spPr>
            <a:ln w="12700">
              <a:solidFill>
                <a:srgbClr val="FF00FF"/>
              </a:solidFill>
              <a:prstDash val="solid"/>
            </a:ln>
          </c:spPr>
          <c:dPt>
            <c:idx val="0"/>
            <c:bubble3D val="0"/>
            <c:spPr>
              <a:solidFill>
                <a:srgbClr val="FF0000"/>
              </a:solidFill>
              <a:ln w="12700">
                <a:solidFill>
                  <a:srgbClr val="FF00FF"/>
                </a:solidFill>
                <a:prstDash val="solid"/>
              </a:ln>
            </c:spPr>
            <c:extLst>
              <c:ext xmlns:c16="http://schemas.microsoft.com/office/drawing/2014/chart" uri="{C3380CC4-5D6E-409C-BE32-E72D297353CC}">
                <c16:uniqueId val="{00000000-669C-41DC-BF37-9146D069FC19}"/>
              </c:ext>
            </c:extLst>
          </c:dPt>
          <c:dPt>
            <c:idx val="1"/>
            <c:bubble3D val="0"/>
            <c:spPr>
              <a:solidFill>
                <a:srgbClr val="FFFF00"/>
              </a:solidFill>
              <a:ln w="12700">
                <a:solidFill>
                  <a:srgbClr val="FF00FF"/>
                </a:solidFill>
                <a:prstDash val="solid"/>
              </a:ln>
            </c:spPr>
            <c:extLst>
              <c:ext xmlns:c16="http://schemas.microsoft.com/office/drawing/2014/chart" uri="{C3380CC4-5D6E-409C-BE32-E72D297353CC}">
                <c16:uniqueId val="{00000001-669C-41DC-BF37-9146D069FC19}"/>
              </c:ext>
            </c:extLst>
          </c:dPt>
          <c:dPt>
            <c:idx val="2"/>
            <c:bubble3D val="0"/>
            <c:spPr>
              <a:solidFill>
                <a:srgbClr val="339933"/>
              </a:solidFill>
              <a:ln w="12700">
                <a:solidFill>
                  <a:srgbClr val="FF00FF"/>
                </a:solidFill>
                <a:prstDash val="solid"/>
              </a:ln>
            </c:spPr>
            <c:extLst>
              <c:ext xmlns:c16="http://schemas.microsoft.com/office/drawing/2014/chart" uri="{C3380CC4-5D6E-409C-BE32-E72D297353CC}">
                <c16:uniqueId val="{00000002-669C-41DC-BF37-9146D069FC19}"/>
              </c:ext>
            </c:extLst>
          </c:dPt>
          <c:dPt>
            <c:idx val="3"/>
            <c:bubble3D val="0"/>
            <c:spPr>
              <a:solidFill>
                <a:srgbClr val="FF00FF"/>
              </a:solidFill>
              <a:ln w="12700">
                <a:solidFill>
                  <a:srgbClr val="FF00FF"/>
                </a:solidFill>
                <a:prstDash val="solid"/>
              </a:ln>
            </c:spPr>
            <c:extLst>
              <c:ext xmlns:c16="http://schemas.microsoft.com/office/drawing/2014/chart" uri="{C3380CC4-5D6E-409C-BE32-E72D297353CC}">
                <c16:uniqueId val="{00000003-669C-41DC-BF37-9146D069FC19}"/>
              </c:ext>
            </c:extLst>
          </c:dPt>
          <c:dPt>
            <c:idx val="4"/>
            <c:bubble3D val="0"/>
            <c:spPr>
              <a:solidFill>
                <a:srgbClr val="00FFFF"/>
              </a:solidFill>
              <a:ln w="12700">
                <a:solidFill>
                  <a:srgbClr val="FF00FF"/>
                </a:solidFill>
                <a:prstDash val="solid"/>
              </a:ln>
            </c:spPr>
            <c:extLst>
              <c:ext xmlns:c16="http://schemas.microsoft.com/office/drawing/2014/chart" uri="{C3380CC4-5D6E-409C-BE32-E72D297353CC}">
                <c16:uniqueId val="{00000004-669C-41DC-BF37-9146D069FC19}"/>
              </c:ext>
            </c:extLst>
          </c:dPt>
          <c:dPt>
            <c:idx val="5"/>
            <c:bubble3D val="0"/>
            <c:spPr>
              <a:solidFill>
                <a:srgbClr val="600080"/>
              </a:solidFill>
              <a:ln w="12700">
                <a:solidFill>
                  <a:srgbClr val="FF00FF"/>
                </a:solidFill>
                <a:prstDash val="solid"/>
              </a:ln>
            </c:spPr>
            <c:extLst>
              <c:ext xmlns:c16="http://schemas.microsoft.com/office/drawing/2014/chart" uri="{C3380CC4-5D6E-409C-BE32-E72D297353CC}">
                <c16:uniqueId val="{00000005-669C-41DC-BF37-9146D069FC19}"/>
              </c:ext>
            </c:extLst>
          </c:dPt>
          <c:dPt>
            <c:idx val="6"/>
            <c:bubble3D val="0"/>
            <c:spPr>
              <a:solidFill>
                <a:srgbClr val="A6CAF0"/>
              </a:solidFill>
              <a:ln w="12700">
                <a:solidFill>
                  <a:srgbClr val="FF00FF"/>
                </a:solidFill>
                <a:prstDash val="solid"/>
              </a:ln>
            </c:spPr>
            <c:extLst>
              <c:ext xmlns:c16="http://schemas.microsoft.com/office/drawing/2014/chart" uri="{C3380CC4-5D6E-409C-BE32-E72D297353CC}">
                <c16:uniqueId val="{00000006-669C-41DC-BF37-9146D069FC19}"/>
              </c:ext>
            </c:extLst>
          </c:dPt>
          <c:dPt>
            <c:idx val="7"/>
            <c:bubble3D val="0"/>
            <c:spPr>
              <a:solidFill>
                <a:srgbClr val="CC9CCC"/>
              </a:solidFill>
              <a:ln w="12700">
                <a:solidFill>
                  <a:srgbClr val="FF00FF"/>
                </a:solidFill>
                <a:prstDash val="solid"/>
              </a:ln>
            </c:spPr>
            <c:extLst>
              <c:ext xmlns:c16="http://schemas.microsoft.com/office/drawing/2014/chart" uri="{C3380CC4-5D6E-409C-BE32-E72D297353CC}">
                <c16:uniqueId val="{00000007-669C-41DC-BF37-9146D069FC19}"/>
              </c:ext>
            </c:extLst>
          </c:dPt>
          <c:dPt>
            <c:idx val="8"/>
            <c:bubble3D val="0"/>
            <c:spPr>
              <a:solidFill>
                <a:srgbClr val="FF0000"/>
              </a:solidFill>
              <a:ln w="12700">
                <a:solidFill>
                  <a:srgbClr val="FF00FF"/>
                </a:solidFill>
                <a:prstDash val="solid"/>
              </a:ln>
            </c:spPr>
            <c:extLst>
              <c:ext xmlns:c16="http://schemas.microsoft.com/office/drawing/2014/chart" uri="{C3380CC4-5D6E-409C-BE32-E72D297353CC}">
                <c16:uniqueId val="{00000008-669C-41DC-BF37-9146D069FC19}"/>
              </c:ext>
            </c:extLst>
          </c:dPt>
          <c:dPt>
            <c:idx val="9"/>
            <c:bubble3D val="0"/>
            <c:spPr>
              <a:solidFill>
                <a:srgbClr val="FFFFC0"/>
              </a:solidFill>
              <a:ln w="12700">
                <a:solidFill>
                  <a:srgbClr val="FF00FF"/>
                </a:solidFill>
                <a:prstDash val="solid"/>
              </a:ln>
            </c:spPr>
            <c:extLst>
              <c:ext xmlns:c16="http://schemas.microsoft.com/office/drawing/2014/chart" uri="{C3380CC4-5D6E-409C-BE32-E72D297353CC}">
                <c16:uniqueId val="{0000000A-669C-41DC-BF37-9146D069FC19}"/>
              </c:ext>
            </c:extLst>
          </c:dPt>
          <c:dPt>
            <c:idx val="10"/>
            <c:bubble3D val="0"/>
            <c:spPr>
              <a:solidFill>
                <a:srgbClr val="FF8080"/>
              </a:solidFill>
              <a:ln w="12700">
                <a:solidFill>
                  <a:srgbClr val="FF00FF"/>
                </a:solidFill>
                <a:prstDash val="solid"/>
              </a:ln>
            </c:spPr>
            <c:extLst>
              <c:ext xmlns:c16="http://schemas.microsoft.com/office/drawing/2014/chart" uri="{C3380CC4-5D6E-409C-BE32-E72D297353CC}">
                <c16:uniqueId val="{00000009-669C-41DC-BF37-9146D069FC19}"/>
              </c:ext>
            </c:extLst>
          </c:dPt>
          <c:dLbls>
            <c:dLbl>
              <c:idx val="1"/>
              <c:layout>
                <c:manualLayout>
                  <c:xMode val="edge"/>
                  <c:yMode val="edge"/>
                  <c:x val="0.46360759493670883"/>
                  <c:y val="0.6142131979695431"/>
                </c:manualLayout>
              </c:layout>
              <c:numFmt formatCode="0.0%" sourceLinked="0"/>
              <c:spPr>
                <a:noFill/>
                <a:ln w="25399">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669C-41DC-BF37-9146D069FC19}"/>
                </c:ext>
              </c:extLst>
            </c:dLbl>
            <c:dLbl>
              <c:idx val="3"/>
              <c:layout>
                <c:manualLayout>
                  <c:xMode val="edge"/>
                  <c:yMode val="edge"/>
                  <c:x val="2.5316455696202531E-2"/>
                  <c:y val="0.79695431472081213"/>
                </c:manualLayout>
              </c:layout>
              <c:numFmt formatCode="0.0000%" sourceLinked="0"/>
              <c:spPr>
                <a:noFill/>
                <a:ln w="25399">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669C-41DC-BF37-9146D069FC19}"/>
                </c:ext>
              </c:extLst>
            </c:dLbl>
            <c:dLbl>
              <c:idx val="4"/>
              <c:layout>
                <c:manualLayout>
                  <c:xMode val="edge"/>
                  <c:yMode val="edge"/>
                  <c:x val="1.5822784810126582E-3"/>
                  <c:y val="0.59390862944162437"/>
                </c:manualLayout>
              </c:layout>
              <c:numFmt formatCode="0.0%" sourceLinked="0"/>
              <c:spPr>
                <a:noFill/>
                <a:ln w="25399">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4-669C-41DC-BF37-9146D069FC19}"/>
                </c:ext>
              </c:extLst>
            </c:dLbl>
            <c:dLbl>
              <c:idx val="5"/>
              <c:layout>
                <c:manualLayout>
                  <c:xMode val="edge"/>
                  <c:yMode val="edge"/>
                  <c:x val="3.1645569620253164E-3"/>
                  <c:y val="0.12690355329949238"/>
                </c:manualLayout>
              </c:layout>
              <c:numFmt formatCode="0.0%" sourceLinked="0"/>
              <c:spPr>
                <a:noFill/>
                <a:ln w="25399">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669C-41DC-BF37-9146D069FC19}"/>
                </c:ext>
              </c:extLst>
            </c:dLbl>
            <c:dLbl>
              <c:idx val="6"/>
              <c:layout>
                <c:manualLayout>
                  <c:xMode val="edge"/>
                  <c:yMode val="edge"/>
                  <c:x val="0.11708860759493671"/>
                  <c:y val="8.6294416243654817E-2"/>
                </c:manualLayout>
              </c:layout>
              <c:numFmt formatCode="0.0%" sourceLinked="0"/>
              <c:spPr>
                <a:noFill/>
                <a:ln w="25399">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6-669C-41DC-BF37-9146D069FC19}"/>
                </c:ext>
              </c:extLst>
            </c:dLbl>
            <c:dLbl>
              <c:idx val="8"/>
              <c:layout>
                <c:manualLayout>
                  <c:xMode val="edge"/>
                  <c:yMode val="edge"/>
                  <c:x val="0.26740506329113922"/>
                  <c:y val="3.0456852791878174E-2"/>
                </c:manualLayout>
              </c:layout>
              <c:numFmt formatCode="0.00000%" sourceLinked="0"/>
              <c:spPr>
                <a:noFill/>
                <a:ln w="25399">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8-669C-41DC-BF37-9146D069FC19}"/>
                </c:ext>
              </c:extLst>
            </c:dLbl>
            <c:numFmt formatCode="0.0%" sourceLinked="0"/>
            <c:spPr>
              <a:noFill/>
              <a:ln w="25399">
                <a:noFill/>
              </a:ln>
            </c:spPr>
            <c:txPr>
              <a:bodyPr wrap="square" lIns="38100" tIns="19050" rIns="38100" bIns="19050" anchor="ctr">
                <a:spAutoFit/>
              </a:bodyPr>
              <a:lstStyle/>
              <a:p>
                <a:pPr>
                  <a:defRPr sz="1100" b="0" i="0" u="none" strike="noStrike" baseline="0">
                    <a:solidFill>
                      <a:srgbClr val="000000"/>
                    </a:solidFill>
                    <a:latin typeface="Times New Roman"/>
                    <a:ea typeface="Times New Roman"/>
                    <a:cs typeface="Times New Roman"/>
                  </a:defRPr>
                </a:pPr>
                <a:endParaRPr lang="ru-RU"/>
              </a:p>
            </c:txPr>
            <c:showLegendKey val="1"/>
            <c:showVal val="0"/>
            <c:showCatName val="0"/>
            <c:showSerName val="0"/>
            <c:showPercent val="1"/>
            <c:showBubbleSize val="0"/>
            <c:showLeaderLines val="1"/>
            <c:extLst>
              <c:ext xmlns:c15="http://schemas.microsoft.com/office/drawing/2012/chart" uri="{CE6537A1-D6FC-4f65-9D91-7224C49458BB}"/>
            </c:extLst>
          </c:dLbls>
          <c:cat>
            <c:strRef>
              <c:f>Sheet1!$A$2:$A$10</c:f>
              <c:strCache>
                <c:ptCount val="9"/>
                <c:pt idx="0">
                  <c:v>Зейнетақы төлемдері және жәрдемақылар</c:v>
                </c:pt>
                <c:pt idx="1">
                  <c:v>Ерекше аударымдар</c:v>
                </c:pt>
                <c:pt idx="2">
                  <c:v>Шетел валютасымен және бағ. металмен операциялар</c:v>
                </c:pt>
                <c:pt idx="3">
                  <c:v>Депозиттер</c:v>
                </c:pt>
                <c:pt idx="4">
                  <c:v>Заемдар</c:v>
                </c:pt>
                <c:pt idx="5">
                  <c:v>ҚР резиденттерінің БҚ, вексельдері</c:v>
                </c:pt>
                <c:pt idx="6">
                  <c:v>Тауарлар</c:v>
                </c:pt>
                <c:pt idx="7">
                  <c:v>Қызметтер</c:v>
                </c:pt>
                <c:pt idx="8">
                  <c:v>Салық төлемдері</c:v>
                </c:pt>
              </c:strCache>
            </c:strRef>
          </c:cat>
          <c:val>
            <c:numRef>
              <c:f>Sheet1!$B$2:$B$10</c:f>
              <c:numCache>
                <c:formatCode>General</c:formatCode>
                <c:ptCount val="9"/>
                <c:pt idx="0">
                  <c:v>898.15779999999995</c:v>
                </c:pt>
                <c:pt idx="1">
                  <c:v>2.4018000000000002</c:v>
                </c:pt>
                <c:pt idx="2" formatCode="#,##0.00">
                  <c:v>1501.4974</c:v>
                </c:pt>
                <c:pt idx="3">
                  <c:v>4.0000000000000001E-3</c:v>
                </c:pt>
                <c:pt idx="4">
                  <c:v>15.34</c:v>
                </c:pt>
                <c:pt idx="5">
                  <c:v>990.9624</c:v>
                </c:pt>
                <c:pt idx="6">
                  <c:v>15.0595</c:v>
                </c:pt>
                <c:pt idx="7">
                  <c:v>104.8291</c:v>
                </c:pt>
                <c:pt idx="8">
                  <c:v>4.0000000000000002E-4</c:v>
                </c:pt>
              </c:numCache>
            </c:numRef>
          </c:val>
          <c:extLst>
            <c:ext xmlns:c16="http://schemas.microsoft.com/office/drawing/2014/chart" uri="{C3380CC4-5D6E-409C-BE32-E72D297353CC}">
              <c16:uniqueId val="{0000000B-669C-41DC-BF37-9146D069FC19}"/>
            </c:ext>
          </c:extLst>
        </c:ser>
        <c:dLbls>
          <c:showLegendKey val="1"/>
          <c:showVal val="0"/>
          <c:showCatName val="0"/>
          <c:showSerName val="0"/>
          <c:showPercent val="1"/>
          <c:showBubbleSize val="0"/>
          <c:showLeaderLines val="1"/>
        </c:dLbls>
      </c:pie3DChart>
      <c:spPr>
        <a:noFill/>
        <a:ln w="25399">
          <a:noFill/>
        </a:ln>
      </c:spPr>
    </c:plotArea>
    <c:legend>
      <c:legendPos val="r"/>
      <c:overlay val="0"/>
      <c:spPr>
        <a:noFill/>
        <a:ln w="3175">
          <a:solidFill>
            <a:srgbClr val="000000"/>
          </a:solidFill>
          <a:prstDash val="solid"/>
        </a:ln>
      </c:spPr>
      <c:txPr>
        <a:bodyPr/>
        <a:lstStyle/>
        <a:p>
          <a:pPr>
            <a:defRPr sz="825" b="0" i="0" u="none" strike="noStrike" baseline="0">
              <a:solidFill>
                <a:srgbClr val="000000"/>
              </a:solidFill>
              <a:latin typeface="Times New Roman"/>
              <a:ea typeface="Times New Roman"/>
              <a:cs typeface="Times New Roman"/>
            </a:defRPr>
          </a:pPr>
          <a:endParaRPr lang="ru-RU"/>
        </a:p>
      </c:txPr>
    </c:legend>
    <c:plotVisOnly val="1"/>
    <c:dispBlanksAs val="zero"/>
    <c:showDLblsOverMax val="0"/>
  </c:chart>
  <c:spPr>
    <a:solidFill>
      <a:srgbClr val="FFFFFF"/>
    </a:solidFill>
    <a:ln>
      <a:noFill/>
    </a:ln>
  </c:spPr>
  <c:txPr>
    <a:bodyPr/>
    <a:lstStyle/>
    <a:p>
      <a:pPr>
        <a:defRPr sz="700"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360"/>
      <c:rAngAx val="0"/>
      <c:perspective val="0"/>
    </c:view3D>
    <c:floor>
      <c:thickness val="0"/>
    </c:floor>
    <c:sideWall>
      <c:thickness val="0"/>
    </c:sideWall>
    <c:backWall>
      <c:thickness val="0"/>
    </c:backWall>
    <c:plotArea>
      <c:layout>
        <c:manualLayout>
          <c:layoutTarget val="inner"/>
          <c:xMode val="edge"/>
          <c:yMode val="edge"/>
          <c:x val="0.18791946308724833"/>
          <c:y val="0.22368421052631579"/>
          <c:w val="0.72483221476510062"/>
          <c:h val="0.37719298245614036"/>
        </c:manualLayout>
      </c:layout>
      <c:pie3DChart>
        <c:varyColors val="1"/>
        <c:ser>
          <c:idx val="1"/>
          <c:order val="0"/>
          <c:tx>
            <c:strRef>
              <c:f>Sheet1!$B$1</c:f>
              <c:strCache>
                <c:ptCount val="1"/>
                <c:pt idx="0">
                  <c:v>2013 г.</c:v>
                </c:pt>
              </c:strCache>
            </c:strRef>
          </c:tx>
          <c:spPr>
            <a:ln w="12700">
              <a:solidFill>
                <a:srgbClr val="FF00FF"/>
              </a:solidFill>
              <a:prstDash val="solid"/>
            </a:ln>
          </c:spPr>
          <c:dPt>
            <c:idx val="0"/>
            <c:bubble3D val="0"/>
            <c:spPr>
              <a:solidFill>
                <a:srgbClr val="FF0000"/>
              </a:solidFill>
              <a:ln w="12700">
                <a:solidFill>
                  <a:srgbClr val="FF00FF"/>
                </a:solidFill>
                <a:prstDash val="solid"/>
              </a:ln>
            </c:spPr>
            <c:extLst>
              <c:ext xmlns:c16="http://schemas.microsoft.com/office/drawing/2014/chart" uri="{C3380CC4-5D6E-409C-BE32-E72D297353CC}">
                <c16:uniqueId val="{00000000-08AE-45CE-A8A0-1A2E2C80BA13}"/>
              </c:ext>
            </c:extLst>
          </c:dPt>
          <c:dPt>
            <c:idx val="1"/>
            <c:bubble3D val="0"/>
            <c:spPr>
              <a:solidFill>
                <a:srgbClr val="FFFF00"/>
              </a:solidFill>
              <a:ln w="12700">
                <a:solidFill>
                  <a:srgbClr val="FF00FF"/>
                </a:solidFill>
                <a:prstDash val="solid"/>
              </a:ln>
            </c:spPr>
            <c:extLst>
              <c:ext xmlns:c16="http://schemas.microsoft.com/office/drawing/2014/chart" uri="{C3380CC4-5D6E-409C-BE32-E72D297353CC}">
                <c16:uniqueId val="{00000001-08AE-45CE-A8A0-1A2E2C80BA13}"/>
              </c:ext>
            </c:extLst>
          </c:dPt>
          <c:dPt>
            <c:idx val="2"/>
            <c:bubble3D val="0"/>
            <c:spPr>
              <a:solidFill>
                <a:srgbClr val="339933"/>
              </a:solidFill>
              <a:ln w="12700">
                <a:solidFill>
                  <a:srgbClr val="FF00FF"/>
                </a:solidFill>
                <a:prstDash val="solid"/>
              </a:ln>
            </c:spPr>
            <c:extLst>
              <c:ext xmlns:c16="http://schemas.microsoft.com/office/drawing/2014/chart" uri="{C3380CC4-5D6E-409C-BE32-E72D297353CC}">
                <c16:uniqueId val="{00000002-08AE-45CE-A8A0-1A2E2C80BA13}"/>
              </c:ext>
            </c:extLst>
          </c:dPt>
          <c:dPt>
            <c:idx val="3"/>
            <c:bubble3D val="0"/>
            <c:spPr>
              <a:solidFill>
                <a:srgbClr val="FF00FF"/>
              </a:solidFill>
              <a:ln w="12700">
                <a:solidFill>
                  <a:srgbClr val="FF00FF"/>
                </a:solidFill>
                <a:prstDash val="solid"/>
              </a:ln>
            </c:spPr>
            <c:extLst>
              <c:ext xmlns:c16="http://schemas.microsoft.com/office/drawing/2014/chart" uri="{C3380CC4-5D6E-409C-BE32-E72D297353CC}">
                <c16:uniqueId val="{00000003-08AE-45CE-A8A0-1A2E2C80BA13}"/>
              </c:ext>
            </c:extLst>
          </c:dPt>
          <c:dPt>
            <c:idx val="4"/>
            <c:bubble3D val="0"/>
            <c:spPr>
              <a:solidFill>
                <a:srgbClr val="00FFFF"/>
              </a:solidFill>
              <a:ln w="12700">
                <a:solidFill>
                  <a:srgbClr val="FF00FF"/>
                </a:solidFill>
                <a:prstDash val="solid"/>
              </a:ln>
            </c:spPr>
            <c:extLst>
              <c:ext xmlns:c16="http://schemas.microsoft.com/office/drawing/2014/chart" uri="{C3380CC4-5D6E-409C-BE32-E72D297353CC}">
                <c16:uniqueId val="{00000004-08AE-45CE-A8A0-1A2E2C80BA13}"/>
              </c:ext>
            </c:extLst>
          </c:dPt>
          <c:dPt>
            <c:idx val="5"/>
            <c:bubble3D val="0"/>
            <c:spPr>
              <a:solidFill>
                <a:srgbClr val="600080"/>
              </a:solidFill>
              <a:ln w="12700">
                <a:solidFill>
                  <a:srgbClr val="FF00FF"/>
                </a:solidFill>
                <a:prstDash val="solid"/>
              </a:ln>
            </c:spPr>
            <c:extLst>
              <c:ext xmlns:c16="http://schemas.microsoft.com/office/drawing/2014/chart" uri="{C3380CC4-5D6E-409C-BE32-E72D297353CC}">
                <c16:uniqueId val="{00000005-08AE-45CE-A8A0-1A2E2C80BA13}"/>
              </c:ext>
            </c:extLst>
          </c:dPt>
          <c:dPt>
            <c:idx val="6"/>
            <c:bubble3D val="0"/>
            <c:spPr>
              <a:solidFill>
                <a:srgbClr val="A6CAF0"/>
              </a:solidFill>
              <a:ln w="12700">
                <a:solidFill>
                  <a:srgbClr val="FF00FF"/>
                </a:solidFill>
                <a:prstDash val="solid"/>
              </a:ln>
            </c:spPr>
            <c:extLst>
              <c:ext xmlns:c16="http://schemas.microsoft.com/office/drawing/2014/chart" uri="{C3380CC4-5D6E-409C-BE32-E72D297353CC}">
                <c16:uniqueId val="{00000007-08AE-45CE-A8A0-1A2E2C80BA13}"/>
              </c:ext>
            </c:extLst>
          </c:dPt>
          <c:dPt>
            <c:idx val="7"/>
            <c:bubble3D val="0"/>
            <c:spPr>
              <a:solidFill>
                <a:srgbClr val="CC9CCC"/>
              </a:solidFill>
              <a:ln w="12700">
                <a:solidFill>
                  <a:srgbClr val="FF00FF"/>
                </a:solidFill>
                <a:prstDash val="solid"/>
              </a:ln>
            </c:spPr>
            <c:extLst>
              <c:ext xmlns:c16="http://schemas.microsoft.com/office/drawing/2014/chart" uri="{C3380CC4-5D6E-409C-BE32-E72D297353CC}">
                <c16:uniqueId val="{00000006-08AE-45CE-A8A0-1A2E2C80BA13}"/>
              </c:ext>
            </c:extLst>
          </c:dPt>
          <c:dLbls>
            <c:dLbl>
              <c:idx val="0"/>
              <c:layout>
                <c:manualLayout>
                  <c:xMode val="edge"/>
                  <c:yMode val="edge"/>
                  <c:x val="0.73154362416107388"/>
                  <c:y val="0.10526315789473684"/>
                </c:manualLayout>
              </c:layout>
              <c:numFmt formatCode="0.0%" sourceLinked="0"/>
              <c:spPr>
                <a:noFill/>
                <a:ln w="25400">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08AE-45CE-A8A0-1A2E2C80BA13}"/>
                </c:ext>
              </c:extLst>
            </c:dLbl>
            <c:dLbl>
              <c:idx val="2"/>
              <c:layout>
                <c:manualLayout>
                  <c:xMode val="edge"/>
                  <c:yMode val="edge"/>
                  <c:x val="7.7181208053691275E-2"/>
                  <c:y val="0.43859649122807015"/>
                </c:manualLayout>
              </c:layout>
              <c:numFmt formatCode="0.0%" sourceLinked="0"/>
              <c:spPr>
                <a:noFill/>
                <a:ln w="25400">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08AE-45CE-A8A0-1A2E2C80BA13}"/>
                </c:ext>
              </c:extLst>
            </c:dLbl>
            <c:dLbl>
              <c:idx val="3"/>
              <c:numFmt formatCode="0.0%" sourceLinked="0"/>
              <c:spPr>
                <a:noFill/>
                <a:ln w="25400">
                  <a:noFill/>
                </a:ln>
              </c:spPr>
              <c:txPr>
                <a:bodyPr/>
                <a:lstStyle/>
                <a:p>
                  <a:pPr>
                    <a:defRPr sz="1100" b="0" i="0" u="none" strike="noStrike" baseline="0">
                      <a:solidFill>
                        <a:srgbClr val="000000"/>
                      </a:solidFill>
                      <a:latin typeface="Times New Roman"/>
                      <a:ea typeface="Times New Roman"/>
                      <a:cs typeface="Times New Roman"/>
                    </a:defRPr>
                  </a:pPr>
                  <a:endParaRPr lang="ru-RU"/>
                </a:p>
              </c:txPr>
              <c:showLegendKey val="1"/>
              <c:showVal val="0"/>
              <c:showCatName val="0"/>
              <c:showSerName val="0"/>
              <c:showPercent val="1"/>
              <c:showBubbleSize val="0"/>
              <c:extLst>
                <c:ext xmlns:c16="http://schemas.microsoft.com/office/drawing/2014/chart" uri="{C3380CC4-5D6E-409C-BE32-E72D297353CC}">
                  <c16:uniqueId val="{00000003-08AE-45CE-A8A0-1A2E2C80BA13}"/>
                </c:ext>
              </c:extLst>
            </c:dLbl>
            <c:numFmt formatCode="0.0%" sourceLinked="0"/>
            <c:spPr>
              <a:noFill/>
              <a:ln w="25400">
                <a:noFill/>
              </a:ln>
            </c:spPr>
            <c:txPr>
              <a:bodyPr wrap="square" lIns="38100" tIns="19050" rIns="38100" bIns="19050" anchor="ctr">
                <a:spAutoFit/>
              </a:bodyPr>
              <a:lstStyle/>
              <a:p>
                <a:pPr>
                  <a:defRPr sz="1100" b="0" i="0" u="none" strike="noStrike" baseline="0">
                    <a:solidFill>
                      <a:srgbClr val="000000"/>
                    </a:solidFill>
                    <a:latin typeface="Times New Roman"/>
                    <a:ea typeface="Times New Roman"/>
                    <a:cs typeface="Times New Roman"/>
                  </a:defRPr>
                </a:pPr>
                <a:endParaRPr lang="ru-RU"/>
              </a:p>
            </c:txPr>
            <c:showLegendKey val="1"/>
            <c:showVal val="0"/>
            <c:showCatName val="0"/>
            <c:showSerName val="0"/>
            <c:showPercent val="1"/>
            <c:showBubbleSize val="0"/>
            <c:showLeaderLines val="1"/>
            <c:extLst>
              <c:ext xmlns:c15="http://schemas.microsoft.com/office/drawing/2012/chart" uri="{CE6537A1-D6FC-4f65-9D91-7224C49458BB}"/>
            </c:extLst>
          </c:dLbls>
          <c:cat>
            <c:strRef>
              <c:f>Sheet1!$A$2:$A$7</c:f>
              <c:strCache>
                <c:ptCount val="6"/>
                <c:pt idx="0">
                  <c:v>Ресей Федерациясы</c:v>
                </c:pt>
                <c:pt idx="1">
                  <c:v>Өзбекстан</c:v>
                </c:pt>
                <c:pt idx="2">
                  <c:v>Қытай</c:v>
                </c:pt>
                <c:pt idx="3">
                  <c:v>Қырғызстан</c:v>
                </c:pt>
                <c:pt idx="4">
                  <c:v>Украина</c:v>
                </c:pt>
                <c:pt idx="5">
                  <c:v>Басқалары</c:v>
                </c:pt>
              </c:strCache>
            </c:strRef>
          </c:cat>
          <c:val>
            <c:numRef>
              <c:f>Sheet1!$B$2:$B$7</c:f>
              <c:numCache>
                <c:formatCode>General</c:formatCode>
                <c:ptCount val="6"/>
                <c:pt idx="0">
                  <c:v>701.9</c:v>
                </c:pt>
                <c:pt idx="1">
                  <c:v>285.3</c:v>
                </c:pt>
                <c:pt idx="2">
                  <c:v>34.1</c:v>
                </c:pt>
                <c:pt idx="3">
                  <c:v>122.5</c:v>
                </c:pt>
                <c:pt idx="4">
                  <c:v>48.1</c:v>
                </c:pt>
                <c:pt idx="5">
                  <c:v>235.5</c:v>
                </c:pt>
              </c:numCache>
            </c:numRef>
          </c:val>
          <c:extLst>
            <c:ext xmlns:c16="http://schemas.microsoft.com/office/drawing/2014/chart" uri="{C3380CC4-5D6E-409C-BE32-E72D297353CC}">
              <c16:uniqueId val="{00000008-08AE-45CE-A8A0-1A2E2C80BA13}"/>
            </c:ext>
          </c:extLst>
        </c:ser>
        <c:dLbls>
          <c:showLegendKey val="1"/>
          <c:showVal val="0"/>
          <c:showCatName val="0"/>
          <c:showSerName val="0"/>
          <c:showPercent val="1"/>
          <c:showBubbleSize val="0"/>
          <c:showLeaderLines val="1"/>
        </c:dLbls>
      </c:pie3DChart>
      <c:spPr>
        <a:noFill/>
        <a:ln w="25400">
          <a:noFill/>
        </a:ln>
      </c:spPr>
    </c:plotArea>
    <c:legend>
      <c:legendPos val="b"/>
      <c:layout>
        <c:manualLayout>
          <c:xMode val="edge"/>
          <c:yMode val="edge"/>
          <c:x val="3.0201342281879196E-2"/>
          <c:y val="0.81140350877192979"/>
          <c:w val="0.94966442953020136"/>
          <c:h val="0.19298245614035087"/>
        </c:manualLayout>
      </c:layout>
      <c:overlay val="0"/>
      <c:spPr>
        <a:noFill/>
        <a:ln w="3175">
          <a:solidFill>
            <a:srgbClr val="000000"/>
          </a:solidFill>
          <a:prstDash val="solid"/>
        </a:ln>
      </c:spPr>
      <c:txPr>
        <a:bodyPr/>
        <a:lstStyle/>
        <a:p>
          <a:pPr>
            <a:defRPr sz="825" b="0" i="0" u="none" strike="noStrike" baseline="0">
              <a:solidFill>
                <a:srgbClr val="000000"/>
              </a:solidFill>
              <a:latin typeface="Times New Roman"/>
              <a:ea typeface="Times New Roman"/>
              <a:cs typeface="Times New Roman"/>
            </a:defRPr>
          </a:pPr>
          <a:endParaRPr lang="ru-RU"/>
        </a:p>
      </c:txPr>
    </c:legend>
    <c:plotVisOnly val="1"/>
    <c:dispBlanksAs val="zero"/>
    <c:showDLblsOverMax val="0"/>
  </c:chart>
  <c:spPr>
    <a:solidFill>
      <a:srgbClr val="FFFFFF"/>
    </a:solidFill>
    <a:ln>
      <a:noFill/>
    </a:ln>
  </c:spPr>
  <c:txPr>
    <a:bodyPr/>
    <a:lstStyle/>
    <a:p>
      <a:pPr>
        <a:defRPr sz="700"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360"/>
      <c:rAngAx val="0"/>
      <c:perspective val="0"/>
    </c:view3D>
    <c:floor>
      <c:thickness val="0"/>
    </c:floor>
    <c:sideWall>
      <c:thickness val="0"/>
    </c:sideWall>
    <c:backWall>
      <c:thickness val="0"/>
    </c:backWall>
    <c:plotArea>
      <c:layout>
        <c:manualLayout>
          <c:layoutTarget val="inner"/>
          <c:xMode val="edge"/>
          <c:yMode val="edge"/>
          <c:x val="0.18791946308724833"/>
          <c:y val="0.22368421052631579"/>
          <c:w val="0.72483221476510062"/>
          <c:h val="0.37719298245614036"/>
        </c:manualLayout>
      </c:layout>
      <c:pie3DChart>
        <c:varyColors val="1"/>
        <c:ser>
          <c:idx val="1"/>
          <c:order val="0"/>
          <c:tx>
            <c:strRef>
              <c:f>Sheet1!$B$1</c:f>
              <c:strCache>
                <c:ptCount val="1"/>
                <c:pt idx="0">
                  <c:v>2013 г.</c:v>
                </c:pt>
              </c:strCache>
            </c:strRef>
          </c:tx>
          <c:spPr>
            <a:ln w="12700">
              <a:solidFill>
                <a:srgbClr val="FF00FF"/>
              </a:solidFill>
              <a:prstDash val="solid"/>
            </a:ln>
          </c:spPr>
          <c:dPt>
            <c:idx val="0"/>
            <c:bubble3D val="0"/>
            <c:spPr>
              <a:solidFill>
                <a:srgbClr val="FF0000"/>
              </a:solidFill>
              <a:ln w="12700">
                <a:solidFill>
                  <a:srgbClr val="FF00FF"/>
                </a:solidFill>
                <a:prstDash val="solid"/>
              </a:ln>
            </c:spPr>
            <c:extLst>
              <c:ext xmlns:c16="http://schemas.microsoft.com/office/drawing/2014/chart" uri="{C3380CC4-5D6E-409C-BE32-E72D297353CC}">
                <c16:uniqueId val="{00000000-9EE6-4DDD-AEC4-FBF39DE43D65}"/>
              </c:ext>
            </c:extLst>
          </c:dPt>
          <c:dPt>
            <c:idx val="1"/>
            <c:bubble3D val="0"/>
            <c:spPr>
              <a:solidFill>
                <a:srgbClr val="FFFF00"/>
              </a:solidFill>
              <a:ln w="12700">
                <a:solidFill>
                  <a:srgbClr val="FF00FF"/>
                </a:solidFill>
                <a:prstDash val="solid"/>
              </a:ln>
            </c:spPr>
            <c:extLst>
              <c:ext xmlns:c16="http://schemas.microsoft.com/office/drawing/2014/chart" uri="{C3380CC4-5D6E-409C-BE32-E72D297353CC}">
                <c16:uniqueId val="{00000001-9EE6-4DDD-AEC4-FBF39DE43D65}"/>
              </c:ext>
            </c:extLst>
          </c:dPt>
          <c:dPt>
            <c:idx val="2"/>
            <c:bubble3D val="0"/>
            <c:spPr>
              <a:solidFill>
                <a:srgbClr val="339933"/>
              </a:solidFill>
              <a:ln w="12700">
                <a:solidFill>
                  <a:srgbClr val="FF00FF"/>
                </a:solidFill>
                <a:prstDash val="solid"/>
              </a:ln>
            </c:spPr>
            <c:extLst>
              <c:ext xmlns:c16="http://schemas.microsoft.com/office/drawing/2014/chart" uri="{C3380CC4-5D6E-409C-BE32-E72D297353CC}">
                <c16:uniqueId val="{00000002-9EE6-4DDD-AEC4-FBF39DE43D65}"/>
              </c:ext>
            </c:extLst>
          </c:dPt>
          <c:dPt>
            <c:idx val="3"/>
            <c:bubble3D val="0"/>
            <c:spPr>
              <a:solidFill>
                <a:srgbClr val="FF00FF"/>
              </a:solidFill>
              <a:ln w="12700">
                <a:solidFill>
                  <a:srgbClr val="FF00FF"/>
                </a:solidFill>
                <a:prstDash val="solid"/>
              </a:ln>
            </c:spPr>
            <c:extLst>
              <c:ext xmlns:c16="http://schemas.microsoft.com/office/drawing/2014/chart" uri="{C3380CC4-5D6E-409C-BE32-E72D297353CC}">
                <c16:uniqueId val="{00000003-9EE6-4DDD-AEC4-FBF39DE43D65}"/>
              </c:ext>
            </c:extLst>
          </c:dPt>
          <c:dPt>
            <c:idx val="4"/>
            <c:bubble3D val="0"/>
            <c:spPr>
              <a:solidFill>
                <a:srgbClr val="00FFFF"/>
              </a:solidFill>
              <a:ln w="12700">
                <a:solidFill>
                  <a:srgbClr val="FF00FF"/>
                </a:solidFill>
                <a:prstDash val="solid"/>
              </a:ln>
            </c:spPr>
            <c:extLst>
              <c:ext xmlns:c16="http://schemas.microsoft.com/office/drawing/2014/chart" uri="{C3380CC4-5D6E-409C-BE32-E72D297353CC}">
                <c16:uniqueId val="{00000004-9EE6-4DDD-AEC4-FBF39DE43D65}"/>
              </c:ext>
            </c:extLst>
          </c:dPt>
          <c:dPt>
            <c:idx val="5"/>
            <c:bubble3D val="0"/>
            <c:spPr>
              <a:solidFill>
                <a:srgbClr val="600080"/>
              </a:solidFill>
              <a:ln w="12700">
                <a:solidFill>
                  <a:srgbClr val="FF00FF"/>
                </a:solidFill>
                <a:prstDash val="solid"/>
              </a:ln>
            </c:spPr>
            <c:extLst>
              <c:ext xmlns:c16="http://schemas.microsoft.com/office/drawing/2014/chart" uri="{C3380CC4-5D6E-409C-BE32-E72D297353CC}">
                <c16:uniqueId val="{00000005-9EE6-4DDD-AEC4-FBF39DE43D65}"/>
              </c:ext>
            </c:extLst>
          </c:dPt>
          <c:dPt>
            <c:idx val="6"/>
            <c:bubble3D val="0"/>
            <c:spPr>
              <a:solidFill>
                <a:srgbClr val="A6CAF0"/>
              </a:solidFill>
              <a:ln w="12700">
                <a:solidFill>
                  <a:srgbClr val="FF00FF"/>
                </a:solidFill>
                <a:prstDash val="solid"/>
              </a:ln>
            </c:spPr>
            <c:extLst>
              <c:ext xmlns:c16="http://schemas.microsoft.com/office/drawing/2014/chart" uri="{C3380CC4-5D6E-409C-BE32-E72D297353CC}">
                <c16:uniqueId val="{00000007-9EE6-4DDD-AEC4-FBF39DE43D65}"/>
              </c:ext>
            </c:extLst>
          </c:dPt>
          <c:dPt>
            <c:idx val="7"/>
            <c:bubble3D val="0"/>
            <c:spPr>
              <a:solidFill>
                <a:srgbClr val="CC9CCC"/>
              </a:solidFill>
              <a:ln w="12700">
                <a:solidFill>
                  <a:srgbClr val="FF00FF"/>
                </a:solidFill>
                <a:prstDash val="solid"/>
              </a:ln>
            </c:spPr>
            <c:extLst>
              <c:ext xmlns:c16="http://schemas.microsoft.com/office/drawing/2014/chart" uri="{C3380CC4-5D6E-409C-BE32-E72D297353CC}">
                <c16:uniqueId val="{00000006-9EE6-4DDD-AEC4-FBF39DE43D65}"/>
              </c:ext>
            </c:extLst>
          </c:dPt>
          <c:dLbls>
            <c:dLbl>
              <c:idx val="0"/>
              <c:layout>
                <c:manualLayout>
                  <c:xMode val="edge"/>
                  <c:yMode val="edge"/>
                  <c:x val="0.72147651006711411"/>
                  <c:y val="8.771929824561403E-2"/>
                </c:manualLayout>
              </c:layout>
              <c:numFmt formatCode="0.0%" sourceLinked="0"/>
              <c:spPr>
                <a:noFill/>
                <a:ln w="25400">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9EE6-4DDD-AEC4-FBF39DE43D65}"/>
                </c:ext>
              </c:extLst>
            </c:dLbl>
            <c:dLbl>
              <c:idx val="2"/>
              <c:layout>
                <c:manualLayout>
                  <c:xMode val="edge"/>
                  <c:yMode val="edge"/>
                  <c:x val="7.0469798657718116E-2"/>
                  <c:y val="0.55263157894736847"/>
                </c:manualLayout>
              </c:layout>
              <c:numFmt formatCode="0.0%" sourceLinked="0"/>
              <c:spPr>
                <a:noFill/>
                <a:ln w="25400">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9EE6-4DDD-AEC4-FBF39DE43D65}"/>
                </c:ext>
              </c:extLst>
            </c:dLbl>
            <c:dLbl>
              <c:idx val="3"/>
              <c:numFmt formatCode="0.0%" sourceLinked="0"/>
              <c:spPr>
                <a:noFill/>
                <a:ln w="25400">
                  <a:noFill/>
                </a:ln>
              </c:spPr>
              <c:txPr>
                <a:bodyPr/>
                <a:lstStyle/>
                <a:p>
                  <a:pPr>
                    <a:defRPr sz="1100" b="0" i="0" u="none" strike="noStrike" baseline="0">
                      <a:solidFill>
                        <a:srgbClr val="000000"/>
                      </a:solidFill>
                      <a:latin typeface="Times New Roman"/>
                      <a:ea typeface="Times New Roman"/>
                      <a:cs typeface="Times New Roman"/>
                    </a:defRPr>
                  </a:pPr>
                  <a:endParaRPr lang="ru-RU"/>
                </a:p>
              </c:txPr>
              <c:showLegendKey val="1"/>
              <c:showVal val="0"/>
              <c:showCatName val="0"/>
              <c:showSerName val="0"/>
              <c:showPercent val="1"/>
              <c:showBubbleSize val="0"/>
              <c:extLst>
                <c:ext xmlns:c16="http://schemas.microsoft.com/office/drawing/2014/chart" uri="{C3380CC4-5D6E-409C-BE32-E72D297353CC}">
                  <c16:uniqueId val="{00000003-9EE6-4DDD-AEC4-FBF39DE43D65}"/>
                </c:ext>
              </c:extLst>
            </c:dLbl>
            <c:numFmt formatCode="0.0%" sourceLinked="0"/>
            <c:spPr>
              <a:noFill/>
              <a:ln w="25400">
                <a:noFill/>
              </a:ln>
            </c:spPr>
            <c:txPr>
              <a:bodyPr wrap="square" lIns="38100" tIns="19050" rIns="38100" bIns="19050" anchor="ctr">
                <a:spAutoFit/>
              </a:bodyPr>
              <a:lstStyle/>
              <a:p>
                <a:pPr>
                  <a:defRPr sz="1100" b="0" i="0" u="none" strike="noStrike" baseline="0">
                    <a:solidFill>
                      <a:srgbClr val="000000"/>
                    </a:solidFill>
                    <a:latin typeface="Times New Roman"/>
                    <a:ea typeface="Times New Roman"/>
                    <a:cs typeface="Times New Roman"/>
                  </a:defRPr>
                </a:pPr>
                <a:endParaRPr lang="ru-RU"/>
              </a:p>
            </c:txPr>
            <c:showLegendKey val="1"/>
            <c:showVal val="0"/>
            <c:showCatName val="0"/>
            <c:showSerName val="0"/>
            <c:showPercent val="1"/>
            <c:showBubbleSize val="0"/>
            <c:showLeaderLines val="1"/>
            <c:extLst>
              <c:ext xmlns:c15="http://schemas.microsoft.com/office/drawing/2012/chart" uri="{CE6537A1-D6FC-4f65-9D91-7224C49458BB}"/>
            </c:extLst>
          </c:dLbls>
          <c:cat>
            <c:strRef>
              <c:f>Sheet1!$A$2:$A$7</c:f>
              <c:strCache>
                <c:ptCount val="6"/>
                <c:pt idx="0">
                  <c:v>Ресей Федерациясы</c:v>
                </c:pt>
                <c:pt idx="1">
                  <c:v>Өзбекстан</c:v>
                </c:pt>
                <c:pt idx="2">
                  <c:v>Қытай</c:v>
                </c:pt>
                <c:pt idx="3">
                  <c:v>Қырғызстан</c:v>
                </c:pt>
                <c:pt idx="4">
                  <c:v>Украина</c:v>
                </c:pt>
                <c:pt idx="5">
                  <c:v>Басқалары</c:v>
                </c:pt>
              </c:strCache>
            </c:strRef>
          </c:cat>
          <c:val>
            <c:numRef>
              <c:f>Sheet1!$B$2:$B$7</c:f>
              <c:numCache>
                <c:formatCode>#,##0.00</c:formatCode>
                <c:ptCount val="6"/>
                <c:pt idx="0">
                  <c:v>82973.100000000006</c:v>
                </c:pt>
                <c:pt idx="1">
                  <c:v>33037.9</c:v>
                </c:pt>
                <c:pt idx="2">
                  <c:v>19047.2</c:v>
                </c:pt>
                <c:pt idx="3">
                  <c:v>11933.5</c:v>
                </c:pt>
                <c:pt idx="4">
                  <c:v>5817.1</c:v>
                </c:pt>
                <c:pt idx="5">
                  <c:v>36765.1</c:v>
                </c:pt>
              </c:numCache>
            </c:numRef>
          </c:val>
          <c:extLst>
            <c:ext xmlns:c16="http://schemas.microsoft.com/office/drawing/2014/chart" uri="{C3380CC4-5D6E-409C-BE32-E72D297353CC}">
              <c16:uniqueId val="{00000008-9EE6-4DDD-AEC4-FBF39DE43D65}"/>
            </c:ext>
          </c:extLst>
        </c:ser>
        <c:dLbls>
          <c:showLegendKey val="1"/>
          <c:showVal val="0"/>
          <c:showCatName val="0"/>
          <c:showSerName val="0"/>
          <c:showPercent val="1"/>
          <c:showBubbleSize val="0"/>
          <c:showLeaderLines val="1"/>
        </c:dLbls>
      </c:pie3DChart>
      <c:spPr>
        <a:noFill/>
        <a:ln w="25400">
          <a:noFill/>
        </a:ln>
      </c:spPr>
    </c:plotArea>
    <c:legend>
      <c:legendPos val="b"/>
      <c:layout>
        <c:manualLayout>
          <c:xMode val="edge"/>
          <c:yMode val="edge"/>
          <c:x val="3.0201342281879196E-2"/>
          <c:y val="0.81140350877192979"/>
          <c:w val="0.94966442953020136"/>
          <c:h val="0.19298245614035087"/>
        </c:manualLayout>
      </c:layout>
      <c:overlay val="0"/>
      <c:spPr>
        <a:noFill/>
        <a:ln w="3175">
          <a:solidFill>
            <a:srgbClr val="000000"/>
          </a:solidFill>
          <a:prstDash val="solid"/>
        </a:ln>
      </c:spPr>
      <c:txPr>
        <a:bodyPr/>
        <a:lstStyle/>
        <a:p>
          <a:pPr>
            <a:defRPr sz="825" b="0" i="0" u="none" strike="noStrike" baseline="0">
              <a:solidFill>
                <a:srgbClr val="000000"/>
              </a:solidFill>
              <a:latin typeface="Times New Roman"/>
              <a:ea typeface="Times New Roman"/>
              <a:cs typeface="Times New Roman"/>
            </a:defRPr>
          </a:pPr>
          <a:endParaRPr lang="ru-RU"/>
        </a:p>
      </c:txPr>
    </c:legend>
    <c:plotVisOnly val="1"/>
    <c:dispBlanksAs val="zero"/>
    <c:showDLblsOverMax val="0"/>
  </c:chart>
  <c:spPr>
    <a:solidFill>
      <a:srgbClr val="FFFFFF"/>
    </a:solidFill>
    <a:ln>
      <a:noFill/>
    </a:ln>
  </c:spPr>
  <c:txPr>
    <a:bodyPr/>
    <a:lstStyle/>
    <a:p>
      <a:pPr>
        <a:defRPr sz="700"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360"/>
      <c:rAngAx val="0"/>
      <c:perspective val="0"/>
    </c:view3D>
    <c:floor>
      <c:thickness val="0"/>
    </c:floor>
    <c:sideWall>
      <c:thickness val="0"/>
    </c:sideWall>
    <c:backWall>
      <c:thickness val="0"/>
    </c:backWall>
    <c:plotArea>
      <c:layout>
        <c:manualLayout>
          <c:layoutTarget val="inner"/>
          <c:xMode val="edge"/>
          <c:yMode val="edge"/>
          <c:x val="0.22483221476510068"/>
          <c:y val="0.15976331360946747"/>
          <c:w val="0.6476510067114094"/>
          <c:h val="0.45562130177514792"/>
        </c:manualLayout>
      </c:layout>
      <c:pie3DChart>
        <c:varyColors val="1"/>
        <c:ser>
          <c:idx val="1"/>
          <c:order val="0"/>
          <c:tx>
            <c:strRef>
              <c:f>Sheet1!$B$1</c:f>
              <c:strCache>
                <c:ptCount val="1"/>
                <c:pt idx="0">
                  <c:v>2013 г.</c:v>
                </c:pt>
              </c:strCache>
            </c:strRef>
          </c:tx>
          <c:spPr>
            <a:ln w="12700">
              <a:solidFill>
                <a:srgbClr val="FF00FF"/>
              </a:solidFill>
              <a:prstDash val="solid"/>
            </a:ln>
          </c:spPr>
          <c:dPt>
            <c:idx val="0"/>
            <c:bubble3D val="0"/>
            <c:spPr>
              <a:solidFill>
                <a:srgbClr val="FF0000"/>
              </a:solidFill>
              <a:ln w="12700">
                <a:solidFill>
                  <a:srgbClr val="FF00FF"/>
                </a:solidFill>
                <a:prstDash val="solid"/>
              </a:ln>
            </c:spPr>
            <c:extLst>
              <c:ext xmlns:c16="http://schemas.microsoft.com/office/drawing/2014/chart" uri="{C3380CC4-5D6E-409C-BE32-E72D297353CC}">
                <c16:uniqueId val="{00000000-F235-4A39-86A8-E8B0786199BB}"/>
              </c:ext>
            </c:extLst>
          </c:dPt>
          <c:dPt>
            <c:idx val="1"/>
            <c:bubble3D val="0"/>
            <c:spPr>
              <a:solidFill>
                <a:srgbClr val="FFFF00"/>
              </a:solidFill>
              <a:ln w="12700">
                <a:solidFill>
                  <a:srgbClr val="FF00FF"/>
                </a:solidFill>
                <a:prstDash val="solid"/>
              </a:ln>
            </c:spPr>
            <c:extLst>
              <c:ext xmlns:c16="http://schemas.microsoft.com/office/drawing/2014/chart" uri="{C3380CC4-5D6E-409C-BE32-E72D297353CC}">
                <c16:uniqueId val="{00000001-F235-4A39-86A8-E8B0786199BB}"/>
              </c:ext>
            </c:extLst>
          </c:dPt>
          <c:dPt>
            <c:idx val="2"/>
            <c:bubble3D val="0"/>
            <c:spPr>
              <a:solidFill>
                <a:srgbClr val="339933"/>
              </a:solidFill>
              <a:ln w="12700">
                <a:solidFill>
                  <a:srgbClr val="FF00FF"/>
                </a:solidFill>
                <a:prstDash val="solid"/>
              </a:ln>
            </c:spPr>
            <c:extLst>
              <c:ext xmlns:c16="http://schemas.microsoft.com/office/drawing/2014/chart" uri="{C3380CC4-5D6E-409C-BE32-E72D297353CC}">
                <c16:uniqueId val="{00000002-F235-4A39-86A8-E8B0786199BB}"/>
              </c:ext>
            </c:extLst>
          </c:dPt>
          <c:dPt>
            <c:idx val="3"/>
            <c:bubble3D val="0"/>
            <c:spPr>
              <a:solidFill>
                <a:srgbClr val="FF00FF"/>
              </a:solidFill>
              <a:ln w="12700">
                <a:solidFill>
                  <a:srgbClr val="FF00FF"/>
                </a:solidFill>
                <a:prstDash val="solid"/>
              </a:ln>
            </c:spPr>
            <c:extLst>
              <c:ext xmlns:c16="http://schemas.microsoft.com/office/drawing/2014/chart" uri="{C3380CC4-5D6E-409C-BE32-E72D297353CC}">
                <c16:uniqueId val="{00000007-F235-4A39-86A8-E8B0786199BB}"/>
              </c:ext>
            </c:extLst>
          </c:dPt>
          <c:dPt>
            <c:idx val="4"/>
            <c:bubble3D val="0"/>
            <c:spPr>
              <a:solidFill>
                <a:srgbClr val="00FFFF"/>
              </a:solidFill>
              <a:ln w="12700">
                <a:solidFill>
                  <a:srgbClr val="FF00FF"/>
                </a:solidFill>
                <a:prstDash val="solid"/>
              </a:ln>
            </c:spPr>
            <c:extLst>
              <c:ext xmlns:c16="http://schemas.microsoft.com/office/drawing/2014/chart" uri="{C3380CC4-5D6E-409C-BE32-E72D297353CC}">
                <c16:uniqueId val="{00000006-F235-4A39-86A8-E8B0786199BB}"/>
              </c:ext>
            </c:extLst>
          </c:dPt>
          <c:dPt>
            <c:idx val="5"/>
            <c:bubble3D val="0"/>
            <c:spPr>
              <a:solidFill>
                <a:srgbClr val="600080"/>
              </a:solidFill>
              <a:ln w="12700">
                <a:solidFill>
                  <a:srgbClr val="FF00FF"/>
                </a:solidFill>
                <a:prstDash val="solid"/>
              </a:ln>
            </c:spPr>
            <c:extLst>
              <c:ext xmlns:c16="http://schemas.microsoft.com/office/drawing/2014/chart" uri="{C3380CC4-5D6E-409C-BE32-E72D297353CC}">
                <c16:uniqueId val="{00000005-F235-4A39-86A8-E8B0786199BB}"/>
              </c:ext>
            </c:extLst>
          </c:dPt>
          <c:dPt>
            <c:idx val="6"/>
            <c:bubble3D val="0"/>
            <c:spPr>
              <a:solidFill>
                <a:srgbClr val="A6CAF0"/>
              </a:solidFill>
              <a:ln w="12700">
                <a:solidFill>
                  <a:srgbClr val="FF00FF"/>
                </a:solidFill>
                <a:prstDash val="solid"/>
              </a:ln>
            </c:spPr>
            <c:extLst>
              <c:ext xmlns:c16="http://schemas.microsoft.com/office/drawing/2014/chart" uri="{C3380CC4-5D6E-409C-BE32-E72D297353CC}">
                <c16:uniqueId val="{00000004-F235-4A39-86A8-E8B0786199BB}"/>
              </c:ext>
            </c:extLst>
          </c:dPt>
          <c:dPt>
            <c:idx val="7"/>
            <c:bubble3D val="0"/>
            <c:spPr>
              <a:solidFill>
                <a:srgbClr val="CC9CCC"/>
              </a:solidFill>
              <a:ln w="12700">
                <a:solidFill>
                  <a:srgbClr val="FF00FF"/>
                </a:solidFill>
                <a:prstDash val="solid"/>
              </a:ln>
            </c:spPr>
            <c:extLst>
              <c:ext xmlns:c16="http://schemas.microsoft.com/office/drawing/2014/chart" uri="{C3380CC4-5D6E-409C-BE32-E72D297353CC}">
                <c16:uniqueId val="{00000003-F235-4A39-86A8-E8B0786199BB}"/>
              </c:ext>
            </c:extLst>
          </c:dPt>
          <c:dLbls>
            <c:dLbl>
              <c:idx val="0"/>
              <c:numFmt formatCode="0.0%" sourceLinked="0"/>
              <c:spPr>
                <a:noFill/>
                <a:ln w="25400">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F235-4A39-86A8-E8B0786199BB}"/>
                </c:ext>
              </c:extLst>
            </c:dLbl>
            <c:dLbl>
              <c:idx val="2"/>
              <c:layout>
                <c:manualLayout>
                  <c:xMode val="edge"/>
                  <c:yMode val="edge"/>
                  <c:x val="0.16778523489932887"/>
                  <c:y val="4.7337278106508875E-2"/>
                </c:manualLayout>
              </c:layout>
              <c:numFmt formatCode="0.0%" sourceLinked="0"/>
              <c:spPr>
                <a:noFill/>
                <a:ln w="25400">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F235-4A39-86A8-E8B0786199BB}"/>
                </c:ext>
              </c:extLst>
            </c:dLbl>
            <c:dLbl>
              <c:idx val="3"/>
              <c:numFmt formatCode="0.0%" sourceLinked="0"/>
              <c:spPr>
                <a:noFill/>
                <a:ln w="25400">
                  <a:noFill/>
                </a:ln>
              </c:spPr>
              <c:txPr>
                <a:bodyPr/>
                <a:lstStyle/>
                <a:p>
                  <a:pPr>
                    <a:defRPr sz="1100" b="0" i="0" u="none" strike="noStrike" baseline="0">
                      <a:solidFill>
                        <a:srgbClr val="000000"/>
                      </a:solidFill>
                      <a:latin typeface="Times New Roman"/>
                      <a:ea typeface="Times New Roman"/>
                      <a:cs typeface="Times New Roman"/>
                    </a:defRPr>
                  </a:pPr>
                  <a:endParaRPr lang="ru-RU"/>
                </a:p>
              </c:txPr>
              <c:showLegendKey val="1"/>
              <c:showVal val="0"/>
              <c:showCatName val="0"/>
              <c:showSerName val="0"/>
              <c:showPercent val="1"/>
              <c:showBubbleSize val="0"/>
              <c:extLst>
                <c:ext xmlns:c16="http://schemas.microsoft.com/office/drawing/2014/chart" uri="{C3380CC4-5D6E-409C-BE32-E72D297353CC}">
                  <c16:uniqueId val="{00000007-F235-4A39-86A8-E8B0786199BB}"/>
                </c:ext>
              </c:extLst>
            </c:dLbl>
            <c:numFmt formatCode="0.0%" sourceLinked="0"/>
            <c:spPr>
              <a:noFill/>
              <a:ln w="25400">
                <a:noFill/>
              </a:ln>
            </c:spPr>
            <c:txPr>
              <a:bodyPr wrap="square" lIns="38100" tIns="19050" rIns="38100" bIns="19050" anchor="ctr">
                <a:spAutoFit/>
              </a:bodyPr>
              <a:lstStyle/>
              <a:p>
                <a:pPr>
                  <a:defRPr sz="1100" b="0" i="0" u="none" strike="noStrike" baseline="0">
                    <a:solidFill>
                      <a:srgbClr val="000000"/>
                    </a:solidFill>
                    <a:latin typeface="Times New Roman"/>
                    <a:ea typeface="Times New Roman"/>
                    <a:cs typeface="Times New Roman"/>
                  </a:defRPr>
                </a:pPr>
                <a:endParaRPr lang="ru-RU"/>
              </a:p>
            </c:txPr>
            <c:showLegendKey val="1"/>
            <c:showVal val="0"/>
            <c:showCatName val="0"/>
            <c:showSerName val="0"/>
            <c:showPercent val="1"/>
            <c:showBubbleSize val="0"/>
            <c:showLeaderLines val="1"/>
            <c:extLst>
              <c:ext xmlns:c15="http://schemas.microsoft.com/office/drawing/2012/chart" uri="{CE6537A1-D6FC-4f65-9D91-7224C49458BB}"/>
            </c:extLst>
          </c:dLbls>
          <c:cat>
            <c:strRef>
              <c:f>Sheet1!$A$2:$A$4</c:f>
              <c:strCache>
                <c:ptCount val="3"/>
                <c:pt idx="0">
                  <c:v>Ресей Федерациясы</c:v>
                </c:pt>
                <c:pt idx="1">
                  <c:v>Өзбекстан</c:v>
                </c:pt>
                <c:pt idx="2">
                  <c:v>Басқа да</c:v>
                </c:pt>
              </c:strCache>
            </c:strRef>
          </c:cat>
          <c:val>
            <c:numRef>
              <c:f>Sheet1!$B$2:$B$4</c:f>
              <c:numCache>
                <c:formatCode>General</c:formatCode>
                <c:ptCount val="3"/>
                <c:pt idx="0">
                  <c:v>11.8</c:v>
                </c:pt>
                <c:pt idx="1">
                  <c:v>11.6</c:v>
                </c:pt>
                <c:pt idx="2">
                  <c:v>8</c:v>
                </c:pt>
              </c:numCache>
            </c:numRef>
          </c:val>
          <c:extLst>
            <c:ext xmlns:c16="http://schemas.microsoft.com/office/drawing/2014/chart" uri="{C3380CC4-5D6E-409C-BE32-E72D297353CC}">
              <c16:uniqueId val="{00000008-F235-4A39-86A8-E8B0786199BB}"/>
            </c:ext>
          </c:extLst>
        </c:ser>
        <c:dLbls>
          <c:showLegendKey val="1"/>
          <c:showVal val="0"/>
          <c:showCatName val="0"/>
          <c:showSerName val="0"/>
          <c:showPercent val="1"/>
          <c:showBubbleSize val="0"/>
          <c:showLeaderLines val="1"/>
        </c:dLbls>
      </c:pie3DChart>
      <c:spPr>
        <a:noFill/>
        <a:ln w="25400">
          <a:noFill/>
        </a:ln>
      </c:spPr>
    </c:plotArea>
    <c:legend>
      <c:legendPos val="b"/>
      <c:layout>
        <c:manualLayout>
          <c:xMode val="edge"/>
          <c:yMode val="edge"/>
          <c:x val="3.6912751677852351E-2"/>
          <c:y val="0.74556213017751483"/>
          <c:w val="0.94966442953020136"/>
          <c:h val="0.26035502958579881"/>
        </c:manualLayout>
      </c:layout>
      <c:overlay val="0"/>
      <c:spPr>
        <a:noFill/>
        <a:ln w="3175">
          <a:solidFill>
            <a:srgbClr val="000000"/>
          </a:solidFill>
          <a:prstDash val="solid"/>
        </a:ln>
      </c:spPr>
      <c:txPr>
        <a:bodyPr/>
        <a:lstStyle/>
        <a:p>
          <a:pPr>
            <a:defRPr sz="825" b="0" i="0" u="none" strike="noStrike" baseline="0">
              <a:solidFill>
                <a:srgbClr val="000000"/>
              </a:solidFill>
              <a:latin typeface="Times New Roman"/>
              <a:ea typeface="Times New Roman"/>
              <a:cs typeface="Times New Roman"/>
            </a:defRPr>
          </a:pPr>
          <a:endParaRPr lang="ru-RU"/>
        </a:p>
      </c:txPr>
    </c:legend>
    <c:plotVisOnly val="1"/>
    <c:dispBlanksAs val="zero"/>
    <c:showDLblsOverMax val="0"/>
  </c:chart>
  <c:spPr>
    <a:solidFill>
      <a:srgbClr val="FFFFFF"/>
    </a:solidFill>
    <a:ln>
      <a:noFill/>
    </a:ln>
  </c:spPr>
  <c:txPr>
    <a:bodyPr/>
    <a:lstStyle/>
    <a:p>
      <a:pPr>
        <a:defRPr sz="700"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360"/>
      <c:rAngAx val="0"/>
      <c:perspective val="0"/>
    </c:view3D>
    <c:floor>
      <c:thickness val="0"/>
    </c:floor>
    <c:sideWall>
      <c:thickness val="0"/>
    </c:sideWall>
    <c:backWall>
      <c:thickness val="0"/>
    </c:backWall>
    <c:plotArea>
      <c:layout>
        <c:manualLayout>
          <c:layoutTarget val="inner"/>
          <c:xMode val="edge"/>
          <c:yMode val="edge"/>
          <c:x val="0.22483221476510068"/>
          <c:y val="0.15976331360946747"/>
          <c:w val="0.6476510067114094"/>
          <c:h val="0.45562130177514792"/>
        </c:manualLayout>
      </c:layout>
      <c:pie3DChart>
        <c:varyColors val="1"/>
        <c:ser>
          <c:idx val="1"/>
          <c:order val="0"/>
          <c:tx>
            <c:strRef>
              <c:f>Sheet1!$B$1</c:f>
              <c:strCache>
                <c:ptCount val="1"/>
                <c:pt idx="0">
                  <c:v>2013 г.</c:v>
                </c:pt>
              </c:strCache>
            </c:strRef>
          </c:tx>
          <c:spPr>
            <a:ln w="12700">
              <a:solidFill>
                <a:srgbClr val="FF00FF"/>
              </a:solidFill>
              <a:prstDash val="solid"/>
            </a:ln>
          </c:spPr>
          <c:dPt>
            <c:idx val="0"/>
            <c:bubble3D val="0"/>
            <c:spPr>
              <a:solidFill>
                <a:srgbClr val="FF0000"/>
              </a:solidFill>
              <a:ln w="12700">
                <a:solidFill>
                  <a:srgbClr val="FF00FF"/>
                </a:solidFill>
                <a:prstDash val="solid"/>
              </a:ln>
            </c:spPr>
            <c:extLst>
              <c:ext xmlns:c16="http://schemas.microsoft.com/office/drawing/2014/chart" uri="{C3380CC4-5D6E-409C-BE32-E72D297353CC}">
                <c16:uniqueId val="{00000000-BFA0-4372-AE71-0A909033551A}"/>
              </c:ext>
            </c:extLst>
          </c:dPt>
          <c:dPt>
            <c:idx val="1"/>
            <c:bubble3D val="0"/>
            <c:spPr>
              <a:solidFill>
                <a:srgbClr val="FFFF00"/>
              </a:solidFill>
              <a:ln w="12700">
                <a:solidFill>
                  <a:srgbClr val="FF00FF"/>
                </a:solidFill>
                <a:prstDash val="solid"/>
              </a:ln>
            </c:spPr>
            <c:extLst>
              <c:ext xmlns:c16="http://schemas.microsoft.com/office/drawing/2014/chart" uri="{C3380CC4-5D6E-409C-BE32-E72D297353CC}">
                <c16:uniqueId val="{00000001-BFA0-4372-AE71-0A909033551A}"/>
              </c:ext>
            </c:extLst>
          </c:dPt>
          <c:dPt>
            <c:idx val="2"/>
            <c:bubble3D val="0"/>
            <c:spPr>
              <a:solidFill>
                <a:srgbClr val="339933"/>
              </a:solidFill>
              <a:ln w="12700">
                <a:solidFill>
                  <a:srgbClr val="FF00FF"/>
                </a:solidFill>
                <a:prstDash val="solid"/>
              </a:ln>
            </c:spPr>
            <c:extLst>
              <c:ext xmlns:c16="http://schemas.microsoft.com/office/drawing/2014/chart" uri="{C3380CC4-5D6E-409C-BE32-E72D297353CC}">
                <c16:uniqueId val="{00000002-BFA0-4372-AE71-0A909033551A}"/>
              </c:ext>
            </c:extLst>
          </c:dPt>
          <c:dPt>
            <c:idx val="3"/>
            <c:bubble3D val="0"/>
            <c:spPr>
              <a:solidFill>
                <a:srgbClr val="FF00FF"/>
              </a:solidFill>
              <a:ln w="12700">
                <a:solidFill>
                  <a:srgbClr val="FF00FF"/>
                </a:solidFill>
                <a:prstDash val="solid"/>
              </a:ln>
            </c:spPr>
            <c:extLst>
              <c:ext xmlns:c16="http://schemas.microsoft.com/office/drawing/2014/chart" uri="{C3380CC4-5D6E-409C-BE32-E72D297353CC}">
                <c16:uniqueId val="{00000007-BFA0-4372-AE71-0A909033551A}"/>
              </c:ext>
            </c:extLst>
          </c:dPt>
          <c:dPt>
            <c:idx val="4"/>
            <c:bubble3D val="0"/>
            <c:spPr>
              <a:solidFill>
                <a:srgbClr val="00FFFF"/>
              </a:solidFill>
              <a:ln w="12700">
                <a:solidFill>
                  <a:srgbClr val="FF00FF"/>
                </a:solidFill>
                <a:prstDash val="solid"/>
              </a:ln>
            </c:spPr>
            <c:extLst>
              <c:ext xmlns:c16="http://schemas.microsoft.com/office/drawing/2014/chart" uri="{C3380CC4-5D6E-409C-BE32-E72D297353CC}">
                <c16:uniqueId val="{00000006-BFA0-4372-AE71-0A909033551A}"/>
              </c:ext>
            </c:extLst>
          </c:dPt>
          <c:dPt>
            <c:idx val="5"/>
            <c:bubble3D val="0"/>
            <c:spPr>
              <a:solidFill>
                <a:srgbClr val="600080"/>
              </a:solidFill>
              <a:ln w="12700">
                <a:solidFill>
                  <a:srgbClr val="FF00FF"/>
                </a:solidFill>
                <a:prstDash val="solid"/>
              </a:ln>
            </c:spPr>
            <c:extLst>
              <c:ext xmlns:c16="http://schemas.microsoft.com/office/drawing/2014/chart" uri="{C3380CC4-5D6E-409C-BE32-E72D297353CC}">
                <c16:uniqueId val="{00000005-BFA0-4372-AE71-0A909033551A}"/>
              </c:ext>
            </c:extLst>
          </c:dPt>
          <c:dPt>
            <c:idx val="6"/>
            <c:bubble3D val="0"/>
            <c:spPr>
              <a:solidFill>
                <a:srgbClr val="A6CAF0"/>
              </a:solidFill>
              <a:ln w="12700">
                <a:solidFill>
                  <a:srgbClr val="FF00FF"/>
                </a:solidFill>
                <a:prstDash val="solid"/>
              </a:ln>
            </c:spPr>
            <c:extLst>
              <c:ext xmlns:c16="http://schemas.microsoft.com/office/drawing/2014/chart" uri="{C3380CC4-5D6E-409C-BE32-E72D297353CC}">
                <c16:uniqueId val="{00000004-BFA0-4372-AE71-0A909033551A}"/>
              </c:ext>
            </c:extLst>
          </c:dPt>
          <c:dPt>
            <c:idx val="7"/>
            <c:bubble3D val="0"/>
            <c:spPr>
              <a:solidFill>
                <a:srgbClr val="CC9CCC"/>
              </a:solidFill>
              <a:ln w="12700">
                <a:solidFill>
                  <a:srgbClr val="FF00FF"/>
                </a:solidFill>
                <a:prstDash val="solid"/>
              </a:ln>
            </c:spPr>
            <c:extLst>
              <c:ext xmlns:c16="http://schemas.microsoft.com/office/drawing/2014/chart" uri="{C3380CC4-5D6E-409C-BE32-E72D297353CC}">
                <c16:uniqueId val="{00000003-BFA0-4372-AE71-0A909033551A}"/>
              </c:ext>
            </c:extLst>
          </c:dPt>
          <c:dLbls>
            <c:dLbl>
              <c:idx val="0"/>
              <c:numFmt formatCode="0.0%" sourceLinked="0"/>
              <c:spPr>
                <a:noFill/>
                <a:ln w="25400">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BFA0-4372-AE71-0A909033551A}"/>
                </c:ext>
              </c:extLst>
            </c:dLbl>
            <c:dLbl>
              <c:idx val="2"/>
              <c:layout>
                <c:manualLayout>
                  <c:xMode val="edge"/>
                  <c:yMode val="edge"/>
                  <c:x val="8.0536912751677847E-2"/>
                  <c:y val="0.15976331360946747"/>
                </c:manualLayout>
              </c:layout>
              <c:numFmt formatCode="0.0%" sourceLinked="0"/>
              <c:spPr>
                <a:noFill/>
                <a:ln w="25400">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BFA0-4372-AE71-0A909033551A}"/>
                </c:ext>
              </c:extLst>
            </c:dLbl>
            <c:dLbl>
              <c:idx val="3"/>
              <c:numFmt formatCode="0.0%" sourceLinked="0"/>
              <c:spPr>
                <a:noFill/>
                <a:ln w="25400">
                  <a:noFill/>
                </a:ln>
              </c:spPr>
              <c:txPr>
                <a:bodyPr/>
                <a:lstStyle/>
                <a:p>
                  <a:pPr>
                    <a:defRPr sz="1100" b="0" i="0" u="none" strike="noStrike" baseline="0">
                      <a:solidFill>
                        <a:srgbClr val="000000"/>
                      </a:solidFill>
                      <a:latin typeface="Times New Roman"/>
                      <a:ea typeface="Times New Roman"/>
                      <a:cs typeface="Times New Roman"/>
                    </a:defRPr>
                  </a:pPr>
                  <a:endParaRPr lang="ru-RU"/>
                </a:p>
              </c:txPr>
              <c:showLegendKey val="1"/>
              <c:showVal val="0"/>
              <c:showCatName val="0"/>
              <c:showSerName val="0"/>
              <c:showPercent val="1"/>
              <c:showBubbleSize val="0"/>
              <c:extLst>
                <c:ext xmlns:c16="http://schemas.microsoft.com/office/drawing/2014/chart" uri="{C3380CC4-5D6E-409C-BE32-E72D297353CC}">
                  <c16:uniqueId val="{00000007-BFA0-4372-AE71-0A909033551A}"/>
                </c:ext>
              </c:extLst>
            </c:dLbl>
            <c:numFmt formatCode="0.0%" sourceLinked="0"/>
            <c:spPr>
              <a:noFill/>
              <a:ln w="25400">
                <a:noFill/>
              </a:ln>
            </c:spPr>
            <c:txPr>
              <a:bodyPr wrap="square" lIns="38100" tIns="19050" rIns="38100" bIns="19050" anchor="ctr">
                <a:spAutoFit/>
              </a:bodyPr>
              <a:lstStyle/>
              <a:p>
                <a:pPr>
                  <a:defRPr sz="1100" b="0" i="0" u="none" strike="noStrike" baseline="0">
                    <a:solidFill>
                      <a:srgbClr val="000000"/>
                    </a:solidFill>
                    <a:latin typeface="Times New Roman"/>
                    <a:ea typeface="Times New Roman"/>
                    <a:cs typeface="Times New Roman"/>
                  </a:defRPr>
                </a:pPr>
                <a:endParaRPr lang="ru-RU"/>
              </a:p>
            </c:txPr>
            <c:showLegendKey val="1"/>
            <c:showVal val="0"/>
            <c:showCatName val="0"/>
            <c:showSerName val="0"/>
            <c:showPercent val="1"/>
            <c:showBubbleSize val="0"/>
            <c:showLeaderLines val="1"/>
            <c:extLst>
              <c:ext xmlns:c15="http://schemas.microsoft.com/office/drawing/2012/chart" uri="{CE6537A1-D6FC-4f65-9D91-7224C49458BB}"/>
            </c:extLst>
          </c:dLbls>
          <c:cat>
            <c:strRef>
              <c:f>Sheet1!$A$2:$A$4</c:f>
              <c:strCache>
                <c:ptCount val="3"/>
                <c:pt idx="0">
                  <c:v>Ресей Федерациясы</c:v>
                </c:pt>
                <c:pt idx="1">
                  <c:v>Өзбекстан</c:v>
                </c:pt>
                <c:pt idx="2">
                  <c:v>Басқа да</c:v>
                </c:pt>
              </c:strCache>
            </c:strRef>
          </c:cat>
          <c:val>
            <c:numRef>
              <c:f>Sheet1!$B$2:$B$4</c:f>
              <c:numCache>
                <c:formatCode>#,##0.00</c:formatCode>
                <c:ptCount val="3"/>
                <c:pt idx="0">
                  <c:v>1801.8</c:v>
                </c:pt>
                <c:pt idx="1">
                  <c:v>1457.4</c:v>
                </c:pt>
                <c:pt idx="2" formatCode="#,##0">
                  <c:v>1679</c:v>
                </c:pt>
              </c:numCache>
            </c:numRef>
          </c:val>
          <c:extLst>
            <c:ext xmlns:c16="http://schemas.microsoft.com/office/drawing/2014/chart" uri="{C3380CC4-5D6E-409C-BE32-E72D297353CC}">
              <c16:uniqueId val="{00000008-BFA0-4372-AE71-0A909033551A}"/>
            </c:ext>
          </c:extLst>
        </c:ser>
        <c:dLbls>
          <c:showLegendKey val="1"/>
          <c:showVal val="0"/>
          <c:showCatName val="0"/>
          <c:showSerName val="0"/>
          <c:showPercent val="1"/>
          <c:showBubbleSize val="0"/>
          <c:showLeaderLines val="1"/>
        </c:dLbls>
      </c:pie3DChart>
      <c:spPr>
        <a:noFill/>
        <a:ln w="25400">
          <a:noFill/>
        </a:ln>
      </c:spPr>
    </c:plotArea>
    <c:legend>
      <c:legendPos val="b"/>
      <c:layout>
        <c:manualLayout>
          <c:xMode val="edge"/>
          <c:yMode val="edge"/>
          <c:x val="3.6912751677852351E-2"/>
          <c:y val="0.74556213017751483"/>
          <c:w val="0.94966442953020136"/>
          <c:h val="0.26035502958579881"/>
        </c:manualLayout>
      </c:layout>
      <c:overlay val="0"/>
      <c:spPr>
        <a:noFill/>
        <a:ln w="3175">
          <a:solidFill>
            <a:srgbClr val="000000"/>
          </a:solidFill>
          <a:prstDash val="solid"/>
        </a:ln>
      </c:spPr>
      <c:txPr>
        <a:bodyPr/>
        <a:lstStyle/>
        <a:p>
          <a:pPr>
            <a:defRPr sz="825" b="0" i="0" u="none" strike="noStrike" baseline="0">
              <a:solidFill>
                <a:srgbClr val="000000"/>
              </a:solidFill>
              <a:latin typeface="Times New Roman"/>
              <a:ea typeface="Times New Roman"/>
              <a:cs typeface="Times New Roman"/>
            </a:defRPr>
          </a:pPr>
          <a:endParaRPr lang="ru-RU"/>
        </a:p>
      </c:txPr>
    </c:legend>
    <c:plotVisOnly val="1"/>
    <c:dispBlanksAs val="zero"/>
    <c:showDLblsOverMax val="0"/>
  </c:chart>
  <c:spPr>
    <a:solidFill>
      <a:srgbClr val="FFFFFF"/>
    </a:solidFill>
    <a:ln>
      <a:noFill/>
    </a:ln>
  </c:spPr>
  <c:txPr>
    <a:bodyPr/>
    <a:lstStyle/>
    <a:p>
      <a:pPr>
        <a:defRPr sz="700"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49306625577812"/>
          <c:y val="7.2625698324022353E-2"/>
          <c:w val="0.73497688751926038"/>
          <c:h val="0.56983240223463683"/>
        </c:manualLayout>
      </c:layout>
      <c:barChart>
        <c:barDir val="col"/>
        <c:grouping val="clustered"/>
        <c:varyColors val="0"/>
        <c:ser>
          <c:idx val="1"/>
          <c:order val="1"/>
          <c:tx>
            <c:strRef>
              <c:f>Sheet1!$C$1</c:f>
              <c:strCache>
                <c:ptCount val="1"/>
                <c:pt idx="0">
                  <c:v> Сома (млн.теңге )</c:v>
                </c:pt>
              </c:strCache>
            </c:strRef>
          </c:tx>
          <c:spPr>
            <a:solidFill>
              <a:srgbClr val="FF0000"/>
            </a:solidFill>
            <a:ln w="12699">
              <a:solidFill>
                <a:srgbClr val="000000"/>
              </a:solidFill>
              <a:prstDash val="solid"/>
            </a:ln>
          </c:spPr>
          <c:invertIfNegative val="0"/>
          <c:cat>
            <c:strRef>
              <c:f>Sheet1!$A$2:$A$8</c:f>
              <c:strCache>
                <c:ptCount val="7"/>
                <c:pt idx="0">
                  <c:v>Жедел почта</c:v>
                </c:pt>
                <c:pt idx="1">
                  <c:v>Contact</c:v>
                </c:pt>
                <c:pt idx="2">
                  <c:v>Western Union</c:v>
                </c:pt>
                <c:pt idx="3">
                  <c:v>Блиц</c:v>
                </c:pt>
                <c:pt idx="4">
                  <c:v>InterBanking</c:v>
                </c:pt>
                <c:pt idx="5">
                  <c:v>Юнистрим</c:v>
                </c:pt>
                <c:pt idx="6">
                  <c:v>Лидер</c:v>
                </c:pt>
              </c:strCache>
            </c:strRef>
          </c:cat>
          <c:val>
            <c:numRef>
              <c:f>Sheet1!$C$2:$C$8</c:f>
              <c:numCache>
                <c:formatCode>#\ ##0.0</c:formatCode>
                <c:ptCount val="7"/>
                <c:pt idx="0">
                  <c:v>1391.1</c:v>
                </c:pt>
                <c:pt idx="1">
                  <c:v>1239.3</c:v>
                </c:pt>
                <c:pt idx="2">
                  <c:v>1000.8</c:v>
                </c:pt>
                <c:pt idx="3" formatCode="General">
                  <c:v>972.6</c:v>
                </c:pt>
                <c:pt idx="4" formatCode="General">
                  <c:v>322.39999999999998</c:v>
                </c:pt>
                <c:pt idx="5" formatCode="General">
                  <c:v>11.1</c:v>
                </c:pt>
                <c:pt idx="6" formatCode="General">
                  <c:v>1.3</c:v>
                </c:pt>
              </c:numCache>
            </c:numRef>
          </c:val>
          <c:extLst>
            <c:ext xmlns:c16="http://schemas.microsoft.com/office/drawing/2014/chart" uri="{C3380CC4-5D6E-409C-BE32-E72D297353CC}">
              <c16:uniqueId val="{00000000-4B87-4400-9104-DB8B730DF713}"/>
            </c:ext>
          </c:extLst>
        </c:ser>
        <c:dLbls>
          <c:showLegendKey val="0"/>
          <c:showVal val="0"/>
          <c:showCatName val="0"/>
          <c:showSerName val="0"/>
          <c:showPercent val="0"/>
          <c:showBubbleSize val="0"/>
        </c:dLbls>
        <c:gapWidth val="150"/>
        <c:axId val="2121440239"/>
        <c:axId val="1"/>
      </c:barChart>
      <c:lineChart>
        <c:grouping val="standard"/>
        <c:varyColors val="0"/>
        <c:ser>
          <c:idx val="0"/>
          <c:order val="0"/>
          <c:tx>
            <c:strRef>
              <c:f>Sheet1!$B$1</c:f>
              <c:strCache>
                <c:ptCount val="1"/>
                <c:pt idx="0">
                  <c:v> Саны (мың.тр.)</c:v>
                </c:pt>
              </c:strCache>
            </c:strRef>
          </c:tx>
          <c:spPr>
            <a:ln w="25398">
              <a:solidFill>
                <a:srgbClr val="000080"/>
              </a:solidFill>
              <a:prstDash val="solid"/>
            </a:ln>
          </c:spPr>
          <c:marker>
            <c:symbol val="diamond"/>
            <c:size val="10"/>
            <c:spPr>
              <a:solidFill>
                <a:srgbClr val="000080"/>
              </a:solidFill>
              <a:ln>
                <a:solidFill>
                  <a:srgbClr val="000080"/>
                </a:solidFill>
                <a:prstDash val="solid"/>
              </a:ln>
            </c:spPr>
          </c:marker>
          <c:cat>
            <c:strRef>
              <c:f>Sheet1!$A$2:$A$8</c:f>
              <c:strCache>
                <c:ptCount val="7"/>
                <c:pt idx="0">
                  <c:v>Жедел почта</c:v>
                </c:pt>
                <c:pt idx="1">
                  <c:v>Contact</c:v>
                </c:pt>
                <c:pt idx="2">
                  <c:v>Western Union</c:v>
                </c:pt>
                <c:pt idx="3">
                  <c:v>Блиц</c:v>
                </c:pt>
                <c:pt idx="4">
                  <c:v>InterBanking</c:v>
                </c:pt>
                <c:pt idx="5">
                  <c:v>Юнистрим</c:v>
                </c:pt>
                <c:pt idx="6">
                  <c:v>Лидер</c:v>
                </c:pt>
              </c:strCache>
            </c:strRef>
          </c:cat>
          <c:val>
            <c:numRef>
              <c:f>Sheet1!$B$2:$B$8</c:f>
              <c:numCache>
                <c:formatCode>General</c:formatCode>
                <c:ptCount val="7"/>
                <c:pt idx="0">
                  <c:v>9.1999999999999993</c:v>
                </c:pt>
                <c:pt idx="1">
                  <c:v>8.8000000000000007</c:v>
                </c:pt>
                <c:pt idx="2">
                  <c:v>6.2</c:v>
                </c:pt>
                <c:pt idx="3">
                  <c:v>6.8</c:v>
                </c:pt>
                <c:pt idx="4">
                  <c:v>0.4</c:v>
                </c:pt>
                <c:pt idx="5">
                  <c:v>0.03</c:v>
                </c:pt>
                <c:pt idx="6">
                  <c:v>2E-3</c:v>
                </c:pt>
              </c:numCache>
            </c:numRef>
          </c:val>
          <c:smooth val="0"/>
          <c:extLst>
            <c:ext xmlns:c16="http://schemas.microsoft.com/office/drawing/2014/chart" uri="{C3380CC4-5D6E-409C-BE32-E72D297353CC}">
              <c16:uniqueId val="{00000001-4B87-4400-9104-DB8B730DF713}"/>
            </c:ext>
          </c:extLst>
        </c:ser>
        <c:dLbls>
          <c:showLegendKey val="0"/>
          <c:showVal val="0"/>
          <c:showCatName val="0"/>
          <c:showSerName val="0"/>
          <c:showPercent val="0"/>
          <c:showBubbleSize val="0"/>
        </c:dLbls>
        <c:marker val="1"/>
        <c:smooth val="0"/>
        <c:axId val="3"/>
        <c:axId val="4"/>
      </c:lineChart>
      <c:catAx>
        <c:axId val="2121440239"/>
        <c:scaling>
          <c:orientation val="minMax"/>
        </c:scaling>
        <c:delete val="0"/>
        <c:axPos val="b"/>
        <c:numFmt formatCode="General" sourceLinked="1"/>
        <c:majorTickMark val="out"/>
        <c:minorTickMark val="none"/>
        <c:tickLblPos val="nextTo"/>
        <c:spPr>
          <a:ln w="3175">
            <a:solidFill>
              <a:srgbClr val="000000"/>
            </a:solidFill>
            <a:prstDash val="solid"/>
          </a:ln>
        </c:spPr>
        <c:txPr>
          <a:bodyPr rot="-5400000" vert="horz"/>
          <a:lstStyle/>
          <a:p>
            <a:pPr>
              <a:defRPr sz="1000" b="0" i="0" u="none" strike="noStrike" baseline="0">
                <a:solidFill>
                  <a:srgbClr val="000000"/>
                </a:solidFill>
                <a:latin typeface="Times New Roman"/>
                <a:ea typeface="Times New Roman"/>
                <a:cs typeface="Times New Roman"/>
              </a:defRPr>
            </a:pPr>
            <a:endParaRPr lang="ru-RU"/>
          </a:p>
        </c:txPr>
        <c:crossAx val="1"/>
        <c:crosses val="autoZero"/>
        <c:auto val="0"/>
        <c:lblAlgn val="ctr"/>
        <c:lblOffset val="100"/>
        <c:tickMarkSkip val="1"/>
        <c:noMultiLvlLbl val="0"/>
      </c:catAx>
      <c:valAx>
        <c:axId val="1"/>
        <c:scaling>
          <c:orientation val="minMax"/>
          <c:max val="1400"/>
          <c:min val="0"/>
        </c:scaling>
        <c:delete val="0"/>
        <c:axPos val="l"/>
        <c:title>
          <c:tx>
            <c:rich>
              <a:bodyPr/>
              <a:lstStyle/>
              <a:p>
                <a:pPr>
                  <a:defRPr sz="1000" b="1" i="0" u="none" strike="noStrike" baseline="0">
                    <a:solidFill>
                      <a:srgbClr val="000000"/>
                    </a:solidFill>
                    <a:latin typeface="Times New Roman"/>
                    <a:ea typeface="Times New Roman"/>
                    <a:cs typeface="Times New Roman"/>
                  </a:defRPr>
                </a:pPr>
                <a:r>
                  <a:rPr lang="ru-RU"/>
                  <a:t>млн. теңге</a:t>
                </a:r>
              </a:p>
            </c:rich>
          </c:tx>
          <c:layout>
            <c:manualLayout>
              <c:xMode val="edge"/>
              <c:yMode val="edge"/>
              <c:x val="8.9368258859784278E-2"/>
              <c:y val="0.16201117318435754"/>
            </c:manualLayout>
          </c:layout>
          <c:overlay val="0"/>
          <c:spPr>
            <a:noFill/>
            <a:ln w="25398">
              <a:noFill/>
            </a:ln>
          </c:spPr>
        </c:title>
        <c:numFmt formatCode="#,##0" sourceLinked="0"/>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Times New Roman"/>
                <a:ea typeface="Times New Roman"/>
                <a:cs typeface="Times New Roman"/>
              </a:defRPr>
            </a:pPr>
            <a:endParaRPr lang="ru-RU"/>
          </a:p>
        </c:txPr>
        <c:crossAx val="2121440239"/>
        <c:crosses val="autoZero"/>
        <c:crossBetween val="between"/>
        <c:majorUnit val="300"/>
        <c:minorUnit val="4"/>
      </c:valAx>
      <c:catAx>
        <c:axId val="3"/>
        <c:scaling>
          <c:orientation val="minMax"/>
        </c:scaling>
        <c:delete val="1"/>
        <c:axPos val="b"/>
        <c:numFmt formatCode="General" sourceLinked="1"/>
        <c:majorTickMark val="out"/>
        <c:minorTickMark val="none"/>
        <c:tickLblPos val="nextTo"/>
        <c:crossAx val="4"/>
        <c:crosses val="autoZero"/>
        <c:auto val="1"/>
        <c:lblAlgn val="ctr"/>
        <c:lblOffset val="100"/>
        <c:noMultiLvlLbl val="0"/>
      </c:catAx>
      <c:valAx>
        <c:axId val="4"/>
        <c:scaling>
          <c:orientation val="minMax"/>
        </c:scaling>
        <c:delete val="0"/>
        <c:axPos val="r"/>
        <c:title>
          <c:tx>
            <c:rich>
              <a:bodyPr/>
              <a:lstStyle/>
              <a:p>
                <a:pPr>
                  <a:defRPr sz="1000" b="1" i="0" u="none" strike="noStrike" baseline="0">
                    <a:solidFill>
                      <a:srgbClr val="000000"/>
                    </a:solidFill>
                    <a:latin typeface="Times New Roman"/>
                    <a:ea typeface="Times New Roman"/>
                    <a:cs typeface="Times New Roman"/>
                  </a:defRPr>
                </a:pPr>
                <a:r>
                  <a:rPr lang="ru-RU"/>
                  <a:t>мың. тр.</a:t>
                </a:r>
              </a:p>
            </c:rich>
          </c:tx>
          <c:layout>
            <c:manualLayout>
              <c:xMode val="edge"/>
              <c:yMode val="edge"/>
              <c:x val="0.96456086286594767"/>
              <c:y val="0.11173184357541899"/>
            </c:manualLayout>
          </c:layout>
          <c:overlay val="0"/>
          <c:spPr>
            <a:noFill/>
            <a:ln w="25398">
              <a:noFill/>
            </a:ln>
          </c:spPr>
        </c:title>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Times New Roman"/>
                <a:ea typeface="Times New Roman"/>
                <a:cs typeface="Times New Roman"/>
              </a:defRPr>
            </a:pPr>
            <a:endParaRPr lang="ru-RU"/>
          </a:p>
        </c:txPr>
        <c:crossAx val="3"/>
        <c:crosses val="max"/>
        <c:crossBetween val="between"/>
      </c:valAx>
      <c:dTable>
        <c:showHorzBorder val="1"/>
        <c:showVertBorder val="1"/>
        <c:showOutline val="1"/>
        <c:showKeys val="1"/>
        <c:spPr>
          <a:ln w="3175">
            <a:solidFill>
              <a:srgbClr val="000000"/>
            </a:solidFill>
            <a:prstDash val="solid"/>
          </a:ln>
        </c:spPr>
        <c:txPr>
          <a:bodyPr/>
          <a:lstStyle/>
          <a:p>
            <a:pPr>
              <a:defRPr sz="900" b="0" i="0" u="none" strike="noStrike" baseline="0">
                <a:solidFill>
                  <a:srgbClr val="000000"/>
                </a:solidFill>
                <a:latin typeface="Times New Roman"/>
                <a:ea typeface="Times New Roman"/>
                <a:cs typeface="Times New Roman"/>
              </a:defRPr>
            </a:pPr>
            <a:endParaRPr lang="ru-RU"/>
          </a:p>
        </c:txPr>
      </c:dTable>
      <c:spPr>
        <a:noFill/>
        <a:ln w="25398">
          <a:noFill/>
        </a:ln>
      </c:spPr>
    </c:plotArea>
    <c:plotVisOnly val="1"/>
    <c:dispBlanksAs val="gap"/>
    <c:showDLblsOverMax val="0"/>
  </c:chart>
  <c:spPr>
    <a:solidFill>
      <a:srgbClr val="FFFFFF"/>
    </a:solidFill>
    <a:ln>
      <a:noFill/>
    </a:ln>
  </c:spPr>
  <c:txPr>
    <a:bodyPr/>
    <a:lstStyle/>
    <a:p>
      <a:pPr>
        <a:defRPr sz="1000"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360"/>
      <c:rAngAx val="0"/>
      <c:perspective val="0"/>
    </c:view3D>
    <c:floor>
      <c:thickness val="0"/>
    </c:floor>
    <c:sideWall>
      <c:thickness val="0"/>
    </c:sideWall>
    <c:backWall>
      <c:thickness val="0"/>
    </c:backWall>
    <c:plotArea>
      <c:layout>
        <c:manualLayout>
          <c:layoutTarget val="inner"/>
          <c:xMode val="edge"/>
          <c:yMode val="edge"/>
          <c:x val="0.18791946308724833"/>
          <c:y val="5.2631578947368418E-2"/>
          <c:w val="0.72483221476510062"/>
          <c:h val="0.45263157894736844"/>
        </c:manualLayout>
      </c:layout>
      <c:pie3DChart>
        <c:varyColors val="1"/>
        <c:ser>
          <c:idx val="1"/>
          <c:order val="0"/>
          <c:tx>
            <c:strRef>
              <c:f>Sheet1!$B$1</c:f>
              <c:strCache>
                <c:ptCount val="1"/>
                <c:pt idx="0">
                  <c:v>2013 г.</c:v>
                </c:pt>
              </c:strCache>
            </c:strRef>
          </c:tx>
          <c:spPr>
            <a:solidFill>
              <a:srgbClr val="FF0000"/>
            </a:solidFill>
            <a:ln w="12699">
              <a:solidFill>
                <a:srgbClr val="FF00FF"/>
              </a:solidFill>
              <a:prstDash val="solid"/>
            </a:ln>
          </c:spPr>
          <c:dPt>
            <c:idx val="0"/>
            <c:bubble3D val="0"/>
            <c:extLst>
              <c:ext xmlns:c16="http://schemas.microsoft.com/office/drawing/2014/chart" uri="{C3380CC4-5D6E-409C-BE32-E72D297353CC}">
                <c16:uniqueId val="{00000000-2335-43FA-8614-EF0B251D4FB9}"/>
              </c:ext>
            </c:extLst>
          </c:dPt>
          <c:dPt>
            <c:idx val="1"/>
            <c:bubble3D val="0"/>
            <c:spPr>
              <a:solidFill>
                <a:srgbClr val="FFFF00"/>
              </a:solidFill>
              <a:ln w="12699">
                <a:solidFill>
                  <a:srgbClr val="FF00FF"/>
                </a:solidFill>
                <a:prstDash val="solid"/>
              </a:ln>
            </c:spPr>
            <c:extLst>
              <c:ext xmlns:c16="http://schemas.microsoft.com/office/drawing/2014/chart" uri="{C3380CC4-5D6E-409C-BE32-E72D297353CC}">
                <c16:uniqueId val="{00000001-2335-43FA-8614-EF0B251D4FB9}"/>
              </c:ext>
            </c:extLst>
          </c:dPt>
          <c:dPt>
            <c:idx val="2"/>
            <c:bubble3D val="0"/>
            <c:spPr>
              <a:solidFill>
                <a:srgbClr val="339933"/>
              </a:solidFill>
              <a:ln w="12699">
                <a:solidFill>
                  <a:srgbClr val="FF00FF"/>
                </a:solidFill>
                <a:prstDash val="solid"/>
              </a:ln>
            </c:spPr>
            <c:extLst>
              <c:ext xmlns:c16="http://schemas.microsoft.com/office/drawing/2014/chart" uri="{C3380CC4-5D6E-409C-BE32-E72D297353CC}">
                <c16:uniqueId val="{00000002-2335-43FA-8614-EF0B251D4FB9}"/>
              </c:ext>
            </c:extLst>
          </c:dPt>
          <c:dPt>
            <c:idx val="3"/>
            <c:bubble3D val="0"/>
            <c:spPr>
              <a:solidFill>
                <a:srgbClr val="FF00FF"/>
              </a:solidFill>
              <a:ln w="12699">
                <a:solidFill>
                  <a:srgbClr val="FF00FF"/>
                </a:solidFill>
                <a:prstDash val="solid"/>
              </a:ln>
            </c:spPr>
            <c:extLst>
              <c:ext xmlns:c16="http://schemas.microsoft.com/office/drawing/2014/chart" uri="{C3380CC4-5D6E-409C-BE32-E72D297353CC}">
                <c16:uniqueId val="{00000003-2335-43FA-8614-EF0B251D4FB9}"/>
              </c:ext>
            </c:extLst>
          </c:dPt>
          <c:dPt>
            <c:idx val="4"/>
            <c:bubble3D val="0"/>
            <c:spPr>
              <a:solidFill>
                <a:srgbClr val="00FFFF"/>
              </a:solidFill>
              <a:ln w="12699">
                <a:solidFill>
                  <a:srgbClr val="FF00FF"/>
                </a:solidFill>
                <a:prstDash val="solid"/>
              </a:ln>
            </c:spPr>
            <c:extLst>
              <c:ext xmlns:c16="http://schemas.microsoft.com/office/drawing/2014/chart" uri="{C3380CC4-5D6E-409C-BE32-E72D297353CC}">
                <c16:uniqueId val="{00000004-2335-43FA-8614-EF0B251D4FB9}"/>
              </c:ext>
            </c:extLst>
          </c:dPt>
          <c:dPt>
            <c:idx val="5"/>
            <c:bubble3D val="0"/>
            <c:spPr>
              <a:solidFill>
                <a:srgbClr val="600080"/>
              </a:solidFill>
              <a:ln w="12699">
                <a:solidFill>
                  <a:srgbClr val="FF00FF"/>
                </a:solidFill>
                <a:prstDash val="solid"/>
              </a:ln>
            </c:spPr>
            <c:extLst>
              <c:ext xmlns:c16="http://schemas.microsoft.com/office/drawing/2014/chart" uri="{C3380CC4-5D6E-409C-BE32-E72D297353CC}">
                <c16:uniqueId val="{00000005-2335-43FA-8614-EF0B251D4FB9}"/>
              </c:ext>
            </c:extLst>
          </c:dPt>
          <c:dPt>
            <c:idx val="6"/>
            <c:bubble3D val="0"/>
            <c:spPr>
              <a:solidFill>
                <a:srgbClr val="A6CAF0"/>
              </a:solidFill>
              <a:ln w="12699">
                <a:solidFill>
                  <a:srgbClr val="FF00FF"/>
                </a:solidFill>
                <a:prstDash val="solid"/>
              </a:ln>
            </c:spPr>
            <c:extLst>
              <c:ext xmlns:c16="http://schemas.microsoft.com/office/drawing/2014/chart" uri="{C3380CC4-5D6E-409C-BE32-E72D297353CC}">
                <c16:uniqueId val="{00000006-2335-43FA-8614-EF0B251D4FB9}"/>
              </c:ext>
            </c:extLst>
          </c:dPt>
          <c:dPt>
            <c:idx val="7"/>
            <c:bubble3D val="0"/>
            <c:spPr>
              <a:solidFill>
                <a:srgbClr val="CC9CCC"/>
              </a:solidFill>
              <a:ln w="12699">
                <a:solidFill>
                  <a:srgbClr val="FF00FF"/>
                </a:solidFill>
                <a:prstDash val="solid"/>
              </a:ln>
            </c:spPr>
            <c:extLst>
              <c:ext xmlns:c16="http://schemas.microsoft.com/office/drawing/2014/chart" uri="{C3380CC4-5D6E-409C-BE32-E72D297353CC}">
                <c16:uniqueId val="{00000007-2335-43FA-8614-EF0B251D4FB9}"/>
              </c:ext>
            </c:extLst>
          </c:dPt>
          <c:dLbls>
            <c:dLbl>
              <c:idx val="0"/>
              <c:numFmt formatCode="0.0%" sourceLinked="0"/>
              <c:spPr>
                <a:noFill/>
                <a:ln w="25398">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2335-43FA-8614-EF0B251D4FB9}"/>
                </c:ext>
              </c:extLst>
            </c:dLbl>
            <c:dLbl>
              <c:idx val="1"/>
              <c:layout>
                <c:manualLayout>
                  <c:xMode val="edge"/>
                  <c:yMode val="edge"/>
                  <c:x val="0.35906040268456374"/>
                  <c:y val="0.53157894736842104"/>
                </c:manualLayout>
              </c:layout>
              <c:numFmt formatCode="0.0%" sourceLinked="0"/>
              <c:spPr>
                <a:noFill/>
                <a:ln w="25398">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2335-43FA-8614-EF0B251D4FB9}"/>
                </c:ext>
              </c:extLst>
            </c:dLbl>
            <c:dLbl>
              <c:idx val="2"/>
              <c:layout>
                <c:manualLayout>
                  <c:xMode val="edge"/>
                  <c:yMode val="edge"/>
                  <c:x val="0.18456375838926176"/>
                  <c:y val="0.52105263157894732"/>
                </c:manualLayout>
              </c:layout>
              <c:numFmt formatCode="0.0%" sourceLinked="0"/>
              <c:spPr>
                <a:noFill/>
                <a:ln w="25398">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2335-43FA-8614-EF0B251D4FB9}"/>
                </c:ext>
              </c:extLst>
            </c:dLbl>
            <c:dLbl>
              <c:idx val="3"/>
              <c:layout>
                <c:manualLayout>
                  <c:xMode val="edge"/>
                  <c:yMode val="edge"/>
                  <c:x val="5.7046979865771813E-2"/>
                  <c:y val="0.43684210526315792"/>
                </c:manualLayout>
              </c:layout>
              <c:numFmt formatCode="0.0%" sourceLinked="0"/>
              <c:spPr>
                <a:noFill/>
                <a:ln w="25398">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2335-43FA-8614-EF0B251D4FB9}"/>
                </c:ext>
              </c:extLst>
            </c:dLbl>
            <c:dLbl>
              <c:idx val="4"/>
              <c:layout>
                <c:manualLayout>
                  <c:xMode val="edge"/>
                  <c:yMode val="edge"/>
                  <c:x val="2.0134228187919462E-2"/>
                  <c:y val="0.30526315789473685"/>
                </c:manualLayout>
              </c:layout>
              <c:numFmt formatCode="0.0%" sourceLinked="0"/>
              <c:spPr>
                <a:noFill/>
                <a:ln w="25398">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4-2335-43FA-8614-EF0B251D4FB9}"/>
                </c:ext>
              </c:extLst>
            </c:dLbl>
            <c:dLbl>
              <c:idx val="5"/>
              <c:layout>
                <c:manualLayout>
                  <c:xMode val="edge"/>
                  <c:yMode val="edge"/>
                  <c:x val="1.0067114093959731E-2"/>
                  <c:y val="0.19473684210526315"/>
                </c:manualLayout>
              </c:layout>
              <c:numFmt formatCode="0.0%" sourceLinked="0"/>
              <c:spPr>
                <a:noFill/>
                <a:ln w="25398">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2335-43FA-8614-EF0B251D4FB9}"/>
                </c:ext>
              </c:extLst>
            </c:dLbl>
            <c:dLbl>
              <c:idx val="7"/>
              <c:layout>
                <c:manualLayout>
                  <c:xMode val="edge"/>
                  <c:yMode val="edge"/>
                  <c:x val="0.18456375838926176"/>
                  <c:y val="5.263157894736842E-3"/>
                </c:manualLayout>
              </c:layout>
              <c:numFmt formatCode="0.0%" sourceLinked="0"/>
              <c:spPr>
                <a:noFill/>
                <a:ln w="25398">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2335-43FA-8614-EF0B251D4FB9}"/>
                </c:ext>
              </c:extLst>
            </c:dLbl>
            <c:numFmt formatCode="0.0%" sourceLinked="0"/>
            <c:spPr>
              <a:noFill/>
              <a:ln w="25398">
                <a:noFill/>
              </a:ln>
            </c:spPr>
            <c:txPr>
              <a:bodyPr wrap="square" lIns="38100" tIns="19050" rIns="38100" bIns="19050" anchor="ctr">
                <a:spAutoFit/>
              </a:bodyPr>
              <a:lstStyle/>
              <a:p>
                <a:pPr>
                  <a:defRPr sz="1100" b="0" i="0" u="none" strike="noStrike" baseline="0">
                    <a:solidFill>
                      <a:srgbClr val="000000"/>
                    </a:solidFill>
                    <a:latin typeface="Times New Roman"/>
                    <a:ea typeface="Times New Roman"/>
                    <a:cs typeface="Times New Roman"/>
                  </a:defRPr>
                </a:pPr>
                <a:endParaRPr lang="ru-RU"/>
              </a:p>
            </c:txPr>
            <c:showLegendKey val="1"/>
            <c:showVal val="0"/>
            <c:showCatName val="0"/>
            <c:showSerName val="0"/>
            <c:showPercent val="1"/>
            <c:showBubbleSize val="0"/>
            <c:showLeaderLines val="1"/>
            <c:extLst>
              <c:ext xmlns:c15="http://schemas.microsoft.com/office/drawing/2012/chart" uri="{CE6537A1-D6FC-4f65-9D91-7224C49458BB}"/>
            </c:extLst>
          </c:dLbls>
          <c:cat>
            <c:strRef>
              <c:f>Sheet1!$A$2:$A$9</c:f>
              <c:strCache>
                <c:ptCount val="8"/>
                <c:pt idx="0">
                  <c:v>Ресей Федерациясы</c:v>
                </c:pt>
                <c:pt idx="1">
                  <c:v>Өзбекстан</c:v>
                </c:pt>
                <c:pt idx="2">
                  <c:v>Индия</c:v>
                </c:pt>
                <c:pt idx="3">
                  <c:v>Қытай</c:v>
                </c:pt>
                <c:pt idx="4">
                  <c:v>Украина</c:v>
                </c:pt>
                <c:pt idx="5">
                  <c:v>Германия</c:v>
                </c:pt>
                <c:pt idx="6">
                  <c:v>Құрама Штаттар</c:v>
                </c:pt>
                <c:pt idx="7">
                  <c:v>Басқа да</c:v>
                </c:pt>
              </c:strCache>
            </c:strRef>
          </c:cat>
          <c:val>
            <c:numRef>
              <c:f>Sheet1!$B$2:$B$9</c:f>
              <c:numCache>
                <c:formatCode>General</c:formatCode>
                <c:ptCount val="8"/>
                <c:pt idx="0">
                  <c:v>97</c:v>
                </c:pt>
                <c:pt idx="1">
                  <c:v>10.6</c:v>
                </c:pt>
                <c:pt idx="2">
                  <c:v>8.6999999999999993</c:v>
                </c:pt>
                <c:pt idx="3">
                  <c:v>7.8</c:v>
                </c:pt>
                <c:pt idx="4">
                  <c:v>7.8</c:v>
                </c:pt>
                <c:pt idx="5">
                  <c:v>6.7</c:v>
                </c:pt>
                <c:pt idx="6">
                  <c:v>6.3</c:v>
                </c:pt>
                <c:pt idx="7">
                  <c:v>31.5</c:v>
                </c:pt>
              </c:numCache>
            </c:numRef>
          </c:val>
          <c:extLst>
            <c:ext xmlns:c16="http://schemas.microsoft.com/office/drawing/2014/chart" uri="{C3380CC4-5D6E-409C-BE32-E72D297353CC}">
              <c16:uniqueId val="{00000008-2335-43FA-8614-EF0B251D4FB9}"/>
            </c:ext>
          </c:extLst>
        </c:ser>
        <c:dLbls>
          <c:showLegendKey val="1"/>
          <c:showVal val="0"/>
          <c:showCatName val="0"/>
          <c:showSerName val="0"/>
          <c:showPercent val="1"/>
          <c:showBubbleSize val="0"/>
          <c:showLeaderLines val="1"/>
        </c:dLbls>
      </c:pie3DChart>
      <c:spPr>
        <a:noFill/>
        <a:ln w="25398">
          <a:noFill/>
        </a:ln>
      </c:spPr>
    </c:plotArea>
    <c:legend>
      <c:legendPos val="b"/>
      <c:layout>
        <c:manualLayout>
          <c:xMode val="edge"/>
          <c:yMode val="edge"/>
          <c:x val="3.3557046979865772E-2"/>
          <c:y val="0.69473684210526321"/>
          <c:w val="0.94966442953020136"/>
          <c:h val="0.30526315789473685"/>
        </c:manualLayout>
      </c:layout>
      <c:overlay val="0"/>
      <c:spPr>
        <a:noFill/>
        <a:ln w="3175">
          <a:solidFill>
            <a:srgbClr val="000000"/>
          </a:solidFill>
          <a:prstDash val="solid"/>
        </a:ln>
      </c:spPr>
      <c:txPr>
        <a:bodyPr/>
        <a:lstStyle/>
        <a:p>
          <a:pPr>
            <a:defRPr sz="825" b="0" i="0" u="none" strike="noStrike" baseline="0">
              <a:solidFill>
                <a:srgbClr val="000000"/>
              </a:solidFill>
              <a:latin typeface="Times New Roman"/>
              <a:ea typeface="Times New Roman"/>
              <a:cs typeface="Times New Roman"/>
            </a:defRPr>
          </a:pPr>
          <a:endParaRPr lang="ru-RU"/>
        </a:p>
      </c:txPr>
    </c:legend>
    <c:plotVisOnly val="1"/>
    <c:dispBlanksAs val="zero"/>
    <c:showDLblsOverMax val="0"/>
  </c:chart>
  <c:spPr>
    <a:solidFill>
      <a:srgbClr val="FFFFFF"/>
    </a:solidFill>
    <a:ln>
      <a:noFill/>
    </a:ln>
  </c:spPr>
  <c:txPr>
    <a:bodyPr/>
    <a:lstStyle/>
    <a:p>
      <a:pPr>
        <a:defRPr sz="700"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496147919876733"/>
          <c:y val="7.4712643678160925E-2"/>
          <c:w val="0.71032357473035435"/>
          <c:h val="0.55747126436781613"/>
        </c:manualLayout>
      </c:layout>
      <c:barChart>
        <c:barDir val="col"/>
        <c:grouping val="clustered"/>
        <c:varyColors val="0"/>
        <c:ser>
          <c:idx val="1"/>
          <c:order val="1"/>
          <c:tx>
            <c:strRef>
              <c:f>Sheet1!$C$1</c:f>
              <c:strCache>
                <c:ptCount val="1"/>
                <c:pt idx="0">
                  <c:v> Сомасы (млн.теңге )</c:v>
                </c:pt>
              </c:strCache>
            </c:strRef>
          </c:tx>
          <c:spPr>
            <a:solidFill>
              <a:srgbClr val="FF0000"/>
            </a:solidFill>
            <a:ln w="12700">
              <a:solidFill>
                <a:srgbClr val="000000"/>
              </a:solidFill>
              <a:prstDash val="solid"/>
            </a:ln>
          </c:spPr>
          <c:invertIfNegative val="0"/>
          <c:cat>
            <c:strRef>
              <c:f>Sheet1!$A$2:$A$8</c:f>
              <c:strCache>
                <c:ptCount val="7"/>
                <c:pt idx="0">
                  <c:v>Contact</c:v>
                </c:pt>
                <c:pt idx="1">
                  <c:v>Western Union</c:v>
                </c:pt>
                <c:pt idx="2">
                  <c:v>Юнистрим</c:v>
                </c:pt>
                <c:pt idx="3">
                  <c:v>InterBanking</c:v>
                </c:pt>
                <c:pt idx="4">
                  <c:v>Быстрая почта</c:v>
                </c:pt>
                <c:pt idx="5">
                  <c:v>Блиц</c:v>
                </c:pt>
                <c:pt idx="6">
                  <c:v>Лидер</c:v>
                </c:pt>
              </c:strCache>
            </c:strRef>
          </c:cat>
          <c:val>
            <c:numRef>
              <c:f>Sheet1!$C$2:$C$8</c:f>
              <c:numCache>
                <c:formatCode>General</c:formatCode>
                <c:ptCount val="7"/>
                <c:pt idx="0">
                  <c:v>112.1</c:v>
                </c:pt>
                <c:pt idx="1">
                  <c:v>34</c:v>
                </c:pt>
                <c:pt idx="2">
                  <c:v>12.2</c:v>
                </c:pt>
                <c:pt idx="3">
                  <c:v>8.6</c:v>
                </c:pt>
                <c:pt idx="4" formatCode="0.0">
                  <c:v>5</c:v>
                </c:pt>
                <c:pt idx="5" formatCode="0.0">
                  <c:v>4</c:v>
                </c:pt>
                <c:pt idx="6">
                  <c:v>0.8</c:v>
                </c:pt>
              </c:numCache>
            </c:numRef>
          </c:val>
          <c:extLst>
            <c:ext xmlns:c16="http://schemas.microsoft.com/office/drawing/2014/chart" uri="{C3380CC4-5D6E-409C-BE32-E72D297353CC}">
              <c16:uniqueId val="{00000000-EEA4-44EE-B317-C3CF9A83B0B2}"/>
            </c:ext>
          </c:extLst>
        </c:ser>
        <c:dLbls>
          <c:showLegendKey val="0"/>
          <c:showVal val="0"/>
          <c:showCatName val="0"/>
          <c:showSerName val="0"/>
          <c:showPercent val="0"/>
          <c:showBubbleSize val="0"/>
        </c:dLbls>
        <c:gapWidth val="150"/>
        <c:axId val="2121440239"/>
        <c:axId val="1"/>
      </c:barChart>
      <c:lineChart>
        <c:grouping val="standard"/>
        <c:varyColors val="0"/>
        <c:ser>
          <c:idx val="0"/>
          <c:order val="0"/>
          <c:tx>
            <c:strRef>
              <c:f>Sheet1!$B$1</c:f>
              <c:strCache>
                <c:ptCount val="1"/>
                <c:pt idx="0">
                  <c:v> Саны (мың.тр.)</c:v>
                </c:pt>
              </c:strCache>
            </c:strRef>
          </c:tx>
          <c:spPr>
            <a:ln w="25400">
              <a:solidFill>
                <a:srgbClr val="000080"/>
              </a:solidFill>
              <a:prstDash val="solid"/>
            </a:ln>
          </c:spPr>
          <c:marker>
            <c:symbol val="diamond"/>
            <c:size val="11"/>
            <c:spPr>
              <a:solidFill>
                <a:srgbClr val="000080"/>
              </a:solidFill>
              <a:ln>
                <a:solidFill>
                  <a:srgbClr val="000080"/>
                </a:solidFill>
                <a:prstDash val="solid"/>
              </a:ln>
            </c:spPr>
          </c:marker>
          <c:cat>
            <c:strRef>
              <c:f>Sheet1!$A$2:$A$8</c:f>
              <c:strCache>
                <c:ptCount val="7"/>
                <c:pt idx="0">
                  <c:v>Contact</c:v>
                </c:pt>
                <c:pt idx="1">
                  <c:v>Western Union</c:v>
                </c:pt>
                <c:pt idx="2">
                  <c:v>Юнистрим</c:v>
                </c:pt>
                <c:pt idx="3">
                  <c:v>InterBanking</c:v>
                </c:pt>
                <c:pt idx="4">
                  <c:v>Быстрая почта</c:v>
                </c:pt>
                <c:pt idx="5">
                  <c:v>Блиц</c:v>
                </c:pt>
                <c:pt idx="6">
                  <c:v>Лидер</c:v>
                </c:pt>
              </c:strCache>
            </c:strRef>
          </c:cat>
          <c:val>
            <c:numRef>
              <c:f>Sheet1!$B$2:$B$8</c:f>
              <c:numCache>
                <c:formatCode>General</c:formatCode>
                <c:ptCount val="7"/>
                <c:pt idx="0">
                  <c:v>0.9</c:v>
                </c:pt>
                <c:pt idx="1">
                  <c:v>0.3</c:v>
                </c:pt>
                <c:pt idx="2">
                  <c:v>0.11</c:v>
                </c:pt>
                <c:pt idx="3">
                  <c:v>0.01</c:v>
                </c:pt>
                <c:pt idx="4">
                  <c:v>0.03</c:v>
                </c:pt>
                <c:pt idx="5">
                  <c:v>0.04</c:v>
                </c:pt>
                <c:pt idx="6">
                  <c:v>0.01</c:v>
                </c:pt>
              </c:numCache>
            </c:numRef>
          </c:val>
          <c:smooth val="0"/>
          <c:extLst>
            <c:ext xmlns:c16="http://schemas.microsoft.com/office/drawing/2014/chart" uri="{C3380CC4-5D6E-409C-BE32-E72D297353CC}">
              <c16:uniqueId val="{00000001-EEA4-44EE-B317-C3CF9A83B0B2}"/>
            </c:ext>
          </c:extLst>
        </c:ser>
        <c:dLbls>
          <c:showLegendKey val="0"/>
          <c:showVal val="0"/>
          <c:showCatName val="0"/>
          <c:showSerName val="0"/>
          <c:showPercent val="0"/>
          <c:showBubbleSize val="0"/>
        </c:dLbls>
        <c:marker val="1"/>
        <c:smooth val="0"/>
        <c:axId val="3"/>
        <c:axId val="4"/>
      </c:lineChart>
      <c:catAx>
        <c:axId val="2121440239"/>
        <c:scaling>
          <c:orientation val="minMax"/>
        </c:scaling>
        <c:delete val="0"/>
        <c:axPos val="b"/>
        <c:numFmt formatCode="General" sourceLinked="1"/>
        <c:majorTickMark val="out"/>
        <c:minorTickMark val="none"/>
        <c:tickLblPos val="nextTo"/>
        <c:spPr>
          <a:ln w="3175">
            <a:solidFill>
              <a:srgbClr val="000000"/>
            </a:solidFill>
            <a:prstDash val="solid"/>
          </a:ln>
        </c:spPr>
        <c:txPr>
          <a:bodyPr rot="-5400000" vert="horz"/>
          <a:lstStyle/>
          <a:p>
            <a:pPr>
              <a:defRPr sz="1000" b="0" i="0" u="none" strike="noStrike" baseline="0">
                <a:solidFill>
                  <a:srgbClr val="000000"/>
                </a:solidFill>
                <a:latin typeface="Times New Roman"/>
                <a:ea typeface="Times New Roman"/>
                <a:cs typeface="Times New Roman"/>
              </a:defRPr>
            </a:pPr>
            <a:endParaRPr lang="ru-RU"/>
          </a:p>
        </c:txPr>
        <c:crossAx val="1"/>
        <c:crosses val="autoZero"/>
        <c:auto val="0"/>
        <c:lblAlgn val="ctr"/>
        <c:lblOffset val="100"/>
        <c:tickMarkSkip val="1"/>
        <c:noMultiLvlLbl val="0"/>
      </c:catAx>
      <c:valAx>
        <c:axId val="1"/>
        <c:scaling>
          <c:orientation val="minMax"/>
          <c:max val="120"/>
          <c:min val="0"/>
        </c:scaling>
        <c:delete val="0"/>
        <c:axPos val="l"/>
        <c:title>
          <c:tx>
            <c:rich>
              <a:bodyPr/>
              <a:lstStyle/>
              <a:p>
                <a:pPr>
                  <a:defRPr sz="1000" b="1" i="0" u="none" strike="noStrike" baseline="0">
                    <a:solidFill>
                      <a:srgbClr val="000000"/>
                    </a:solidFill>
                    <a:latin typeface="Times New Roman"/>
                    <a:ea typeface="Times New Roman"/>
                    <a:cs typeface="Times New Roman"/>
                  </a:defRPr>
                </a:pPr>
                <a:r>
                  <a:rPr lang="ru-RU"/>
                  <a:t>млн. теңге</a:t>
                </a:r>
              </a:p>
            </c:rich>
          </c:tx>
          <c:layout>
            <c:manualLayout>
              <c:xMode val="edge"/>
              <c:yMode val="edge"/>
              <c:x val="0.16024653312788906"/>
              <c:y val="0.12643678160919541"/>
            </c:manualLayout>
          </c:layout>
          <c:overlay val="0"/>
          <c:spPr>
            <a:noFill/>
            <a:ln w="25400">
              <a:noFill/>
            </a:ln>
          </c:spPr>
        </c:title>
        <c:numFmt formatCode="#,##0" sourceLinked="0"/>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Times New Roman"/>
                <a:ea typeface="Times New Roman"/>
                <a:cs typeface="Times New Roman"/>
              </a:defRPr>
            </a:pPr>
            <a:endParaRPr lang="ru-RU"/>
          </a:p>
        </c:txPr>
        <c:crossAx val="2121440239"/>
        <c:crosses val="autoZero"/>
        <c:crossBetween val="between"/>
        <c:majorUnit val="30"/>
        <c:minorUnit val="4"/>
      </c:valAx>
      <c:catAx>
        <c:axId val="3"/>
        <c:scaling>
          <c:orientation val="minMax"/>
        </c:scaling>
        <c:delete val="1"/>
        <c:axPos val="b"/>
        <c:numFmt formatCode="General" sourceLinked="1"/>
        <c:majorTickMark val="out"/>
        <c:minorTickMark val="none"/>
        <c:tickLblPos val="nextTo"/>
        <c:crossAx val="4"/>
        <c:crosses val="autoZero"/>
        <c:auto val="1"/>
        <c:lblAlgn val="ctr"/>
        <c:lblOffset val="100"/>
        <c:noMultiLvlLbl val="0"/>
      </c:catAx>
      <c:valAx>
        <c:axId val="4"/>
        <c:scaling>
          <c:orientation val="minMax"/>
        </c:scaling>
        <c:delete val="0"/>
        <c:axPos val="r"/>
        <c:title>
          <c:tx>
            <c:rich>
              <a:bodyPr/>
              <a:lstStyle/>
              <a:p>
                <a:pPr>
                  <a:defRPr sz="1000" b="1" i="0" u="none" strike="noStrike" baseline="0">
                    <a:solidFill>
                      <a:srgbClr val="000000"/>
                    </a:solidFill>
                    <a:latin typeface="Times New Roman"/>
                    <a:ea typeface="Times New Roman"/>
                    <a:cs typeface="Times New Roman"/>
                  </a:defRPr>
                </a:pPr>
                <a:r>
                  <a:rPr lang="ru-RU"/>
                  <a:t>мың. тр.</a:t>
                </a:r>
              </a:p>
            </c:rich>
          </c:tx>
          <c:layout>
            <c:manualLayout>
              <c:xMode val="edge"/>
              <c:yMode val="edge"/>
              <c:x val="0.96456086286594767"/>
              <c:y val="0.10344827586206896"/>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Times New Roman"/>
                <a:ea typeface="Times New Roman"/>
                <a:cs typeface="Times New Roman"/>
              </a:defRPr>
            </a:pPr>
            <a:endParaRPr lang="ru-RU"/>
          </a:p>
        </c:txPr>
        <c:crossAx val="3"/>
        <c:crosses val="max"/>
        <c:crossBetween val="between"/>
      </c:valAx>
      <c:dTable>
        <c:showHorzBorder val="1"/>
        <c:showVertBorder val="1"/>
        <c:showOutline val="1"/>
        <c:showKeys val="1"/>
        <c:spPr>
          <a:ln w="3175">
            <a:solidFill>
              <a:srgbClr val="000000"/>
            </a:solidFill>
            <a:prstDash val="solid"/>
          </a:ln>
        </c:spPr>
        <c:txPr>
          <a:bodyPr/>
          <a:lstStyle/>
          <a:p>
            <a:pPr>
              <a:defRPr sz="900" b="0" i="0" u="none" strike="noStrike" baseline="0">
                <a:solidFill>
                  <a:srgbClr val="000000"/>
                </a:solidFill>
                <a:latin typeface="Times New Roman"/>
                <a:ea typeface="Times New Roman"/>
                <a:cs typeface="Times New Roman"/>
              </a:defRPr>
            </a:pPr>
            <a:endParaRPr lang="ru-RU"/>
          </a:p>
        </c:txPr>
      </c:dTable>
      <c:spPr>
        <a:noFill/>
        <a:ln w="25400">
          <a:noFill/>
        </a:ln>
      </c:spPr>
    </c:plotArea>
    <c:plotVisOnly val="1"/>
    <c:dispBlanksAs val="gap"/>
    <c:showDLblsOverMax val="0"/>
  </c:chart>
  <c:spPr>
    <a:solidFill>
      <a:srgbClr val="FFFFFF"/>
    </a:solidFill>
    <a:ln>
      <a:noFill/>
    </a:ln>
  </c:spPr>
  <c:txPr>
    <a:bodyPr/>
    <a:lstStyle/>
    <a:p>
      <a:pPr>
        <a:defRPr sz="1000"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F145C8-C3E8-4FF1-B058-34C18351E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3614</Words>
  <Characters>20601</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Тасхожаеву Е</vt:lpstr>
    </vt:vector>
  </TitlesOfParts>
  <Company>Microsoft</Company>
  <LinksUpToDate>false</LinksUpToDate>
  <CharactersWithSpaces>24167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Тасхожаеву Е</dc:title>
  <dc:subject/>
  <dc:creator>PS_Gulsana_D</dc:creator>
  <cp:keywords/>
  <cp:lastModifiedBy>Владимир Мушегов</cp:lastModifiedBy>
  <cp:revision>2</cp:revision>
  <cp:lastPrinted>2013-07-23T08:54:00Z</cp:lastPrinted>
  <dcterms:created xsi:type="dcterms:W3CDTF">2019-11-14T10:31:00Z</dcterms:created>
  <dcterms:modified xsi:type="dcterms:W3CDTF">2019-11-14T10:31:00Z</dcterms:modified>
</cp:coreProperties>
</file>