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drawings/drawing1.xml" ContentType="application/vnd.openxmlformats-officedocument.drawingml.chartshapes+xml"/>
  <Override PartName="/word/charts/chart5.xml" ContentType="application/vnd.openxmlformats-officedocument.drawingml.chart+xml"/>
  <Override PartName="/word/drawings/drawing2.xml" ContentType="application/vnd.openxmlformats-officedocument.drawingml.chartshape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9E8" w:rsidRDefault="00DC29E8" w:rsidP="00DC29E8">
      <w:pPr>
        <w:rPr>
          <w:sz w:val="26"/>
        </w:rPr>
      </w:pPr>
      <w:bookmarkStart w:id="0" w:name="_GoBack"/>
      <w:bookmarkEnd w:id="0"/>
    </w:p>
    <w:p w:rsidR="009D55FC" w:rsidRPr="00D9502B" w:rsidRDefault="009E4480" w:rsidP="009D55FC">
      <w:pPr>
        <w:ind w:right="-185" w:hanging="180"/>
        <w:jc w:val="center"/>
        <w:rPr>
          <w:rFonts w:eastAsia="MS Mincho"/>
          <w:sz w:val="26"/>
          <w:szCs w:val="26"/>
          <w:lang w:eastAsia="ja-JP"/>
        </w:rPr>
      </w:pPr>
      <w:r w:rsidRPr="00D9502B">
        <w:rPr>
          <w:rFonts w:eastAsia="MS Mincho"/>
          <w:noProof/>
          <w:sz w:val="26"/>
          <w:szCs w:val="26"/>
        </w:rPr>
        <w:drawing>
          <wp:inline distT="0" distB="0" distL="0" distR="0">
            <wp:extent cx="5847080" cy="906780"/>
            <wp:effectExtent l="0" t="0" r="0" b="0"/>
            <wp:docPr id="1" name="Рисунок 3" descr="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ad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7080" cy="906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D55FC" w:rsidRPr="00D9502B" w:rsidRDefault="009D55FC" w:rsidP="009D55FC">
      <w:pPr>
        <w:jc w:val="center"/>
        <w:rPr>
          <w:rFonts w:eastAsia="MS Mincho"/>
          <w:sz w:val="26"/>
          <w:szCs w:val="26"/>
          <w:lang w:eastAsia="ja-JP"/>
        </w:rPr>
      </w:pPr>
    </w:p>
    <w:p w:rsidR="009D55FC" w:rsidRPr="009E4480" w:rsidRDefault="009D55FC" w:rsidP="00672632">
      <w:pPr>
        <w:tabs>
          <w:tab w:val="left" w:pos="1306"/>
        </w:tabs>
        <w:ind w:firstLine="37"/>
        <w:jc w:val="center"/>
        <w:rPr>
          <w:b/>
          <w:color w:val="003300"/>
          <w:spacing w:val="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E4480">
        <w:rPr>
          <w:b/>
          <w:color w:val="003300"/>
          <w:spacing w:val="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АНАЛИТИЧЕСКИЙ ОБЗОР </w:t>
      </w:r>
      <w:r w:rsidR="000A5789" w:rsidRPr="009E4480">
        <w:rPr>
          <w:b/>
          <w:color w:val="003300"/>
          <w:spacing w:val="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РЫНКА ЭЛЕКТРОННЫХ БАНКОВСКИХ УСЛУГ И</w:t>
      </w:r>
    </w:p>
    <w:p w:rsidR="009D55FC" w:rsidRPr="009E4480" w:rsidRDefault="009D55FC" w:rsidP="009D55FC">
      <w:pPr>
        <w:jc w:val="center"/>
        <w:rPr>
          <w:b/>
          <w:color w:val="003300"/>
          <w:spacing w:val="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E4480">
        <w:rPr>
          <w:b/>
          <w:color w:val="003300"/>
          <w:spacing w:val="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ПЛАТЕЖНЫХ СИСТЕМ ЗА 2012 ГОД</w:t>
      </w:r>
    </w:p>
    <w:p w:rsidR="009D55FC" w:rsidRPr="009E4480" w:rsidRDefault="00672632" w:rsidP="009D55FC">
      <w:pPr>
        <w:jc w:val="center"/>
        <w:rPr>
          <w:b/>
          <w:color w:val="F9EE59"/>
          <w:spacing w:val="4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E4480">
        <w:rPr>
          <w:b/>
          <w:noProof/>
          <w:color w:val="003300"/>
          <w:spacing w:val="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object w:dxaOrig="10838" w:dyaOrig="15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124.75pt;margin-top:19.2pt;width:187pt;height:158.7pt;z-index:251657216" o:allowincell="f">
            <v:imagedata r:id="rId8" o:title=""/>
            <w10:wrap type="topAndBottom"/>
          </v:shape>
          <o:OLEObject Type="Embed" ProgID="PBrush" ShapeID="_x0000_s1031" DrawAspect="Content" ObjectID="_1635241010" r:id="rId9"/>
        </w:object>
      </w:r>
    </w:p>
    <w:p w:rsidR="00672632" w:rsidRPr="009E4480" w:rsidRDefault="00672632" w:rsidP="009D55FC">
      <w:pPr>
        <w:jc w:val="center"/>
        <w:rPr>
          <w:b/>
          <w:color w:val="003300"/>
          <w:spacing w:val="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D55FC" w:rsidRPr="009E4480" w:rsidRDefault="009D55FC" w:rsidP="009D55FC">
      <w:pPr>
        <w:jc w:val="center"/>
        <w:rPr>
          <w:b/>
          <w:color w:val="003300"/>
          <w:spacing w:val="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E4480">
        <w:rPr>
          <w:b/>
          <w:color w:val="003300"/>
          <w:spacing w:val="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Структура:</w:t>
      </w:r>
    </w:p>
    <w:p w:rsidR="009D55FC" w:rsidRPr="009E4480" w:rsidRDefault="009D55FC" w:rsidP="009D55FC">
      <w:pPr>
        <w:jc w:val="center"/>
        <w:rPr>
          <w:b/>
          <w:color w:val="003300"/>
          <w:spacing w:val="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A5789" w:rsidRPr="009D55FC" w:rsidRDefault="000A5789" w:rsidP="000A5789">
      <w:pPr>
        <w:jc w:val="both"/>
        <w:rPr>
          <w:kern w:val="16"/>
          <w:sz w:val="32"/>
          <w:szCs w:val="32"/>
        </w:rPr>
      </w:pPr>
      <w:r>
        <w:rPr>
          <w:kern w:val="16"/>
          <w:sz w:val="32"/>
          <w:szCs w:val="32"/>
        </w:rPr>
        <w:t>I</w:t>
      </w:r>
      <w:r w:rsidRPr="009D55FC">
        <w:rPr>
          <w:kern w:val="16"/>
          <w:sz w:val="32"/>
          <w:szCs w:val="32"/>
        </w:rPr>
        <w:t>. Рынок электронных банковских услуг</w:t>
      </w:r>
    </w:p>
    <w:p w:rsidR="009D55FC" w:rsidRPr="009D55FC" w:rsidRDefault="000A5789" w:rsidP="009D55FC">
      <w:pPr>
        <w:jc w:val="both"/>
        <w:rPr>
          <w:kern w:val="16"/>
          <w:sz w:val="32"/>
          <w:szCs w:val="32"/>
        </w:rPr>
      </w:pPr>
      <w:r w:rsidRPr="009D55FC">
        <w:rPr>
          <w:kern w:val="16"/>
          <w:sz w:val="32"/>
          <w:szCs w:val="32"/>
        </w:rPr>
        <w:t>II</w:t>
      </w:r>
      <w:r w:rsidR="009D55FC" w:rsidRPr="009D55FC">
        <w:rPr>
          <w:kern w:val="16"/>
          <w:sz w:val="32"/>
          <w:szCs w:val="32"/>
        </w:rPr>
        <w:t>. Платежные системы Казахстана</w:t>
      </w:r>
    </w:p>
    <w:p w:rsidR="009D55FC" w:rsidRPr="009D55FC" w:rsidRDefault="000A5789" w:rsidP="009D55FC">
      <w:pPr>
        <w:jc w:val="both"/>
        <w:rPr>
          <w:kern w:val="16"/>
          <w:sz w:val="32"/>
          <w:szCs w:val="32"/>
        </w:rPr>
      </w:pPr>
      <w:r w:rsidRPr="009D55FC">
        <w:rPr>
          <w:kern w:val="16"/>
          <w:sz w:val="32"/>
          <w:szCs w:val="32"/>
        </w:rPr>
        <w:t>II</w:t>
      </w:r>
      <w:r w:rsidR="009D55FC" w:rsidRPr="009D55FC">
        <w:rPr>
          <w:kern w:val="16"/>
          <w:sz w:val="32"/>
          <w:szCs w:val="32"/>
        </w:rPr>
        <w:t>.I. Межбанковская Система Переводов Денег</w:t>
      </w:r>
    </w:p>
    <w:p w:rsidR="009D55FC" w:rsidRPr="009D55FC" w:rsidRDefault="000A5789" w:rsidP="009D55FC">
      <w:pPr>
        <w:jc w:val="both"/>
        <w:rPr>
          <w:kern w:val="16"/>
          <w:sz w:val="32"/>
          <w:szCs w:val="32"/>
        </w:rPr>
      </w:pPr>
      <w:r w:rsidRPr="009D55FC">
        <w:rPr>
          <w:kern w:val="16"/>
          <w:sz w:val="32"/>
          <w:szCs w:val="32"/>
        </w:rPr>
        <w:t>II</w:t>
      </w:r>
      <w:r>
        <w:rPr>
          <w:kern w:val="16"/>
          <w:sz w:val="32"/>
          <w:szCs w:val="32"/>
        </w:rPr>
        <w:t>.</w:t>
      </w:r>
      <w:r w:rsidR="009D55FC" w:rsidRPr="009D55FC">
        <w:rPr>
          <w:kern w:val="16"/>
          <w:sz w:val="32"/>
          <w:szCs w:val="32"/>
        </w:rPr>
        <w:t>II. Система Межбанковского Клиринга</w:t>
      </w:r>
    </w:p>
    <w:p w:rsidR="009D55FC" w:rsidRPr="009D55FC" w:rsidRDefault="009D55FC" w:rsidP="009D55FC">
      <w:pPr>
        <w:jc w:val="both"/>
        <w:rPr>
          <w:kern w:val="16"/>
          <w:sz w:val="32"/>
          <w:szCs w:val="32"/>
        </w:rPr>
      </w:pPr>
      <w:r w:rsidRPr="009D55FC">
        <w:rPr>
          <w:kern w:val="16"/>
          <w:sz w:val="32"/>
          <w:szCs w:val="32"/>
        </w:rPr>
        <w:t>I</w:t>
      </w:r>
      <w:r w:rsidR="000A5789">
        <w:rPr>
          <w:kern w:val="16"/>
          <w:sz w:val="32"/>
          <w:szCs w:val="32"/>
          <w:lang w:val="en-US"/>
        </w:rPr>
        <w:t>I</w:t>
      </w:r>
      <w:r w:rsidRPr="009D55FC">
        <w:rPr>
          <w:kern w:val="16"/>
          <w:sz w:val="32"/>
          <w:szCs w:val="32"/>
        </w:rPr>
        <w:t>I. Прямые корреспондентские счета между банками резидентами в тенге</w:t>
      </w:r>
    </w:p>
    <w:p w:rsidR="009D55FC" w:rsidRPr="009D55FC" w:rsidRDefault="000A5789" w:rsidP="009D55FC">
      <w:pPr>
        <w:jc w:val="both"/>
        <w:rPr>
          <w:kern w:val="16"/>
          <w:sz w:val="32"/>
          <w:szCs w:val="32"/>
        </w:rPr>
      </w:pPr>
      <w:r>
        <w:rPr>
          <w:kern w:val="16"/>
          <w:sz w:val="32"/>
          <w:szCs w:val="32"/>
        </w:rPr>
        <w:t>I</w:t>
      </w:r>
      <w:r>
        <w:rPr>
          <w:kern w:val="16"/>
          <w:sz w:val="32"/>
          <w:szCs w:val="32"/>
          <w:lang w:val="en-US"/>
        </w:rPr>
        <w:t>V</w:t>
      </w:r>
      <w:r w:rsidR="009D55FC" w:rsidRPr="009D55FC">
        <w:rPr>
          <w:kern w:val="16"/>
          <w:sz w:val="32"/>
          <w:szCs w:val="32"/>
        </w:rPr>
        <w:t>. Платежные инструменты</w:t>
      </w:r>
    </w:p>
    <w:p w:rsidR="009D55FC" w:rsidRDefault="009D55FC" w:rsidP="009D55FC">
      <w:pPr>
        <w:jc w:val="both"/>
        <w:rPr>
          <w:kern w:val="16"/>
          <w:sz w:val="32"/>
          <w:szCs w:val="32"/>
        </w:rPr>
      </w:pPr>
      <w:r w:rsidRPr="009D55FC">
        <w:rPr>
          <w:kern w:val="16"/>
          <w:sz w:val="32"/>
          <w:szCs w:val="32"/>
        </w:rPr>
        <w:t>V. Системы международных денежных переводов</w:t>
      </w:r>
    </w:p>
    <w:p w:rsidR="00E77254" w:rsidRPr="009D55FC" w:rsidRDefault="00E77254" w:rsidP="009D55FC">
      <w:pPr>
        <w:jc w:val="both"/>
        <w:rPr>
          <w:kern w:val="16"/>
          <w:sz w:val="32"/>
          <w:szCs w:val="32"/>
        </w:rPr>
      </w:pPr>
      <w:r>
        <w:rPr>
          <w:kern w:val="16"/>
          <w:sz w:val="32"/>
          <w:szCs w:val="32"/>
        </w:rPr>
        <w:t>Приложения</w:t>
      </w:r>
    </w:p>
    <w:p w:rsidR="009D55FC" w:rsidRPr="009D55FC" w:rsidRDefault="009D55FC" w:rsidP="009D55FC">
      <w:pPr>
        <w:pStyle w:val="a5"/>
        <w:ind w:firstLine="709"/>
        <w:jc w:val="center"/>
        <w:rPr>
          <w:b/>
          <w:sz w:val="32"/>
          <w:szCs w:val="32"/>
        </w:rPr>
      </w:pPr>
    </w:p>
    <w:p w:rsidR="009D55FC" w:rsidRPr="009E4480" w:rsidRDefault="009D55FC" w:rsidP="009D55FC">
      <w:pPr>
        <w:jc w:val="right"/>
        <w:rPr>
          <w:b/>
          <w:i/>
          <w:color w:val="003300"/>
          <w:spacing w:val="4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E4480">
        <w:rPr>
          <w:b/>
          <w:i/>
          <w:color w:val="003300"/>
          <w:spacing w:val="4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Подготовил: Управление надзора платежных систем</w:t>
      </w:r>
    </w:p>
    <w:p w:rsidR="009D55FC" w:rsidRPr="009E4480" w:rsidRDefault="009D55FC" w:rsidP="009D55FC">
      <w:pPr>
        <w:jc w:val="right"/>
        <w:rPr>
          <w:b/>
          <w:i/>
          <w:color w:val="003300"/>
          <w:spacing w:val="4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E4480">
        <w:rPr>
          <w:b/>
          <w:i/>
          <w:color w:val="003300"/>
          <w:spacing w:val="4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Национального Банка Республики Казахстан</w:t>
      </w:r>
    </w:p>
    <w:p w:rsidR="009D55FC" w:rsidRPr="00C664BB" w:rsidRDefault="009D55FC" w:rsidP="009D55FC">
      <w:pPr>
        <w:jc w:val="center"/>
        <w:rPr>
          <w:rFonts w:eastAsia="MS Mincho"/>
          <w:i/>
          <w:color w:val="003300"/>
          <w:sz w:val="32"/>
          <w:szCs w:val="32"/>
          <w:lang w:eastAsia="ja-JP"/>
        </w:rPr>
      </w:pPr>
    </w:p>
    <w:p w:rsidR="009D55FC" w:rsidRPr="00C664BB" w:rsidRDefault="009D55FC" w:rsidP="009D55FC">
      <w:pPr>
        <w:jc w:val="center"/>
        <w:rPr>
          <w:rFonts w:eastAsia="MS Mincho"/>
          <w:color w:val="003300"/>
          <w:sz w:val="32"/>
          <w:szCs w:val="32"/>
          <w:lang w:eastAsia="ja-JP"/>
        </w:rPr>
      </w:pPr>
    </w:p>
    <w:p w:rsidR="009D55FC" w:rsidRPr="00C664BB" w:rsidRDefault="009D55FC" w:rsidP="009D55FC">
      <w:pPr>
        <w:jc w:val="center"/>
        <w:rPr>
          <w:rFonts w:eastAsia="MS Mincho"/>
          <w:color w:val="003300"/>
          <w:sz w:val="32"/>
          <w:szCs w:val="32"/>
          <w:lang w:eastAsia="ja-JP"/>
        </w:rPr>
      </w:pPr>
    </w:p>
    <w:p w:rsidR="009D55FC" w:rsidRPr="009E4480" w:rsidRDefault="009D55FC" w:rsidP="009D55FC">
      <w:pPr>
        <w:jc w:val="center"/>
        <w:rPr>
          <w:color w:val="003300"/>
          <w:spacing w:val="4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E4480">
        <w:rPr>
          <w:color w:val="003300"/>
          <w:spacing w:val="4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Алматы, февраль 201</w:t>
      </w:r>
      <w:r w:rsidR="006A6B35" w:rsidRPr="009E4480">
        <w:rPr>
          <w:color w:val="003300"/>
          <w:spacing w:val="4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Pr="009E4480">
        <w:rPr>
          <w:color w:val="003300"/>
          <w:spacing w:val="4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года</w:t>
      </w:r>
    </w:p>
    <w:p w:rsidR="00D13817" w:rsidRPr="009E4480" w:rsidRDefault="00D13817" w:rsidP="009D55FC">
      <w:pPr>
        <w:jc w:val="center"/>
        <w:rPr>
          <w:color w:val="003300"/>
          <w:spacing w:val="4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A5789" w:rsidRPr="009E4480" w:rsidRDefault="000A5789" w:rsidP="000A5789">
      <w:pPr>
        <w:jc w:val="center"/>
        <w:rPr>
          <w:b/>
          <w:color w:val="003300"/>
          <w:spacing w:val="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E4480">
        <w:rPr>
          <w:b/>
          <w:color w:val="003300"/>
          <w:spacing w:val="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I. РЫНОК ЭЛЕКТРОННЫХ БАНКОВСКИХ УСЛУГ</w:t>
      </w:r>
    </w:p>
    <w:p w:rsidR="000A5789" w:rsidRPr="001630B2" w:rsidRDefault="000A5789" w:rsidP="000A5789"/>
    <w:p w:rsidR="000A5789" w:rsidRDefault="000A5789" w:rsidP="000A57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банками платежных и иных услуг посредством электронных терминалов и систем удаленного доступа из инновационного метода постепенно становится одним из основных факторов влияния на рынке финансовых услуг. Так, банк, не имея разветвленной сети расчетно-кассовых отделений, может привлечь большее количество клиентов, представляя услуги через интернет, мобильный банкинг и электронные терминалы. Таким образом, оценка текущего состояния и перспектив развития финансового сектора страны, включая платежные системы, обязательно должна учитывать развитость инфраструктуры операторов интернет, мобильной связи, а также наличие электронных терминалов и их доступность основной части населения.</w:t>
      </w:r>
    </w:p>
    <w:p w:rsidR="000A5789" w:rsidRDefault="000A5789" w:rsidP="000A57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Казахстане показатели инфраструктуры электронных банковских терминалов на конец 2012 года представлены следующим образом:</w:t>
      </w:r>
    </w:p>
    <w:p w:rsidR="000A5789" w:rsidRDefault="000A5789" w:rsidP="000A57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- 33 318 </w:t>
      </w:r>
      <w:r>
        <w:rPr>
          <w:sz w:val="28"/>
          <w:szCs w:val="28"/>
          <w:lang w:val="en-US"/>
        </w:rPr>
        <w:t>POS</w:t>
      </w:r>
      <w:r>
        <w:rPr>
          <w:sz w:val="28"/>
          <w:szCs w:val="28"/>
        </w:rPr>
        <w:t>-терминалов, 27 325 из которых установлены в торговых и обслуживающих организациях (рост по сравнению с 2011 годом составил 16,5% и 15,3% соответственно);</w:t>
      </w:r>
    </w:p>
    <w:p w:rsidR="000A5789" w:rsidRDefault="000A5789" w:rsidP="000A57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- 8 652 банкомата, 1 040 из которых с функцией приема наличных денег (рост на 6,7% и 13,8% соответственно);</w:t>
      </w:r>
    </w:p>
    <w:p w:rsidR="000A5789" w:rsidRDefault="000A5789" w:rsidP="000A57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- 1 678 банковских киоск</w:t>
      </w:r>
      <w:r w:rsidR="0015470A">
        <w:rPr>
          <w:sz w:val="28"/>
          <w:szCs w:val="28"/>
        </w:rPr>
        <w:t>ов</w:t>
      </w:r>
      <w:r>
        <w:rPr>
          <w:sz w:val="28"/>
          <w:szCs w:val="28"/>
        </w:rPr>
        <w:t xml:space="preserve"> (рост на 18,0%).</w:t>
      </w:r>
    </w:p>
    <w:p w:rsidR="00E17C29" w:rsidRPr="00E17C29" w:rsidRDefault="000A5789" w:rsidP="00E17C29">
      <w:pPr>
        <w:jc w:val="both"/>
        <w:rPr>
          <w:sz w:val="28"/>
          <w:szCs w:val="28"/>
        </w:rPr>
      </w:pPr>
      <w:r w:rsidRPr="00571BE6">
        <w:rPr>
          <w:sz w:val="26"/>
          <w:szCs w:val="26"/>
        </w:rPr>
        <w:object w:dxaOrig="9734" w:dyaOrig="4065">
          <v:shape id="_x0000_i1026" type="#_x0000_t75" style="width:486.75pt;height:203.25pt" o:ole="" filled="t">
            <v:imagedata r:id="rId10" o:title=""/>
          </v:shape>
          <o:OLEObject Type="Embed" ProgID="MSGraph.Chart.8" ShapeID="_x0000_i1026" DrawAspect="Content" ObjectID="_1635241008" r:id="rId11">
            <o:FieldCodes>\s</o:FieldCodes>
          </o:OLEObject>
        </w:object>
      </w:r>
      <w:r w:rsidRPr="007A41A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8A2EB8" w:rsidRPr="00375C01">
        <w:rPr>
          <w:sz w:val="28"/>
          <w:szCs w:val="28"/>
        </w:rPr>
        <w:t xml:space="preserve">В Казахстане по состоянию на 01.01.2013 года на 1 терминал приходилось 483 жителя, на 1 банкомат – 1 860 жителей. </w:t>
      </w:r>
      <w:r w:rsidR="00C47583" w:rsidRPr="00375C01">
        <w:rPr>
          <w:sz w:val="28"/>
          <w:szCs w:val="28"/>
        </w:rPr>
        <w:t xml:space="preserve">Для сравнения в России на начало 2012 года на 1 терминал </w:t>
      </w:r>
      <w:r w:rsidR="008A2EB8" w:rsidRPr="00375C01">
        <w:rPr>
          <w:sz w:val="28"/>
          <w:szCs w:val="28"/>
        </w:rPr>
        <w:t>приходилось</w:t>
      </w:r>
      <w:r w:rsidR="00C47583" w:rsidRPr="00375C01">
        <w:rPr>
          <w:sz w:val="28"/>
          <w:szCs w:val="28"/>
        </w:rPr>
        <w:t xml:space="preserve"> 270 </w:t>
      </w:r>
      <w:r w:rsidR="008A2EB8" w:rsidRPr="00375C01">
        <w:rPr>
          <w:sz w:val="28"/>
          <w:szCs w:val="28"/>
        </w:rPr>
        <w:t>жителей, на один банкомат - 1 007 жителей</w:t>
      </w:r>
      <w:r w:rsidR="00E17C29">
        <w:rPr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5"/>
        <w:gridCol w:w="3160"/>
        <w:gridCol w:w="3161"/>
      </w:tblGrid>
      <w:tr w:rsidR="00E17C29" w:rsidRPr="00E17C29" w:rsidTr="00D37ABC">
        <w:tc>
          <w:tcPr>
            <w:tcW w:w="3237" w:type="dxa"/>
            <w:shd w:val="clear" w:color="auto" w:fill="99CCFF"/>
          </w:tcPr>
          <w:p w:rsidR="00E17C29" w:rsidRPr="00D37ABC" w:rsidRDefault="00E17C29" w:rsidP="00D37ABC">
            <w:pPr>
              <w:jc w:val="center"/>
              <w:rPr>
                <w:b/>
              </w:rPr>
            </w:pPr>
            <w:r w:rsidRPr="00D37ABC">
              <w:rPr>
                <w:b/>
              </w:rPr>
              <w:t>Страна</w:t>
            </w:r>
          </w:p>
        </w:tc>
        <w:tc>
          <w:tcPr>
            <w:tcW w:w="3237" w:type="dxa"/>
            <w:shd w:val="clear" w:color="auto" w:fill="99CCFF"/>
          </w:tcPr>
          <w:p w:rsidR="00E17C29" w:rsidRPr="00D37ABC" w:rsidRDefault="00E17C29" w:rsidP="00D37ABC">
            <w:pPr>
              <w:jc w:val="center"/>
              <w:rPr>
                <w:b/>
              </w:rPr>
            </w:pPr>
            <w:r w:rsidRPr="00D37ABC">
              <w:rPr>
                <w:b/>
              </w:rPr>
              <w:t>Кол-во жителей на 1 терминал</w:t>
            </w:r>
          </w:p>
        </w:tc>
        <w:tc>
          <w:tcPr>
            <w:tcW w:w="3238" w:type="dxa"/>
            <w:shd w:val="clear" w:color="auto" w:fill="99CCFF"/>
          </w:tcPr>
          <w:p w:rsidR="00E17C29" w:rsidRPr="00D37ABC" w:rsidRDefault="00E17C29" w:rsidP="00D37ABC">
            <w:pPr>
              <w:jc w:val="center"/>
              <w:rPr>
                <w:b/>
              </w:rPr>
            </w:pPr>
            <w:r w:rsidRPr="00D37ABC">
              <w:rPr>
                <w:b/>
              </w:rPr>
              <w:t>Кол-во жителей на 1 банкомат</w:t>
            </w:r>
          </w:p>
        </w:tc>
      </w:tr>
      <w:tr w:rsidR="00E17C29" w:rsidRPr="00E17C29" w:rsidTr="00D37ABC">
        <w:tc>
          <w:tcPr>
            <w:tcW w:w="3237" w:type="dxa"/>
            <w:shd w:val="clear" w:color="auto" w:fill="auto"/>
          </w:tcPr>
          <w:p w:rsidR="00E17C29" w:rsidRPr="00E17C29" w:rsidRDefault="00E17C29" w:rsidP="00D37ABC">
            <w:pPr>
              <w:jc w:val="both"/>
            </w:pPr>
            <w:r w:rsidRPr="00E17C29">
              <w:t>Казахстан</w:t>
            </w:r>
          </w:p>
        </w:tc>
        <w:tc>
          <w:tcPr>
            <w:tcW w:w="3237" w:type="dxa"/>
            <w:shd w:val="clear" w:color="auto" w:fill="auto"/>
          </w:tcPr>
          <w:p w:rsidR="00E17C29" w:rsidRPr="00E17C29" w:rsidRDefault="00E17C29" w:rsidP="00D37ABC">
            <w:pPr>
              <w:jc w:val="center"/>
            </w:pPr>
            <w:r>
              <w:t>483</w:t>
            </w:r>
          </w:p>
        </w:tc>
        <w:tc>
          <w:tcPr>
            <w:tcW w:w="3238" w:type="dxa"/>
            <w:shd w:val="clear" w:color="auto" w:fill="auto"/>
          </w:tcPr>
          <w:p w:rsidR="00E17C29" w:rsidRPr="00E17C29" w:rsidRDefault="00E17C29" w:rsidP="00D37ABC">
            <w:pPr>
              <w:jc w:val="center"/>
            </w:pPr>
            <w:r>
              <w:t>1 860</w:t>
            </w:r>
          </w:p>
        </w:tc>
      </w:tr>
      <w:tr w:rsidR="00E17C29" w:rsidRPr="00E17C29" w:rsidTr="00D37ABC">
        <w:tc>
          <w:tcPr>
            <w:tcW w:w="3237" w:type="dxa"/>
            <w:shd w:val="clear" w:color="auto" w:fill="auto"/>
          </w:tcPr>
          <w:p w:rsidR="00E17C29" w:rsidRPr="00E17C29" w:rsidRDefault="00E17C29" w:rsidP="00D37ABC">
            <w:pPr>
              <w:jc w:val="both"/>
            </w:pPr>
            <w:r w:rsidRPr="00E17C29">
              <w:t>Россия</w:t>
            </w:r>
          </w:p>
        </w:tc>
        <w:tc>
          <w:tcPr>
            <w:tcW w:w="3237" w:type="dxa"/>
            <w:shd w:val="clear" w:color="auto" w:fill="auto"/>
          </w:tcPr>
          <w:p w:rsidR="00E17C29" w:rsidRPr="00E17C29" w:rsidRDefault="00E17C29" w:rsidP="00D37ABC">
            <w:pPr>
              <w:jc w:val="center"/>
            </w:pPr>
            <w:r>
              <w:t>270</w:t>
            </w:r>
          </w:p>
        </w:tc>
        <w:tc>
          <w:tcPr>
            <w:tcW w:w="3238" w:type="dxa"/>
            <w:shd w:val="clear" w:color="auto" w:fill="auto"/>
          </w:tcPr>
          <w:p w:rsidR="00E17C29" w:rsidRPr="00E17C29" w:rsidRDefault="00E17C29" w:rsidP="00D37ABC">
            <w:pPr>
              <w:jc w:val="center"/>
            </w:pPr>
            <w:r>
              <w:t>1 007</w:t>
            </w:r>
          </w:p>
        </w:tc>
      </w:tr>
      <w:tr w:rsidR="00E17C29" w:rsidRPr="00E17C29" w:rsidTr="00D37ABC">
        <w:tc>
          <w:tcPr>
            <w:tcW w:w="3237" w:type="dxa"/>
            <w:shd w:val="clear" w:color="auto" w:fill="auto"/>
          </w:tcPr>
          <w:p w:rsidR="00E17C29" w:rsidRPr="00E17C29" w:rsidRDefault="00E17C29" w:rsidP="00D37ABC">
            <w:pPr>
              <w:jc w:val="both"/>
            </w:pPr>
            <w:r w:rsidRPr="00E17C29">
              <w:t>Англия</w:t>
            </w:r>
          </w:p>
        </w:tc>
        <w:tc>
          <w:tcPr>
            <w:tcW w:w="3237" w:type="dxa"/>
            <w:shd w:val="clear" w:color="auto" w:fill="auto"/>
          </w:tcPr>
          <w:p w:rsidR="00E17C29" w:rsidRPr="00E17C29" w:rsidRDefault="00E17C29" w:rsidP="00D37ABC">
            <w:pPr>
              <w:jc w:val="center"/>
            </w:pPr>
            <w:r>
              <w:t>45</w:t>
            </w:r>
          </w:p>
        </w:tc>
        <w:tc>
          <w:tcPr>
            <w:tcW w:w="3238" w:type="dxa"/>
            <w:shd w:val="clear" w:color="auto" w:fill="auto"/>
          </w:tcPr>
          <w:p w:rsidR="00E17C29" w:rsidRPr="00E17C29" w:rsidRDefault="00E17C29" w:rsidP="00D37ABC">
            <w:pPr>
              <w:jc w:val="center"/>
            </w:pPr>
            <w:r>
              <w:t>960</w:t>
            </w:r>
          </w:p>
        </w:tc>
      </w:tr>
      <w:tr w:rsidR="00E17C29" w:rsidRPr="00E17C29" w:rsidTr="00D37ABC">
        <w:tc>
          <w:tcPr>
            <w:tcW w:w="3237" w:type="dxa"/>
            <w:shd w:val="clear" w:color="auto" w:fill="auto"/>
          </w:tcPr>
          <w:p w:rsidR="00E17C29" w:rsidRPr="00E17C29" w:rsidRDefault="00E17C29" w:rsidP="00D37ABC">
            <w:pPr>
              <w:jc w:val="both"/>
            </w:pPr>
            <w:r w:rsidRPr="00E17C29">
              <w:t>Сингапур</w:t>
            </w:r>
          </w:p>
        </w:tc>
        <w:tc>
          <w:tcPr>
            <w:tcW w:w="3237" w:type="dxa"/>
            <w:shd w:val="clear" w:color="auto" w:fill="auto"/>
          </w:tcPr>
          <w:p w:rsidR="00E17C29" w:rsidRPr="00E17C29" w:rsidRDefault="00E17C29" w:rsidP="00D37ABC">
            <w:pPr>
              <w:jc w:val="center"/>
            </w:pPr>
            <w:r>
              <w:t>58</w:t>
            </w:r>
          </w:p>
        </w:tc>
        <w:tc>
          <w:tcPr>
            <w:tcW w:w="3238" w:type="dxa"/>
            <w:shd w:val="clear" w:color="auto" w:fill="auto"/>
          </w:tcPr>
          <w:p w:rsidR="00E17C29" w:rsidRPr="00E17C29" w:rsidRDefault="00E17C29" w:rsidP="00D37ABC">
            <w:pPr>
              <w:jc w:val="center"/>
            </w:pPr>
            <w:r>
              <w:t>2 053</w:t>
            </w:r>
          </w:p>
        </w:tc>
      </w:tr>
      <w:tr w:rsidR="00E17C29" w:rsidRPr="00E17C29" w:rsidTr="00D37ABC">
        <w:tc>
          <w:tcPr>
            <w:tcW w:w="3237" w:type="dxa"/>
            <w:shd w:val="clear" w:color="auto" w:fill="auto"/>
          </w:tcPr>
          <w:p w:rsidR="00E17C29" w:rsidRPr="00E17C29" w:rsidRDefault="00E17C29" w:rsidP="00D37ABC">
            <w:pPr>
              <w:jc w:val="both"/>
            </w:pPr>
            <w:r w:rsidRPr="00E17C29">
              <w:lastRenderedPageBreak/>
              <w:t>Швейцария</w:t>
            </w:r>
          </w:p>
        </w:tc>
        <w:tc>
          <w:tcPr>
            <w:tcW w:w="3237" w:type="dxa"/>
            <w:shd w:val="clear" w:color="auto" w:fill="auto"/>
          </w:tcPr>
          <w:p w:rsidR="00E17C29" w:rsidRPr="00E17C29" w:rsidRDefault="00E17C29" w:rsidP="00D37ABC">
            <w:pPr>
              <w:jc w:val="center"/>
            </w:pPr>
            <w:r>
              <w:t>51</w:t>
            </w:r>
          </w:p>
        </w:tc>
        <w:tc>
          <w:tcPr>
            <w:tcW w:w="3238" w:type="dxa"/>
            <w:shd w:val="clear" w:color="auto" w:fill="auto"/>
          </w:tcPr>
          <w:p w:rsidR="00E17C29" w:rsidRPr="00E17C29" w:rsidRDefault="00E17C29" w:rsidP="00D37ABC">
            <w:pPr>
              <w:jc w:val="center"/>
            </w:pPr>
            <w:r>
              <w:t>1 188</w:t>
            </w:r>
          </w:p>
        </w:tc>
      </w:tr>
    </w:tbl>
    <w:p w:rsidR="00E17C29" w:rsidRPr="00E17C29" w:rsidRDefault="00E17C29" w:rsidP="0015470A">
      <w:pPr>
        <w:ind w:firstLine="720"/>
        <w:jc w:val="both"/>
        <w:rPr>
          <w:sz w:val="28"/>
          <w:szCs w:val="28"/>
        </w:rPr>
      </w:pPr>
    </w:p>
    <w:p w:rsidR="000A5789" w:rsidRDefault="000A5789" w:rsidP="000A578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Вместе с тем, в Казахстане в связи с большими функциональными возможностями следует ожидать в последующем более динамичного развития сети банковских киосков.</w:t>
      </w:r>
    </w:p>
    <w:p w:rsidR="000A5789" w:rsidRDefault="000A5789" w:rsidP="00D13817">
      <w:pPr>
        <w:jc w:val="both"/>
        <w:rPr>
          <w:sz w:val="28"/>
          <w:szCs w:val="28"/>
        </w:rPr>
      </w:pPr>
      <w:r>
        <w:rPr>
          <w:sz w:val="26"/>
          <w:szCs w:val="26"/>
        </w:rPr>
        <w:tab/>
      </w:r>
      <w:r>
        <w:rPr>
          <w:sz w:val="28"/>
          <w:szCs w:val="28"/>
        </w:rPr>
        <w:t>При соотношении количественных показателей электронных банковских терминалов с держателями платежных карточек 3 терминала и 1 банкомат</w:t>
      </w:r>
      <w:r w:rsidRPr="009A59FA">
        <w:rPr>
          <w:sz w:val="28"/>
          <w:szCs w:val="28"/>
        </w:rPr>
        <w:t xml:space="preserve"> </w:t>
      </w:r>
      <w:r>
        <w:rPr>
          <w:sz w:val="28"/>
          <w:szCs w:val="28"/>
        </w:rPr>
        <w:t>приходятся на 1 000 держателей. При этом по банкоматам данный показатель схож с показателями развитых стран. Так, к примеру, в Сингапуре – 0,5 банкомата приходится на 1 000 держателей. В отношении установленных терминалов показатель Казахстана ниже показателей развитых стран, так, в Англии на 1 000  держателей приходится 8 терминалов, в Сингапуре – 17 терминалов, в Швейцарии – около 10 терминалов.</w:t>
      </w:r>
    </w:p>
    <w:p w:rsidR="000A5789" w:rsidRPr="00DE1C9C" w:rsidRDefault="000A5789" w:rsidP="000A57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Вместе с тем, наличие большого количества оборудования еще не свидетельство развитости и эффективности платежной инфраструктуры. Так, в г. Алматы, в рамках рабочей встречи и оценки платежной инфраструктуры, представители всемирного банка и компании </w:t>
      </w:r>
      <w:r>
        <w:rPr>
          <w:sz w:val="28"/>
          <w:szCs w:val="28"/>
          <w:lang w:val="en-US"/>
        </w:rPr>
        <w:t>VISA</w:t>
      </w:r>
      <w:r>
        <w:rPr>
          <w:sz w:val="28"/>
          <w:szCs w:val="28"/>
        </w:rPr>
        <w:t xml:space="preserve"> отметили концентрацию банкоматов в отдельных местах, чего не наблюдается в Европе и США. Таким образом, существует проблема недоговоренности между банками, как по размещению оборудования, так и по обслуживанию держателей платежных карточек.</w:t>
      </w:r>
    </w:p>
    <w:p w:rsidR="000A5789" w:rsidRDefault="000A5789" w:rsidP="000A57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Оценить развитие инфраструктуры платежей посредством систем удаленного доступа, таких как интернет, использование мобильных телефонов и пр. возможно путем рассмотрения динамики изменения объемов транзакций, совершенных</w:t>
      </w:r>
      <w:r w:rsidRPr="002728B2">
        <w:rPr>
          <w:sz w:val="28"/>
          <w:szCs w:val="28"/>
        </w:rPr>
        <w:t xml:space="preserve"> </w:t>
      </w:r>
      <w:r>
        <w:rPr>
          <w:sz w:val="28"/>
          <w:szCs w:val="28"/>
        </w:rPr>
        <w:t>посредством данных систем. Так в 2012 году по сравнению с 2011 годом рост количества платежей, осуществленных через интернет и мобильные телефоны, составил 27,3%, что свидетельствует о заинтересованности банков ведения бизнеса электронно.</w:t>
      </w:r>
    </w:p>
    <w:p w:rsidR="000A5789" w:rsidRDefault="000A5789" w:rsidP="000A57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Вместе с тем,</w:t>
      </w:r>
      <w:r w:rsidRPr="001951D7">
        <w:rPr>
          <w:sz w:val="28"/>
          <w:szCs w:val="28"/>
        </w:rPr>
        <w:t xml:space="preserve"> преимущество </w:t>
      </w:r>
      <w:r>
        <w:rPr>
          <w:sz w:val="28"/>
          <w:szCs w:val="28"/>
        </w:rPr>
        <w:t>ведения бизнеса электронно,</w:t>
      </w:r>
      <w:r w:rsidRPr="001951D7">
        <w:rPr>
          <w:sz w:val="28"/>
          <w:szCs w:val="28"/>
        </w:rPr>
        <w:t xml:space="preserve"> является одновременно и главным</w:t>
      </w:r>
      <w:r>
        <w:rPr>
          <w:sz w:val="28"/>
          <w:szCs w:val="28"/>
        </w:rPr>
        <w:t xml:space="preserve"> его</w:t>
      </w:r>
      <w:r w:rsidRPr="001951D7">
        <w:rPr>
          <w:sz w:val="28"/>
          <w:szCs w:val="28"/>
        </w:rPr>
        <w:t xml:space="preserve"> недостатко</w:t>
      </w:r>
      <w:r>
        <w:rPr>
          <w:sz w:val="28"/>
          <w:szCs w:val="28"/>
        </w:rPr>
        <w:t>м. Как отмечают западные эксперты, где банки давно обратили внимание и развивают рынок электронных банковских услуг, значительная часть населения не приемлет, а некоторая, попробовав, отказывается от электронного банковского обслуживания.</w:t>
      </w:r>
    </w:p>
    <w:p w:rsidR="000A5789" w:rsidRDefault="000A5789" w:rsidP="000A57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</w:t>
      </w:r>
      <w:r w:rsidRPr="001951D7">
        <w:rPr>
          <w:sz w:val="28"/>
          <w:szCs w:val="28"/>
        </w:rPr>
        <w:t>сновной причин</w:t>
      </w:r>
      <w:r>
        <w:rPr>
          <w:sz w:val="28"/>
          <w:szCs w:val="28"/>
        </w:rPr>
        <w:t>ы такого поведения</w:t>
      </w:r>
      <w:r w:rsidRPr="001951D7">
        <w:rPr>
          <w:sz w:val="28"/>
          <w:szCs w:val="28"/>
        </w:rPr>
        <w:t>, клиенты</w:t>
      </w:r>
      <w:r>
        <w:rPr>
          <w:sz w:val="28"/>
          <w:szCs w:val="28"/>
        </w:rPr>
        <w:t xml:space="preserve"> банков</w:t>
      </w:r>
      <w:r w:rsidRPr="001951D7">
        <w:rPr>
          <w:sz w:val="28"/>
          <w:szCs w:val="28"/>
        </w:rPr>
        <w:t xml:space="preserve"> </w:t>
      </w:r>
      <w:r>
        <w:rPr>
          <w:sz w:val="28"/>
          <w:szCs w:val="28"/>
        </w:rPr>
        <w:t>отмечают</w:t>
      </w:r>
      <w:r w:rsidRPr="001951D7">
        <w:rPr>
          <w:sz w:val="28"/>
          <w:szCs w:val="28"/>
        </w:rPr>
        <w:t xml:space="preserve"> невоз</w:t>
      </w:r>
      <w:r>
        <w:rPr>
          <w:sz w:val="28"/>
          <w:szCs w:val="28"/>
        </w:rPr>
        <w:t>можность при виртуальном обслуживании учета всех их потребностей, что, в том числе, предполагает нежелание самостоятельно изучать процедуры осуществления электронных платежей и иных финансовых операций.</w:t>
      </w:r>
    </w:p>
    <w:p w:rsidR="000A5789" w:rsidRDefault="000A5789" w:rsidP="000A57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несмотря на все удобства электронного банковского обслуживания,</w:t>
      </w:r>
      <w:r w:rsidRPr="00B6152C">
        <w:rPr>
          <w:sz w:val="28"/>
          <w:szCs w:val="28"/>
        </w:rPr>
        <w:t xml:space="preserve"> </w:t>
      </w:r>
      <w:r>
        <w:rPr>
          <w:sz w:val="28"/>
          <w:szCs w:val="28"/>
        </w:rPr>
        <w:t>население</w:t>
      </w:r>
      <w:r w:rsidRPr="001951D7">
        <w:rPr>
          <w:sz w:val="28"/>
          <w:szCs w:val="28"/>
        </w:rPr>
        <w:t xml:space="preserve"> пока не готово отказаться от</w:t>
      </w:r>
      <w:r>
        <w:rPr>
          <w:sz w:val="28"/>
          <w:szCs w:val="28"/>
        </w:rPr>
        <w:t xml:space="preserve"> традиционного</w:t>
      </w:r>
      <w:r w:rsidRPr="001951D7">
        <w:rPr>
          <w:sz w:val="28"/>
          <w:szCs w:val="28"/>
        </w:rPr>
        <w:t xml:space="preserve"> живого общения при </w:t>
      </w:r>
      <w:r>
        <w:rPr>
          <w:sz w:val="28"/>
          <w:szCs w:val="28"/>
        </w:rPr>
        <w:t>осуществлении финансовых операций, в том числе платежей и переводов денег. И в большей степени это относится к менее прогрессивной части общества.</w:t>
      </w:r>
    </w:p>
    <w:p w:rsidR="000A5789" w:rsidRDefault="000A5789" w:rsidP="000A57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Одним из подтверждающих факторов таких выводов служит заметная дифференциация показателей развития рынка электронных банковских услуг </w:t>
      </w:r>
      <w:r>
        <w:rPr>
          <w:sz w:val="28"/>
          <w:szCs w:val="28"/>
        </w:rPr>
        <w:lastRenderedPageBreak/>
        <w:t>по регионам Казахстана, т.е. высокие показатели в крупных городах – традиционно культурных центрах и низкие по областям. Как выше было отмечено, наиболее развитая сеть</w:t>
      </w:r>
      <w:r w:rsidRPr="00A603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показателей электронных банковских терминалов наблюдается в г. Алматы, на долю которого приходится 32,0% всех </w:t>
      </w:r>
      <w:r>
        <w:rPr>
          <w:sz w:val="28"/>
          <w:szCs w:val="28"/>
          <w:lang w:val="en-US"/>
        </w:rPr>
        <w:t>POS</w:t>
      </w:r>
      <w:r>
        <w:rPr>
          <w:sz w:val="28"/>
          <w:szCs w:val="28"/>
        </w:rPr>
        <w:t xml:space="preserve">-терминалов, 18,8% банкоматов и 17,8% банковских киосков. В г. Астана установлено 13,4% </w:t>
      </w:r>
      <w:r>
        <w:rPr>
          <w:sz w:val="28"/>
          <w:szCs w:val="28"/>
          <w:lang w:val="en-US"/>
        </w:rPr>
        <w:t>POS</w:t>
      </w:r>
      <w:r>
        <w:rPr>
          <w:sz w:val="28"/>
          <w:szCs w:val="28"/>
        </w:rPr>
        <w:t>-терминалов, 10,1% банкоматов и 8,5% банковских киосков. Почти во всех остальных регионах данные показатели ниже 10%.</w:t>
      </w:r>
    </w:p>
    <w:p w:rsidR="000A5789" w:rsidRDefault="000A5789" w:rsidP="000A57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России наблюдается аналогичная ситуация, так, по данным Инициативного всероссийского опроса, проведенного в 2012 году, основные пользователи электронных банковских услуг, включая интернет-банкинг, проживают в г. Москва и г. Санкт-Петербург. В Казахстане, на конец 2012 года функционировало 14 173 торговых и обслуживающих предприятий, которые заключили с банками договора на установку </w:t>
      </w:r>
      <w:r>
        <w:rPr>
          <w:sz w:val="28"/>
          <w:szCs w:val="28"/>
          <w:lang w:val="en-US"/>
        </w:rPr>
        <w:t>POS</w:t>
      </w:r>
      <w:r>
        <w:rPr>
          <w:sz w:val="28"/>
          <w:szCs w:val="28"/>
        </w:rPr>
        <w:t>-терминалов в своих 21 329 пунктах торговли и сервиса (ПТС). За 2012 год количество указанных предпринимателей увеличилось на 17,8%, а ПТС на 15,8%.</w:t>
      </w:r>
    </w:p>
    <w:p w:rsidR="000A5789" w:rsidRDefault="000A5789" w:rsidP="000A57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Основная часть, предпринимателей и ПТС находятся в г. Алматы –</w:t>
      </w:r>
      <w:r w:rsidR="0015470A">
        <w:rPr>
          <w:sz w:val="28"/>
          <w:szCs w:val="28"/>
        </w:rPr>
        <w:t xml:space="preserve"> 32,8% и 34,6% соответственно, в</w:t>
      </w:r>
      <w:r>
        <w:rPr>
          <w:sz w:val="28"/>
          <w:szCs w:val="28"/>
        </w:rPr>
        <w:t xml:space="preserve"> г. Астана </w:t>
      </w:r>
      <w:r w:rsidR="0015470A">
        <w:rPr>
          <w:sz w:val="28"/>
          <w:szCs w:val="28"/>
        </w:rPr>
        <w:t xml:space="preserve"> - </w:t>
      </w:r>
      <w:r>
        <w:rPr>
          <w:sz w:val="28"/>
          <w:szCs w:val="28"/>
        </w:rPr>
        <w:t>14,8% и 14,4%.</w:t>
      </w:r>
    </w:p>
    <w:p w:rsidR="000A5789" w:rsidRPr="0028547C" w:rsidRDefault="000A5789" w:rsidP="000A57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этом, в начале 2013 года вступило в действие постановление Правительства, согласно которому индивидуальные предприниматели (ИП), осуществляя определенные виды деятельности, обязуются принимать к оплате платежные карточки, соответственно устанавливать </w:t>
      </w:r>
      <w:r>
        <w:rPr>
          <w:sz w:val="28"/>
          <w:szCs w:val="28"/>
          <w:lang w:val="en-US"/>
        </w:rPr>
        <w:t>POS</w:t>
      </w:r>
      <w:r w:rsidRPr="0028547C">
        <w:rPr>
          <w:sz w:val="28"/>
          <w:szCs w:val="28"/>
        </w:rPr>
        <w:t>-</w:t>
      </w:r>
      <w:r>
        <w:rPr>
          <w:sz w:val="28"/>
          <w:szCs w:val="28"/>
        </w:rPr>
        <w:t xml:space="preserve">терминалы. По данным налогового комитета, таких ИП насчитывается свыше 160 тысяч. В этой связи следует ожидать значительного увеличения сферы применения платежных карточек. Но, несмотря на позитивные ожидания, имеются определенные нерешенные вопросы. Так, под действие вышеуказанного постановления не подпадает торговля, осуществляемая с контейнеров и прилавков, т.е. на рынках. Тогда как товарооборот, соответственно обращение денежной массы отдельного прилавка или контейнера на рынке может в разы превосходить обороты ПТС, в котором обязательна установка </w:t>
      </w:r>
      <w:r>
        <w:rPr>
          <w:sz w:val="28"/>
          <w:szCs w:val="28"/>
          <w:lang w:val="en-US"/>
        </w:rPr>
        <w:t>POS</w:t>
      </w:r>
      <w:r w:rsidRPr="006C7115">
        <w:rPr>
          <w:sz w:val="28"/>
          <w:szCs w:val="28"/>
        </w:rPr>
        <w:t>-</w:t>
      </w:r>
      <w:r>
        <w:rPr>
          <w:sz w:val="28"/>
          <w:szCs w:val="28"/>
        </w:rPr>
        <w:t>терминала.</w:t>
      </w:r>
    </w:p>
    <w:p w:rsidR="000A5789" w:rsidRDefault="000A5789" w:rsidP="000A5789">
      <w:pPr>
        <w:tabs>
          <w:tab w:val="num" w:pos="0"/>
          <w:tab w:val="num" w:pos="34"/>
        </w:tabs>
        <w:ind w:hanging="34"/>
        <w:jc w:val="both"/>
        <w:rPr>
          <w:sz w:val="28"/>
          <w:szCs w:val="28"/>
        </w:rPr>
      </w:pPr>
      <w:r w:rsidRPr="004031C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Существует также вероятность простоя </w:t>
      </w:r>
      <w:r w:rsidRPr="004031C5">
        <w:rPr>
          <w:sz w:val="28"/>
          <w:szCs w:val="28"/>
        </w:rPr>
        <w:t>POS–терминал</w:t>
      </w:r>
      <w:r>
        <w:rPr>
          <w:sz w:val="28"/>
          <w:szCs w:val="28"/>
        </w:rPr>
        <w:t>ов. К примеру,</w:t>
      </w:r>
      <w:r w:rsidRPr="00EE407E">
        <w:rPr>
          <w:sz w:val="28"/>
          <w:szCs w:val="28"/>
        </w:rPr>
        <w:t xml:space="preserve"> </w:t>
      </w:r>
      <w:r w:rsidRPr="004031C5">
        <w:rPr>
          <w:sz w:val="28"/>
          <w:szCs w:val="28"/>
        </w:rPr>
        <w:t>в 20</w:t>
      </w:r>
      <w:r>
        <w:rPr>
          <w:sz w:val="28"/>
          <w:szCs w:val="28"/>
        </w:rPr>
        <w:t>12</w:t>
      </w:r>
      <w:r w:rsidRPr="004031C5">
        <w:rPr>
          <w:sz w:val="28"/>
          <w:szCs w:val="28"/>
        </w:rPr>
        <w:t xml:space="preserve"> году</w:t>
      </w:r>
      <w:r w:rsidRPr="00EE407E">
        <w:rPr>
          <w:sz w:val="28"/>
          <w:szCs w:val="28"/>
        </w:rPr>
        <w:t xml:space="preserve"> </w:t>
      </w:r>
      <w:r w:rsidRPr="004031C5">
        <w:rPr>
          <w:sz w:val="28"/>
          <w:szCs w:val="28"/>
        </w:rPr>
        <w:t>по одному</w:t>
      </w:r>
      <w:r w:rsidRPr="00EE407E">
        <w:rPr>
          <w:sz w:val="28"/>
          <w:szCs w:val="28"/>
        </w:rPr>
        <w:t xml:space="preserve"> </w:t>
      </w:r>
      <w:r w:rsidRPr="004031C5">
        <w:rPr>
          <w:sz w:val="28"/>
          <w:szCs w:val="28"/>
        </w:rPr>
        <w:t>POS–терминал</w:t>
      </w:r>
      <w:r>
        <w:rPr>
          <w:sz w:val="28"/>
          <w:szCs w:val="28"/>
        </w:rPr>
        <w:t>у в день совершалось менее 2-х транзакций.</w:t>
      </w:r>
      <w:r w:rsidRPr="004031C5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4031C5">
        <w:rPr>
          <w:sz w:val="28"/>
          <w:szCs w:val="28"/>
        </w:rPr>
        <w:t>ебол</w:t>
      </w:r>
      <w:r w:rsidRPr="004031C5">
        <w:rPr>
          <w:sz w:val="28"/>
          <w:szCs w:val="28"/>
        </w:rPr>
        <w:t>ь</w:t>
      </w:r>
      <w:r w:rsidRPr="004031C5">
        <w:rPr>
          <w:sz w:val="28"/>
          <w:szCs w:val="28"/>
        </w:rPr>
        <w:t>шая нагрузка</w:t>
      </w:r>
      <w:r>
        <w:rPr>
          <w:sz w:val="28"/>
          <w:szCs w:val="28"/>
        </w:rPr>
        <w:t xml:space="preserve"> также</w:t>
      </w:r>
      <w:r w:rsidRPr="004031C5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банкоматы и банковские киоски</w:t>
      </w:r>
      <w:r w:rsidRPr="004031C5">
        <w:rPr>
          <w:sz w:val="28"/>
          <w:szCs w:val="28"/>
        </w:rPr>
        <w:t>. Так, в 20</w:t>
      </w:r>
      <w:r>
        <w:rPr>
          <w:sz w:val="28"/>
          <w:szCs w:val="28"/>
        </w:rPr>
        <w:t>12</w:t>
      </w:r>
      <w:r w:rsidRPr="004031C5">
        <w:rPr>
          <w:sz w:val="28"/>
          <w:szCs w:val="28"/>
        </w:rPr>
        <w:t xml:space="preserve"> году по одному банкомату в день</w:t>
      </w:r>
      <w:r>
        <w:rPr>
          <w:sz w:val="28"/>
          <w:szCs w:val="28"/>
        </w:rPr>
        <w:t xml:space="preserve"> в среднем совершалось 46</w:t>
      </w:r>
      <w:r w:rsidRPr="004031C5">
        <w:rPr>
          <w:sz w:val="28"/>
          <w:szCs w:val="28"/>
        </w:rPr>
        <w:t xml:space="preserve"> транза</w:t>
      </w:r>
      <w:r w:rsidRPr="004031C5">
        <w:rPr>
          <w:sz w:val="28"/>
          <w:szCs w:val="28"/>
        </w:rPr>
        <w:t>к</w:t>
      </w:r>
      <w:r w:rsidRPr="004031C5">
        <w:rPr>
          <w:sz w:val="28"/>
          <w:szCs w:val="28"/>
        </w:rPr>
        <w:t>ци</w:t>
      </w:r>
      <w:r>
        <w:rPr>
          <w:sz w:val="28"/>
          <w:szCs w:val="28"/>
        </w:rPr>
        <w:t>й</w:t>
      </w:r>
      <w:r w:rsidRPr="004031C5">
        <w:rPr>
          <w:sz w:val="28"/>
          <w:szCs w:val="28"/>
        </w:rPr>
        <w:t xml:space="preserve"> по снятию наличных денег</w:t>
      </w:r>
      <w:r>
        <w:rPr>
          <w:sz w:val="28"/>
          <w:szCs w:val="28"/>
        </w:rPr>
        <w:t xml:space="preserve"> и 5 по осуществлению безналичных платежей</w:t>
      </w:r>
      <w:r w:rsidRPr="004031C5">
        <w:rPr>
          <w:sz w:val="28"/>
          <w:szCs w:val="28"/>
        </w:rPr>
        <w:t xml:space="preserve">, </w:t>
      </w:r>
      <w:r>
        <w:rPr>
          <w:sz w:val="28"/>
          <w:szCs w:val="28"/>
        </w:rPr>
        <w:t>по банковскому киоску 21 транзакция, из которых 19 путем взноса наличных денег. Для сравнения, в России по одному банкомату в среднем в день совершается порядка 40 транзакций.</w:t>
      </w:r>
    </w:p>
    <w:p w:rsidR="000A5789" w:rsidRDefault="000A5789" w:rsidP="00D13817">
      <w:pPr>
        <w:tabs>
          <w:tab w:val="num" w:pos="0"/>
          <w:tab w:val="num" w:pos="34"/>
        </w:tabs>
        <w:ind w:hanging="3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 концу 2012 года в Казахстане 24 банка и АО «Казпочта» эмитировали платежные карточки. В течении года 4 банка приступили к выпуску платежных карточек, что является рекордным показателем за последние 7 лет.</w:t>
      </w:r>
    </w:p>
    <w:p w:rsidR="008A2EB8" w:rsidRDefault="000A5789" w:rsidP="000A57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банков выпуск платежных карточек это не только перевод клиентов в систему дистанционного банковского обслуживания, но и по большому счету рекламная акция. </w:t>
      </w:r>
    </w:p>
    <w:p w:rsidR="000A5789" w:rsidRDefault="008A2EB8" w:rsidP="000A5789">
      <w:pPr>
        <w:ind w:firstLine="709"/>
        <w:jc w:val="both"/>
        <w:rPr>
          <w:sz w:val="28"/>
          <w:szCs w:val="28"/>
        </w:rPr>
      </w:pPr>
      <w:r w:rsidRPr="00375C01">
        <w:rPr>
          <w:sz w:val="28"/>
          <w:szCs w:val="28"/>
        </w:rPr>
        <w:lastRenderedPageBreak/>
        <w:t>В Казахстане на одного жителя приходится 0,8 платежной карточки, что ниже показателя развитых зарубежных стран. Так, в</w:t>
      </w:r>
      <w:r w:rsidR="000A5789" w:rsidRPr="00375C01">
        <w:rPr>
          <w:sz w:val="28"/>
          <w:szCs w:val="28"/>
        </w:rPr>
        <w:t xml:space="preserve"> развитых странах на одного жителя приходится 3 – 5 платежных карточек, что свидетельствует об активном использовании эмитентов данного платежного инструмента в качестве саморекламы. </w:t>
      </w:r>
      <w:r w:rsidRPr="00375C01">
        <w:rPr>
          <w:sz w:val="28"/>
          <w:szCs w:val="28"/>
        </w:rPr>
        <w:t>В</w:t>
      </w:r>
      <w:r w:rsidR="000A5789" w:rsidRPr="00375C01">
        <w:rPr>
          <w:sz w:val="28"/>
          <w:szCs w:val="28"/>
        </w:rPr>
        <w:t xml:space="preserve"> Англии на одного жителя приходится 3 карточки, в Швей</w:t>
      </w:r>
      <w:r w:rsidRPr="00375C01">
        <w:rPr>
          <w:sz w:val="28"/>
          <w:szCs w:val="28"/>
        </w:rPr>
        <w:t>царии – 2 карточки, в России – 2,8</w:t>
      </w:r>
      <w:r w:rsidR="000A5789" w:rsidRPr="00375C01">
        <w:rPr>
          <w:sz w:val="28"/>
          <w:szCs w:val="28"/>
        </w:rPr>
        <w:t xml:space="preserve"> карточки. Таким образом, учитывая, что в Казахстане количество платежных карточек в обращении менее общего количества жителей, у банков имеется пространство для развития эмитентской деятельности.</w:t>
      </w:r>
      <w:r>
        <w:rPr>
          <w:sz w:val="28"/>
          <w:szCs w:val="28"/>
        </w:rPr>
        <w:t xml:space="preserve"> </w:t>
      </w:r>
    </w:p>
    <w:p w:rsidR="000A5789" w:rsidRDefault="000A5789" w:rsidP="000A57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Однако уже сегодня из общего количества выпущенных карточек используется только их половина, что требует дальнейших мер по повышению заинтересованности населения в использовании карточек.</w:t>
      </w:r>
    </w:p>
    <w:p w:rsidR="000A5789" w:rsidRPr="00375C01" w:rsidRDefault="000A5789" w:rsidP="000A57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Характерной особенностью рынка платежных карточек в Казахстане является планомерный рост платежных карточек в обращении не менее 10% в год, общее количество которых на 01.01.2013 года составило 12,1 млн. единиц, что на 26,9% </w:t>
      </w:r>
      <w:r w:rsidRPr="00375C01">
        <w:rPr>
          <w:sz w:val="28"/>
          <w:szCs w:val="28"/>
        </w:rPr>
        <w:t xml:space="preserve">больше их количества по состоянию на 01.01.2012 года. При этом количество держателей платежных карточек составило 11,1 млн. человек, что на 2 млн. больше экономически активного населения страны. </w:t>
      </w:r>
    </w:p>
    <w:p w:rsidR="008A2EB8" w:rsidRDefault="008A2EB8" w:rsidP="008A2EB8">
      <w:pPr>
        <w:ind w:firstLine="709"/>
        <w:jc w:val="both"/>
        <w:rPr>
          <w:sz w:val="28"/>
          <w:szCs w:val="28"/>
        </w:rPr>
      </w:pPr>
      <w:r w:rsidRPr="00375C01">
        <w:rPr>
          <w:sz w:val="28"/>
          <w:szCs w:val="28"/>
        </w:rPr>
        <w:t>Обращает на себя внимание значительное (с 11,4% до 17,6%) увеличение</w:t>
      </w:r>
      <w:r>
        <w:rPr>
          <w:sz w:val="28"/>
          <w:szCs w:val="28"/>
        </w:rPr>
        <w:t xml:space="preserve"> в 2012 году доли кредитных платежных карточек в обращении.</w:t>
      </w:r>
    </w:p>
    <w:p w:rsidR="000A5789" w:rsidRDefault="000A5789" w:rsidP="000A57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Следует отметить, что значительное увеличение (в 2,2 раза) в Казахстане кредитных платежных карточек в обращении в 2012 году схоже с ситуацией в России, где по итогам 9 месяцев 2012 года количество кредитных платежных карточек увеличилось на рекордные 60,3%, а по прогнозам экспертов к концу года рост может превысить 80%.</w:t>
      </w:r>
    </w:p>
    <w:p w:rsidR="000A5789" w:rsidRDefault="009E4480" w:rsidP="000A5789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486275" cy="2057400"/>
            <wp:effectExtent l="0" t="0" r="0" b="0"/>
            <wp:docPr id="3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A5789" w:rsidRPr="00051ABB" w:rsidRDefault="000A5789" w:rsidP="00375C01">
      <w:pPr>
        <w:spacing w:line="235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Основную долю платежных карточек в обращении составляют международные платежные системы – 95,4%, которые представлены платежными карточками </w:t>
      </w:r>
      <w:r w:rsidRPr="00051ABB">
        <w:rPr>
          <w:sz w:val="28"/>
          <w:szCs w:val="28"/>
        </w:rPr>
        <w:t>VISA International</w:t>
      </w:r>
      <w:r>
        <w:rPr>
          <w:sz w:val="28"/>
          <w:szCs w:val="28"/>
        </w:rPr>
        <w:t xml:space="preserve"> (83,2%)</w:t>
      </w:r>
      <w:r w:rsidRPr="00051ABB">
        <w:rPr>
          <w:sz w:val="28"/>
          <w:szCs w:val="28"/>
        </w:rPr>
        <w:t>, MasterCard Worldwide</w:t>
      </w:r>
      <w:r>
        <w:rPr>
          <w:sz w:val="28"/>
          <w:szCs w:val="28"/>
        </w:rPr>
        <w:t xml:space="preserve"> (11,9%)</w:t>
      </w:r>
      <w:r w:rsidRPr="00051ABB">
        <w:rPr>
          <w:sz w:val="28"/>
          <w:szCs w:val="28"/>
        </w:rPr>
        <w:t>, China Union Pay</w:t>
      </w:r>
      <w:r>
        <w:rPr>
          <w:sz w:val="28"/>
          <w:szCs w:val="28"/>
        </w:rPr>
        <w:t xml:space="preserve"> (0,1%) и </w:t>
      </w:r>
      <w:r w:rsidRPr="00051ABB">
        <w:rPr>
          <w:sz w:val="28"/>
          <w:szCs w:val="28"/>
        </w:rPr>
        <w:t>American Express International</w:t>
      </w:r>
      <w:r>
        <w:rPr>
          <w:sz w:val="28"/>
          <w:szCs w:val="28"/>
        </w:rPr>
        <w:t xml:space="preserve"> (0,2%). Локальные системы занимают 4,6% рынка. </w:t>
      </w:r>
    </w:p>
    <w:p w:rsidR="00375C01" w:rsidRDefault="000A5789" w:rsidP="00375C01">
      <w:pPr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Региональный разрез рынка платежных карточек в Казахстане показывает, что более трети платежных карточек в обращении и их держателей приходится на г. Алматы. На Карагандинскую, Восточно-Казахстанскую, Южно-Казахстанскую области и г. Астана приходится 7,7%, </w:t>
      </w:r>
      <w:r>
        <w:rPr>
          <w:sz w:val="28"/>
          <w:szCs w:val="28"/>
        </w:rPr>
        <w:lastRenderedPageBreak/>
        <w:t>7,0%, 6,8% и 6,8% соответственно от общего количества платежных карточек в обращении. В остальных регионах данный показатель составляет менее 5%.</w:t>
      </w:r>
    </w:p>
    <w:p w:rsidR="000A5789" w:rsidRDefault="000A5789" w:rsidP="00375C01">
      <w:pPr>
        <w:spacing w:line="235" w:lineRule="auto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По итогам 2012 года с использованием платежных карточек казахстанских эмитентов на территории Казахстана и за его пределами совершено 187,6 млн. транзакций на сумму 5,6 трлн. тенге. </w:t>
      </w:r>
      <w:r w:rsidRPr="004B20A9">
        <w:rPr>
          <w:spacing w:val="-4"/>
          <w:sz w:val="28"/>
          <w:szCs w:val="28"/>
        </w:rPr>
        <w:t>По</w:t>
      </w:r>
      <w:r w:rsidRPr="00B63C50">
        <w:rPr>
          <w:spacing w:val="-4"/>
          <w:sz w:val="28"/>
          <w:szCs w:val="28"/>
        </w:rPr>
        <w:t xml:space="preserve"> сравнению с 2011 год</w:t>
      </w:r>
      <w:r>
        <w:rPr>
          <w:spacing w:val="-4"/>
          <w:sz w:val="28"/>
          <w:szCs w:val="28"/>
        </w:rPr>
        <w:t>ом</w:t>
      </w:r>
      <w:r w:rsidRPr="00B63C50">
        <w:rPr>
          <w:spacing w:val="-4"/>
          <w:sz w:val="28"/>
          <w:szCs w:val="28"/>
        </w:rPr>
        <w:t xml:space="preserve"> количество транзакций увеличилось </w:t>
      </w:r>
      <w:r>
        <w:rPr>
          <w:spacing w:val="-4"/>
          <w:sz w:val="28"/>
          <w:szCs w:val="28"/>
        </w:rPr>
        <w:t>на 20,5%, а сумма – на 27,9</w:t>
      </w:r>
      <w:r w:rsidRPr="00B63C50">
        <w:rPr>
          <w:spacing w:val="-4"/>
          <w:sz w:val="28"/>
          <w:szCs w:val="28"/>
        </w:rPr>
        <w:t xml:space="preserve">%. </w:t>
      </w:r>
      <w:r>
        <w:rPr>
          <w:spacing w:val="-4"/>
          <w:sz w:val="28"/>
          <w:szCs w:val="28"/>
        </w:rPr>
        <w:t>К</w:t>
      </w:r>
      <w:r w:rsidRPr="00B63C50">
        <w:rPr>
          <w:spacing w:val="-4"/>
          <w:sz w:val="28"/>
          <w:szCs w:val="28"/>
        </w:rPr>
        <w:t>оличество операций по снятию наличных денег с использованием карточек каз</w:t>
      </w:r>
      <w:r>
        <w:rPr>
          <w:spacing w:val="-4"/>
          <w:sz w:val="28"/>
          <w:szCs w:val="28"/>
        </w:rPr>
        <w:t>ахстанских эмитентов составило 146,4</w:t>
      </w:r>
      <w:r w:rsidRPr="00B63C50">
        <w:rPr>
          <w:spacing w:val="-4"/>
          <w:sz w:val="28"/>
          <w:szCs w:val="28"/>
        </w:rPr>
        <w:t xml:space="preserve"> млн. транзакций на сумму </w:t>
      </w:r>
      <w:r>
        <w:rPr>
          <w:spacing w:val="-4"/>
          <w:sz w:val="28"/>
          <w:szCs w:val="28"/>
        </w:rPr>
        <w:t>4,7</w:t>
      </w:r>
      <w:r w:rsidRPr="00B63C50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трлн</w:t>
      </w:r>
      <w:r w:rsidRPr="00B63C50">
        <w:rPr>
          <w:spacing w:val="-4"/>
          <w:sz w:val="28"/>
          <w:szCs w:val="28"/>
        </w:rPr>
        <w:t>. тенге</w:t>
      </w:r>
      <w:r>
        <w:rPr>
          <w:spacing w:val="-4"/>
          <w:sz w:val="28"/>
          <w:szCs w:val="28"/>
        </w:rPr>
        <w:t xml:space="preserve"> (97,8% количества и 88,6% суммы осуществлено посредством банкоматов)</w:t>
      </w:r>
      <w:r w:rsidRPr="00B63C50">
        <w:rPr>
          <w:spacing w:val="-4"/>
          <w:sz w:val="28"/>
          <w:szCs w:val="28"/>
        </w:rPr>
        <w:t xml:space="preserve">, увеличившись по сравнению с </w:t>
      </w:r>
      <w:r>
        <w:rPr>
          <w:spacing w:val="-4"/>
          <w:sz w:val="28"/>
          <w:szCs w:val="28"/>
        </w:rPr>
        <w:t>2011</w:t>
      </w:r>
      <w:r w:rsidRPr="00B63C50">
        <w:rPr>
          <w:spacing w:val="-4"/>
          <w:sz w:val="28"/>
          <w:szCs w:val="28"/>
        </w:rPr>
        <w:t xml:space="preserve"> год</w:t>
      </w:r>
      <w:r>
        <w:rPr>
          <w:spacing w:val="-4"/>
          <w:sz w:val="28"/>
          <w:szCs w:val="28"/>
        </w:rPr>
        <w:t>ом</w:t>
      </w:r>
      <w:r w:rsidRPr="00B63C50">
        <w:rPr>
          <w:spacing w:val="-4"/>
          <w:sz w:val="28"/>
          <w:szCs w:val="28"/>
        </w:rPr>
        <w:t xml:space="preserve"> на </w:t>
      </w:r>
      <w:r>
        <w:rPr>
          <w:spacing w:val="-4"/>
          <w:sz w:val="28"/>
          <w:szCs w:val="28"/>
        </w:rPr>
        <w:t>17,2</w:t>
      </w:r>
      <w:r w:rsidRPr="00B63C50">
        <w:rPr>
          <w:spacing w:val="-4"/>
          <w:sz w:val="28"/>
          <w:szCs w:val="28"/>
        </w:rPr>
        <w:t>% по количеству</w:t>
      </w:r>
      <w:r>
        <w:rPr>
          <w:spacing w:val="-4"/>
          <w:sz w:val="28"/>
          <w:szCs w:val="28"/>
        </w:rPr>
        <w:t xml:space="preserve"> и на 27,4</w:t>
      </w:r>
      <w:r w:rsidRPr="00B63C50">
        <w:rPr>
          <w:spacing w:val="-4"/>
          <w:sz w:val="28"/>
          <w:szCs w:val="28"/>
        </w:rPr>
        <w:t>% по сумме. Безналичные платежи за товары и услуги с использованием платежных карточек каз</w:t>
      </w:r>
      <w:r>
        <w:rPr>
          <w:spacing w:val="-4"/>
          <w:sz w:val="28"/>
          <w:szCs w:val="28"/>
        </w:rPr>
        <w:t>ахстанских эмитентов составили 41,2</w:t>
      </w:r>
      <w:r w:rsidRPr="00B63C50">
        <w:rPr>
          <w:spacing w:val="-4"/>
          <w:sz w:val="28"/>
          <w:szCs w:val="28"/>
        </w:rPr>
        <w:t xml:space="preserve"> млн. транзакций на сумму </w:t>
      </w:r>
      <w:r>
        <w:rPr>
          <w:spacing w:val="-4"/>
          <w:sz w:val="28"/>
          <w:szCs w:val="28"/>
        </w:rPr>
        <w:t>0,8</w:t>
      </w:r>
      <w:r w:rsidRPr="00B63C50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трлн</w:t>
      </w:r>
      <w:r w:rsidRPr="00B63C50">
        <w:rPr>
          <w:spacing w:val="-4"/>
          <w:sz w:val="28"/>
          <w:szCs w:val="28"/>
        </w:rPr>
        <w:t xml:space="preserve">. тенге, увеличившись по сравнению с </w:t>
      </w:r>
      <w:r>
        <w:rPr>
          <w:spacing w:val="-4"/>
          <w:sz w:val="28"/>
          <w:szCs w:val="28"/>
        </w:rPr>
        <w:t>2011</w:t>
      </w:r>
      <w:r w:rsidRPr="00B63C50">
        <w:rPr>
          <w:spacing w:val="-4"/>
          <w:sz w:val="28"/>
          <w:szCs w:val="28"/>
        </w:rPr>
        <w:t xml:space="preserve"> год</w:t>
      </w:r>
      <w:r>
        <w:rPr>
          <w:spacing w:val="-4"/>
          <w:sz w:val="28"/>
          <w:szCs w:val="28"/>
        </w:rPr>
        <w:t>ом</w:t>
      </w:r>
      <w:r w:rsidRPr="00B63C50">
        <w:rPr>
          <w:spacing w:val="-4"/>
          <w:sz w:val="28"/>
          <w:szCs w:val="28"/>
        </w:rPr>
        <w:t xml:space="preserve"> на </w:t>
      </w:r>
      <w:r>
        <w:rPr>
          <w:spacing w:val="-4"/>
          <w:sz w:val="28"/>
          <w:szCs w:val="28"/>
        </w:rPr>
        <w:t>33,9</w:t>
      </w:r>
      <w:r w:rsidRPr="00B63C50">
        <w:rPr>
          <w:spacing w:val="-4"/>
          <w:sz w:val="28"/>
          <w:szCs w:val="28"/>
        </w:rPr>
        <w:t xml:space="preserve">% по количеству и на </w:t>
      </w:r>
      <w:r>
        <w:rPr>
          <w:spacing w:val="-4"/>
          <w:sz w:val="28"/>
          <w:szCs w:val="28"/>
        </w:rPr>
        <w:t>31,6% по сумме.</w:t>
      </w:r>
    </w:p>
    <w:p w:rsidR="000A5789" w:rsidRPr="00B63C50" w:rsidRDefault="000A5789" w:rsidP="00375C01">
      <w:pPr>
        <w:spacing w:line="235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Таким образом, доля безналичных платежей в общей структуре платежей с использованием платежных карточек казахстанских эмитентов составляет 20,9% от количества и 12,8% от суммы.</w:t>
      </w:r>
    </w:p>
    <w:p w:rsidR="000A5789" w:rsidRDefault="000A5789" w:rsidP="00375C01">
      <w:pPr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Тенденции изменения доли безналичных платежей с использованием платежных карточек</w:t>
      </w:r>
      <w:r w:rsidRPr="009E547C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казахстанских эмитентов</w:t>
      </w:r>
      <w:r>
        <w:rPr>
          <w:sz w:val="28"/>
          <w:szCs w:val="28"/>
        </w:rPr>
        <w:t xml:space="preserve"> за последние 5 лет таковы, что наблюдается постепенный рост доли количества безналичных платежей, в то время как доля суммы особо не меняется. </w:t>
      </w:r>
    </w:p>
    <w:p w:rsidR="000A5789" w:rsidRDefault="000A5789" w:rsidP="00375C01">
      <w:pPr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Сложившаяся ситуация связана с тем, что подавляющая часть платежных карточек была выдана держателям в рамках «зарплатных проектов», которые традиционно привыкли при поступлении денег снимать всю сумму наличными. В этой связи, рост заработной платы указанных держателей напрямую влияет на структуру платежей с использованием платежных карточек.</w:t>
      </w:r>
    </w:p>
    <w:p w:rsidR="000A5789" w:rsidRDefault="000A5789" w:rsidP="00375C01">
      <w:pPr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 увеличение доли количества безналичных платежей также связано с развитием функциональных возможностей банкоматов и появлением на рынке банковских киосков, посредством которых возможно осуществление безналичных платежей. Однако, указанные платежи, как правило, совершаются на небольшие суммы.</w:t>
      </w:r>
    </w:p>
    <w:p w:rsidR="000A5789" w:rsidRDefault="000A5789" w:rsidP="00375C01">
      <w:pPr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 в 2012 году посредством банкоматов осуществлено 42,4% количества и 24,2% суммы всех безналичных платежей с использованием платежных карточек</w:t>
      </w:r>
      <w:r w:rsidRPr="008E20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казахстанских и иностранных эмитентов в Казахстане, в то время как посредством </w:t>
      </w:r>
      <w:r>
        <w:rPr>
          <w:sz w:val="28"/>
          <w:szCs w:val="28"/>
          <w:lang w:val="en-US"/>
        </w:rPr>
        <w:t>POS</w:t>
      </w:r>
      <w:r w:rsidRPr="004523EE">
        <w:rPr>
          <w:sz w:val="28"/>
          <w:szCs w:val="28"/>
        </w:rPr>
        <w:t>-</w:t>
      </w:r>
      <w:r>
        <w:rPr>
          <w:sz w:val="28"/>
          <w:szCs w:val="28"/>
        </w:rPr>
        <w:t>терминалов, изначально предназначенных для осуществления безналичных платежей, осуществлено 46,1% количества и 66,1% суммы указанных платежей.</w:t>
      </w:r>
    </w:p>
    <w:p w:rsidR="00375C01" w:rsidRDefault="000A5789" w:rsidP="00375C01">
      <w:pPr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Всего на территории Казахстана за 2012 год посредством банковских электронных терминалов и систем удаленного доступа (за исключением системы банк-клиент) с использованием платежных карточек казахстанских и иностранных эмитентов, а также без их использования совершено 52,8 млн. транзакций на </w:t>
      </w:r>
      <w:r w:rsidR="0015470A" w:rsidRPr="00DC5472">
        <w:rPr>
          <w:sz w:val="28"/>
          <w:szCs w:val="28"/>
        </w:rPr>
        <w:t>сумму 1,1 трлн. тенге (7,</w:t>
      </w:r>
      <w:r w:rsidR="00DC5472" w:rsidRPr="00DC5472">
        <w:rPr>
          <w:sz w:val="28"/>
          <w:szCs w:val="28"/>
        </w:rPr>
        <w:t>5</w:t>
      </w:r>
      <w:r w:rsidR="0015470A" w:rsidRPr="00DC5472">
        <w:rPr>
          <w:sz w:val="28"/>
          <w:szCs w:val="28"/>
        </w:rPr>
        <w:t xml:space="preserve"> млрд</w:t>
      </w:r>
      <w:r w:rsidRPr="00DC5472">
        <w:rPr>
          <w:sz w:val="28"/>
          <w:szCs w:val="28"/>
        </w:rPr>
        <w:t>.</w:t>
      </w:r>
      <w:r w:rsidRPr="00DC5472">
        <w:rPr>
          <w:spacing w:val="-4"/>
          <w:sz w:val="28"/>
          <w:szCs w:val="28"/>
        </w:rPr>
        <w:t>$</w:t>
      </w:r>
      <w:r w:rsidRPr="00DC5472">
        <w:rPr>
          <w:sz w:val="28"/>
          <w:szCs w:val="28"/>
        </w:rPr>
        <w:t>).</w:t>
      </w:r>
    </w:p>
    <w:p w:rsidR="00D13817" w:rsidRDefault="00D13817" w:rsidP="00375C01">
      <w:pPr>
        <w:spacing w:line="235" w:lineRule="auto"/>
        <w:ind w:firstLine="709"/>
        <w:jc w:val="both"/>
        <w:rPr>
          <w:sz w:val="28"/>
          <w:szCs w:val="28"/>
        </w:rPr>
      </w:pPr>
    </w:p>
    <w:p w:rsidR="00DC5472" w:rsidRPr="00DC5472" w:rsidRDefault="00DC5472" w:rsidP="00375C01">
      <w:pPr>
        <w:spacing w:line="235" w:lineRule="auto"/>
        <w:ind w:firstLine="709"/>
        <w:jc w:val="center"/>
        <w:rPr>
          <w:b/>
          <w:sz w:val="28"/>
          <w:szCs w:val="28"/>
        </w:rPr>
      </w:pPr>
      <w:r w:rsidRPr="00DC5472">
        <w:rPr>
          <w:b/>
          <w:sz w:val="28"/>
          <w:szCs w:val="28"/>
        </w:rPr>
        <w:lastRenderedPageBreak/>
        <w:t>Платежи посредством банковских электронных терминалов и систем удаленного доступа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346"/>
        <w:gridCol w:w="1347"/>
        <w:gridCol w:w="1346"/>
        <w:gridCol w:w="1347"/>
        <w:gridCol w:w="1346"/>
        <w:gridCol w:w="1347"/>
      </w:tblGrid>
      <w:tr w:rsidR="000A5789" w:rsidRPr="00E204D6" w:rsidTr="00DC5472">
        <w:trPr>
          <w:trHeight w:val="576"/>
        </w:trPr>
        <w:tc>
          <w:tcPr>
            <w:tcW w:w="1560" w:type="dxa"/>
            <w:vMerge w:val="restart"/>
            <w:shd w:val="clear" w:color="auto" w:fill="5DD5FF"/>
            <w:vAlign w:val="center"/>
          </w:tcPr>
          <w:p w:rsidR="000A5789" w:rsidRPr="004E3A22" w:rsidRDefault="000A5789" w:rsidP="001B2216">
            <w:pPr>
              <w:jc w:val="center"/>
              <w:rPr>
                <w:b/>
                <w:sz w:val="20"/>
                <w:szCs w:val="20"/>
              </w:rPr>
            </w:pPr>
            <w:r w:rsidRPr="004E3A22">
              <w:rPr>
                <w:b/>
                <w:sz w:val="20"/>
                <w:szCs w:val="20"/>
              </w:rPr>
              <w:t>Наименование терминала или системы удаленного доступа</w:t>
            </w:r>
          </w:p>
        </w:tc>
        <w:tc>
          <w:tcPr>
            <w:tcW w:w="2693" w:type="dxa"/>
            <w:gridSpan w:val="2"/>
            <w:shd w:val="clear" w:color="auto" w:fill="5DD5FF"/>
            <w:vAlign w:val="center"/>
          </w:tcPr>
          <w:p w:rsidR="000A5789" w:rsidRPr="004E3A22" w:rsidRDefault="000A5789" w:rsidP="001B2216">
            <w:pPr>
              <w:jc w:val="center"/>
              <w:rPr>
                <w:b/>
                <w:sz w:val="20"/>
                <w:szCs w:val="20"/>
              </w:rPr>
            </w:pPr>
            <w:r w:rsidRPr="004E3A22">
              <w:rPr>
                <w:b/>
                <w:sz w:val="20"/>
                <w:szCs w:val="20"/>
              </w:rPr>
              <w:t>Безналичные платежи с использованием платежных карточек</w:t>
            </w:r>
          </w:p>
        </w:tc>
        <w:tc>
          <w:tcPr>
            <w:tcW w:w="2693" w:type="dxa"/>
            <w:gridSpan w:val="2"/>
            <w:shd w:val="clear" w:color="auto" w:fill="5DD5FF"/>
            <w:vAlign w:val="center"/>
          </w:tcPr>
          <w:p w:rsidR="000A5789" w:rsidRPr="004E3A22" w:rsidRDefault="000A5789" w:rsidP="001B2216">
            <w:pPr>
              <w:jc w:val="center"/>
              <w:rPr>
                <w:b/>
                <w:sz w:val="20"/>
                <w:szCs w:val="20"/>
              </w:rPr>
            </w:pPr>
            <w:r w:rsidRPr="004E3A22">
              <w:rPr>
                <w:b/>
                <w:sz w:val="20"/>
                <w:szCs w:val="20"/>
              </w:rPr>
              <w:t>Безналичные платежи без использования платежных карточек</w:t>
            </w:r>
          </w:p>
        </w:tc>
        <w:tc>
          <w:tcPr>
            <w:tcW w:w="2693" w:type="dxa"/>
            <w:gridSpan w:val="2"/>
            <w:shd w:val="clear" w:color="auto" w:fill="5DD5FF"/>
            <w:vAlign w:val="center"/>
          </w:tcPr>
          <w:p w:rsidR="000A5789" w:rsidRPr="004E3A22" w:rsidRDefault="000A5789" w:rsidP="001B2216">
            <w:pPr>
              <w:jc w:val="center"/>
              <w:rPr>
                <w:b/>
                <w:sz w:val="20"/>
                <w:szCs w:val="20"/>
              </w:rPr>
            </w:pPr>
            <w:r w:rsidRPr="004E3A22">
              <w:rPr>
                <w:b/>
                <w:sz w:val="20"/>
                <w:szCs w:val="20"/>
              </w:rPr>
              <w:t>Платежи без использования платежных карточек путем взноса наличных денег</w:t>
            </w:r>
          </w:p>
        </w:tc>
      </w:tr>
      <w:tr w:rsidR="000A5789" w:rsidRPr="00E204D6" w:rsidTr="00DC5472">
        <w:trPr>
          <w:trHeight w:val="576"/>
        </w:trPr>
        <w:tc>
          <w:tcPr>
            <w:tcW w:w="1560" w:type="dxa"/>
            <w:vMerge/>
            <w:shd w:val="clear" w:color="auto" w:fill="5DD5FF"/>
            <w:vAlign w:val="center"/>
          </w:tcPr>
          <w:p w:rsidR="000A5789" w:rsidRPr="004E3A22" w:rsidRDefault="000A5789" w:rsidP="001B22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5DD5FF"/>
            <w:vAlign w:val="center"/>
          </w:tcPr>
          <w:p w:rsidR="000A5789" w:rsidRPr="004E3A22" w:rsidRDefault="000A5789" w:rsidP="001B2216">
            <w:pPr>
              <w:jc w:val="center"/>
              <w:rPr>
                <w:sz w:val="20"/>
                <w:szCs w:val="20"/>
              </w:rPr>
            </w:pPr>
            <w:r w:rsidRPr="004E3A22">
              <w:rPr>
                <w:sz w:val="20"/>
                <w:szCs w:val="20"/>
              </w:rPr>
              <w:t>количество (тыс. транз.)</w:t>
            </w:r>
          </w:p>
        </w:tc>
        <w:tc>
          <w:tcPr>
            <w:tcW w:w="1347" w:type="dxa"/>
            <w:shd w:val="clear" w:color="auto" w:fill="5DD5FF"/>
            <w:vAlign w:val="center"/>
          </w:tcPr>
          <w:p w:rsidR="000A5789" w:rsidRPr="004E3A22" w:rsidRDefault="000A5789" w:rsidP="001B2216">
            <w:pPr>
              <w:jc w:val="center"/>
              <w:rPr>
                <w:sz w:val="20"/>
                <w:szCs w:val="20"/>
              </w:rPr>
            </w:pPr>
            <w:r w:rsidRPr="004E3A22">
              <w:rPr>
                <w:sz w:val="20"/>
                <w:szCs w:val="20"/>
              </w:rPr>
              <w:t>сумма (млн. тенге)</w:t>
            </w:r>
          </w:p>
        </w:tc>
        <w:tc>
          <w:tcPr>
            <w:tcW w:w="1346" w:type="dxa"/>
            <w:shd w:val="clear" w:color="auto" w:fill="5DD5FF"/>
            <w:vAlign w:val="center"/>
          </w:tcPr>
          <w:p w:rsidR="000A5789" w:rsidRPr="004E3A22" w:rsidRDefault="000A5789" w:rsidP="001B2216">
            <w:pPr>
              <w:jc w:val="center"/>
              <w:rPr>
                <w:sz w:val="20"/>
                <w:szCs w:val="20"/>
              </w:rPr>
            </w:pPr>
            <w:r w:rsidRPr="004E3A22">
              <w:rPr>
                <w:sz w:val="20"/>
                <w:szCs w:val="20"/>
              </w:rPr>
              <w:t>количество (тыс. транз.)</w:t>
            </w:r>
          </w:p>
        </w:tc>
        <w:tc>
          <w:tcPr>
            <w:tcW w:w="1347" w:type="dxa"/>
            <w:shd w:val="clear" w:color="auto" w:fill="5DD5FF"/>
            <w:vAlign w:val="center"/>
          </w:tcPr>
          <w:p w:rsidR="000A5789" w:rsidRPr="004E3A22" w:rsidRDefault="000A5789" w:rsidP="001B2216">
            <w:pPr>
              <w:jc w:val="center"/>
              <w:rPr>
                <w:sz w:val="20"/>
                <w:szCs w:val="20"/>
              </w:rPr>
            </w:pPr>
            <w:r w:rsidRPr="004E3A22">
              <w:rPr>
                <w:sz w:val="20"/>
                <w:szCs w:val="20"/>
              </w:rPr>
              <w:t>сумма (млн. тенге)</w:t>
            </w:r>
          </w:p>
        </w:tc>
        <w:tc>
          <w:tcPr>
            <w:tcW w:w="1346" w:type="dxa"/>
            <w:shd w:val="clear" w:color="auto" w:fill="5DD5FF"/>
            <w:vAlign w:val="center"/>
          </w:tcPr>
          <w:p w:rsidR="000A5789" w:rsidRPr="004E3A22" w:rsidRDefault="000A5789" w:rsidP="001B2216">
            <w:pPr>
              <w:jc w:val="center"/>
              <w:rPr>
                <w:sz w:val="20"/>
                <w:szCs w:val="20"/>
              </w:rPr>
            </w:pPr>
            <w:r w:rsidRPr="004E3A22">
              <w:rPr>
                <w:sz w:val="20"/>
                <w:szCs w:val="20"/>
              </w:rPr>
              <w:t>количество (тыс. транз.)</w:t>
            </w:r>
          </w:p>
        </w:tc>
        <w:tc>
          <w:tcPr>
            <w:tcW w:w="1347" w:type="dxa"/>
            <w:shd w:val="clear" w:color="auto" w:fill="5DD5FF"/>
            <w:vAlign w:val="center"/>
          </w:tcPr>
          <w:p w:rsidR="000A5789" w:rsidRPr="004E3A22" w:rsidRDefault="000A5789" w:rsidP="001B2216">
            <w:pPr>
              <w:jc w:val="center"/>
              <w:rPr>
                <w:sz w:val="20"/>
                <w:szCs w:val="20"/>
              </w:rPr>
            </w:pPr>
            <w:r w:rsidRPr="004E3A22">
              <w:rPr>
                <w:sz w:val="20"/>
                <w:szCs w:val="20"/>
              </w:rPr>
              <w:t>сумма (млн. тенге)</w:t>
            </w:r>
          </w:p>
        </w:tc>
      </w:tr>
      <w:tr w:rsidR="000A5789" w:rsidRPr="00E204D6" w:rsidTr="000A5789">
        <w:tc>
          <w:tcPr>
            <w:tcW w:w="1560" w:type="dxa"/>
            <w:shd w:val="clear" w:color="auto" w:fill="auto"/>
            <w:vAlign w:val="center"/>
          </w:tcPr>
          <w:p w:rsidR="000A5789" w:rsidRPr="004E3A22" w:rsidRDefault="000A5789" w:rsidP="000A5789">
            <w:pPr>
              <w:rPr>
                <w:b/>
                <w:sz w:val="20"/>
                <w:szCs w:val="20"/>
              </w:rPr>
            </w:pPr>
            <w:r w:rsidRPr="004E3A22">
              <w:rPr>
                <w:b/>
                <w:sz w:val="20"/>
                <w:szCs w:val="20"/>
                <w:lang w:val="en-US"/>
              </w:rPr>
              <w:t>POS</w:t>
            </w:r>
            <w:r w:rsidRPr="004E3A22">
              <w:rPr>
                <w:b/>
                <w:sz w:val="20"/>
                <w:szCs w:val="20"/>
              </w:rPr>
              <w:t>-терминал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0A5789" w:rsidRPr="006A10AF" w:rsidRDefault="000A5789" w:rsidP="000A5789">
            <w:pPr>
              <w:ind w:left="-141" w:right="-76"/>
              <w:jc w:val="center"/>
              <w:rPr>
                <w:sz w:val="20"/>
                <w:szCs w:val="20"/>
              </w:rPr>
            </w:pPr>
            <w:r w:rsidRPr="006A10AF">
              <w:rPr>
                <w:sz w:val="20"/>
                <w:szCs w:val="20"/>
              </w:rPr>
              <w:t>16 058,3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0A5789" w:rsidRPr="006A10AF" w:rsidRDefault="000A5789" w:rsidP="000A5789">
            <w:pPr>
              <w:ind w:left="-141" w:right="-76"/>
              <w:jc w:val="center"/>
              <w:rPr>
                <w:sz w:val="20"/>
                <w:szCs w:val="20"/>
              </w:rPr>
            </w:pPr>
            <w:r w:rsidRPr="006A10AF">
              <w:rPr>
                <w:sz w:val="20"/>
                <w:szCs w:val="20"/>
              </w:rPr>
              <w:t>440 505,0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0A5789" w:rsidRPr="004E3A22" w:rsidRDefault="000A5789" w:rsidP="000A5789">
            <w:pPr>
              <w:ind w:left="-141" w:right="-76"/>
              <w:jc w:val="center"/>
              <w:rPr>
                <w:sz w:val="20"/>
                <w:szCs w:val="20"/>
              </w:rPr>
            </w:pPr>
            <w:r w:rsidRPr="004E3A22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0A5789" w:rsidRPr="004E3A22" w:rsidRDefault="000A5789" w:rsidP="000A5789">
            <w:pPr>
              <w:ind w:left="-141" w:right="-76"/>
              <w:jc w:val="center"/>
              <w:rPr>
                <w:sz w:val="20"/>
                <w:szCs w:val="20"/>
              </w:rPr>
            </w:pPr>
            <w:r w:rsidRPr="004E3A22">
              <w:rPr>
                <w:sz w:val="20"/>
                <w:szCs w:val="20"/>
              </w:rPr>
              <w:t>-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0A5789" w:rsidRPr="004E3A22" w:rsidRDefault="000A5789" w:rsidP="000A5789">
            <w:pPr>
              <w:ind w:left="-141" w:right="-76"/>
              <w:jc w:val="center"/>
              <w:rPr>
                <w:sz w:val="20"/>
                <w:szCs w:val="20"/>
              </w:rPr>
            </w:pPr>
            <w:r w:rsidRPr="004E3A22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0A5789" w:rsidRPr="004E3A22" w:rsidRDefault="000A5789" w:rsidP="000A5789">
            <w:pPr>
              <w:ind w:left="-141" w:right="-76"/>
              <w:jc w:val="center"/>
              <w:rPr>
                <w:sz w:val="20"/>
                <w:szCs w:val="20"/>
              </w:rPr>
            </w:pPr>
            <w:r w:rsidRPr="004E3A22">
              <w:rPr>
                <w:sz w:val="20"/>
                <w:szCs w:val="20"/>
              </w:rPr>
              <w:t>-</w:t>
            </w:r>
          </w:p>
        </w:tc>
      </w:tr>
      <w:tr w:rsidR="000A5789" w:rsidRPr="00E204D6" w:rsidTr="000A5789">
        <w:tc>
          <w:tcPr>
            <w:tcW w:w="1560" w:type="dxa"/>
            <w:shd w:val="clear" w:color="auto" w:fill="auto"/>
            <w:vAlign w:val="center"/>
          </w:tcPr>
          <w:p w:rsidR="000A5789" w:rsidRPr="004E3A22" w:rsidRDefault="000A5789" w:rsidP="000A5789">
            <w:pPr>
              <w:rPr>
                <w:i/>
                <w:sz w:val="20"/>
                <w:szCs w:val="20"/>
              </w:rPr>
            </w:pPr>
            <w:r w:rsidRPr="004E3A22">
              <w:rPr>
                <w:i/>
                <w:sz w:val="20"/>
                <w:szCs w:val="20"/>
              </w:rPr>
              <w:t>доля %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0A5789" w:rsidRPr="006A10AF" w:rsidRDefault="000A5789" w:rsidP="000A5789">
            <w:pPr>
              <w:ind w:left="-141" w:right="-76"/>
              <w:jc w:val="center"/>
              <w:rPr>
                <w:sz w:val="20"/>
                <w:szCs w:val="20"/>
              </w:rPr>
            </w:pPr>
            <w:r w:rsidRPr="006A10AF">
              <w:rPr>
                <w:sz w:val="20"/>
                <w:szCs w:val="20"/>
              </w:rPr>
              <w:t>46,5%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0A5789" w:rsidRPr="006A10AF" w:rsidRDefault="000A5789" w:rsidP="000A5789">
            <w:pPr>
              <w:ind w:left="-141" w:right="-76"/>
              <w:jc w:val="center"/>
              <w:rPr>
                <w:sz w:val="20"/>
                <w:szCs w:val="20"/>
              </w:rPr>
            </w:pPr>
            <w:r w:rsidRPr="006A10AF">
              <w:rPr>
                <w:sz w:val="20"/>
                <w:szCs w:val="20"/>
              </w:rPr>
              <w:t>68,9%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0A5789" w:rsidRPr="004E3A22" w:rsidRDefault="000A5789" w:rsidP="000A5789">
            <w:pPr>
              <w:ind w:left="-141" w:right="-76"/>
              <w:jc w:val="center"/>
              <w:rPr>
                <w:sz w:val="20"/>
                <w:szCs w:val="20"/>
              </w:rPr>
            </w:pPr>
            <w:r w:rsidRPr="004E3A22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0A5789" w:rsidRPr="004E3A22" w:rsidRDefault="000A5789" w:rsidP="000A5789">
            <w:pPr>
              <w:ind w:left="-141" w:right="-76"/>
              <w:jc w:val="center"/>
              <w:rPr>
                <w:sz w:val="20"/>
                <w:szCs w:val="20"/>
              </w:rPr>
            </w:pPr>
            <w:r w:rsidRPr="004E3A22">
              <w:rPr>
                <w:sz w:val="20"/>
                <w:szCs w:val="20"/>
              </w:rPr>
              <w:t>-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0A5789" w:rsidRPr="004E3A22" w:rsidRDefault="000A5789" w:rsidP="000A5789">
            <w:pPr>
              <w:ind w:left="-141" w:right="-76"/>
              <w:jc w:val="center"/>
              <w:rPr>
                <w:sz w:val="20"/>
                <w:szCs w:val="20"/>
              </w:rPr>
            </w:pPr>
            <w:r w:rsidRPr="004E3A22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0A5789" w:rsidRPr="004E3A22" w:rsidRDefault="000A5789" w:rsidP="000A5789">
            <w:pPr>
              <w:ind w:left="-141" w:right="-76"/>
              <w:jc w:val="center"/>
              <w:rPr>
                <w:sz w:val="20"/>
                <w:szCs w:val="20"/>
              </w:rPr>
            </w:pPr>
            <w:r w:rsidRPr="004E3A22">
              <w:rPr>
                <w:sz w:val="20"/>
                <w:szCs w:val="20"/>
              </w:rPr>
              <w:t>-</w:t>
            </w:r>
          </w:p>
        </w:tc>
      </w:tr>
      <w:tr w:rsidR="000A5789" w:rsidRPr="00E204D6" w:rsidTr="000A5789">
        <w:tc>
          <w:tcPr>
            <w:tcW w:w="1560" w:type="dxa"/>
            <w:shd w:val="clear" w:color="auto" w:fill="auto"/>
            <w:vAlign w:val="center"/>
          </w:tcPr>
          <w:p w:rsidR="000A5789" w:rsidRPr="004E3A22" w:rsidRDefault="000A5789" w:rsidP="000A5789">
            <w:pPr>
              <w:rPr>
                <w:b/>
                <w:sz w:val="20"/>
                <w:szCs w:val="20"/>
              </w:rPr>
            </w:pPr>
            <w:r w:rsidRPr="004E3A22">
              <w:rPr>
                <w:b/>
                <w:sz w:val="20"/>
                <w:szCs w:val="20"/>
              </w:rPr>
              <w:t>Банкомат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0A5789" w:rsidRPr="006A10AF" w:rsidRDefault="000A5789" w:rsidP="000A5789">
            <w:pPr>
              <w:ind w:left="-141" w:right="-76"/>
              <w:jc w:val="center"/>
              <w:rPr>
                <w:sz w:val="20"/>
                <w:szCs w:val="20"/>
              </w:rPr>
            </w:pPr>
            <w:r w:rsidRPr="006A10AF">
              <w:rPr>
                <w:sz w:val="20"/>
                <w:szCs w:val="20"/>
              </w:rPr>
              <w:t>15 867,6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0A5789" w:rsidRPr="006A10AF" w:rsidRDefault="000A5789" w:rsidP="000A5789">
            <w:pPr>
              <w:ind w:left="-141" w:right="-76"/>
              <w:jc w:val="center"/>
              <w:rPr>
                <w:sz w:val="20"/>
                <w:szCs w:val="20"/>
              </w:rPr>
            </w:pPr>
            <w:r w:rsidRPr="006A10AF">
              <w:rPr>
                <w:sz w:val="20"/>
                <w:szCs w:val="20"/>
              </w:rPr>
              <w:t>162 518,1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0A5789" w:rsidRPr="004E3A22" w:rsidRDefault="000A5789" w:rsidP="000A5789">
            <w:pPr>
              <w:ind w:left="-141" w:right="-76"/>
              <w:jc w:val="center"/>
              <w:rPr>
                <w:sz w:val="20"/>
                <w:szCs w:val="20"/>
              </w:rPr>
            </w:pPr>
            <w:r w:rsidRPr="004E3A22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0A5789" w:rsidRPr="004E3A22" w:rsidRDefault="000A5789" w:rsidP="000A5789">
            <w:pPr>
              <w:ind w:left="-141" w:right="-76"/>
              <w:jc w:val="center"/>
              <w:rPr>
                <w:sz w:val="20"/>
                <w:szCs w:val="20"/>
              </w:rPr>
            </w:pPr>
            <w:r w:rsidRPr="004E3A22">
              <w:rPr>
                <w:sz w:val="20"/>
                <w:szCs w:val="20"/>
              </w:rPr>
              <w:t>-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0A5789" w:rsidRPr="006A10AF" w:rsidRDefault="000A5789" w:rsidP="000A5789">
            <w:pPr>
              <w:ind w:left="-141" w:right="-76"/>
              <w:jc w:val="center"/>
              <w:rPr>
                <w:sz w:val="20"/>
                <w:szCs w:val="20"/>
              </w:rPr>
            </w:pPr>
            <w:r w:rsidRPr="006A10AF">
              <w:rPr>
                <w:sz w:val="20"/>
                <w:szCs w:val="20"/>
              </w:rPr>
              <w:t>404,5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0A5789" w:rsidRPr="006A10AF" w:rsidRDefault="000A5789" w:rsidP="000A5789">
            <w:pPr>
              <w:ind w:left="-141" w:right="-76"/>
              <w:jc w:val="center"/>
              <w:rPr>
                <w:sz w:val="20"/>
                <w:szCs w:val="20"/>
              </w:rPr>
            </w:pPr>
            <w:r w:rsidRPr="006A10AF">
              <w:rPr>
                <w:sz w:val="20"/>
                <w:szCs w:val="20"/>
              </w:rPr>
              <w:t>18 433,9</w:t>
            </w:r>
          </w:p>
        </w:tc>
      </w:tr>
      <w:tr w:rsidR="000A5789" w:rsidRPr="00E204D6" w:rsidTr="000A5789">
        <w:tc>
          <w:tcPr>
            <w:tcW w:w="1560" w:type="dxa"/>
            <w:shd w:val="clear" w:color="auto" w:fill="auto"/>
            <w:vAlign w:val="center"/>
          </w:tcPr>
          <w:p w:rsidR="000A5789" w:rsidRPr="004E3A22" w:rsidRDefault="000A5789" w:rsidP="000A5789">
            <w:pPr>
              <w:rPr>
                <w:i/>
                <w:sz w:val="20"/>
                <w:szCs w:val="20"/>
              </w:rPr>
            </w:pPr>
            <w:r w:rsidRPr="004E3A22">
              <w:rPr>
                <w:i/>
                <w:sz w:val="20"/>
                <w:szCs w:val="20"/>
              </w:rPr>
              <w:t>доля %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0A5789" w:rsidRPr="006A10AF" w:rsidRDefault="000A5789" w:rsidP="000A5789">
            <w:pPr>
              <w:ind w:left="-141" w:right="-76"/>
              <w:jc w:val="center"/>
              <w:rPr>
                <w:sz w:val="20"/>
                <w:szCs w:val="20"/>
              </w:rPr>
            </w:pPr>
            <w:r w:rsidRPr="006A10AF">
              <w:rPr>
                <w:sz w:val="20"/>
                <w:szCs w:val="20"/>
              </w:rPr>
              <w:t>46,0%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0A5789" w:rsidRPr="006A10AF" w:rsidRDefault="000A5789" w:rsidP="000A5789">
            <w:pPr>
              <w:ind w:left="-141" w:right="-76"/>
              <w:jc w:val="center"/>
              <w:rPr>
                <w:sz w:val="20"/>
                <w:szCs w:val="20"/>
              </w:rPr>
            </w:pPr>
            <w:r w:rsidRPr="006A10AF">
              <w:rPr>
                <w:sz w:val="20"/>
                <w:szCs w:val="20"/>
              </w:rPr>
              <w:t>25,4%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0A5789" w:rsidRPr="004E3A22" w:rsidRDefault="000A5789" w:rsidP="000A5789">
            <w:pPr>
              <w:ind w:left="-141" w:right="-76"/>
              <w:jc w:val="center"/>
              <w:rPr>
                <w:sz w:val="20"/>
                <w:szCs w:val="20"/>
              </w:rPr>
            </w:pPr>
            <w:r w:rsidRPr="004E3A22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0A5789" w:rsidRPr="004E3A22" w:rsidRDefault="000A5789" w:rsidP="000A5789">
            <w:pPr>
              <w:ind w:left="-141" w:right="-76"/>
              <w:jc w:val="center"/>
              <w:rPr>
                <w:sz w:val="20"/>
                <w:szCs w:val="20"/>
              </w:rPr>
            </w:pPr>
            <w:r w:rsidRPr="004E3A22">
              <w:rPr>
                <w:sz w:val="20"/>
                <w:szCs w:val="20"/>
              </w:rPr>
              <w:t>-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0A5789" w:rsidRPr="006A10AF" w:rsidRDefault="000A5789" w:rsidP="000A5789">
            <w:pPr>
              <w:ind w:left="-141" w:right="-76"/>
              <w:jc w:val="center"/>
              <w:rPr>
                <w:sz w:val="20"/>
                <w:szCs w:val="20"/>
              </w:rPr>
            </w:pPr>
            <w:r w:rsidRPr="006A10AF">
              <w:rPr>
                <w:sz w:val="20"/>
                <w:szCs w:val="20"/>
              </w:rPr>
              <w:t>3,5%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0A5789" w:rsidRPr="006A10AF" w:rsidRDefault="000A5789" w:rsidP="000A5789">
            <w:pPr>
              <w:ind w:left="-141" w:right="-76"/>
              <w:jc w:val="center"/>
              <w:rPr>
                <w:sz w:val="20"/>
                <w:szCs w:val="20"/>
              </w:rPr>
            </w:pPr>
            <w:r w:rsidRPr="006A10AF">
              <w:rPr>
                <w:sz w:val="20"/>
                <w:szCs w:val="20"/>
              </w:rPr>
              <w:t>7,8%</w:t>
            </w:r>
          </w:p>
        </w:tc>
      </w:tr>
      <w:tr w:rsidR="000A5789" w:rsidRPr="00E204D6" w:rsidTr="000A5789">
        <w:tc>
          <w:tcPr>
            <w:tcW w:w="1560" w:type="dxa"/>
            <w:shd w:val="clear" w:color="auto" w:fill="auto"/>
            <w:vAlign w:val="center"/>
          </w:tcPr>
          <w:p w:rsidR="000A5789" w:rsidRPr="004E3A22" w:rsidRDefault="000A5789" w:rsidP="000A5789">
            <w:pPr>
              <w:rPr>
                <w:b/>
                <w:sz w:val="20"/>
                <w:szCs w:val="20"/>
              </w:rPr>
            </w:pPr>
            <w:r w:rsidRPr="004E3A22">
              <w:rPr>
                <w:b/>
                <w:sz w:val="20"/>
                <w:szCs w:val="20"/>
              </w:rPr>
              <w:t>Банковский киоск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0A5789" w:rsidRPr="006A10AF" w:rsidRDefault="000A5789" w:rsidP="000A5789">
            <w:pPr>
              <w:ind w:left="-141" w:right="-76"/>
              <w:jc w:val="center"/>
              <w:rPr>
                <w:sz w:val="20"/>
                <w:szCs w:val="20"/>
              </w:rPr>
            </w:pPr>
            <w:r w:rsidRPr="006A10AF">
              <w:rPr>
                <w:sz w:val="20"/>
                <w:szCs w:val="20"/>
              </w:rPr>
              <w:t>777,3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0A5789" w:rsidRPr="006A10AF" w:rsidRDefault="000A5789" w:rsidP="000A5789">
            <w:pPr>
              <w:ind w:left="-141" w:right="-76"/>
              <w:jc w:val="center"/>
              <w:rPr>
                <w:sz w:val="20"/>
                <w:szCs w:val="20"/>
              </w:rPr>
            </w:pPr>
            <w:r w:rsidRPr="006A10AF">
              <w:rPr>
                <w:sz w:val="20"/>
                <w:szCs w:val="20"/>
              </w:rPr>
              <w:t>21 056,1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0A5789" w:rsidRPr="004E3A22" w:rsidRDefault="000A5789" w:rsidP="000A5789">
            <w:pPr>
              <w:ind w:left="-141" w:right="-76"/>
              <w:jc w:val="center"/>
              <w:rPr>
                <w:sz w:val="20"/>
                <w:szCs w:val="20"/>
              </w:rPr>
            </w:pPr>
            <w:r w:rsidRPr="004E3A22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0A5789" w:rsidRPr="004E3A22" w:rsidRDefault="000A5789" w:rsidP="000A5789">
            <w:pPr>
              <w:ind w:left="-141" w:right="-76"/>
              <w:jc w:val="center"/>
              <w:rPr>
                <w:sz w:val="20"/>
                <w:szCs w:val="20"/>
              </w:rPr>
            </w:pPr>
            <w:r w:rsidRPr="004E3A22">
              <w:rPr>
                <w:sz w:val="20"/>
                <w:szCs w:val="20"/>
              </w:rPr>
              <w:t>-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0A5789" w:rsidRPr="006A10AF" w:rsidRDefault="000A5789" w:rsidP="000A5789">
            <w:pPr>
              <w:ind w:left="-141" w:right="-76"/>
              <w:jc w:val="center"/>
              <w:rPr>
                <w:sz w:val="20"/>
                <w:szCs w:val="20"/>
              </w:rPr>
            </w:pPr>
            <w:r w:rsidRPr="006A10AF">
              <w:rPr>
                <w:sz w:val="20"/>
                <w:szCs w:val="20"/>
              </w:rPr>
              <w:t>10 983,2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0A5789" w:rsidRPr="006A10AF" w:rsidRDefault="000A5789" w:rsidP="000A5789">
            <w:pPr>
              <w:ind w:left="-141" w:right="-76"/>
              <w:jc w:val="center"/>
              <w:rPr>
                <w:sz w:val="20"/>
                <w:szCs w:val="20"/>
              </w:rPr>
            </w:pPr>
            <w:r w:rsidRPr="006A10AF">
              <w:rPr>
                <w:sz w:val="20"/>
                <w:szCs w:val="20"/>
              </w:rPr>
              <w:t>214 800,6</w:t>
            </w:r>
          </w:p>
        </w:tc>
      </w:tr>
      <w:tr w:rsidR="000A5789" w:rsidRPr="00E204D6" w:rsidTr="000A5789">
        <w:tc>
          <w:tcPr>
            <w:tcW w:w="1560" w:type="dxa"/>
            <w:shd w:val="clear" w:color="auto" w:fill="auto"/>
            <w:vAlign w:val="center"/>
          </w:tcPr>
          <w:p w:rsidR="000A5789" w:rsidRPr="004E3A22" w:rsidRDefault="000A5789" w:rsidP="000A5789">
            <w:pPr>
              <w:rPr>
                <w:i/>
                <w:sz w:val="20"/>
                <w:szCs w:val="20"/>
              </w:rPr>
            </w:pPr>
            <w:r w:rsidRPr="004E3A22">
              <w:rPr>
                <w:i/>
                <w:sz w:val="20"/>
                <w:szCs w:val="20"/>
              </w:rPr>
              <w:t>доля %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0A5789" w:rsidRPr="006A10AF" w:rsidRDefault="000A5789" w:rsidP="000A5789">
            <w:pPr>
              <w:ind w:left="-141" w:right="-76"/>
              <w:jc w:val="center"/>
              <w:rPr>
                <w:sz w:val="20"/>
                <w:szCs w:val="20"/>
              </w:rPr>
            </w:pPr>
            <w:r w:rsidRPr="006A10AF">
              <w:rPr>
                <w:sz w:val="20"/>
                <w:szCs w:val="20"/>
              </w:rPr>
              <w:t>2,3%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0A5789" w:rsidRPr="006A10AF" w:rsidRDefault="000A5789" w:rsidP="000A5789">
            <w:pPr>
              <w:ind w:left="-141" w:right="-76"/>
              <w:jc w:val="center"/>
              <w:rPr>
                <w:sz w:val="20"/>
                <w:szCs w:val="20"/>
              </w:rPr>
            </w:pPr>
            <w:r w:rsidRPr="006A10AF">
              <w:rPr>
                <w:sz w:val="20"/>
                <w:szCs w:val="20"/>
              </w:rPr>
              <w:t>3,3%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0A5789" w:rsidRPr="004E3A22" w:rsidRDefault="000A5789" w:rsidP="000A5789">
            <w:pPr>
              <w:ind w:left="-141" w:right="-76"/>
              <w:jc w:val="center"/>
              <w:rPr>
                <w:sz w:val="20"/>
                <w:szCs w:val="20"/>
              </w:rPr>
            </w:pPr>
            <w:r w:rsidRPr="004E3A22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0A5789" w:rsidRPr="004E3A22" w:rsidRDefault="000A5789" w:rsidP="000A5789">
            <w:pPr>
              <w:ind w:left="-141" w:right="-76"/>
              <w:jc w:val="center"/>
              <w:rPr>
                <w:sz w:val="20"/>
                <w:szCs w:val="20"/>
              </w:rPr>
            </w:pPr>
            <w:r w:rsidRPr="004E3A22">
              <w:rPr>
                <w:sz w:val="20"/>
                <w:szCs w:val="20"/>
              </w:rPr>
              <w:t>-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0A5789" w:rsidRPr="006A10AF" w:rsidRDefault="000A5789" w:rsidP="000A5789">
            <w:pPr>
              <w:ind w:left="-141" w:right="-76"/>
              <w:jc w:val="center"/>
              <w:rPr>
                <w:sz w:val="20"/>
                <w:szCs w:val="20"/>
              </w:rPr>
            </w:pPr>
            <w:r w:rsidRPr="006A10AF">
              <w:rPr>
                <w:sz w:val="20"/>
                <w:szCs w:val="20"/>
              </w:rPr>
              <w:t>96,1%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0A5789" w:rsidRPr="006A10AF" w:rsidRDefault="000A5789" w:rsidP="000A5789">
            <w:pPr>
              <w:ind w:left="-141" w:right="-76"/>
              <w:jc w:val="center"/>
              <w:rPr>
                <w:sz w:val="20"/>
                <w:szCs w:val="20"/>
              </w:rPr>
            </w:pPr>
            <w:r w:rsidRPr="006A10AF">
              <w:rPr>
                <w:sz w:val="20"/>
                <w:szCs w:val="20"/>
              </w:rPr>
              <w:t>90,7%</w:t>
            </w:r>
          </w:p>
        </w:tc>
      </w:tr>
      <w:tr w:rsidR="000A5789" w:rsidRPr="00E204D6" w:rsidTr="000A5789">
        <w:tc>
          <w:tcPr>
            <w:tcW w:w="1560" w:type="dxa"/>
            <w:shd w:val="clear" w:color="auto" w:fill="auto"/>
            <w:vAlign w:val="center"/>
          </w:tcPr>
          <w:p w:rsidR="000A5789" w:rsidRPr="004E3A22" w:rsidRDefault="000A5789" w:rsidP="000A5789">
            <w:pPr>
              <w:rPr>
                <w:b/>
                <w:sz w:val="20"/>
                <w:szCs w:val="20"/>
              </w:rPr>
            </w:pPr>
            <w:r w:rsidRPr="004E3A22">
              <w:rPr>
                <w:b/>
                <w:sz w:val="20"/>
                <w:szCs w:val="20"/>
              </w:rPr>
              <w:t>Интернет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0A5789" w:rsidRPr="006A10AF" w:rsidRDefault="000A5789" w:rsidP="000A5789">
            <w:pPr>
              <w:ind w:left="-141" w:right="-76"/>
              <w:jc w:val="center"/>
              <w:rPr>
                <w:sz w:val="20"/>
                <w:szCs w:val="20"/>
              </w:rPr>
            </w:pPr>
            <w:r w:rsidRPr="006A10AF">
              <w:rPr>
                <w:sz w:val="20"/>
                <w:szCs w:val="20"/>
              </w:rPr>
              <w:t>1 619,7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0A5789" w:rsidRPr="006A10AF" w:rsidRDefault="000A5789" w:rsidP="000A5789">
            <w:pPr>
              <w:ind w:left="-141" w:right="-76"/>
              <w:jc w:val="center"/>
              <w:rPr>
                <w:sz w:val="20"/>
                <w:szCs w:val="20"/>
              </w:rPr>
            </w:pPr>
            <w:r w:rsidRPr="006A10AF">
              <w:rPr>
                <w:sz w:val="20"/>
                <w:szCs w:val="20"/>
              </w:rPr>
              <w:t>14 453,2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0A5789" w:rsidRPr="006A10AF" w:rsidRDefault="000A5789" w:rsidP="000A5789">
            <w:pPr>
              <w:ind w:left="-141" w:right="-76"/>
              <w:jc w:val="center"/>
              <w:rPr>
                <w:sz w:val="20"/>
                <w:szCs w:val="20"/>
              </w:rPr>
            </w:pPr>
            <w:r w:rsidRPr="006A10AF">
              <w:rPr>
                <w:sz w:val="20"/>
                <w:szCs w:val="20"/>
              </w:rPr>
              <w:t>5 066,8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0A5789" w:rsidRPr="006A10AF" w:rsidRDefault="000A5789" w:rsidP="000A5789">
            <w:pPr>
              <w:ind w:left="-141" w:right="-76"/>
              <w:jc w:val="center"/>
              <w:rPr>
                <w:sz w:val="20"/>
                <w:szCs w:val="20"/>
              </w:rPr>
            </w:pPr>
            <w:r w:rsidRPr="006A10AF">
              <w:rPr>
                <w:sz w:val="20"/>
                <w:szCs w:val="20"/>
              </w:rPr>
              <w:t>118 920,2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0A5789" w:rsidRPr="004E3A22" w:rsidRDefault="000A5789" w:rsidP="000A5789">
            <w:pPr>
              <w:ind w:left="-141" w:right="-76"/>
              <w:jc w:val="center"/>
              <w:rPr>
                <w:sz w:val="20"/>
                <w:szCs w:val="20"/>
              </w:rPr>
            </w:pPr>
            <w:r w:rsidRPr="004E3A22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0A5789" w:rsidRPr="004E3A22" w:rsidRDefault="000A5789" w:rsidP="000A5789">
            <w:pPr>
              <w:ind w:left="-141" w:right="-76"/>
              <w:jc w:val="center"/>
              <w:rPr>
                <w:sz w:val="20"/>
                <w:szCs w:val="20"/>
              </w:rPr>
            </w:pPr>
            <w:r w:rsidRPr="004E3A22">
              <w:rPr>
                <w:sz w:val="20"/>
                <w:szCs w:val="20"/>
              </w:rPr>
              <w:t>-</w:t>
            </w:r>
          </w:p>
        </w:tc>
      </w:tr>
      <w:tr w:rsidR="000A5789" w:rsidRPr="00E204D6" w:rsidTr="000A5789">
        <w:tc>
          <w:tcPr>
            <w:tcW w:w="1560" w:type="dxa"/>
            <w:shd w:val="clear" w:color="auto" w:fill="auto"/>
            <w:vAlign w:val="center"/>
          </w:tcPr>
          <w:p w:rsidR="000A5789" w:rsidRPr="004E3A22" w:rsidRDefault="000A5789" w:rsidP="000A5789">
            <w:pPr>
              <w:rPr>
                <w:i/>
                <w:sz w:val="20"/>
                <w:szCs w:val="20"/>
              </w:rPr>
            </w:pPr>
            <w:r w:rsidRPr="004E3A22">
              <w:rPr>
                <w:i/>
                <w:sz w:val="20"/>
                <w:szCs w:val="20"/>
              </w:rPr>
              <w:t>доля %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0A5789" w:rsidRPr="006A10AF" w:rsidRDefault="000A5789" w:rsidP="000A5789">
            <w:pPr>
              <w:ind w:left="-141" w:right="-76"/>
              <w:jc w:val="center"/>
              <w:rPr>
                <w:sz w:val="20"/>
                <w:szCs w:val="20"/>
              </w:rPr>
            </w:pPr>
            <w:r w:rsidRPr="006A10AF">
              <w:rPr>
                <w:sz w:val="20"/>
                <w:szCs w:val="20"/>
              </w:rPr>
              <w:t>4,7%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0A5789" w:rsidRPr="006A10AF" w:rsidRDefault="000A5789" w:rsidP="000A5789">
            <w:pPr>
              <w:ind w:left="-141" w:right="-76"/>
              <w:jc w:val="center"/>
              <w:rPr>
                <w:sz w:val="20"/>
                <w:szCs w:val="20"/>
              </w:rPr>
            </w:pPr>
            <w:r w:rsidRPr="006A10AF">
              <w:rPr>
                <w:sz w:val="20"/>
                <w:szCs w:val="20"/>
              </w:rPr>
              <w:t>2,3%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0A5789" w:rsidRPr="006A10AF" w:rsidRDefault="000A5789" w:rsidP="000A5789">
            <w:pPr>
              <w:ind w:left="-141" w:right="-76"/>
              <w:jc w:val="center"/>
              <w:rPr>
                <w:sz w:val="20"/>
                <w:szCs w:val="20"/>
              </w:rPr>
            </w:pPr>
            <w:r w:rsidRPr="006A10AF">
              <w:rPr>
                <w:sz w:val="20"/>
                <w:szCs w:val="20"/>
              </w:rPr>
              <w:t>74,2%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0A5789" w:rsidRPr="006A10AF" w:rsidRDefault="000A5789" w:rsidP="000A5789">
            <w:pPr>
              <w:ind w:left="-141" w:right="-76"/>
              <w:jc w:val="center"/>
              <w:rPr>
                <w:sz w:val="20"/>
                <w:szCs w:val="20"/>
              </w:rPr>
            </w:pPr>
            <w:r w:rsidRPr="006A10AF">
              <w:rPr>
                <w:sz w:val="20"/>
                <w:szCs w:val="20"/>
              </w:rPr>
              <w:t>47,7%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0A5789" w:rsidRPr="004E3A22" w:rsidRDefault="000A5789" w:rsidP="000A5789">
            <w:pPr>
              <w:ind w:left="-141" w:right="-76"/>
              <w:jc w:val="center"/>
              <w:rPr>
                <w:sz w:val="20"/>
                <w:szCs w:val="20"/>
              </w:rPr>
            </w:pPr>
            <w:r w:rsidRPr="004E3A22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0A5789" w:rsidRPr="004E3A22" w:rsidRDefault="000A5789" w:rsidP="000A5789">
            <w:pPr>
              <w:ind w:left="-141" w:right="-76"/>
              <w:jc w:val="center"/>
              <w:rPr>
                <w:sz w:val="20"/>
                <w:szCs w:val="20"/>
              </w:rPr>
            </w:pPr>
            <w:r w:rsidRPr="004E3A22">
              <w:rPr>
                <w:sz w:val="20"/>
                <w:szCs w:val="20"/>
              </w:rPr>
              <w:t>-</w:t>
            </w:r>
          </w:p>
        </w:tc>
      </w:tr>
      <w:tr w:rsidR="000A5789" w:rsidRPr="00E204D6" w:rsidTr="000A5789">
        <w:tc>
          <w:tcPr>
            <w:tcW w:w="1560" w:type="dxa"/>
            <w:shd w:val="clear" w:color="auto" w:fill="auto"/>
            <w:vAlign w:val="center"/>
          </w:tcPr>
          <w:p w:rsidR="000A5789" w:rsidRPr="004E3A22" w:rsidRDefault="000A5789" w:rsidP="000A5789">
            <w:pPr>
              <w:rPr>
                <w:b/>
                <w:sz w:val="20"/>
                <w:szCs w:val="20"/>
              </w:rPr>
            </w:pPr>
            <w:r w:rsidRPr="004E3A22">
              <w:rPr>
                <w:b/>
                <w:sz w:val="20"/>
                <w:szCs w:val="20"/>
              </w:rPr>
              <w:t>Мобильный телефон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0A5789" w:rsidRPr="006A10AF" w:rsidRDefault="000A5789" w:rsidP="000A5789">
            <w:pPr>
              <w:ind w:left="-141" w:right="-76"/>
              <w:jc w:val="center"/>
              <w:rPr>
                <w:sz w:val="20"/>
                <w:szCs w:val="20"/>
              </w:rPr>
            </w:pPr>
            <w:r w:rsidRPr="006A10AF">
              <w:rPr>
                <w:sz w:val="20"/>
                <w:szCs w:val="20"/>
              </w:rPr>
              <w:t>195,7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0A5789" w:rsidRPr="006A10AF" w:rsidRDefault="000A5789" w:rsidP="000A5789">
            <w:pPr>
              <w:ind w:left="-141" w:right="-76"/>
              <w:jc w:val="center"/>
              <w:rPr>
                <w:sz w:val="20"/>
                <w:szCs w:val="20"/>
              </w:rPr>
            </w:pPr>
            <w:r w:rsidRPr="006A10AF">
              <w:rPr>
                <w:sz w:val="20"/>
                <w:szCs w:val="20"/>
              </w:rPr>
              <w:t>182,9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0A5789" w:rsidRPr="006A10AF" w:rsidRDefault="000A5789" w:rsidP="000A5789">
            <w:pPr>
              <w:ind w:left="-141" w:right="-76"/>
              <w:jc w:val="center"/>
              <w:rPr>
                <w:sz w:val="20"/>
                <w:szCs w:val="20"/>
              </w:rPr>
            </w:pPr>
            <w:r w:rsidRPr="006A10AF">
              <w:rPr>
                <w:sz w:val="20"/>
                <w:szCs w:val="20"/>
              </w:rPr>
              <w:t>349,2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0A5789" w:rsidRPr="006A10AF" w:rsidRDefault="000A5789" w:rsidP="000A5789">
            <w:pPr>
              <w:ind w:left="-141" w:right="-76"/>
              <w:jc w:val="center"/>
              <w:rPr>
                <w:sz w:val="20"/>
                <w:szCs w:val="20"/>
              </w:rPr>
            </w:pPr>
            <w:r w:rsidRPr="006A10AF">
              <w:rPr>
                <w:sz w:val="20"/>
                <w:szCs w:val="20"/>
              </w:rPr>
              <w:t>752,9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0A5789" w:rsidRPr="004E3A22" w:rsidRDefault="000A5789" w:rsidP="000A5789">
            <w:pPr>
              <w:ind w:left="-141" w:right="-76"/>
              <w:jc w:val="center"/>
              <w:rPr>
                <w:sz w:val="20"/>
                <w:szCs w:val="20"/>
              </w:rPr>
            </w:pPr>
            <w:r w:rsidRPr="004E3A22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0A5789" w:rsidRPr="004E3A22" w:rsidRDefault="000A5789" w:rsidP="000A5789">
            <w:pPr>
              <w:ind w:left="-141" w:right="-76"/>
              <w:jc w:val="center"/>
              <w:rPr>
                <w:sz w:val="20"/>
                <w:szCs w:val="20"/>
              </w:rPr>
            </w:pPr>
            <w:r w:rsidRPr="004E3A22">
              <w:rPr>
                <w:sz w:val="20"/>
                <w:szCs w:val="20"/>
              </w:rPr>
              <w:t>-</w:t>
            </w:r>
          </w:p>
        </w:tc>
      </w:tr>
      <w:tr w:rsidR="000A5789" w:rsidRPr="00E204D6" w:rsidTr="000A5789">
        <w:tc>
          <w:tcPr>
            <w:tcW w:w="1560" w:type="dxa"/>
            <w:shd w:val="clear" w:color="auto" w:fill="auto"/>
            <w:vAlign w:val="center"/>
          </w:tcPr>
          <w:p w:rsidR="000A5789" w:rsidRPr="004E3A22" w:rsidRDefault="000A5789" w:rsidP="000A5789">
            <w:pPr>
              <w:rPr>
                <w:i/>
                <w:sz w:val="20"/>
                <w:szCs w:val="20"/>
              </w:rPr>
            </w:pPr>
            <w:r w:rsidRPr="004E3A22">
              <w:rPr>
                <w:i/>
                <w:sz w:val="20"/>
                <w:szCs w:val="20"/>
              </w:rPr>
              <w:t>доля %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0A5789" w:rsidRPr="006A10AF" w:rsidRDefault="000A5789" w:rsidP="000A5789">
            <w:pPr>
              <w:ind w:left="-141" w:right="-76"/>
              <w:jc w:val="center"/>
              <w:rPr>
                <w:sz w:val="20"/>
                <w:szCs w:val="20"/>
              </w:rPr>
            </w:pPr>
            <w:r w:rsidRPr="006A10AF">
              <w:rPr>
                <w:sz w:val="20"/>
                <w:szCs w:val="20"/>
              </w:rPr>
              <w:t>0,6%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0A5789" w:rsidRPr="006A10AF" w:rsidRDefault="000A5789" w:rsidP="000A5789">
            <w:pPr>
              <w:ind w:left="-141" w:right="-76"/>
              <w:jc w:val="center"/>
              <w:rPr>
                <w:sz w:val="20"/>
                <w:szCs w:val="20"/>
              </w:rPr>
            </w:pPr>
            <w:r w:rsidRPr="006A10AF">
              <w:rPr>
                <w:sz w:val="20"/>
                <w:szCs w:val="20"/>
              </w:rPr>
              <w:t>0,03%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0A5789" w:rsidRPr="006A10AF" w:rsidRDefault="000A5789" w:rsidP="000A5789">
            <w:pPr>
              <w:ind w:left="-141" w:right="-76"/>
              <w:jc w:val="center"/>
              <w:rPr>
                <w:sz w:val="20"/>
                <w:szCs w:val="20"/>
              </w:rPr>
            </w:pPr>
            <w:r w:rsidRPr="006A10AF">
              <w:rPr>
                <w:sz w:val="20"/>
                <w:szCs w:val="20"/>
              </w:rPr>
              <w:t>5,1%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0A5789" w:rsidRPr="006A10AF" w:rsidRDefault="000A5789" w:rsidP="000A5789">
            <w:pPr>
              <w:ind w:left="-141" w:right="-76"/>
              <w:jc w:val="center"/>
              <w:rPr>
                <w:sz w:val="20"/>
                <w:szCs w:val="20"/>
              </w:rPr>
            </w:pPr>
            <w:r w:rsidRPr="006A10AF">
              <w:rPr>
                <w:sz w:val="20"/>
                <w:szCs w:val="20"/>
              </w:rPr>
              <w:t>0,3%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0A5789" w:rsidRPr="004E3A22" w:rsidRDefault="000A5789" w:rsidP="000A5789">
            <w:pPr>
              <w:ind w:left="-141" w:right="-76"/>
              <w:jc w:val="center"/>
              <w:rPr>
                <w:sz w:val="20"/>
                <w:szCs w:val="20"/>
              </w:rPr>
            </w:pPr>
            <w:r w:rsidRPr="004E3A22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0A5789" w:rsidRPr="004E3A22" w:rsidRDefault="000A5789" w:rsidP="000A5789">
            <w:pPr>
              <w:ind w:left="-141" w:right="-76"/>
              <w:jc w:val="center"/>
              <w:rPr>
                <w:sz w:val="20"/>
                <w:szCs w:val="20"/>
              </w:rPr>
            </w:pPr>
            <w:r w:rsidRPr="004E3A22">
              <w:rPr>
                <w:sz w:val="20"/>
                <w:szCs w:val="20"/>
              </w:rPr>
              <w:t>-</w:t>
            </w:r>
          </w:p>
        </w:tc>
      </w:tr>
      <w:tr w:rsidR="000A5789" w:rsidRPr="00E204D6" w:rsidTr="000A5789">
        <w:tc>
          <w:tcPr>
            <w:tcW w:w="1560" w:type="dxa"/>
            <w:shd w:val="clear" w:color="auto" w:fill="auto"/>
            <w:vAlign w:val="center"/>
          </w:tcPr>
          <w:p w:rsidR="000A5789" w:rsidRPr="004E3A22" w:rsidRDefault="000A5789" w:rsidP="000A5789">
            <w:pPr>
              <w:rPr>
                <w:b/>
                <w:sz w:val="20"/>
                <w:szCs w:val="20"/>
              </w:rPr>
            </w:pPr>
            <w:r w:rsidRPr="004E3A22">
              <w:rPr>
                <w:b/>
                <w:sz w:val="20"/>
                <w:szCs w:val="20"/>
              </w:rPr>
              <w:t>Иные устройства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0A5789" w:rsidRPr="006A10AF" w:rsidRDefault="000A5789" w:rsidP="000A5789">
            <w:pPr>
              <w:ind w:left="-141" w:right="-76"/>
              <w:jc w:val="center"/>
              <w:rPr>
                <w:sz w:val="20"/>
                <w:szCs w:val="20"/>
              </w:rPr>
            </w:pPr>
            <w:r w:rsidRPr="006A10AF">
              <w:rPr>
                <w:sz w:val="20"/>
                <w:szCs w:val="20"/>
              </w:rPr>
              <w:t>10,0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0A5789" w:rsidRPr="006A10AF" w:rsidRDefault="000A5789" w:rsidP="000A5789">
            <w:pPr>
              <w:ind w:left="-141" w:right="-76"/>
              <w:jc w:val="center"/>
              <w:rPr>
                <w:sz w:val="20"/>
                <w:szCs w:val="20"/>
              </w:rPr>
            </w:pPr>
            <w:r w:rsidRPr="006A10AF">
              <w:rPr>
                <w:sz w:val="20"/>
                <w:szCs w:val="20"/>
              </w:rPr>
              <w:t>250,5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0A5789" w:rsidRPr="006A10AF" w:rsidRDefault="000A5789" w:rsidP="000A5789">
            <w:pPr>
              <w:ind w:left="-141" w:right="-76"/>
              <w:jc w:val="center"/>
              <w:rPr>
                <w:sz w:val="20"/>
                <w:szCs w:val="20"/>
              </w:rPr>
            </w:pPr>
            <w:r w:rsidRPr="006A10AF">
              <w:rPr>
                <w:sz w:val="20"/>
                <w:szCs w:val="20"/>
              </w:rPr>
              <w:t>1 408,2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0A5789" w:rsidRPr="006A10AF" w:rsidRDefault="000A5789" w:rsidP="000A5789">
            <w:pPr>
              <w:ind w:left="-141" w:right="-76"/>
              <w:jc w:val="center"/>
              <w:rPr>
                <w:sz w:val="20"/>
                <w:szCs w:val="20"/>
              </w:rPr>
            </w:pPr>
            <w:r w:rsidRPr="006A10AF">
              <w:rPr>
                <w:sz w:val="20"/>
                <w:szCs w:val="20"/>
              </w:rPr>
              <w:t>129 422,5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0A5789" w:rsidRPr="006A10AF" w:rsidRDefault="000A5789" w:rsidP="000A5789">
            <w:pPr>
              <w:ind w:left="-141" w:right="-76"/>
              <w:jc w:val="center"/>
              <w:rPr>
                <w:sz w:val="20"/>
                <w:szCs w:val="20"/>
              </w:rPr>
            </w:pPr>
            <w:r w:rsidRPr="006A10AF">
              <w:rPr>
                <w:sz w:val="20"/>
                <w:szCs w:val="20"/>
              </w:rPr>
              <w:t>35,7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0A5789" w:rsidRPr="006A10AF" w:rsidRDefault="000A5789" w:rsidP="000A5789">
            <w:pPr>
              <w:ind w:left="-141" w:right="-76"/>
              <w:jc w:val="center"/>
              <w:rPr>
                <w:sz w:val="20"/>
                <w:szCs w:val="20"/>
              </w:rPr>
            </w:pPr>
            <w:r w:rsidRPr="006A10AF">
              <w:rPr>
                <w:sz w:val="20"/>
                <w:szCs w:val="20"/>
              </w:rPr>
              <w:t>3 713,5</w:t>
            </w:r>
          </w:p>
        </w:tc>
      </w:tr>
      <w:tr w:rsidR="000A5789" w:rsidRPr="00E204D6" w:rsidTr="000A5789">
        <w:tc>
          <w:tcPr>
            <w:tcW w:w="1560" w:type="dxa"/>
            <w:shd w:val="clear" w:color="auto" w:fill="auto"/>
            <w:vAlign w:val="center"/>
          </w:tcPr>
          <w:p w:rsidR="000A5789" w:rsidRPr="004E3A22" w:rsidRDefault="000A5789" w:rsidP="000A5789">
            <w:pPr>
              <w:rPr>
                <w:i/>
                <w:sz w:val="20"/>
                <w:szCs w:val="20"/>
              </w:rPr>
            </w:pPr>
            <w:r w:rsidRPr="004E3A22">
              <w:rPr>
                <w:i/>
                <w:sz w:val="20"/>
                <w:szCs w:val="20"/>
              </w:rPr>
              <w:t>доля %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0A5789" w:rsidRPr="006A10AF" w:rsidRDefault="000A5789" w:rsidP="000A5789">
            <w:pPr>
              <w:ind w:left="-141" w:right="-76"/>
              <w:jc w:val="center"/>
              <w:rPr>
                <w:sz w:val="20"/>
                <w:szCs w:val="20"/>
              </w:rPr>
            </w:pPr>
            <w:r w:rsidRPr="006A10AF">
              <w:rPr>
                <w:sz w:val="20"/>
                <w:szCs w:val="20"/>
              </w:rPr>
              <w:t>0,03%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0A5789" w:rsidRPr="006A10AF" w:rsidRDefault="000A5789" w:rsidP="000A5789">
            <w:pPr>
              <w:ind w:left="-141" w:right="-76"/>
              <w:jc w:val="center"/>
              <w:rPr>
                <w:sz w:val="20"/>
                <w:szCs w:val="20"/>
              </w:rPr>
            </w:pPr>
            <w:r w:rsidRPr="006A10AF">
              <w:rPr>
                <w:sz w:val="20"/>
                <w:szCs w:val="20"/>
              </w:rPr>
              <w:t>0,04%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0A5789" w:rsidRPr="006A10AF" w:rsidRDefault="000A5789" w:rsidP="000A5789">
            <w:pPr>
              <w:ind w:left="-141" w:right="-76"/>
              <w:jc w:val="center"/>
              <w:rPr>
                <w:sz w:val="20"/>
                <w:szCs w:val="20"/>
              </w:rPr>
            </w:pPr>
            <w:r w:rsidRPr="006A10AF">
              <w:rPr>
                <w:sz w:val="20"/>
                <w:szCs w:val="20"/>
              </w:rPr>
              <w:t>20,6%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0A5789" w:rsidRPr="006A10AF" w:rsidRDefault="000A5789" w:rsidP="000A5789">
            <w:pPr>
              <w:ind w:left="-141" w:right="-76"/>
              <w:jc w:val="center"/>
              <w:rPr>
                <w:sz w:val="20"/>
                <w:szCs w:val="20"/>
              </w:rPr>
            </w:pPr>
            <w:r w:rsidRPr="006A10AF">
              <w:rPr>
                <w:sz w:val="20"/>
                <w:szCs w:val="20"/>
              </w:rPr>
              <w:t>52,0%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0A5789" w:rsidRPr="006A10AF" w:rsidRDefault="000A5789" w:rsidP="000A5789">
            <w:pPr>
              <w:ind w:left="-141" w:right="-76"/>
              <w:jc w:val="center"/>
              <w:rPr>
                <w:sz w:val="20"/>
                <w:szCs w:val="20"/>
              </w:rPr>
            </w:pPr>
            <w:r w:rsidRPr="006A10AF">
              <w:rPr>
                <w:sz w:val="20"/>
                <w:szCs w:val="20"/>
              </w:rPr>
              <w:t>0,3%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0A5789" w:rsidRPr="006A10AF" w:rsidRDefault="000A5789" w:rsidP="000A5789">
            <w:pPr>
              <w:ind w:left="-141" w:right="-76"/>
              <w:jc w:val="center"/>
              <w:rPr>
                <w:sz w:val="20"/>
                <w:szCs w:val="20"/>
              </w:rPr>
            </w:pPr>
            <w:r w:rsidRPr="006A10AF">
              <w:rPr>
                <w:sz w:val="20"/>
                <w:szCs w:val="20"/>
              </w:rPr>
              <w:t>1,6%</w:t>
            </w:r>
          </w:p>
        </w:tc>
      </w:tr>
      <w:tr w:rsidR="000A5789" w:rsidRPr="00E204D6" w:rsidTr="000A5789">
        <w:tc>
          <w:tcPr>
            <w:tcW w:w="1560" w:type="dxa"/>
            <w:shd w:val="clear" w:color="auto" w:fill="auto"/>
            <w:vAlign w:val="center"/>
          </w:tcPr>
          <w:p w:rsidR="000A5789" w:rsidRPr="004E3A22" w:rsidRDefault="000A5789" w:rsidP="000A5789">
            <w:pPr>
              <w:rPr>
                <w:b/>
                <w:sz w:val="20"/>
                <w:szCs w:val="20"/>
              </w:rPr>
            </w:pPr>
            <w:r w:rsidRPr="004E3A22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0A5789" w:rsidRPr="006A10AF" w:rsidRDefault="000A5789" w:rsidP="000A5789">
            <w:pPr>
              <w:ind w:left="-141" w:right="-76"/>
              <w:jc w:val="center"/>
              <w:rPr>
                <w:b/>
                <w:sz w:val="20"/>
                <w:szCs w:val="20"/>
              </w:rPr>
            </w:pPr>
            <w:r w:rsidRPr="006A10AF">
              <w:rPr>
                <w:b/>
                <w:sz w:val="20"/>
                <w:szCs w:val="20"/>
              </w:rPr>
              <w:t>34 528,6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0A5789" w:rsidRPr="006A10AF" w:rsidRDefault="000A5789" w:rsidP="000A5789">
            <w:pPr>
              <w:ind w:left="-141" w:right="-76"/>
              <w:jc w:val="center"/>
              <w:rPr>
                <w:b/>
                <w:sz w:val="20"/>
                <w:szCs w:val="20"/>
              </w:rPr>
            </w:pPr>
            <w:r w:rsidRPr="006A10AF">
              <w:rPr>
                <w:b/>
                <w:sz w:val="20"/>
                <w:szCs w:val="20"/>
              </w:rPr>
              <w:t>638 965,8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0A5789" w:rsidRPr="006A10AF" w:rsidRDefault="000A5789" w:rsidP="000A5789">
            <w:pPr>
              <w:ind w:left="-141" w:right="-76"/>
              <w:jc w:val="center"/>
              <w:rPr>
                <w:b/>
                <w:sz w:val="20"/>
                <w:szCs w:val="20"/>
              </w:rPr>
            </w:pPr>
            <w:r w:rsidRPr="006A10AF">
              <w:rPr>
                <w:b/>
                <w:sz w:val="20"/>
                <w:szCs w:val="20"/>
              </w:rPr>
              <w:t>6 824,1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0A5789" w:rsidRPr="006A10AF" w:rsidRDefault="000A5789" w:rsidP="000A5789">
            <w:pPr>
              <w:ind w:left="-141" w:right="-76"/>
              <w:jc w:val="center"/>
              <w:rPr>
                <w:b/>
                <w:sz w:val="20"/>
                <w:szCs w:val="20"/>
              </w:rPr>
            </w:pPr>
            <w:r w:rsidRPr="006A10AF">
              <w:rPr>
                <w:b/>
                <w:sz w:val="20"/>
                <w:szCs w:val="20"/>
              </w:rPr>
              <w:t>249 095,5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0A5789" w:rsidRPr="006A10AF" w:rsidRDefault="000A5789" w:rsidP="000A5789">
            <w:pPr>
              <w:ind w:left="-141" w:right="-76"/>
              <w:jc w:val="center"/>
              <w:rPr>
                <w:b/>
                <w:sz w:val="20"/>
                <w:szCs w:val="20"/>
              </w:rPr>
            </w:pPr>
            <w:r w:rsidRPr="006A10AF">
              <w:rPr>
                <w:b/>
                <w:sz w:val="20"/>
                <w:szCs w:val="20"/>
              </w:rPr>
              <w:t>11 423,4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0A5789" w:rsidRPr="006A10AF" w:rsidRDefault="000A5789" w:rsidP="000A5789">
            <w:pPr>
              <w:ind w:left="-141" w:right="-76"/>
              <w:jc w:val="center"/>
              <w:rPr>
                <w:b/>
                <w:sz w:val="20"/>
                <w:szCs w:val="20"/>
              </w:rPr>
            </w:pPr>
            <w:r w:rsidRPr="006A10AF">
              <w:rPr>
                <w:b/>
                <w:sz w:val="20"/>
                <w:szCs w:val="20"/>
              </w:rPr>
              <w:t>236 948,0</w:t>
            </w:r>
          </w:p>
        </w:tc>
      </w:tr>
    </w:tbl>
    <w:p w:rsidR="000A5789" w:rsidRPr="00217C10" w:rsidRDefault="000A5789" w:rsidP="000A5789">
      <w:pPr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Для сравнения в России за 2011 год было проведено </w:t>
      </w:r>
      <w:r>
        <w:rPr>
          <w:spacing w:val="-4"/>
          <w:sz w:val="28"/>
          <w:szCs w:val="28"/>
        </w:rPr>
        <w:t xml:space="preserve">через электронные терминалы, </w:t>
      </w:r>
      <w:r>
        <w:rPr>
          <w:sz w:val="28"/>
          <w:szCs w:val="28"/>
        </w:rPr>
        <w:t>49,8 млрд.</w:t>
      </w:r>
      <w:r w:rsidRPr="00FD6357">
        <w:rPr>
          <w:spacing w:val="-4"/>
          <w:sz w:val="28"/>
          <w:szCs w:val="28"/>
        </w:rPr>
        <w:t>$</w:t>
      </w:r>
      <w:r>
        <w:rPr>
          <w:spacing w:val="-4"/>
          <w:sz w:val="28"/>
          <w:szCs w:val="28"/>
        </w:rPr>
        <w:t xml:space="preserve">, в Англии - </w:t>
      </w:r>
      <w:r w:rsidRPr="00217C10">
        <w:rPr>
          <w:spacing w:val="-4"/>
          <w:sz w:val="28"/>
          <w:szCs w:val="28"/>
        </w:rPr>
        <w:t>753,1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млрд .</w:t>
      </w:r>
      <w:r w:rsidRPr="00FD6357">
        <w:rPr>
          <w:spacing w:val="-4"/>
          <w:sz w:val="28"/>
          <w:szCs w:val="28"/>
        </w:rPr>
        <w:t>$</w:t>
      </w:r>
      <w:r>
        <w:rPr>
          <w:spacing w:val="-4"/>
          <w:sz w:val="28"/>
          <w:szCs w:val="28"/>
        </w:rPr>
        <w:t xml:space="preserve">, в Швейцарии - </w:t>
      </w:r>
      <w:r w:rsidRPr="00217C10">
        <w:rPr>
          <w:spacing w:val="-4"/>
          <w:sz w:val="28"/>
          <w:szCs w:val="28"/>
        </w:rPr>
        <w:t>84,9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млрд .</w:t>
      </w:r>
      <w:r w:rsidRPr="00FD6357">
        <w:rPr>
          <w:spacing w:val="-4"/>
          <w:sz w:val="28"/>
          <w:szCs w:val="28"/>
        </w:rPr>
        <w:t>$</w:t>
      </w:r>
      <w:r>
        <w:rPr>
          <w:spacing w:val="-4"/>
          <w:sz w:val="28"/>
          <w:szCs w:val="28"/>
        </w:rPr>
        <w:t>, что свидетельствует о том, что рынок банковских терминалов Казахстана находится только на начальном этапе развития.</w:t>
      </w:r>
    </w:p>
    <w:p w:rsidR="000A5789" w:rsidRDefault="000A5789" w:rsidP="000A57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Основная доля  платежей посредством банковских электронных терминалов и систем удаленного доступа совершена в г. Алматы (37,4% количества и 40,2% суммы) и в г. Астана (11,3% и 11,5% соответственно). При этом доля операций по снятию наличных денег с использованием платежных карточек в г. Алматы (17,8% и 20,9% от количества и суммы операций по снятию наличных денег) и г. Астана (9,5% и 9,9% соответственно) ниже соответствующей доли в структуре безналичных платежей, что также свидетельствует о большей финансовой грамотности жителей данных городов.</w:t>
      </w:r>
    </w:p>
    <w:p w:rsidR="00375C01" w:rsidRDefault="00375C01" w:rsidP="001B2216">
      <w:pPr>
        <w:ind w:firstLine="709"/>
        <w:jc w:val="both"/>
        <w:rPr>
          <w:b/>
          <w:sz w:val="28"/>
          <w:szCs w:val="28"/>
        </w:rPr>
      </w:pPr>
    </w:p>
    <w:p w:rsidR="00D13817" w:rsidRDefault="00D13817" w:rsidP="001B2216">
      <w:pPr>
        <w:ind w:firstLine="709"/>
        <w:jc w:val="both"/>
        <w:rPr>
          <w:b/>
          <w:sz w:val="28"/>
          <w:szCs w:val="28"/>
        </w:rPr>
      </w:pPr>
    </w:p>
    <w:p w:rsidR="001B2216" w:rsidRPr="00A833EA" w:rsidRDefault="00375C01" w:rsidP="001B2216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Интернет-банкинг</w:t>
      </w:r>
    </w:p>
    <w:p w:rsidR="001B2216" w:rsidRDefault="001B2216" w:rsidP="001B22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12 банков второго уровня представляют услуги по осуществлению платежей и переводов денег через интернет. Из них 6 банков представляют данные услуги только с использованием платежных карточек, другие без их использования.</w:t>
      </w:r>
    </w:p>
    <w:p w:rsidR="00D13817" w:rsidRDefault="001B2216" w:rsidP="00D138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2012 году с использованием платежных карточек или ее реквизитов превалирующее количество всех платежей, осуществленных через интернет, приходится на оплату услуг операторов сотовой связи. При этом основную долю объема данных операций занимают переводы с одного банковского счета на другой.</w:t>
      </w:r>
    </w:p>
    <w:p w:rsidR="00D13817" w:rsidRDefault="00D13817" w:rsidP="00D13817">
      <w:pPr>
        <w:ind w:firstLine="709"/>
        <w:jc w:val="both"/>
        <w:rPr>
          <w:sz w:val="28"/>
          <w:szCs w:val="28"/>
        </w:rPr>
      </w:pPr>
    </w:p>
    <w:p w:rsidR="00D13817" w:rsidRDefault="00D13817" w:rsidP="00D13817">
      <w:pPr>
        <w:ind w:firstLine="709"/>
        <w:jc w:val="both"/>
        <w:rPr>
          <w:sz w:val="28"/>
          <w:szCs w:val="28"/>
        </w:rPr>
      </w:pPr>
    </w:p>
    <w:p w:rsidR="001B2216" w:rsidRPr="00DC5472" w:rsidRDefault="001B2216" w:rsidP="00D13817">
      <w:pPr>
        <w:ind w:firstLine="709"/>
        <w:jc w:val="both"/>
        <w:rPr>
          <w:b/>
          <w:sz w:val="28"/>
          <w:szCs w:val="28"/>
        </w:rPr>
      </w:pPr>
      <w:r w:rsidRPr="00DC5472">
        <w:rPr>
          <w:b/>
          <w:sz w:val="28"/>
          <w:szCs w:val="28"/>
        </w:rPr>
        <w:lastRenderedPageBreak/>
        <w:t>Безналичн</w:t>
      </w:r>
      <w:r w:rsidR="00DC5472" w:rsidRPr="00DC5472">
        <w:rPr>
          <w:b/>
          <w:sz w:val="28"/>
          <w:szCs w:val="28"/>
        </w:rPr>
        <w:t>ые платежи посредством интернет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228"/>
        <w:gridCol w:w="1229"/>
        <w:gridCol w:w="1228"/>
        <w:gridCol w:w="1229"/>
        <w:gridCol w:w="1228"/>
        <w:gridCol w:w="1229"/>
      </w:tblGrid>
      <w:tr w:rsidR="001B2216" w:rsidRPr="00E204D6" w:rsidTr="00D13817">
        <w:trPr>
          <w:trHeight w:val="582"/>
        </w:trPr>
        <w:tc>
          <w:tcPr>
            <w:tcW w:w="2552" w:type="dxa"/>
            <w:vMerge w:val="restart"/>
            <w:shd w:val="clear" w:color="auto" w:fill="5DD5FF"/>
            <w:vAlign w:val="center"/>
          </w:tcPr>
          <w:p w:rsidR="001B2216" w:rsidRPr="004E3A22" w:rsidRDefault="001B2216" w:rsidP="001B22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операции</w:t>
            </w:r>
          </w:p>
        </w:tc>
        <w:tc>
          <w:tcPr>
            <w:tcW w:w="2457" w:type="dxa"/>
            <w:gridSpan w:val="2"/>
            <w:tcBorders>
              <w:bottom w:val="single" w:sz="4" w:space="0" w:color="auto"/>
            </w:tcBorders>
            <w:shd w:val="clear" w:color="auto" w:fill="5DD5FF"/>
            <w:vAlign w:val="center"/>
          </w:tcPr>
          <w:p w:rsidR="001B2216" w:rsidRPr="004E3A22" w:rsidRDefault="001B2216" w:rsidP="001B2216">
            <w:pPr>
              <w:jc w:val="center"/>
              <w:rPr>
                <w:b/>
                <w:sz w:val="20"/>
                <w:szCs w:val="20"/>
              </w:rPr>
            </w:pPr>
            <w:r w:rsidRPr="004E3A22">
              <w:rPr>
                <w:b/>
                <w:sz w:val="20"/>
                <w:szCs w:val="20"/>
              </w:rPr>
              <w:t>Безналичные платежи с использованием платежных карточек</w:t>
            </w:r>
          </w:p>
        </w:tc>
        <w:tc>
          <w:tcPr>
            <w:tcW w:w="2457" w:type="dxa"/>
            <w:gridSpan w:val="2"/>
            <w:shd w:val="clear" w:color="auto" w:fill="5DD5FF"/>
            <w:vAlign w:val="center"/>
          </w:tcPr>
          <w:p w:rsidR="001B2216" w:rsidRPr="004E3A22" w:rsidRDefault="001B2216" w:rsidP="001B2216">
            <w:pPr>
              <w:jc w:val="center"/>
              <w:rPr>
                <w:b/>
                <w:sz w:val="20"/>
                <w:szCs w:val="20"/>
              </w:rPr>
            </w:pPr>
            <w:r w:rsidRPr="004E3A22">
              <w:rPr>
                <w:b/>
                <w:sz w:val="20"/>
                <w:szCs w:val="20"/>
              </w:rPr>
              <w:t>Безналичные платежи без использования платежных карточек</w:t>
            </w:r>
          </w:p>
        </w:tc>
        <w:tc>
          <w:tcPr>
            <w:tcW w:w="2457" w:type="dxa"/>
            <w:gridSpan w:val="2"/>
            <w:shd w:val="clear" w:color="auto" w:fill="5DD5FF"/>
            <w:vAlign w:val="center"/>
          </w:tcPr>
          <w:p w:rsidR="001B2216" w:rsidRPr="004E3A22" w:rsidRDefault="001B2216" w:rsidP="001B22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Итого:</w:t>
            </w:r>
          </w:p>
        </w:tc>
      </w:tr>
      <w:tr w:rsidR="001B2216" w:rsidRPr="00E204D6" w:rsidTr="00D13817">
        <w:trPr>
          <w:trHeight w:val="582"/>
        </w:trPr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5DD5FF"/>
            <w:vAlign w:val="center"/>
          </w:tcPr>
          <w:p w:rsidR="001B2216" w:rsidRDefault="001B2216" w:rsidP="001B2216">
            <w:pPr>
              <w:rPr>
                <w:b/>
                <w:sz w:val="20"/>
                <w:szCs w:val="20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shd w:val="clear" w:color="auto" w:fill="5DD5FF"/>
            <w:vAlign w:val="center"/>
          </w:tcPr>
          <w:p w:rsidR="001B2216" w:rsidRPr="004E3A22" w:rsidRDefault="001B2216" w:rsidP="001B2216">
            <w:pPr>
              <w:jc w:val="center"/>
              <w:rPr>
                <w:sz w:val="20"/>
                <w:szCs w:val="20"/>
              </w:rPr>
            </w:pPr>
            <w:r w:rsidRPr="004E3A22">
              <w:rPr>
                <w:sz w:val="20"/>
                <w:szCs w:val="20"/>
              </w:rPr>
              <w:t>количество (тыс. транз.)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5DD5FF"/>
            <w:vAlign w:val="center"/>
          </w:tcPr>
          <w:p w:rsidR="001B2216" w:rsidRPr="004E3A22" w:rsidRDefault="001B2216" w:rsidP="001B2216">
            <w:pPr>
              <w:jc w:val="center"/>
              <w:rPr>
                <w:sz w:val="20"/>
                <w:szCs w:val="20"/>
              </w:rPr>
            </w:pPr>
            <w:r w:rsidRPr="004E3A22">
              <w:rPr>
                <w:sz w:val="20"/>
                <w:szCs w:val="20"/>
              </w:rPr>
              <w:t>сумма (млн. тенге)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shd w:val="clear" w:color="auto" w:fill="5DD5FF"/>
            <w:vAlign w:val="center"/>
          </w:tcPr>
          <w:p w:rsidR="001B2216" w:rsidRPr="004E3A22" w:rsidRDefault="001B2216" w:rsidP="001B2216">
            <w:pPr>
              <w:jc w:val="center"/>
              <w:rPr>
                <w:sz w:val="20"/>
                <w:szCs w:val="20"/>
              </w:rPr>
            </w:pPr>
            <w:r w:rsidRPr="004E3A22">
              <w:rPr>
                <w:sz w:val="20"/>
                <w:szCs w:val="20"/>
              </w:rPr>
              <w:t>количество (тыс. транз.)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5DD5FF"/>
            <w:vAlign w:val="center"/>
          </w:tcPr>
          <w:p w:rsidR="001B2216" w:rsidRPr="004E3A22" w:rsidRDefault="001B2216" w:rsidP="001B2216">
            <w:pPr>
              <w:jc w:val="center"/>
              <w:rPr>
                <w:sz w:val="20"/>
                <w:szCs w:val="20"/>
              </w:rPr>
            </w:pPr>
            <w:r w:rsidRPr="004E3A22">
              <w:rPr>
                <w:sz w:val="20"/>
                <w:szCs w:val="20"/>
              </w:rPr>
              <w:t>сумма (млн. тенге)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shd w:val="clear" w:color="auto" w:fill="5DD5FF"/>
            <w:vAlign w:val="center"/>
          </w:tcPr>
          <w:p w:rsidR="001B2216" w:rsidRPr="004E3A22" w:rsidRDefault="001B2216" w:rsidP="001B2216">
            <w:pPr>
              <w:jc w:val="center"/>
              <w:rPr>
                <w:sz w:val="20"/>
                <w:szCs w:val="20"/>
              </w:rPr>
            </w:pPr>
            <w:r w:rsidRPr="004E3A22">
              <w:rPr>
                <w:sz w:val="20"/>
                <w:szCs w:val="20"/>
              </w:rPr>
              <w:t>количество (тыс. транз.)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5DD5FF"/>
            <w:vAlign w:val="center"/>
          </w:tcPr>
          <w:p w:rsidR="001B2216" w:rsidRPr="004E3A22" w:rsidRDefault="001B2216" w:rsidP="001B2216">
            <w:pPr>
              <w:jc w:val="center"/>
              <w:rPr>
                <w:sz w:val="20"/>
                <w:szCs w:val="20"/>
              </w:rPr>
            </w:pPr>
            <w:r w:rsidRPr="004E3A22">
              <w:rPr>
                <w:sz w:val="20"/>
                <w:szCs w:val="20"/>
              </w:rPr>
              <w:t>сумма (млн. тенге)</w:t>
            </w:r>
          </w:p>
        </w:tc>
      </w:tr>
      <w:tr w:rsidR="001B2216" w:rsidRPr="00E204D6" w:rsidTr="00D13817">
        <w:tc>
          <w:tcPr>
            <w:tcW w:w="2552" w:type="dxa"/>
            <w:shd w:val="clear" w:color="auto" w:fill="auto"/>
            <w:vAlign w:val="center"/>
          </w:tcPr>
          <w:p w:rsidR="001B2216" w:rsidRPr="004E3A22" w:rsidRDefault="001B2216" w:rsidP="001B2216">
            <w:pPr>
              <w:rPr>
                <w:b/>
                <w:sz w:val="20"/>
                <w:szCs w:val="20"/>
              </w:rPr>
            </w:pPr>
            <w:r w:rsidRPr="00A833EA">
              <w:rPr>
                <w:b/>
                <w:sz w:val="20"/>
                <w:szCs w:val="20"/>
              </w:rPr>
              <w:t>оплата услуг операторов сотовой связи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1B2216" w:rsidRPr="00A833EA" w:rsidRDefault="001B2216" w:rsidP="001B2216">
            <w:pPr>
              <w:ind w:left="-141" w:right="-76"/>
              <w:jc w:val="center"/>
              <w:rPr>
                <w:sz w:val="20"/>
                <w:szCs w:val="20"/>
              </w:rPr>
            </w:pPr>
            <w:r w:rsidRPr="00A833EA">
              <w:rPr>
                <w:sz w:val="20"/>
                <w:szCs w:val="20"/>
              </w:rPr>
              <w:t>1 081,5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1B2216" w:rsidRPr="00A833EA" w:rsidRDefault="001B2216" w:rsidP="001B2216">
            <w:pPr>
              <w:ind w:left="-141" w:right="-76"/>
              <w:jc w:val="center"/>
              <w:rPr>
                <w:sz w:val="20"/>
                <w:szCs w:val="20"/>
              </w:rPr>
            </w:pPr>
            <w:r w:rsidRPr="00A833EA">
              <w:rPr>
                <w:sz w:val="20"/>
                <w:szCs w:val="20"/>
              </w:rPr>
              <w:t>925,8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1B2216" w:rsidRPr="00A833EA" w:rsidRDefault="001B2216" w:rsidP="001B2216">
            <w:pPr>
              <w:ind w:left="-141" w:right="-76"/>
              <w:jc w:val="center"/>
              <w:rPr>
                <w:sz w:val="20"/>
                <w:szCs w:val="20"/>
              </w:rPr>
            </w:pPr>
            <w:r w:rsidRPr="00A833EA">
              <w:rPr>
                <w:sz w:val="20"/>
                <w:szCs w:val="20"/>
              </w:rPr>
              <w:t>2 104,9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1B2216" w:rsidRPr="00A833EA" w:rsidRDefault="001B2216" w:rsidP="001B2216">
            <w:pPr>
              <w:ind w:left="-141" w:right="-76"/>
              <w:jc w:val="center"/>
              <w:rPr>
                <w:sz w:val="20"/>
                <w:szCs w:val="20"/>
              </w:rPr>
            </w:pPr>
            <w:r w:rsidRPr="00A833EA">
              <w:rPr>
                <w:sz w:val="20"/>
                <w:szCs w:val="20"/>
              </w:rPr>
              <w:t>2 868,8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1B2216" w:rsidRPr="009D01EC" w:rsidRDefault="001B2216" w:rsidP="001B2216">
            <w:pPr>
              <w:ind w:left="-141" w:right="-76"/>
              <w:jc w:val="center"/>
              <w:rPr>
                <w:b/>
                <w:sz w:val="20"/>
                <w:szCs w:val="20"/>
              </w:rPr>
            </w:pPr>
            <w:r w:rsidRPr="009D01EC">
              <w:rPr>
                <w:b/>
                <w:sz w:val="20"/>
                <w:szCs w:val="20"/>
              </w:rPr>
              <w:t>3 186,4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1B2216" w:rsidRPr="009D01EC" w:rsidRDefault="001B2216" w:rsidP="001B2216">
            <w:pPr>
              <w:ind w:left="-141" w:right="-76"/>
              <w:jc w:val="center"/>
              <w:rPr>
                <w:b/>
                <w:sz w:val="20"/>
                <w:szCs w:val="20"/>
              </w:rPr>
            </w:pPr>
            <w:r w:rsidRPr="009D01EC">
              <w:rPr>
                <w:b/>
                <w:sz w:val="20"/>
                <w:szCs w:val="20"/>
              </w:rPr>
              <w:t>3 794,5</w:t>
            </w:r>
          </w:p>
        </w:tc>
      </w:tr>
      <w:tr w:rsidR="001B2216" w:rsidRPr="00E204D6" w:rsidTr="00D13817">
        <w:tc>
          <w:tcPr>
            <w:tcW w:w="2552" w:type="dxa"/>
            <w:shd w:val="clear" w:color="auto" w:fill="auto"/>
            <w:vAlign w:val="center"/>
          </w:tcPr>
          <w:p w:rsidR="001B2216" w:rsidRPr="00A833EA" w:rsidRDefault="001B2216" w:rsidP="001B2216">
            <w:pPr>
              <w:rPr>
                <w:i/>
                <w:sz w:val="20"/>
                <w:szCs w:val="20"/>
              </w:rPr>
            </w:pPr>
            <w:r w:rsidRPr="00A833EA">
              <w:rPr>
                <w:i/>
                <w:sz w:val="20"/>
                <w:szCs w:val="20"/>
              </w:rPr>
              <w:t>доля %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1B2216" w:rsidRPr="00927C61" w:rsidRDefault="001B2216" w:rsidP="001B2216">
            <w:pPr>
              <w:ind w:left="-141" w:right="-76"/>
              <w:jc w:val="center"/>
              <w:rPr>
                <w:i/>
                <w:sz w:val="20"/>
                <w:szCs w:val="20"/>
              </w:rPr>
            </w:pPr>
            <w:r w:rsidRPr="00927C61">
              <w:rPr>
                <w:i/>
                <w:sz w:val="20"/>
                <w:szCs w:val="20"/>
              </w:rPr>
              <w:t>67,0%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1B2216" w:rsidRPr="00927C61" w:rsidRDefault="001B2216" w:rsidP="001B2216">
            <w:pPr>
              <w:ind w:left="-141" w:right="-76"/>
              <w:jc w:val="center"/>
              <w:rPr>
                <w:i/>
                <w:sz w:val="20"/>
                <w:szCs w:val="20"/>
              </w:rPr>
            </w:pPr>
            <w:r w:rsidRPr="00927C61">
              <w:rPr>
                <w:i/>
                <w:sz w:val="20"/>
                <w:szCs w:val="20"/>
              </w:rPr>
              <w:t>6,5%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1B2216" w:rsidRPr="00927C61" w:rsidRDefault="001B2216" w:rsidP="001B2216">
            <w:pPr>
              <w:ind w:left="-141" w:right="-76"/>
              <w:jc w:val="center"/>
              <w:rPr>
                <w:i/>
                <w:sz w:val="20"/>
                <w:szCs w:val="20"/>
              </w:rPr>
            </w:pPr>
            <w:r w:rsidRPr="00927C61">
              <w:rPr>
                <w:i/>
                <w:sz w:val="20"/>
                <w:szCs w:val="20"/>
              </w:rPr>
              <w:t>41,5%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1B2216" w:rsidRPr="00927C61" w:rsidRDefault="001B2216" w:rsidP="001B2216">
            <w:pPr>
              <w:ind w:left="-141" w:right="-76"/>
              <w:jc w:val="center"/>
              <w:rPr>
                <w:i/>
                <w:sz w:val="20"/>
                <w:szCs w:val="20"/>
              </w:rPr>
            </w:pPr>
            <w:r w:rsidRPr="00927C61">
              <w:rPr>
                <w:i/>
                <w:sz w:val="20"/>
                <w:szCs w:val="20"/>
              </w:rPr>
              <w:t>2,4%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1B2216" w:rsidRPr="009D01EC" w:rsidRDefault="001B2216" w:rsidP="001B2216">
            <w:pPr>
              <w:ind w:left="-141" w:right="-76"/>
              <w:jc w:val="center"/>
              <w:rPr>
                <w:b/>
                <w:i/>
                <w:sz w:val="20"/>
                <w:szCs w:val="20"/>
              </w:rPr>
            </w:pPr>
            <w:r w:rsidRPr="009D01EC">
              <w:rPr>
                <w:b/>
                <w:i/>
                <w:sz w:val="20"/>
                <w:szCs w:val="20"/>
              </w:rPr>
              <w:t>47,7%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1B2216" w:rsidRPr="009D01EC" w:rsidRDefault="001B2216" w:rsidP="001B2216">
            <w:pPr>
              <w:ind w:left="-141" w:right="-76"/>
              <w:jc w:val="center"/>
              <w:rPr>
                <w:b/>
                <w:i/>
                <w:sz w:val="20"/>
                <w:szCs w:val="20"/>
              </w:rPr>
            </w:pPr>
            <w:r w:rsidRPr="009D01EC">
              <w:rPr>
                <w:b/>
                <w:i/>
                <w:sz w:val="20"/>
                <w:szCs w:val="20"/>
              </w:rPr>
              <w:t>2,8%</w:t>
            </w:r>
          </w:p>
        </w:tc>
      </w:tr>
      <w:tr w:rsidR="001B2216" w:rsidRPr="00E204D6" w:rsidTr="00D13817">
        <w:tc>
          <w:tcPr>
            <w:tcW w:w="2552" w:type="dxa"/>
            <w:shd w:val="clear" w:color="auto" w:fill="auto"/>
            <w:vAlign w:val="center"/>
          </w:tcPr>
          <w:p w:rsidR="001B2216" w:rsidRPr="004E3A22" w:rsidRDefault="001B2216" w:rsidP="001B2216">
            <w:pPr>
              <w:rPr>
                <w:b/>
                <w:sz w:val="20"/>
                <w:szCs w:val="20"/>
              </w:rPr>
            </w:pPr>
            <w:r w:rsidRPr="00A833EA">
              <w:rPr>
                <w:b/>
                <w:sz w:val="20"/>
                <w:szCs w:val="20"/>
              </w:rPr>
              <w:t>переводы с одного банковского счета клиента на другой банковский счет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1B2216" w:rsidRPr="00A833EA" w:rsidRDefault="001B2216" w:rsidP="001B2216">
            <w:pPr>
              <w:ind w:left="-141" w:right="-76"/>
              <w:jc w:val="center"/>
              <w:rPr>
                <w:sz w:val="20"/>
                <w:szCs w:val="20"/>
              </w:rPr>
            </w:pPr>
            <w:r w:rsidRPr="00A833EA">
              <w:rPr>
                <w:sz w:val="20"/>
                <w:szCs w:val="20"/>
              </w:rPr>
              <w:t>166,3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1B2216" w:rsidRPr="00A833EA" w:rsidRDefault="001B2216" w:rsidP="001B2216">
            <w:pPr>
              <w:ind w:left="-141" w:right="-76"/>
              <w:jc w:val="center"/>
              <w:rPr>
                <w:sz w:val="20"/>
                <w:szCs w:val="20"/>
              </w:rPr>
            </w:pPr>
            <w:r w:rsidRPr="00A833EA">
              <w:rPr>
                <w:sz w:val="20"/>
                <w:szCs w:val="20"/>
              </w:rPr>
              <w:t>11 665,4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1B2216" w:rsidRPr="00A833EA" w:rsidRDefault="001B2216" w:rsidP="001B2216">
            <w:pPr>
              <w:ind w:left="-141" w:right="-76"/>
              <w:jc w:val="center"/>
              <w:rPr>
                <w:sz w:val="20"/>
                <w:szCs w:val="20"/>
              </w:rPr>
            </w:pPr>
            <w:r w:rsidRPr="00A833EA">
              <w:rPr>
                <w:sz w:val="20"/>
                <w:szCs w:val="20"/>
              </w:rPr>
              <w:t>213,4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1B2216" w:rsidRPr="00A833EA" w:rsidRDefault="001B2216" w:rsidP="001B2216">
            <w:pPr>
              <w:ind w:left="-141" w:right="-76"/>
              <w:jc w:val="center"/>
              <w:rPr>
                <w:sz w:val="20"/>
                <w:szCs w:val="20"/>
              </w:rPr>
            </w:pPr>
            <w:r w:rsidRPr="00A833EA">
              <w:rPr>
                <w:sz w:val="20"/>
                <w:szCs w:val="20"/>
              </w:rPr>
              <w:t>16 618,3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1B2216" w:rsidRPr="009D01EC" w:rsidRDefault="001B2216" w:rsidP="001B2216">
            <w:pPr>
              <w:ind w:left="-141" w:right="-76"/>
              <w:jc w:val="center"/>
              <w:rPr>
                <w:b/>
                <w:sz w:val="20"/>
                <w:szCs w:val="20"/>
              </w:rPr>
            </w:pPr>
            <w:r w:rsidRPr="009D01EC">
              <w:rPr>
                <w:b/>
                <w:sz w:val="20"/>
                <w:szCs w:val="20"/>
              </w:rPr>
              <w:t>379,6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1B2216" w:rsidRPr="009D01EC" w:rsidRDefault="001B2216" w:rsidP="001B2216">
            <w:pPr>
              <w:ind w:left="-141" w:right="-76"/>
              <w:jc w:val="center"/>
              <w:rPr>
                <w:b/>
                <w:sz w:val="20"/>
                <w:szCs w:val="20"/>
              </w:rPr>
            </w:pPr>
            <w:r w:rsidRPr="009D01EC">
              <w:rPr>
                <w:b/>
                <w:sz w:val="20"/>
                <w:szCs w:val="20"/>
              </w:rPr>
              <w:t>28 283,7</w:t>
            </w:r>
          </w:p>
        </w:tc>
      </w:tr>
      <w:tr w:rsidR="001B2216" w:rsidRPr="00E204D6" w:rsidTr="00D13817">
        <w:tc>
          <w:tcPr>
            <w:tcW w:w="2552" w:type="dxa"/>
            <w:shd w:val="clear" w:color="auto" w:fill="auto"/>
            <w:vAlign w:val="center"/>
          </w:tcPr>
          <w:p w:rsidR="001B2216" w:rsidRPr="00A833EA" w:rsidRDefault="001B2216" w:rsidP="001B2216">
            <w:pPr>
              <w:rPr>
                <w:i/>
                <w:sz w:val="20"/>
                <w:szCs w:val="20"/>
              </w:rPr>
            </w:pPr>
            <w:r w:rsidRPr="00A833EA">
              <w:rPr>
                <w:i/>
                <w:sz w:val="20"/>
                <w:szCs w:val="20"/>
              </w:rPr>
              <w:t>доля %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1B2216" w:rsidRPr="00927C61" w:rsidRDefault="001B2216" w:rsidP="001B2216">
            <w:pPr>
              <w:ind w:left="-141" w:right="-76"/>
              <w:jc w:val="center"/>
              <w:rPr>
                <w:i/>
                <w:sz w:val="20"/>
                <w:szCs w:val="20"/>
              </w:rPr>
            </w:pPr>
            <w:r w:rsidRPr="00927C61">
              <w:rPr>
                <w:i/>
                <w:sz w:val="20"/>
                <w:szCs w:val="20"/>
              </w:rPr>
              <w:t>10,3%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1B2216" w:rsidRPr="00927C61" w:rsidRDefault="001B2216" w:rsidP="001B2216">
            <w:pPr>
              <w:ind w:left="-141" w:right="-76"/>
              <w:jc w:val="center"/>
              <w:rPr>
                <w:i/>
                <w:sz w:val="20"/>
                <w:szCs w:val="20"/>
              </w:rPr>
            </w:pPr>
            <w:r w:rsidRPr="00927C61">
              <w:rPr>
                <w:i/>
                <w:sz w:val="20"/>
                <w:szCs w:val="20"/>
              </w:rPr>
              <w:t>81,6%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1B2216" w:rsidRPr="00927C61" w:rsidRDefault="001B2216" w:rsidP="001B2216">
            <w:pPr>
              <w:ind w:left="-141" w:right="-76"/>
              <w:jc w:val="center"/>
              <w:rPr>
                <w:i/>
                <w:sz w:val="20"/>
                <w:szCs w:val="20"/>
              </w:rPr>
            </w:pPr>
            <w:r w:rsidRPr="00927C61">
              <w:rPr>
                <w:i/>
                <w:sz w:val="20"/>
                <w:szCs w:val="20"/>
              </w:rPr>
              <w:t>4,2%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1B2216" w:rsidRPr="00927C61" w:rsidRDefault="001B2216" w:rsidP="001B2216">
            <w:pPr>
              <w:ind w:left="-141" w:right="-76"/>
              <w:jc w:val="center"/>
              <w:rPr>
                <w:i/>
                <w:sz w:val="20"/>
                <w:szCs w:val="20"/>
              </w:rPr>
            </w:pPr>
            <w:r w:rsidRPr="00927C61">
              <w:rPr>
                <w:i/>
                <w:sz w:val="20"/>
                <w:szCs w:val="20"/>
              </w:rPr>
              <w:t>14,0%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1B2216" w:rsidRPr="009D01EC" w:rsidRDefault="001B2216" w:rsidP="001B2216">
            <w:pPr>
              <w:ind w:left="-141" w:right="-76"/>
              <w:jc w:val="center"/>
              <w:rPr>
                <w:b/>
                <w:i/>
                <w:sz w:val="20"/>
                <w:szCs w:val="20"/>
              </w:rPr>
            </w:pPr>
            <w:r w:rsidRPr="009D01EC">
              <w:rPr>
                <w:b/>
                <w:i/>
                <w:sz w:val="20"/>
                <w:szCs w:val="20"/>
              </w:rPr>
              <w:t>5,7%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1B2216" w:rsidRPr="009D01EC" w:rsidRDefault="001B2216" w:rsidP="001B2216">
            <w:pPr>
              <w:ind w:left="-141" w:right="-76"/>
              <w:jc w:val="center"/>
              <w:rPr>
                <w:b/>
                <w:i/>
                <w:sz w:val="20"/>
                <w:szCs w:val="20"/>
              </w:rPr>
            </w:pPr>
            <w:r w:rsidRPr="009D01EC">
              <w:rPr>
                <w:b/>
                <w:i/>
                <w:sz w:val="20"/>
                <w:szCs w:val="20"/>
              </w:rPr>
              <w:t>21,2%</w:t>
            </w:r>
          </w:p>
        </w:tc>
      </w:tr>
      <w:tr w:rsidR="001B2216" w:rsidRPr="00E204D6" w:rsidTr="00D13817">
        <w:tc>
          <w:tcPr>
            <w:tcW w:w="2552" w:type="dxa"/>
            <w:shd w:val="clear" w:color="auto" w:fill="auto"/>
            <w:vAlign w:val="center"/>
          </w:tcPr>
          <w:p w:rsidR="001B2216" w:rsidRPr="004E3A22" w:rsidRDefault="001B2216" w:rsidP="001B2216">
            <w:pPr>
              <w:rPr>
                <w:b/>
                <w:sz w:val="20"/>
                <w:szCs w:val="20"/>
              </w:rPr>
            </w:pPr>
            <w:r w:rsidRPr="00A833EA">
              <w:rPr>
                <w:b/>
                <w:sz w:val="20"/>
                <w:szCs w:val="20"/>
              </w:rPr>
              <w:t>оплата коммунальных услуг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1B2216" w:rsidRPr="00A833EA" w:rsidRDefault="001B2216" w:rsidP="001B2216">
            <w:pPr>
              <w:ind w:left="-141" w:right="-76"/>
              <w:jc w:val="center"/>
              <w:rPr>
                <w:sz w:val="20"/>
                <w:szCs w:val="20"/>
              </w:rPr>
            </w:pPr>
            <w:r w:rsidRPr="00A833EA">
              <w:rPr>
                <w:sz w:val="20"/>
                <w:szCs w:val="20"/>
              </w:rPr>
              <w:t>147,9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1B2216" w:rsidRPr="00A833EA" w:rsidRDefault="001B2216" w:rsidP="001B2216">
            <w:pPr>
              <w:ind w:left="-141" w:right="-76"/>
              <w:jc w:val="center"/>
              <w:rPr>
                <w:sz w:val="20"/>
                <w:szCs w:val="20"/>
              </w:rPr>
            </w:pPr>
            <w:r w:rsidRPr="00A833EA">
              <w:rPr>
                <w:sz w:val="20"/>
                <w:szCs w:val="20"/>
              </w:rPr>
              <w:t>718,3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1B2216" w:rsidRPr="00A833EA" w:rsidRDefault="001B2216" w:rsidP="001B2216">
            <w:pPr>
              <w:ind w:left="-141" w:right="-76"/>
              <w:jc w:val="center"/>
              <w:rPr>
                <w:sz w:val="20"/>
                <w:szCs w:val="20"/>
              </w:rPr>
            </w:pPr>
            <w:r w:rsidRPr="00A833EA">
              <w:rPr>
                <w:sz w:val="20"/>
                <w:szCs w:val="20"/>
              </w:rPr>
              <w:t>454,7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1B2216" w:rsidRPr="00A833EA" w:rsidRDefault="001B2216" w:rsidP="001B2216">
            <w:pPr>
              <w:ind w:left="-141" w:right="-76"/>
              <w:jc w:val="center"/>
              <w:rPr>
                <w:sz w:val="20"/>
                <w:szCs w:val="20"/>
              </w:rPr>
            </w:pPr>
            <w:r w:rsidRPr="00A833EA">
              <w:rPr>
                <w:sz w:val="20"/>
                <w:szCs w:val="20"/>
              </w:rPr>
              <w:t>4 263,4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1B2216" w:rsidRPr="009D01EC" w:rsidRDefault="001B2216" w:rsidP="001B2216">
            <w:pPr>
              <w:ind w:left="-141" w:right="-76"/>
              <w:jc w:val="center"/>
              <w:rPr>
                <w:b/>
                <w:sz w:val="20"/>
                <w:szCs w:val="20"/>
              </w:rPr>
            </w:pPr>
            <w:r w:rsidRPr="009D01EC">
              <w:rPr>
                <w:b/>
                <w:sz w:val="20"/>
                <w:szCs w:val="20"/>
              </w:rPr>
              <w:t>602,7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1B2216" w:rsidRPr="009D01EC" w:rsidRDefault="001B2216" w:rsidP="001B2216">
            <w:pPr>
              <w:ind w:left="-141" w:right="-76"/>
              <w:jc w:val="center"/>
              <w:rPr>
                <w:b/>
                <w:sz w:val="20"/>
                <w:szCs w:val="20"/>
              </w:rPr>
            </w:pPr>
            <w:r w:rsidRPr="009D01EC">
              <w:rPr>
                <w:b/>
                <w:sz w:val="20"/>
                <w:szCs w:val="20"/>
              </w:rPr>
              <w:t>4 981,7</w:t>
            </w:r>
          </w:p>
        </w:tc>
      </w:tr>
      <w:tr w:rsidR="001B2216" w:rsidRPr="00E204D6" w:rsidTr="00D13817">
        <w:tc>
          <w:tcPr>
            <w:tcW w:w="2552" w:type="dxa"/>
            <w:shd w:val="clear" w:color="auto" w:fill="auto"/>
            <w:vAlign w:val="center"/>
          </w:tcPr>
          <w:p w:rsidR="001B2216" w:rsidRPr="00A833EA" w:rsidRDefault="001B2216" w:rsidP="001B2216">
            <w:pPr>
              <w:rPr>
                <w:i/>
                <w:sz w:val="20"/>
                <w:szCs w:val="20"/>
              </w:rPr>
            </w:pPr>
            <w:r w:rsidRPr="00A833EA">
              <w:rPr>
                <w:i/>
                <w:sz w:val="20"/>
                <w:szCs w:val="20"/>
              </w:rPr>
              <w:t>доля %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1B2216" w:rsidRPr="00927C61" w:rsidRDefault="001B2216" w:rsidP="001B2216">
            <w:pPr>
              <w:ind w:left="-141" w:right="-76"/>
              <w:jc w:val="center"/>
              <w:rPr>
                <w:i/>
                <w:sz w:val="20"/>
                <w:szCs w:val="20"/>
              </w:rPr>
            </w:pPr>
            <w:r w:rsidRPr="00927C61">
              <w:rPr>
                <w:i/>
                <w:sz w:val="20"/>
                <w:szCs w:val="20"/>
              </w:rPr>
              <w:t>9,2%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1B2216" w:rsidRPr="00927C61" w:rsidRDefault="001B2216" w:rsidP="001B2216">
            <w:pPr>
              <w:ind w:left="-141" w:right="-76"/>
              <w:jc w:val="center"/>
              <w:rPr>
                <w:i/>
                <w:sz w:val="20"/>
                <w:szCs w:val="20"/>
              </w:rPr>
            </w:pPr>
            <w:r w:rsidRPr="00927C61">
              <w:rPr>
                <w:i/>
                <w:sz w:val="20"/>
                <w:szCs w:val="20"/>
              </w:rPr>
              <w:t>5,0%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1B2216" w:rsidRPr="00927C61" w:rsidRDefault="001B2216" w:rsidP="001B2216">
            <w:pPr>
              <w:ind w:left="-141" w:right="-76"/>
              <w:jc w:val="center"/>
              <w:rPr>
                <w:i/>
                <w:sz w:val="20"/>
                <w:szCs w:val="20"/>
              </w:rPr>
            </w:pPr>
            <w:r w:rsidRPr="00927C61">
              <w:rPr>
                <w:i/>
                <w:sz w:val="20"/>
                <w:szCs w:val="20"/>
              </w:rPr>
              <w:t>9,0%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1B2216" w:rsidRPr="00927C61" w:rsidRDefault="001B2216" w:rsidP="001B2216">
            <w:pPr>
              <w:ind w:left="-141" w:right="-76"/>
              <w:jc w:val="center"/>
              <w:rPr>
                <w:i/>
                <w:sz w:val="20"/>
                <w:szCs w:val="20"/>
              </w:rPr>
            </w:pPr>
            <w:r w:rsidRPr="00927C61">
              <w:rPr>
                <w:i/>
                <w:sz w:val="20"/>
                <w:szCs w:val="20"/>
              </w:rPr>
              <w:t>3,6%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1B2216" w:rsidRPr="009D01EC" w:rsidRDefault="001B2216" w:rsidP="001B2216">
            <w:pPr>
              <w:ind w:left="-141" w:right="-76"/>
              <w:jc w:val="center"/>
              <w:rPr>
                <w:b/>
                <w:i/>
                <w:sz w:val="20"/>
                <w:szCs w:val="20"/>
              </w:rPr>
            </w:pPr>
            <w:r w:rsidRPr="009D01EC">
              <w:rPr>
                <w:b/>
                <w:i/>
                <w:sz w:val="20"/>
                <w:szCs w:val="20"/>
              </w:rPr>
              <w:t>9,0%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1B2216" w:rsidRPr="009D01EC" w:rsidRDefault="001B2216" w:rsidP="001B2216">
            <w:pPr>
              <w:ind w:left="-141" w:right="-76"/>
              <w:jc w:val="center"/>
              <w:rPr>
                <w:b/>
                <w:i/>
                <w:sz w:val="20"/>
                <w:szCs w:val="20"/>
              </w:rPr>
            </w:pPr>
            <w:r w:rsidRPr="009D01EC">
              <w:rPr>
                <w:b/>
                <w:i/>
                <w:sz w:val="20"/>
                <w:szCs w:val="20"/>
              </w:rPr>
              <w:t>3,7%</w:t>
            </w:r>
          </w:p>
        </w:tc>
      </w:tr>
      <w:tr w:rsidR="001B2216" w:rsidRPr="00E204D6" w:rsidTr="00D13817">
        <w:tc>
          <w:tcPr>
            <w:tcW w:w="2552" w:type="dxa"/>
            <w:shd w:val="clear" w:color="auto" w:fill="auto"/>
            <w:vAlign w:val="center"/>
          </w:tcPr>
          <w:p w:rsidR="001B2216" w:rsidRPr="00A833EA" w:rsidRDefault="001B2216" w:rsidP="001B2216">
            <w:pPr>
              <w:rPr>
                <w:b/>
                <w:sz w:val="20"/>
                <w:szCs w:val="20"/>
              </w:rPr>
            </w:pPr>
            <w:r w:rsidRPr="00A833EA">
              <w:rPr>
                <w:b/>
                <w:sz w:val="20"/>
                <w:szCs w:val="20"/>
              </w:rPr>
              <w:t xml:space="preserve">оплата услуг </w:t>
            </w:r>
            <w:r>
              <w:rPr>
                <w:b/>
                <w:sz w:val="20"/>
                <w:szCs w:val="20"/>
              </w:rPr>
              <w:t>АО</w:t>
            </w:r>
            <w:r w:rsidRPr="00A833EA">
              <w:rPr>
                <w:b/>
                <w:sz w:val="20"/>
                <w:szCs w:val="20"/>
              </w:rPr>
              <w:t xml:space="preserve"> «Казахтелеком»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1B2216" w:rsidRPr="00A833EA" w:rsidRDefault="001B2216" w:rsidP="001B2216">
            <w:pPr>
              <w:ind w:left="-141" w:right="-76"/>
              <w:jc w:val="center"/>
              <w:rPr>
                <w:sz w:val="20"/>
                <w:szCs w:val="20"/>
              </w:rPr>
            </w:pPr>
            <w:r w:rsidRPr="00A833EA">
              <w:rPr>
                <w:sz w:val="20"/>
                <w:szCs w:val="20"/>
              </w:rPr>
              <w:t>112,4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1B2216" w:rsidRPr="00A833EA" w:rsidRDefault="001B2216" w:rsidP="001B2216">
            <w:pPr>
              <w:ind w:left="-141" w:right="-76"/>
              <w:jc w:val="center"/>
              <w:rPr>
                <w:sz w:val="20"/>
                <w:szCs w:val="20"/>
              </w:rPr>
            </w:pPr>
            <w:r w:rsidRPr="00A833EA">
              <w:rPr>
                <w:sz w:val="20"/>
                <w:szCs w:val="20"/>
              </w:rPr>
              <w:t>489,0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1B2216" w:rsidRPr="00A833EA" w:rsidRDefault="001B2216" w:rsidP="001B2216">
            <w:pPr>
              <w:ind w:left="-141" w:right="-76"/>
              <w:jc w:val="center"/>
              <w:rPr>
                <w:sz w:val="20"/>
                <w:szCs w:val="20"/>
              </w:rPr>
            </w:pPr>
            <w:r w:rsidRPr="00A833EA">
              <w:rPr>
                <w:sz w:val="20"/>
                <w:szCs w:val="20"/>
              </w:rPr>
              <w:t>601,7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1B2216" w:rsidRPr="00A833EA" w:rsidRDefault="001B2216" w:rsidP="001B2216">
            <w:pPr>
              <w:ind w:left="-141" w:right="-76"/>
              <w:jc w:val="center"/>
              <w:rPr>
                <w:sz w:val="20"/>
                <w:szCs w:val="20"/>
              </w:rPr>
            </w:pPr>
            <w:r w:rsidRPr="00A833EA">
              <w:rPr>
                <w:sz w:val="20"/>
                <w:szCs w:val="20"/>
              </w:rPr>
              <w:t>2 328,6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1B2216" w:rsidRPr="009D01EC" w:rsidRDefault="001B2216" w:rsidP="001B2216">
            <w:pPr>
              <w:ind w:left="-141" w:right="-76"/>
              <w:jc w:val="center"/>
              <w:rPr>
                <w:b/>
                <w:sz w:val="20"/>
                <w:szCs w:val="20"/>
              </w:rPr>
            </w:pPr>
            <w:r w:rsidRPr="009D01EC">
              <w:rPr>
                <w:b/>
                <w:sz w:val="20"/>
                <w:szCs w:val="20"/>
              </w:rPr>
              <w:t>714,2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1B2216" w:rsidRPr="009D01EC" w:rsidRDefault="001B2216" w:rsidP="001B2216">
            <w:pPr>
              <w:ind w:left="-141" w:right="-76"/>
              <w:jc w:val="center"/>
              <w:rPr>
                <w:b/>
                <w:sz w:val="20"/>
                <w:szCs w:val="20"/>
              </w:rPr>
            </w:pPr>
            <w:r w:rsidRPr="009D01EC">
              <w:rPr>
                <w:b/>
                <w:sz w:val="20"/>
                <w:szCs w:val="20"/>
              </w:rPr>
              <w:t>2 817,7</w:t>
            </w:r>
          </w:p>
        </w:tc>
      </w:tr>
      <w:tr w:rsidR="001B2216" w:rsidRPr="00E204D6" w:rsidTr="00D13817">
        <w:tc>
          <w:tcPr>
            <w:tcW w:w="2552" w:type="dxa"/>
            <w:shd w:val="clear" w:color="auto" w:fill="auto"/>
            <w:vAlign w:val="center"/>
          </w:tcPr>
          <w:p w:rsidR="001B2216" w:rsidRPr="00A833EA" w:rsidRDefault="001B2216" w:rsidP="001B2216">
            <w:pPr>
              <w:rPr>
                <w:i/>
                <w:sz w:val="20"/>
                <w:szCs w:val="20"/>
              </w:rPr>
            </w:pPr>
            <w:r w:rsidRPr="00A833EA">
              <w:rPr>
                <w:i/>
                <w:sz w:val="20"/>
                <w:szCs w:val="20"/>
              </w:rPr>
              <w:t>доля %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1B2216" w:rsidRPr="00927C61" w:rsidRDefault="001B2216" w:rsidP="001B2216">
            <w:pPr>
              <w:ind w:left="-141" w:right="-76"/>
              <w:jc w:val="center"/>
              <w:rPr>
                <w:i/>
                <w:sz w:val="20"/>
                <w:szCs w:val="20"/>
              </w:rPr>
            </w:pPr>
            <w:r w:rsidRPr="00927C61">
              <w:rPr>
                <w:i/>
                <w:sz w:val="20"/>
                <w:szCs w:val="20"/>
              </w:rPr>
              <w:t>7,0%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1B2216" w:rsidRPr="00927C61" w:rsidRDefault="001B2216" w:rsidP="001B2216">
            <w:pPr>
              <w:ind w:left="-141" w:right="-76"/>
              <w:jc w:val="center"/>
              <w:rPr>
                <w:i/>
                <w:sz w:val="20"/>
                <w:szCs w:val="20"/>
              </w:rPr>
            </w:pPr>
            <w:r w:rsidRPr="00927C61">
              <w:rPr>
                <w:i/>
                <w:sz w:val="20"/>
                <w:szCs w:val="20"/>
              </w:rPr>
              <w:t>3,4%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1B2216" w:rsidRPr="00927C61" w:rsidRDefault="001B2216" w:rsidP="001B2216">
            <w:pPr>
              <w:ind w:left="-141" w:right="-76"/>
              <w:jc w:val="center"/>
              <w:rPr>
                <w:i/>
                <w:sz w:val="20"/>
                <w:szCs w:val="20"/>
              </w:rPr>
            </w:pPr>
            <w:r w:rsidRPr="00927C61">
              <w:rPr>
                <w:i/>
                <w:sz w:val="20"/>
                <w:szCs w:val="20"/>
              </w:rPr>
              <w:t>11,9%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1B2216" w:rsidRPr="00927C61" w:rsidRDefault="001B2216" w:rsidP="001B2216">
            <w:pPr>
              <w:ind w:left="-141" w:right="-76"/>
              <w:jc w:val="center"/>
              <w:rPr>
                <w:i/>
                <w:sz w:val="20"/>
                <w:szCs w:val="20"/>
              </w:rPr>
            </w:pPr>
            <w:r w:rsidRPr="00927C61">
              <w:rPr>
                <w:i/>
                <w:sz w:val="20"/>
                <w:szCs w:val="20"/>
              </w:rPr>
              <w:t>2,0%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1B2216" w:rsidRPr="009D01EC" w:rsidRDefault="001B2216" w:rsidP="001B2216">
            <w:pPr>
              <w:ind w:left="-141" w:right="-76"/>
              <w:jc w:val="center"/>
              <w:rPr>
                <w:b/>
                <w:i/>
                <w:sz w:val="20"/>
                <w:szCs w:val="20"/>
              </w:rPr>
            </w:pPr>
            <w:r w:rsidRPr="009D01EC">
              <w:rPr>
                <w:b/>
                <w:i/>
                <w:sz w:val="20"/>
                <w:szCs w:val="20"/>
              </w:rPr>
              <w:t>10,7%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1B2216" w:rsidRPr="009D01EC" w:rsidRDefault="001B2216" w:rsidP="001B2216">
            <w:pPr>
              <w:ind w:left="-141" w:right="-76"/>
              <w:jc w:val="center"/>
              <w:rPr>
                <w:b/>
                <w:i/>
                <w:sz w:val="20"/>
                <w:szCs w:val="20"/>
              </w:rPr>
            </w:pPr>
            <w:r w:rsidRPr="009D01EC">
              <w:rPr>
                <w:b/>
                <w:i/>
                <w:sz w:val="20"/>
                <w:szCs w:val="20"/>
              </w:rPr>
              <w:t>2,1%</w:t>
            </w:r>
          </w:p>
        </w:tc>
      </w:tr>
      <w:tr w:rsidR="001B2216" w:rsidRPr="00E204D6" w:rsidTr="00D13817">
        <w:tc>
          <w:tcPr>
            <w:tcW w:w="2552" w:type="dxa"/>
            <w:shd w:val="clear" w:color="auto" w:fill="auto"/>
            <w:vAlign w:val="center"/>
          </w:tcPr>
          <w:p w:rsidR="001B2216" w:rsidRPr="00A833EA" w:rsidRDefault="001B2216" w:rsidP="001B2216">
            <w:pPr>
              <w:rPr>
                <w:b/>
                <w:sz w:val="20"/>
                <w:szCs w:val="20"/>
              </w:rPr>
            </w:pPr>
            <w:r w:rsidRPr="00A833EA">
              <w:rPr>
                <w:b/>
                <w:sz w:val="20"/>
                <w:szCs w:val="20"/>
              </w:rPr>
              <w:t>оплата товаров и нематериальных ценностей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1B2216" w:rsidRPr="00A833EA" w:rsidRDefault="001B2216" w:rsidP="001B2216">
            <w:pPr>
              <w:ind w:left="-141" w:right="-76"/>
              <w:jc w:val="center"/>
              <w:rPr>
                <w:sz w:val="20"/>
                <w:szCs w:val="20"/>
              </w:rPr>
            </w:pPr>
            <w:r w:rsidRPr="00A833EA">
              <w:rPr>
                <w:sz w:val="20"/>
                <w:szCs w:val="20"/>
              </w:rPr>
              <w:t>66,3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1B2216" w:rsidRPr="00A833EA" w:rsidRDefault="001B2216" w:rsidP="001B2216">
            <w:pPr>
              <w:ind w:left="-141" w:right="-76"/>
              <w:jc w:val="center"/>
              <w:rPr>
                <w:sz w:val="20"/>
                <w:szCs w:val="20"/>
              </w:rPr>
            </w:pPr>
            <w:r w:rsidRPr="00A833EA">
              <w:rPr>
                <w:sz w:val="20"/>
                <w:szCs w:val="20"/>
              </w:rPr>
              <w:t>164,4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1B2216" w:rsidRPr="00A833EA" w:rsidRDefault="001B2216" w:rsidP="001B2216">
            <w:pPr>
              <w:ind w:left="-141" w:right="-76"/>
              <w:jc w:val="center"/>
              <w:rPr>
                <w:sz w:val="20"/>
                <w:szCs w:val="20"/>
              </w:rPr>
            </w:pPr>
            <w:r w:rsidRPr="00A833EA">
              <w:rPr>
                <w:sz w:val="20"/>
                <w:szCs w:val="20"/>
              </w:rPr>
              <w:t>437,7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1B2216" w:rsidRPr="00A833EA" w:rsidRDefault="001B2216" w:rsidP="001B2216">
            <w:pPr>
              <w:ind w:left="-141" w:right="-76"/>
              <w:jc w:val="center"/>
              <w:rPr>
                <w:sz w:val="20"/>
                <w:szCs w:val="20"/>
              </w:rPr>
            </w:pPr>
            <w:r w:rsidRPr="00A833EA">
              <w:rPr>
                <w:sz w:val="20"/>
                <w:szCs w:val="20"/>
              </w:rPr>
              <w:t>9 838,2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1B2216" w:rsidRPr="009D01EC" w:rsidRDefault="001B2216" w:rsidP="001B2216">
            <w:pPr>
              <w:ind w:left="-141" w:right="-76"/>
              <w:jc w:val="center"/>
              <w:rPr>
                <w:b/>
                <w:sz w:val="20"/>
                <w:szCs w:val="20"/>
              </w:rPr>
            </w:pPr>
            <w:r w:rsidRPr="009D01EC">
              <w:rPr>
                <w:b/>
                <w:sz w:val="20"/>
                <w:szCs w:val="20"/>
              </w:rPr>
              <w:t>503,9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1B2216" w:rsidRPr="009D01EC" w:rsidRDefault="001B2216" w:rsidP="001B2216">
            <w:pPr>
              <w:ind w:left="-141" w:right="-76"/>
              <w:jc w:val="center"/>
              <w:rPr>
                <w:b/>
                <w:sz w:val="20"/>
                <w:szCs w:val="20"/>
              </w:rPr>
            </w:pPr>
            <w:r w:rsidRPr="009D01EC">
              <w:rPr>
                <w:b/>
                <w:sz w:val="20"/>
                <w:szCs w:val="20"/>
              </w:rPr>
              <w:t>10 002,6</w:t>
            </w:r>
          </w:p>
        </w:tc>
      </w:tr>
      <w:tr w:rsidR="001B2216" w:rsidRPr="00E204D6" w:rsidTr="00D13817">
        <w:tc>
          <w:tcPr>
            <w:tcW w:w="2552" w:type="dxa"/>
            <w:shd w:val="clear" w:color="auto" w:fill="auto"/>
            <w:vAlign w:val="center"/>
          </w:tcPr>
          <w:p w:rsidR="001B2216" w:rsidRPr="00A833EA" w:rsidRDefault="001B2216" w:rsidP="001B2216">
            <w:pPr>
              <w:rPr>
                <w:i/>
                <w:sz w:val="20"/>
                <w:szCs w:val="20"/>
              </w:rPr>
            </w:pPr>
            <w:r w:rsidRPr="00A833EA">
              <w:rPr>
                <w:i/>
                <w:sz w:val="20"/>
                <w:szCs w:val="20"/>
              </w:rPr>
              <w:t>доля %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1B2216" w:rsidRPr="00927C61" w:rsidRDefault="001B2216" w:rsidP="001B2216">
            <w:pPr>
              <w:ind w:left="-141" w:right="-76"/>
              <w:jc w:val="center"/>
              <w:rPr>
                <w:i/>
                <w:sz w:val="20"/>
                <w:szCs w:val="20"/>
              </w:rPr>
            </w:pPr>
            <w:r w:rsidRPr="00927C61">
              <w:rPr>
                <w:i/>
                <w:sz w:val="20"/>
                <w:szCs w:val="20"/>
              </w:rPr>
              <w:t>4,1%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1B2216" w:rsidRPr="00927C61" w:rsidRDefault="001B2216" w:rsidP="001B2216">
            <w:pPr>
              <w:ind w:left="-141" w:right="-76"/>
              <w:jc w:val="center"/>
              <w:rPr>
                <w:i/>
                <w:sz w:val="20"/>
                <w:szCs w:val="20"/>
              </w:rPr>
            </w:pPr>
            <w:r w:rsidRPr="00927C61">
              <w:rPr>
                <w:i/>
                <w:sz w:val="20"/>
                <w:szCs w:val="20"/>
              </w:rPr>
              <w:t>1,2%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1B2216" w:rsidRPr="00927C61" w:rsidRDefault="001B2216" w:rsidP="001B2216">
            <w:pPr>
              <w:ind w:left="-141" w:right="-76"/>
              <w:jc w:val="center"/>
              <w:rPr>
                <w:i/>
                <w:sz w:val="20"/>
                <w:szCs w:val="20"/>
              </w:rPr>
            </w:pPr>
            <w:r w:rsidRPr="00927C61">
              <w:rPr>
                <w:i/>
                <w:sz w:val="20"/>
                <w:szCs w:val="20"/>
              </w:rPr>
              <w:t>8,6%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1B2216" w:rsidRPr="00927C61" w:rsidRDefault="001B2216" w:rsidP="001B2216">
            <w:pPr>
              <w:ind w:left="-141" w:right="-76"/>
              <w:jc w:val="center"/>
              <w:rPr>
                <w:i/>
                <w:sz w:val="20"/>
                <w:szCs w:val="20"/>
              </w:rPr>
            </w:pPr>
            <w:r w:rsidRPr="00927C61">
              <w:rPr>
                <w:i/>
                <w:sz w:val="20"/>
                <w:szCs w:val="20"/>
              </w:rPr>
              <w:t>8,3%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1B2216" w:rsidRPr="009D01EC" w:rsidRDefault="001B2216" w:rsidP="001B2216">
            <w:pPr>
              <w:ind w:left="-141" w:right="-76"/>
              <w:jc w:val="center"/>
              <w:rPr>
                <w:b/>
                <w:i/>
                <w:sz w:val="20"/>
                <w:szCs w:val="20"/>
              </w:rPr>
            </w:pPr>
            <w:r w:rsidRPr="009D01EC">
              <w:rPr>
                <w:b/>
                <w:i/>
                <w:sz w:val="20"/>
                <w:szCs w:val="20"/>
              </w:rPr>
              <w:t>7,5%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1B2216" w:rsidRPr="009D01EC" w:rsidRDefault="001B2216" w:rsidP="001B2216">
            <w:pPr>
              <w:ind w:left="-141" w:right="-76"/>
              <w:jc w:val="center"/>
              <w:rPr>
                <w:b/>
                <w:i/>
                <w:sz w:val="20"/>
                <w:szCs w:val="20"/>
              </w:rPr>
            </w:pPr>
            <w:r w:rsidRPr="009D01EC">
              <w:rPr>
                <w:b/>
                <w:i/>
                <w:sz w:val="20"/>
                <w:szCs w:val="20"/>
              </w:rPr>
              <w:t>7,5%</w:t>
            </w:r>
          </w:p>
        </w:tc>
      </w:tr>
      <w:tr w:rsidR="001B2216" w:rsidRPr="00E204D6" w:rsidTr="00D13817">
        <w:tc>
          <w:tcPr>
            <w:tcW w:w="2552" w:type="dxa"/>
            <w:shd w:val="clear" w:color="auto" w:fill="auto"/>
            <w:vAlign w:val="center"/>
          </w:tcPr>
          <w:p w:rsidR="001B2216" w:rsidRPr="00A833EA" w:rsidRDefault="001B2216" w:rsidP="001B22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A833EA">
              <w:rPr>
                <w:b/>
                <w:sz w:val="20"/>
                <w:szCs w:val="20"/>
              </w:rPr>
              <w:t>ные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833EA">
              <w:rPr>
                <w:b/>
                <w:sz w:val="20"/>
                <w:szCs w:val="20"/>
              </w:rPr>
              <w:t>платежи</w:t>
            </w:r>
          </w:p>
        </w:tc>
        <w:tc>
          <w:tcPr>
            <w:tcW w:w="1228" w:type="dxa"/>
            <w:shd w:val="clear" w:color="auto" w:fill="auto"/>
            <w:vAlign w:val="bottom"/>
          </w:tcPr>
          <w:p w:rsidR="001B2216" w:rsidRPr="00927C61" w:rsidRDefault="001B2216" w:rsidP="001B2216">
            <w:pPr>
              <w:ind w:left="-141" w:right="-76"/>
              <w:jc w:val="center"/>
              <w:rPr>
                <w:sz w:val="20"/>
                <w:szCs w:val="20"/>
              </w:rPr>
            </w:pPr>
            <w:r w:rsidRPr="00927C61">
              <w:rPr>
                <w:sz w:val="20"/>
                <w:szCs w:val="20"/>
              </w:rPr>
              <w:t>45,3</w:t>
            </w:r>
          </w:p>
        </w:tc>
        <w:tc>
          <w:tcPr>
            <w:tcW w:w="1229" w:type="dxa"/>
            <w:shd w:val="clear" w:color="auto" w:fill="auto"/>
            <w:vAlign w:val="bottom"/>
          </w:tcPr>
          <w:p w:rsidR="001B2216" w:rsidRPr="00927C61" w:rsidRDefault="001B2216" w:rsidP="001B2216">
            <w:pPr>
              <w:ind w:left="-141" w:right="-76"/>
              <w:jc w:val="center"/>
              <w:rPr>
                <w:sz w:val="20"/>
                <w:szCs w:val="20"/>
              </w:rPr>
            </w:pPr>
            <w:r w:rsidRPr="00927C61">
              <w:rPr>
                <w:sz w:val="20"/>
                <w:szCs w:val="20"/>
              </w:rPr>
              <w:t>490,3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1B2216" w:rsidRPr="00A833EA" w:rsidRDefault="001B2216" w:rsidP="001B2216">
            <w:pPr>
              <w:ind w:left="-141" w:right="-76"/>
              <w:jc w:val="center"/>
              <w:rPr>
                <w:sz w:val="20"/>
                <w:szCs w:val="20"/>
              </w:rPr>
            </w:pPr>
            <w:r w:rsidRPr="00A833EA">
              <w:rPr>
                <w:sz w:val="20"/>
                <w:szCs w:val="20"/>
              </w:rPr>
              <w:t>1 254,3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1B2216" w:rsidRPr="00A833EA" w:rsidRDefault="001B2216" w:rsidP="001B2216">
            <w:pPr>
              <w:ind w:left="-141" w:right="-76"/>
              <w:jc w:val="center"/>
              <w:rPr>
                <w:sz w:val="20"/>
                <w:szCs w:val="20"/>
              </w:rPr>
            </w:pPr>
            <w:r w:rsidRPr="00A833EA">
              <w:rPr>
                <w:sz w:val="20"/>
                <w:szCs w:val="20"/>
              </w:rPr>
              <w:t>83 002,7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1B2216" w:rsidRPr="009D01EC" w:rsidRDefault="001B2216" w:rsidP="001B2216">
            <w:pPr>
              <w:ind w:left="-141" w:right="-76"/>
              <w:jc w:val="center"/>
              <w:rPr>
                <w:b/>
                <w:sz w:val="20"/>
                <w:szCs w:val="20"/>
              </w:rPr>
            </w:pPr>
            <w:r w:rsidRPr="009D01EC">
              <w:rPr>
                <w:b/>
                <w:sz w:val="20"/>
                <w:szCs w:val="20"/>
              </w:rPr>
              <w:t>1 299,7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1B2216" w:rsidRPr="009D01EC" w:rsidRDefault="001B2216" w:rsidP="001B2216">
            <w:pPr>
              <w:ind w:left="-141" w:right="-76"/>
              <w:jc w:val="center"/>
              <w:rPr>
                <w:b/>
                <w:sz w:val="20"/>
                <w:szCs w:val="20"/>
              </w:rPr>
            </w:pPr>
            <w:r w:rsidRPr="009D01EC">
              <w:rPr>
                <w:b/>
                <w:sz w:val="20"/>
                <w:szCs w:val="20"/>
              </w:rPr>
              <w:t>83 493,1</w:t>
            </w:r>
          </w:p>
        </w:tc>
      </w:tr>
      <w:tr w:rsidR="001B2216" w:rsidRPr="00E204D6" w:rsidTr="00D13817">
        <w:tc>
          <w:tcPr>
            <w:tcW w:w="2552" w:type="dxa"/>
            <w:shd w:val="clear" w:color="auto" w:fill="auto"/>
            <w:vAlign w:val="center"/>
          </w:tcPr>
          <w:p w:rsidR="001B2216" w:rsidRPr="00A833EA" w:rsidRDefault="001B2216" w:rsidP="001B2216">
            <w:pPr>
              <w:rPr>
                <w:i/>
                <w:sz w:val="20"/>
                <w:szCs w:val="20"/>
              </w:rPr>
            </w:pPr>
            <w:r w:rsidRPr="00A833EA">
              <w:rPr>
                <w:i/>
                <w:sz w:val="20"/>
                <w:szCs w:val="20"/>
              </w:rPr>
              <w:t>доля %</w:t>
            </w:r>
          </w:p>
        </w:tc>
        <w:tc>
          <w:tcPr>
            <w:tcW w:w="1228" w:type="dxa"/>
            <w:shd w:val="clear" w:color="auto" w:fill="auto"/>
            <w:vAlign w:val="bottom"/>
          </w:tcPr>
          <w:p w:rsidR="001B2216" w:rsidRPr="00927C61" w:rsidRDefault="001B2216" w:rsidP="001B2216">
            <w:pPr>
              <w:ind w:left="-141" w:right="-76"/>
              <w:jc w:val="center"/>
              <w:rPr>
                <w:i/>
                <w:sz w:val="20"/>
                <w:szCs w:val="20"/>
              </w:rPr>
            </w:pPr>
            <w:r w:rsidRPr="00927C61">
              <w:rPr>
                <w:i/>
                <w:sz w:val="20"/>
                <w:szCs w:val="20"/>
              </w:rPr>
              <w:t>2,8%</w:t>
            </w:r>
          </w:p>
        </w:tc>
        <w:tc>
          <w:tcPr>
            <w:tcW w:w="1229" w:type="dxa"/>
            <w:shd w:val="clear" w:color="auto" w:fill="auto"/>
            <w:vAlign w:val="bottom"/>
          </w:tcPr>
          <w:p w:rsidR="001B2216" w:rsidRPr="00927C61" w:rsidRDefault="001B2216" w:rsidP="001B2216">
            <w:pPr>
              <w:ind w:left="-141" w:right="-76"/>
              <w:jc w:val="center"/>
              <w:rPr>
                <w:i/>
                <w:sz w:val="20"/>
                <w:szCs w:val="20"/>
              </w:rPr>
            </w:pPr>
            <w:r w:rsidRPr="00927C61">
              <w:rPr>
                <w:i/>
                <w:sz w:val="20"/>
                <w:szCs w:val="20"/>
              </w:rPr>
              <w:t>3,4%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1B2216" w:rsidRPr="00927C61" w:rsidRDefault="001B2216" w:rsidP="001B2216">
            <w:pPr>
              <w:ind w:left="-141" w:right="-76"/>
              <w:jc w:val="center"/>
              <w:rPr>
                <w:i/>
                <w:sz w:val="20"/>
                <w:szCs w:val="20"/>
              </w:rPr>
            </w:pPr>
            <w:r w:rsidRPr="00927C61">
              <w:rPr>
                <w:i/>
                <w:sz w:val="20"/>
                <w:szCs w:val="20"/>
              </w:rPr>
              <w:t>24,8%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1B2216" w:rsidRPr="00927C61" w:rsidRDefault="001B2216" w:rsidP="001B2216">
            <w:pPr>
              <w:ind w:left="-141" w:right="-76"/>
              <w:jc w:val="center"/>
              <w:rPr>
                <w:i/>
                <w:sz w:val="20"/>
                <w:szCs w:val="20"/>
              </w:rPr>
            </w:pPr>
            <w:r w:rsidRPr="00927C61">
              <w:rPr>
                <w:i/>
                <w:sz w:val="20"/>
                <w:szCs w:val="20"/>
              </w:rPr>
              <w:t>69,8%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1B2216" w:rsidRPr="009D01EC" w:rsidRDefault="001B2216" w:rsidP="001B2216">
            <w:pPr>
              <w:ind w:left="-141" w:right="-76"/>
              <w:jc w:val="center"/>
              <w:rPr>
                <w:b/>
                <w:i/>
                <w:sz w:val="20"/>
                <w:szCs w:val="20"/>
              </w:rPr>
            </w:pPr>
            <w:r w:rsidRPr="009D01EC">
              <w:rPr>
                <w:b/>
                <w:i/>
                <w:sz w:val="20"/>
                <w:szCs w:val="20"/>
              </w:rPr>
              <w:t>19,4%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1B2216" w:rsidRPr="009D01EC" w:rsidRDefault="001B2216" w:rsidP="001B2216">
            <w:pPr>
              <w:ind w:left="-141" w:right="-76"/>
              <w:jc w:val="center"/>
              <w:rPr>
                <w:b/>
                <w:i/>
                <w:sz w:val="20"/>
                <w:szCs w:val="20"/>
              </w:rPr>
            </w:pPr>
            <w:r w:rsidRPr="009D01EC">
              <w:rPr>
                <w:b/>
                <w:i/>
                <w:sz w:val="20"/>
                <w:szCs w:val="20"/>
              </w:rPr>
              <w:t>62,6%</w:t>
            </w:r>
          </w:p>
        </w:tc>
      </w:tr>
      <w:tr w:rsidR="001B2216" w:rsidRPr="00E204D6" w:rsidTr="00D13817">
        <w:tc>
          <w:tcPr>
            <w:tcW w:w="2552" w:type="dxa"/>
            <w:shd w:val="clear" w:color="auto" w:fill="auto"/>
            <w:vAlign w:val="center"/>
          </w:tcPr>
          <w:p w:rsidR="001B2216" w:rsidRPr="004E3A22" w:rsidRDefault="001B2216" w:rsidP="001B2216">
            <w:pPr>
              <w:rPr>
                <w:b/>
                <w:sz w:val="20"/>
                <w:szCs w:val="20"/>
              </w:rPr>
            </w:pPr>
            <w:r w:rsidRPr="004E3A22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1B2216" w:rsidRPr="00927C61" w:rsidRDefault="001B2216" w:rsidP="001B2216">
            <w:pPr>
              <w:ind w:left="-141" w:right="-76"/>
              <w:jc w:val="center"/>
              <w:rPr>
                <w:b/>
                <w:sz w:val="20"/>
                <w:szCs w:val="20"/>
              </w:rPr>
            </w:pPr>
            <w:r w:rsidRPr="00927C61">
              <w:rPr>
                <w:b/>
                <w:sz w:val="20"/>
                <w:szCs w:val="20"/>
              </w:rPr>
              <w:t>1 619,7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1B2216" w:rsidRPr="00927C61" w:rsidRDefault="001B2216" w:rsidP="001B2216">
            <w:pPr>
              <w:ind w:left="-141" w:right="-76"/>
              <w:jc w:val="center"/>
              <w:rPr>
                <w:b/>
                <w:sz w:val="20"/>
                <w:szCs w:val="20"/>
              </w:rPr>
            </w:pPr>
            <w:r w:rsidRPr="00927C61">
              <w:rPr>
                <w:b/>
                <w:sz w:val="20"/>
                <w:szCs w:val="20"/>
              </w:rPr>
              <w:t>14 453,2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1B2216" w:rsidRPr="00A833EA" w:rsidRDefault="001B2216" w:rsidP="001B2216">
            <w:pPr>
              <w:ind w:left="-141" w:right="-76"/>
              <w:jc w:val="center"/>
              <w:rPr>
                <w:b/>
                <w:sz w:val="20"/>
                <w:szCs w:val="20"/>
              </w:rPr>
            </w:pPr>
            <w:r w:rsidRPr="00A833EA">
              <w:rPr>
                <w:b/>
                <w:sz w:val="20"/>
                <w:szCs w:val="20"/>
              </w:rPr>
              <w:t>5 066,8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1B2216" w:rsidRPr="00A833EA" w:rsidRDefault="001B2216" w:rsidP="001B2216">
            <w:pPr>
              <w:ind w:left="-141" w:right="-76"/>
              <w:jc w:val="center"/>
              <w:rPr>
                <w:b/>
                <w:sz w:val="20"/>
                <w:szCs w:val="20"/>
              </w:rPr>
            </w:pPr>
            <w:r w:rsidRPr="00A833EA">
              <w:rPr>
                <w:b/>
                <w:sz w:val="20"/>
                <w:szCs w:val="20"/>
              </w:rPr>
              <w:t>118 920,2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1B2216" w:rsidRPr="002276EF" w:rsidRDefault="001B2216" w:rsidP="001B2216">
            <w:pPr>
              <w:ind w:left="-141" w:right="-76"/>
              <w:jc w:val="center"/>
              <w:rPr>
                <w:b/>
                <w:sz w:val="20"/>
                <w:szCs w:val="20"/>
              </w:rPr>
            </w:pPr>
            <w:r w:rsidRPr="002276EF">
              <w:rPr>
                <w:b/>
                <w:sz w:val="20"/>
                <w:szCs w:val="20"/>
              </w:rPr>
              <w:t>6 686,5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1B2216" w:rsidRPr="002276EF" w:rsidRDefault="001B2216" w:rsidP="001B2216">
            <w:pPr>
              <w:ind w:left="-141" w:right="-76"/>
              <w:jc w:val="center"/>
              <w:rPr>
                <w:b/>
                <w:sz w:val="20"/>
                <w:szCs w:val="20"/>
              </w:rPr>
            </w:pPr>
            <w:r w:rsidRPr="002276EF">
              <w:rPr>
                <w:b/>
                <w:sz w:val="20"/>
                <w:szCs w:val="20"/>
              </w:rPr>
              <w:t>133 373,4</w:t>
            </w:r>
          </w:p>
        </w:tc>
      </w:tr>
    </w:tbl>
    <w:p w:rsidR="001B2216" w:rsidRDefault="001B2216" w:rsidP="001B2216">
      <w:pPr>
        <w:ind w:firstLine="709"/>
        <w:jc w:val="both"/>
        <w:rPr>
          <w:b/>
          <w:sz w:val="28"/>
          <w:szCs w:val="28"/>
        </w:rPr>
      </w:pPr>
      <w:r w:rsidRPr="00A833EA">
        <w:rPr>
          <w:b/>
          <w:sz w:val="28"/>
          <w:szCs w:val="28"/>
        </w:rPr>
        <w:t>Мобильный банкинг</w:t>
      </w:r>
      <w:r>
        <w:rPr>
          <w:b/>
          <w:sz w:val="28"/>
          <w:szCs w:val="28"/>
        </w:rPr>
        <w:t>.</w:t>
      </w:r>
    </w:p>
    <w:p w:rsidR="001B2216" w:rsidRDefault="001B2216" w:rsidP="001B22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6 банков второго уровня представляют услуги по осуществлению платежей и переводов денег посредством мобильного телефона. Из них 4 банка представляют данные услуги только с использованием платежных карточек, другие без их использования.</w:t>
      </w:r>
    </w:p>
    <w:p w:rsidR="001B2216" w:rsidRDefault="001B2216" w:rsidP="001B22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2012 году с использованием платежных карточек или ее реквизитов, а также без их использования, основные количество и сумма всех операций, осуществленных посредством мобильного телефона, приходятся на оплату услуг операторов сотовой связи. </w:t>
      </w:r>
    </w:p>
    <w:p w:rsidR="001B2216" w:rsidRPr="00DC5472" w:rsidRDefault="001B2216" w:rsidP="00DC5472">
      <w:pPr>
        <w:jc w:val="center"/>
        <w:rPr>
          <w:b/>
          <w:sz w:val="28"/>
          <w:szCs w:val="28"/>
        </w:rPr>
      </w:pPr>
      <w:r w:rsidRPr="00DC5472">
        <w:rPr>
          <w:b/>
          <w:sz w:val="28"/>
          <w:szCs w:val="28"/>
        </w:rPr>
        <w:t>Безналичные платежи посредством мобильного телефона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228"/>
        <w:gridCol w:w="1229"/>
        <w:gridCol w:w="1228"/>
        <w:gridCol w:w="1229"/>
        <w:gridCol w:w="1182"/>
        <w:gridCol w:w="1275"/>
      </w:tblGrid>
      <w:tr w:rsidR="001B2216" w:rsidRPr="00E204D6" w:rsidTr="00D13817">
        <w:trPr>
          <w:trHeight w:val="582"/>
        </w:trPr>
        <w:tc>
          <w:tcPr>
            <w:tcW w:w="2694" w:type="dxa"/>
            <w:vMerge w:val="restart"/>
            <w:shd w:val="clear" w:color="auto" w:fill="2DC8FF"/>
            <w:vAlign w:val="center"/>
          </w:tcPr>
          <w:p w:rsidR="001B2216" w:rsidRPr="004E3A22" w:rsidRDefault="001B2216" w:rsidP="001B22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операции</w:t>
            </w:r>
          </w:p>
        </w:tc>
        <w:tc>
          <w:tcPr>
            <w:tcW w:w="2457" w:type="dxa"/>
            <w:gridSpan w:val="2"/>
            <w:tcBorders>
              <w:bottom w:val="single" w:sz="4" w:space="0" w:color="auto"/>
            </w:tcBorders>
            <w:shd w:val="clear" w:color="auto" w:fill="2DC8FF"/>
            <w:vAlign w:val="center"/>
          </w:tcPr>
          <w:p w:rsidR="001B2216" w:rsidRPr="004E3A22" w:rsidRDefault="001B2216" w:rsidP="001B22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Pr="004E3A22">
              <w:rPr>
                <w:b/>
                <w:sz w:val="20"/>
                <w:szCs w:val="20"/>
              </w:rPr>
              <w:t xml:space="preserve"> использованием платежных карточек</w:t>
            </w:r>
          </w:p>
        </w:tc>
        <w:tc>
          <w:tcPr>
            <w:tcW w:w="2457" w:type="dxa"/>
            <w:gridSpan w:val="2"/>
            <w:shd w:val="clear" w:color="auto" w:fill="2DC8FF"/>
            <w:vAlign w:val="center"/>
          </w:tcPr>
          <w:p w:rsidR="001B2216" w:rsidRPr="004E3A22" w:rsidRDefault="001B2216" w:rsidP="001B22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</w:t>
            </w:r>
            <w:r w:rsidRPr="004E3A22">
              <w:rPr>
                <w:b/>
                <w:sz w:val="20"/>
                <w:szCs w:val="20"/>
              </w:rPr>
              <w:t>ез использования платежных карточек</w:t>
            </w:r>
          </w:p>
        </w:tc>
        <w:tc>
          <w:tcPr>
            <w:tcW w:w="2457" w:type="dxa"/>
            <w:gridSpan w:val="2"/>
            <w:shd w:val="clear" w:color="auto" w:fill="2DC8FF"/>
            <w:vAlign w:val="center"/>
          </w:tcPr>
          <w:p w:rsidR="001B2216" w:rsidRPr="004E3A22" w:rsidRDefault="001B2216" w:rsidP="001B22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</w:p>
        </w:tc>
      </w:tr>
      <w:tr w:rsidR="001B2216" w:rsidRPr="00E204D6" w:rsidTr="00D13817">
        <w:trPr>
          <w:trHeight w:val="582"/>
        </w:trPr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2DC8FF"/>
            <w:vAlign w:val="center"/>
          </w:tcPr>
          <w:p w:rsidR="001B2216" w:rsidRDefault="001B2216" w:rsidP="001B2216">
            <w:pPr>
              <w:rPr>
                <w:b/>
                <w:sz w:val="20"/>
                <w:szCs w:val="20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shd w:val="clear" w:color="auto" w:fill="2DC8FF"/>
            <w:vAlign w:val="center"/>
          </w:tcPr>
          <w:p w:rsidR="001B2216" w:rsidRPr="004E3A22" w:rsidRDefault="001B2216" w:rsidP="001B2216">
            <w:pPr>
              <w:jc w:val="center"/>
              <w:rPr>
                <w:sz w:val="20"/>
                <w:szCs w:val="20"/>
              </w:rPr>
            </w:pPr>
            <w:r w:rsidRPr="004E3A22">
              <w:rPr>
                <w:sz w:val="20"/>
                <w:szCs w:val="20"/>
              </w:rPr>
              <w:t>количество (тыс. транз.)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2DC8FF"/>
            <w:vAlign w:val="center"/>
          </w:tcPr>
          <w:p w:rsidR="001B2216" w:rsidRPr="004E3A22" w:rsidRDefault="001B2216" w:rsidP="001B2216">
            <w:pPr>
              <w:jc w:val="center"/>
              <w:rPr>
                <w:sz w:val="20"/>
                <w:szCs w:val="20"/>
              </w:rPr>
            </w:pPr>
            <w:r w:rsidRPr="004E3A22">
              <w:rPr>
                <w:sz w:val="20"/>
                <w:szCs w:val="20"/>
              </w:rPr>
              <w:t>сумма (млн. тенге)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shd w:val="clear" w:color="auto" w:fill="2DC8FF"/>
            <w:vAlign w:val="center"/>
          </w:tcPr>
          <w:p w:rsidR="001B2216" w:rsidRPr="004E3A22" w:rsidRDefault="001B2216" w:rsidP="001B2216">
            <w:pPr>
              <w:jc w:val="center"/>
              <w:rPr>
                <w:sz w:val="20"/>
                <w:szCs w:val="20"/>
              </w:rPr>
            </w:pPr>
            <w:r w:rsidRPr="004E3A22">
              <w:rPr>
                <w:sz w:val="20"/>
                <w:szCs w:val="20"/>
              </w:rPr>
              <w:t>количество (тыс. транз.)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2DC8FF"/>
            <w:vAlign w:val="center"/>
          </w:tcPr>
          <w:p w:rsidR="001B2216" w:rsidRPr="004E3A22" w:rsidRDefault="001B2216" w:rsidP="001B2216">
            <w:pPr>
              <w:jc w:val="center"/>
              <w:rPr>
                <w:sz w:val="20"/>
                <w:szCs w:val="20"/>
              </w:rPr>
            </w:pPr>
            <w:r w:rsidRPr="004E3A22">
              <w:rPr>
                <w:sz w:val="20"/>
                <w:szCs w:val="20"/>
              </w:rPr>
              <w:t>сумма (млн. тенге)</w:t>
            </w:r>
          </w:p>
        </w:tc>
        <w:tc>
          <w:tcPr>
            <w:tcW w:w="1182" w:type="dxa"/>
            <w:tcBorders>
              <w:bottom w:val="single" w:sz="4" w:space="0" w:color="auto"/>
            </w:tcBorders>
            <w:shd w:val="clear" w:color="auto" w:fill="2DC8FF"/>
            <w:vAlign w:val="center"/>
          </w:tcPr>
          <w:p w:rsidR="001B2216" w:rsidRPr="004E3A22" w:rsidRDefault="001B2216" w:rsidP="001B2216">
            <w:pPr>
              <w:jc w:val="center"/>
              <w:rPr>
                <w:sz w:val="20"/>
                <w:szCs w:val="20"/>
              </w:rPr>
            </w:pPr>
            <w:r w:rsidRPr="004E3A22">
              <w:rPr>
                <w:sz w:val="20"/>
                <w:szCs w:val="20"/>
              </w:rPr>
              <w:t>количество (тыс. транз.)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2DC8FF"/>
            <w:vAlign w:val="center"/>
          </w:tcPr>
          <w:p w:rsidR="001B2216" w:rsidRPr="004E3A22" w:rsidRDefault="001B2216" w:rsidP="001B2216">
            <w:pPr>
              <w:jc w:val="center"/>
              <w:rPr>
                <w:sz w:val="20"/>
                <w:szCs w:val="20"/>
              </w:rPr>
            </w:pPr>
            <w:r w:rsidRPr="004E3A22">
              <w:rPr>
                <w:sz w:val="20"/>
                <w:szCs w:val="20"/>
              </w:rPr>
              <w:t>сумма (млн. тенге)</w:t>
            </w:r>
          </w:p>
        </w:tc>
      </w:tr>
      <w:tr w:rsidR="001B2216" w:rsidRPr="00E204D6" w:rsidTr="00D13817">
        <w:tc>
          <w:tcPr>
            <w:tcW w:w="2694" w:type="dxa"/>
            <w:shd w:val="clear" w:color="auto" w:fill="auto"/>
            <w:vAlign w:val="center"/>
          </w:tcPr>
          <w:p w:rsidR="001B2216" w:rsidRPr="004E3A22" w:rsidRDefault="001B2216" w:rsidP="001B2216">
            <w:pPr>
              <w:rPr>
                <w:b/>
                <w:sz w:val="20"/>
                <w:szCs w:val="20"/>
              </w:rPr>
            </w:pPr>
            <w:r w:rsidRPr="00A833EA">
              <w:rPr>
                <w:b/>
                <w:sz w:val="20"/>
                <w:szCs w:val="20"/>
              </w:rPr>
              <w:t>оплата услуг операторов сотовой связи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1B2216" w:rsidRPr="009D01EC" w:rsidRDefault="001B2216" w:rsidP="001B2216">
            <w:pPr>
              <w:ind w:left="-141" w:right="-76"/>
              <w:jc w:val="center"/>
              <w:rPr>
                <w:sz w:val="20"/>
                <w:szCs w:val="20"/>
              </w:rPr>
            </w:pPr>
            <w:r w:rsidRPr="009D01EC">
              <w:rPr>
                <w:sz w:val="20"/>
                <w:szCs w:val="20"/>
              </w:rPr>
              <w:t>185,7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1B2216" w:rsidRPr="009D01EC" w:rsidRDefault="001B2216" w:rsidP="001B2216">
            <w:pPr>
              <w:ind w:left="-141" w:right="-76"/>
              <w:jc w:val="center"/>
              <w:rPr>
                <w:sz w:val="20"/>
                <w:szCs w:val="20"/>
              </w:rPr>
            </w:pPr>
            <w:r w:rsidRPr="009D01EC">
              <w:rPr>
                <w:sz w:val="20"/>
                <w:szCs w:val="20"/>
              </w:rPr>
              <w:t>172,8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1B2216" w:rsidRPr="009D01EC" w:rsidRDefault="001B2216" w:rsidP="001B2216">
            <w:pPr>
              <w:ind w:left="-141" w:right="-76"/>
              <w:jc w:val="center"/>
              <w:rPr>
                <w:sz w:val="20"/>
                <w:szCs w:val="20"/>
              </w:rPr>
            </w:pPr>
            <w:r w:rsidRPr="009D01EC">
              <w:rPr>
                <w:sz w:val="20"/>
                <w:szCs w:val="20"/>
              </w:rPr>
              <w:t>334,9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1B2216" w:rsidRPr="009D01EC" w:rsidRDefault="001B2216" w:rsidP="001B2216">
            <w:pPr>
              <w:ind w:left="-141" w:right="-76"/>
              <w:jc w:val="center"/>
              <w:rPr>
                <w:sz w:val="20"/>
                <w:szCs w:val="20"/>
              </w:rPr>
            </w:pPr>
            <w:r w:rsidRPr="009D01EC">
              <w:rPr>
                <w:sz w:val="20"/>
                <w:szCs w:val="20"/>
              </w:rPr>
              <w:t>342,2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1B2216" w:rsidRPr="009D01EC" w:rsidRDefault="001B2216" w:rsidP="001B2216">
            <w:pPr>
              <w:ind w:left="-141" w:right="-76"/>
              <w:jc w:val="center"/>
              <w:rPr>
                <w:b/>
                <w:sz w:val="20"/>
                <w:szCs w:val="20"/>
              </w:rPr>
            </w:pPr>
            <w:r w:rsidRPr="009D01EC">
              <w:rPr>
                <w:b/>
                <w:sz w:val="20"/>
                <w:szCs w:val="20"/>
              </w:rPr>
              <w:t>520,6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B2216" w:rsidRPr="009D01EC" w:rsidRDefault="001B2216" w:rsidP="001B2216">
            <w:pPr>
              <w:ind w:left="-141" w:right="-76"/>
              <w:jc w:val="center"/>
              <w:rPr>
                <w:b/>
                <w:sz w:val="20"/>
                <w:szCs w:val="20"/>
              </w:rPr>
            </w:pPr>
            <w:r w:rsidRPr="009D01EC">
              <w:rPr>
                <w:b/>
                <w:sz w:val="20"/>
                <w:szCs w:val="20"/>
              </w:rPr>
              <w:t>514,9</w:t>
            </w:r>
          </w:p>
        </w:tc>
      </w:tr>
      <w:tr w:rsidR="001B2216" w:rsidRPr="00E204D6" w:rsidTr="00D13817">
        <w:tc>
          <w:tcPr>
            <w:tcW w:w="2694" w:type="dxa"/>
            <w:shd w:val="clear" w:color="auto" w:fill="auto"/>
            <w:vAlign w:val="center"/>
          </w:tcPr>
          <w:p w:rsidR="001B2216" w:rsidRPr="00A833EA" w:rsidRDefault="001B2216" w:rsidP="001B2216">
            <w:pPr>
              <w:rPr>
                <w:i/>
                <w:sz w:val="20"/>
                <w:szCs w:val="20"/>
              </w:rPr>
            </w:pPr>
            <w:r w:rsidRPr="00A833EA">
              <w:rPr>
                <w:i/>
                <w:sz w:val="20"/>
                <w:szCs w:val="20"/>
              </w:rPr>
              <w:t>доля %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1B2216" w:rsidRPr="009D01EC" w:rsidRDefault="001B2216" w:rsidP="001B2216">
            <w:pPr>
              <w:ind w:left="-141" w:right="-76"/>
              <w:jc w:val="center"/>
              <w:rPr>
                <w:i/>
                <w:sz w:val="20"/>
                <w:szCs w:val="20"/>
              </w:rPr>
            </w:pPr>
            <w:r w:rsidRPr="009D01EC">
              <w:rPr>
                <w:i/>
                <w:sz w:val="20"/>
                <w:szCs w:val="20"/>
              </w:rPr>
              <w:t>94,9%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1B2216" w:rsidRPr="009D01EC" w:rsidRDefault="001B2216" w:rsidP="001B2216">
            <w:pPr>
              <w:ind w:left="-141" w:right="-76"/>
              <w:jc w:val="center"/>
              <w:rPr>
                <w:i/>
                <w:sz w:val="20"/>
                <w:szCs w:val="20"/>
              </w:rPr>
            </w:pPr>
            <w:r w:rsidRPr="009D01EC">
              <w:rPr>
                <w:i/>
                <w:sz w:val="20"/>
                <w:szCs w:val="20"/>
              </w:rPr>
              <w:t>94,5%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1B2216" w:rsidRPr="009D01EC" w:rsidRDefault="001B2216" w:rsidP="001B2216">
            <w:pPr>
              <w:ind w:left="-141" w:right="-76"/>
              <w:jc w:val="center"/>
              <w:rPr>
                <w:i/>
                <w:sz w:val="20"/>
                <w:szCs w:val="20"/>
              </w:rPr>
            </w:pPr>
            <w:r w:rsidRPr="009D01EC">
              <w:rPr>
                <w:i/>
                <w:sz w:val="20"/>
                <w:szCs w:val="20"/>
              </w:rPr>
              <w:t>95,9%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1B2216" w:rsidRPr="009D01EC" w:rsidRDefault="001B2216" w:rsidP="001B2216">
            <w:pPr>
              <w:ind w:left="-141" w:right="-76"/>
              <w:jc w:val="center"/>
              <w:rPr>
                <w:i/>
                <w:sz w:val="20"/>
                <w:szCs w:val="20"/>
              </w:rPr>
            </w:pPr>
            <w:r w:rsidRPr="009D01EC">
              <w:rPr>
                <w:i/>
                <w:sz w:val="20"/>
                <w:szCs w:val="20"/>
              </w:rPr>
              <w:t>45,4%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1B2216" w:rsidRPr="009D01EC" w:rsidRDefault="001B2216" w:rsidP="001B2216">
            <w:pPr>
              <w:ind w:left="-141" w:right="-76"/>
              <w:jc w:val="center"/>
              <w:rPr>
                <w:b/>
                <w:i/>
                <w:sz w:val="20"/>
                <w:szCs w:val="20"/>
              </w:rPr>
            </w:pPr>
            <w:r w:rsidRPr="009D01EC">
              <w:rPr>
                <w:b/>
                <w:i/>
                <w:sz w:val="20"/>
                <w:szCs w:val="20"/>
              </w:rPr>
              <w:t>95,5%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B2216" w:rsidRPr="009D01EC" w:rsidRDefault="001B2216" w:rsidP="001B2216">
            <w:pPr>
              <w:ind w:left="-141" w:right="-76"/>
              <w:jc w:val="center"/>
              <w:rPr>
                <w:b/>
                <w:i/>
                <w:sz w:val="20"/>
                <w:szCs w:val="20"/>
              </w:rPr>
            </w:pPr>
            <w:r w:rsidRPr="009D01EC">
              <w:rPr>
                <w:b/>
                <w:i/>
                <w:sz w:val="20"/>
                <w:szCs w:val="20"/>
              </w:rPr>
              <w:t>55,0%</w:t>
            </w:r>
          </w:p>
        </w:tc>
      </w:tr>
      <w:tr w:rsidR="001B2216" w:rsidRPr="00E204D6" w:rsidTr="00D13817">
        <w:tc>
          <w:tcPr>
            <w:tcW w:w="2694" w:type="dxa"/>
            <w:shd w:val="clear" w:color="auto" w:fill="auto"/>
            <w:vAlign w:val="center"/>
          </w:tcPr>
          <w:p w:rsidR="001B2216" w:rsidRPr="004E3A22" w:rsidRDefault="001B2216" w:rsidP="001B2216">
            <w:pPr>
              <w:rPr>
                <w:b/>
                <w:sz w:val="20"/>
                <w:szCs w:val="20"/>
              </w:rPr>
            </w:pPr>
            <w:r w:rsidRPr="00A833EA">
              <w:rPr>
                <w:b/>
                <w:sz w:val="20"/>
                <w:szCs w:val="20"/>
              </w:rPr>
              <w:t>переводы с одного банковского счета клиента на другой банковский счет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1B2216" w:rsidRPr="00A833EA" w:rsidRDefault="001B2216" w:rsidP="001B2216">
            <w:pPr>
              <w:ind w:left="-141" w:right="-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1B2216" w:rsidRPr="00A833EA" w:rsidRDefault="001B2216" w:rsidP="001B2216">
            <w:pPr>
              <w:ind w:left="-141" w:right="-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1B2216" w:rsidRPr="009D01EC" w:rsidRDefault="001B2216" w:rsidP="001B2216">
            <w:pPr>
              <w:jc w:val="center"/>
              <w:rPr>
                <w:sz w:val="20"/>
                <w:szCs w:val="20"/>
              </w:rPr>
            </w:pPr>
            <w:r w:rsidRPr="009D01EC">
              <w:rPr>
                <w:sz w:val="20"/>
                <w:szCs w:val="20"/>
              </w:rPr>
              <w:t>9,5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1B2216" w:rsidRPr="009D01EC" w:rsidRDefault="001B2216" w:rsidP="001B2216">
            <w:pPr>
              <w:jc w:val="center"/>
              <w:rPr>
                <w:sz w:val="20"/>
                <w:szCs w:val="20"/>
              </w:rPr>
            </w:pPr>
            <w:r w:rsidRPr="009D01EC">
              <w:rPr>
                <w:sz w:val="20"/>
                <w:szCs w:val="20"/>
              </w:rPr>
              <w:t>389,8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1B2216" w:rsidRPr="009D01EC" w:rsidRDefault="001B2216" w:rsidP="001B2216">
            <w:pPr>
              <w:jc w:val="center"/>
              <w:rPr>
                <w:b/>
                <w:sz w:val="20"/>
                <w:szCs w:val="20"/>
              </w:rPr>
            </w:pPr>
            <w:r w:rsidRPr="009D01EC">
              <w:rPr>
                <w:b/>
                <w:sz w:val="20"/>
                <w:szCs w:val="20"/>
              </w:rPr>
              <w:t>9,5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B2216" w:rsidRPr="009D01EC" w:rsidRDefault="001B2216" w:rsidP="001B2216">
            <w:pPr>
              <w:jc w:val="center"/>
              <w:rPr>
                <w:b/>
                <w:sz w:val="20"/>
                <w:szCs w:val="20"/>
              </w:rPr>
            </w:pPr>
            <w:r w:rsidRPr="009D01EC">
              <w:rPr>
                <w:b/>
                <w:sz w:val="20"/>
                <w:szCs w:val="20"/>
              </w:rPr>
              <w:t>389,8</w:t>
            </w:r>
          </w:p>
        </w:tc>
      </w:tr>
      <w:tr w:rsidR="001B2216" w:rsidRPr="00E204D6" w:rsidTr="00D13817">
        <w:tc>
          <w:tcPr>
            <w:tcW w:w="2694" w:type="dxa"/>
            <w:shd w:val="clear" w:color="auto" w:fill="auto"/>
            <w:vAlign w:val="center"/>
          </w:tcPr>
          <w:p w:rsidR="001B2216" w:rsidRPr="00A833EA" w:rsidRDefault="001B2216" w:rsidP="001B2216">
            <w:pPr>
              <w:rPr>
                <w:i/>
                <w:sz w:val="20"/>
                <w:szCs w:val="20"/>
              </w:rPr>
            </w:pPr>
            <w:r w:rsidRPr="00A833EA">
              <w:rPr>
                <w:i/>
                <w:sz w:val="20"/>
                <w:szCs w:val="20"/>
              </w:rPr>
              <w:t>доля %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1B2216" w:rsidRPr="009D01EC" w:rsidRDefault="001B2216" w:rsidP="001B2216">
            <w:pPr>
              <w:ind w:left="-141" w:right="-76"/>
              <w:jc w:val="center"/>
              <w:rPr>
                <w:i/>
                <w:sz w:val="20"/>
                <w:szCs w:val="20"/>
              </w:rPr>
            </w:pPr>
            <w:r w:rsidRPr="009D01E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1B2216" w:rsidRPr="009D01EC" w:rsidRDefault="001B2216" w:rsidP="001B2216">
            <w:pPr>
              <w:ind w:left="-141" w:right="-76"/>
              <w:jc w:val="center"/>
              <w:rPr>
                <w:i/>
                <w:sz w:val="20"/>
                <w:szCs w:val="20"/>
              </w:rPr>
            </w:pPr>
            <w:r w:rsidRPr="009D01E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1B2216" w:rsidRPr="009D01EC" w:rsidRDefault="001B2216" w:rsidP="001B2216">
            <w:pPr>
              <w:jc w:val="center"/>
              <w:rPr>
                <w:i/>
                <w:sz w:val="20"/>
                <w:szCs w:val="20"/>
              </w:rPr>
            </w:pPr>
            <w:r w:rsidRPr="009D01EC">
              <w:rPr>
                <w:i/>
                <w:sz w:val="20"/>
                <w:szCs w:val="20"/>
              </w:rPr>
              <w:t>2,7%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1B2216" w:rsidRPr="009D01EC" w:rsidRDefault="001B2216" w:rsidP="001B2216">
            <w:pPr>
              <w:jc w:val="center"/>
              <w:rPr>
                <w:i/>
                <w:sz w:val="20"/>
                <w:szCs w:val="20"/>
              </w:rPr>
            </w:pPr>
            <w:r w:rsidRPr="009D01EC">
              <w:rPr>
                <w:i/>
                <w:sz w:val="20"/>
                <w:szCs w:val="20"/>
              </w:rPr>
              <w:t>51,8%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1B2216" w:rsidRPr="009D01EC" w:rsidRDefault="001B2216" w:rsidP="001B2216">
            <w:pPr>
              <w:jc w:val="center"/>
              <w:rPr>
                <w:b/>
                <w:i/>
                <w:sz w:val="20"/>
                <w:szCs w:val="20"/>
              </w:rPr>
            </w:pPr>
            <w:r w:rsidRPr="009D01EC">
              <w:rPr>
                <w:b/>
                <w:i/>
                <w:sz w:val="20"/>
                <w:szCs w:val="20"/>
              </w:rPr>
              <w:t>1,7%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B2216" w:rsidRPr="009D01EC" w:rsidRDefault="001B2216" w:rsidP="001B2216">
            <w:pPr>
              <w:jc w:val="center"/>
              <w:rPr>
                <w:b/>
                <w:i/>
                <w:sz w:val="20"/>
                <w:szCs w:val="20"/>
              </w:rPr>
            </w:pPr>
            <w:r w:rsidRPr="009D01EC">
              <w:rPr>
                <w:b/>
                <w:i/>
                <w:sz w:val="20"/>
                <w:szCs w:val="20"/>
              </w:rPr>
              <w:t>41,7%</w:t>
            </w:r>
          </w:p>
        </w:tc>
      </w:tr>
      <w:tr w:rsidR="001B2216" w:rsidRPr="00E204D6" w:rsidTr="00D13817">
        <w:tc>
          <w:tcPr>
            <w:tcW w:w="2694" w:type="dxa"/>
            <w:shd w:val="clear" w:color="auto" w:fill="auto"/>
            <w:vAlign w:val="center"/>
          </w:tcPr>
          <w:p w:rsidR="001B2216" w:rsidRPr="00A833EA" w:rsidRDefault="001B2216" w:rsidP="001B2216">
            <w:pPr>
              <w:rPr>
                <w:b/>
                <w:sz w:val="20"/>
                <w:szCs w:val="20"/>
              </w:rPr>
            </w:pPr>
            <w:r w:rsidRPr="00A833EA">
              <w:rPr>
                <w:b/>
                <w:sz w:val="20"/>
                <w:szCs w:val="20"/>
              </w:rPr>
              <w:t xml:space="preserve">оплата услуг </w:t>
            </w:r>
            <w:r>
              <w:rPr>
                <w:b/>
                <w:sz w:val="20"/>
                <w:szCs w:val="20"/>
              </w:rPr>
              <w:t>АО</w:t>
            </w:r>
            <w:r w:rsidRPr="00A833EA">
              <w:rPr>
                <w:b/>
                <w:sz w:val="20"/>
                <w:szCs w:val="20"/>
              </w:rPr>
              <w:t xml:space="preserve"> «Казахтелеком»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1B2216" w:rsidRPr="009D01EC" w:rsidRDefault="001B2216" w:rsidP="001B2216">
            <w:pPr>
              <w:ind w:left="-141" w:right="-76"/>
              <w:jc w:val="center"/>
              <w:rPr>
                <w:sz w:val="20"/>
                <w:szCs w:val="20"/>
              </w:rPr>
            </w:pPr>
            <w:r w:rsidRPr="009D01EC">
              <w:rPr>
                <w:sz w:val="20"/>
                <w:szCs w:val="20"/>
              </w:rPr>
              <w:t>0,02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1B2216" w:rsidRPr="009D01EC" w:rsidRDefault="001B2216" w:rsidP="001B2216">
            <w:pPr>
              <w:ind w:left="-141" w:right="-76"/>
              <w:jc w:val="center"/>
              <w:rPr>
                <w:sz w:val="20"/>
                <w:szCs w:val="20"/>
              </w:rPr>
            </w:pPr>
            <w:r w:rsidRPr="009D01EC">
              <w:rPr>
                <w:sz w:val="20"/>
                <w:szCs w:val="20"/>
              </w:rPr>
              <w:t>0,04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1B2216" w:rsidRPr="009D01EC" w:rsidRDefault="001B2216" w:rsidP="001B2216">
            <w:pPr>
              <w:ind w:left="-141" w:right="-76"/>
              <w:jc w:val="center"/>
              <w:rPr>
                <w:sz w:val="20"/>
                <w:szCs w:val="20"/>
              </w:rPr>
            </w:pPr>
            <w:r w:rsidRPr="009D01EC">
              <w:rPr>
                <w:sz w:val="20"/>
                <w:szCs w:val="20"/>
              </w:rPr>
              <w:t>3,1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1B2216" w:rsidRPr="009D01EC" w:rsidRDefault="001B2216" w:rsidP="001B2216">
            <w:pPr>
              <w:ind w:left="-141" w:right="-76"/>
              <w:jc w:val="center"/>
              <w:rPr>
                <w:sz w:val="20"/>
                <w:szCs w:val="20"/>
              </w:rPr>
            </w:pPr>
            <w:r w:rsidRPr="009D01EC">
              <w:rPr>
                <w:sz w:val="20"/>
                <w:szCs w:val="20"/>
              </w:rPr>
              <w:t>13,2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1B2216" w:rsidRPr="009D01EC" w:rsidRDefault="001B2216" w:rsidP="001B2216">
            <w:pPr>
              <w:ind w:left="-141" w:right="-76"/>
              <w:jc w:val="center"/>
              <w:rPr>
                <w:b/>
                <w:sz w:val="20"/>
                <w:szCs w:val="20"/>
              </w:rPr>
            </w:pPr>
            <w:r w:rsidRPr="009D01EC">
              <w:rPr>
                <w:b/>
                <w:sz w:val="20"/>
                <w:szCs w:val="20"/>
              </w:rPr>
              <w:t>3,1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B2216" w:rsidRPr="009D01EC" w:rsidRDefault="001B2216" w:rsidP="001B2216">
            <w:pPr>
              <w:ind w:left="-141" w:right="-76"/>
              <w:jc w:val="center"/>
              <w:rPr>
                <w:b/>
                <w:sz w:val="20"/>
                <w:szCs w:val="20"/>
              </w:rPr>
            </w:pPr>
            <w:r w:rsidRPr="009D01EC">
              <w:rPr>
                <w:b/>
                <w:sz w:val="20"/>
                <w:szCs w:val="20"/>
              </w:rPr>
              <w:t>13,2</w:t>
            </w:r>
          </w:p>
        </w:tc>
      </w:tr>
      <w:tr w:rsidR="001B2216" w:rsidRPr="00E204D6" w:rsidTr="00D13817">
        <w:tc>
          <w:tcPr>
            <w:tcW w:w="2694" w:type="dxa"/>
            <w:shd w:val="clear" w:color="auto" w:fill="auto"/>
            <w:vAlign w:val="center"/>
          </w:tcPr>
          <w:p w:rsidR="001B2216" w:rsidRPr="00A833EA" w:rsidRDefault="001B2216" w:rsidP="001B2216">
            <w:pPr>
              <w:rPr>
                <w:i/>
                <w:sz w:val="20"/>
                <w:szCs w:val="20"/>
              </w:rPr>
            </w:pPr>
            <w:r w:rsidRPr="00A833EA">
              <w:rPr>
                <w:i/>
                <w:sz w:val="20"/>
                <w:szCs w:val="20"/>
              </w:rPr>
              <w:t>доля %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1B2216" w:rsidRPr="009D01EC" w:rsidRDefault="001B2216" w:rsidP="001B2216">
            <w:pPr>
              <w:ind w:left="-141" w:right="-76"/>
              <w:jc w:val="center"/>
              <w:rPr>
                <w:i/>
                <w:sz w:val="20"/>
                <w:szCs w:val="20"/>
              </w:rPr>
            </w:pPr>
            <w:r w:rsidRPr="009D01EC">
              <w:rPr>
                <w:i/>
                <w:sz w:val="20"/>
                <w:szCs w:val="20"/>
              </w:rPr>
              <w:t>0,01%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1B2216" w:rsidRPr="009D01EC" w:rsidRDefault="001B2216" w:rsidP="001B2216">
            <w:pPr>
              <w:ind w:left="-141" w:right="-76"/>
              <w:jc w:val="center"/>
              <w:rPr>
                <w:i/>
                <w:sz w:val="20"/>
                <w:szCs w:val="20"/>
              </w:rPr>
            </w:pPr>
            <w:r w:rsidRPr="009D01EC">
              <w:rPr>
                <w:i/>
                <w:sz w:val="20"/>
                <w:szCs w:val="20"/>
              </w:rPr>
              <w:t>0,02%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1B2216" w:rsidRPr="009D01EC" w:rsidRDefault="001B2216" w:rsidP="001B2216">
            <w:pPr>
              <w:ind w:left="-141" w:right="-76"/>
              <w:jc w:val="center"/>
              <w:rPr>
                <w:i/>
                <w:sz w:val="20"/>
                <w:szCs w:val="20"/>
              </w:rPr>
            </w:pPr>
            <w:r w:rsidRPr="009D01EC">
              <w:rPr>
                <w:i/>
                <w:sz w:val="20"/>
                <w:szCs w:val="20"/>
              </w:rPr>
              <w:t>0,9%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1B2216" w:rsidRPr="009D01EC" w:rsidRDefault="001B2216" w:rsidP="001B2216">
            <w:pPr>
              <w:ind w:left="-141" w:right="-76"/>
              <w:jc w:val="center"/>
              <w:rPr>
                <w:i/>
                <w:sz w:val="20"/>
                <w:szCs w:val="20"/>
              </w:rPr>
            </w:pPr>
            <w:r w:rsidRPr="009D01EC">
              <w:rPr>
                <w:i/>
                <w:sz w:val="20"/>
                <w:szCs w:val="20"/>
              </w:rPr>
              <w:t>1,7%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1B2216" w:rsidRPr="009D01EC" w:rsidRDefault="001B2216" w:rsidP="001B2216">
            <w:pPr>
              <w:ind w:left="-141" w:right="-76"/>
              <w:jc w:val="center"/>
              <w:rPr>
                <w:b/>
                <w:i/>
                <w:sz w:val="20"/>
                <w:szCs w:val="20"/>
              </w:rPr>
            </w:pPr>
            <w:r w:rsidRPr="009D01EC">
              <w:rPr>
                <w:b/>
                <w:i/>
                <w:sz w:val="20"/>
                <w:szCs w:val="20"/>
              </w:rPr>
              <w:t>0,6%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B2216" w:rsidRPr="009D01EC" w:rsidRDefault="001B2216" w:rsidP="001B2216">
            <w:pPr>
              <w:ind w:left="-141" w:right="-76"/>
              <w:jc w:val="center"/>
              <w:rPr>
                <w:b/>
                <w:i/>
                <w:sz w:val="20"/>
                <w:szCs w:val="20"/>
              </w:rPr>
            </w:pPr>
            <w:r w:rsidRPr="009D01EC">
              <w:rPr>
                <w:b/>
                <w:i/>
                <w:sz w:val="20"/>
                <w:szCs w:val="20"/>
              </w:rPr>
              <w:t>1,4%</w:t>
            </w:r>
          </w:p>
        </w:tc>
      </w:tr>
      <w:tr w:rsidR="001B2216" w:rsidRPr="00E204D6" w:rsidTr="00D13817">
        <w:tc>
          <w:tcPr>
            <w:tcW w:w="2694" w:type="dxa"/>
            <w:shd w:val="clear" w:color="auto" w:fill="auto"/>
            <w:vAlign w:val="center"/>
          </w:tcPr>
          <w:p w:rsidR="001B2216" w:rsidRPr="00A833EA" w:rsidRDefault="001B2216" w:rsidP="001B22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A833EA">
              <w:rPr>
                <w:b/>
                <w:sz w:val="20"/>
                <w:szCs w:val="20"/>
              </w:rPr>
              <w:t>ные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833EA">
              <w:rPr>
                <w:b/>
                <w:sz w:val="20"/>
                <w:szCs w:val="20"/>
              </w:rPr>
              <w:t>платежи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1B2216" w:rsidRPr="00A833EA" w:rsidRDefault="001B2216" w:rsidP="001B2216">
            <w:pPr>
              <w:ind w:left="-141" w:right="-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1B2216" w:rsidRPr="00A833EA" w:rsidRDefault="001B2216" w:rsidP="001B2216">
            <w:pPr>
              <w:ind w:left="-141" w:right="-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1B2216" w:rsidRPr="009D01EC" w:rsidRDefault="001B2216" w:rsidP="001B2216">
            <w:pPr>
              <w:jc w:val="center"/>
              <w:rPr>
                <w:sz w:val="20"/>
                <w:szCs w:val="20"/>
              </w:rPr>
            </w:pPr>
            <w:r w:rsidRPr="009D01EC">
              <w:rPr>
                <w:sz w:val="20"/>
                <w:szCs w:val="20"/>
              </w:rPr>
              <w:t>1,4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1B2216" w:rsidRPr="009D01EC" w:rsidRDefault="001B2216" w:rsidP="001B2216">
            <w:pPr>
              <w:jc w:val="center"/>
              <w:rPr>
                <w:sz w:val="20"/>
                <w:szCs w:val="20"/>
              </w:rPr>
            </w:pPr>
            <w:r w:rsidRPr="009D01EC">
              <w:rPr>
                <w:sz w:val="20"/>
                <w:szCs w:val="20"/>
              </w:rPr>
              <w:t>3,9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1B2216" w:rsidRPr="009D01EC" w:rsidRDefault="001B2216" w:rsidP="001B2216">
            <w:pPr>
              <w:jc w:val="center"/>
              <w:rPr>
                <w:b/>
                <w:sz w:val="20"/>
                <w:szCs w:val="20"/>
              </w:rPr>
            </w:pPr>
            <w:r w:rsidRPr="009D01EC">
              <w:rPr>
                <w:b/>
                <w:sz w:val="20"/>
                <w:szCs w:val="20"/>
              </w:rPr>
              <w:t>1,4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B2216" w:rsidRPr="009D01EC" w:rsidRDefault="001B2216" w:rsidP="001B2216">
            <w:pPr>
              <w:jc w:val="center"/>
              <w:rPr>
                <w:b/>
                <w:sz w:val="20"/>
                <w:szCs w:val="20"/>
              </w:rPr>
            </w:pPr>
            <w:r w:rsidRPr="009D01EC">
              <w:rPr>
                <w:b/>
                <w:sz w:val="20"/>
                <w:szCs w:val="20"/>
              </w:rPr>
              <w:t>3,9</w:t>
            </w:r>
          </w:p>
        </w:tc>
      </w:tr>
      <w:tr w:rsidR="001B2216" w:rsidRPr="00E204D6" w:rsidTr="00D13817">
        <w:tc>
          <w:tcPr>
            <w:tcW w:w="2694" w:type="dxa"/>
            <w:shd w:val="clear" w:color="auto" w:fill="auto"/>
            <w:vAlign w:val="center"/>
          </w:tcPr>
          <w:p w:rsidR="001B2216" w:rsidRPr="00A833EA" w:rsidRDefault="001B2216" w:rsidP="001B2216">
            <w:pPr>
              <w:rPr>
                <w:i/>
                <w:sz w:val="20"/>
                <w:szCs w:val="20"/>
              </w:rPr>
            </w:pPr>
            <w:r w:rsidRPr="00A833EA">
              <w:rPr>
                <w:i/>
                <w:sz w:val="20"/>
                <w:szCs w:val="20"/>
              </w:rPr>
              <w:t>доля %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1B2216" w:rsidRPr="009D01EC" w:rsidRDefault="001B2216" w:rsidP="001B2216">
            <w:pPr>
              <w:ind w:left="-141" w:right="-76"/>
              <w:jc w:val="center"/>
              <w:rPr>
                <w:i/>
                <w:sz w:val="20"/>
                <w:szCs w:val="20"/>
              </w:rPr>
            </w:pPr>
            <w:r w:rsidRPr="009D01E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1B2216" w:rsidRPr="009D01EC" w:rsidRDefault="001B2216" w:rsidP="001B2216">
            <w:pPr>
              <w:ind w:left="-141" w:right="-76"/>
              <w:jc w:val="center"/>
              <w:rPr>
                <w:i/>
                <w:sz w:val="20"/>
                <w:szCs w:val="20"/>
              </w:rPr>
            </w:pPr>
            <w:r w:rsidRPr="009D01E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1B2216" w:rsidRPr="009D01EC" w:rsidRDefault="001B2216" w:rsidP="001B2216">
            <w:pPr>
              <w:jc w:val="center"/>
              <w:rPr>
                <w:i/>
                <w:sz w:val="20"/>
                <w:szCs w:val="20"/>
              </w:rPr>
            </w:pPr>
            <w:r w:rsidRPr="009D01EC">
              <w:rPr>
                <w:i/>
                <w:sz w:val="20"/>
                <w:szCs w:val="20"/>
              </w:rPr>
              <w:t>0,004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1B2216" w:rsidRPr="009D01EC" w:rsidRDefault="001B2216" w:rsidP="001B2216">
            <w:pPr>
              <w:jc w:val="center"/>
              <w:rPr>
                <w:i/>
                <w:sz w:val="20"/>
                <w:szCs w:val="20"/>
              </w:rPr>
            </w:pPr>
            <w:r w:rsidRPr="009D01EC">
              <w:rPr>
                <w:i/>
                <w:sz w:val="20"/>
                <w:szCs w:val="20"/>
              </w:rPr>
              <w:t>0,005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1B2216" w:rsidRPr="009D01EC" w:rsidRDefault="001B2216" w:rsidP="001B2216">
            <w:pPr>
              <w:jc w:val="center"/>
              <w:rPr>
                <w:b/>
                <w:i/>
                <w:sz w:val="20"/>
                <w:szCs w:val="20"/>
              </w:rPr>
            </w:pPr>
            <w:r w:rsidRPr="009D01EC">
              <w:rPr>
                <w:b/>
                <w:i/>
                <w:sz w:val="20"/>
                <w:szCs w:val="20"/>
              </w:rPr>
              <w:t>0,003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B2216" w:rsidRPr="009D01EC" w:rsidRDefault="001B2216" w:rsidP="001B2216">
            <w:pPr>
              <w:jc w:val="center"/>
              <w:rPr>
                <w:b/>
                <w:i/>
                <w:sz w:val="20"/>
                <w:szCs w:val="20"/>
              </w:rPr>
            </w:pPr>
            <w:r w:rsidRPr="009D01EC">
              <w:rPr>
                <w:b/>
                <w:i/>
                <w:sz w:val="20"/>
                <w:szCs w:val="20"/>
              </w:rPr>
              <w:t>0,004</w:t>
            </w:r>
          </w:p>
        </w:tc>
      </w:tr>
      <w:tr w:rsidR="001B2216" w:rsidRPr="00E204D6" w:rsidTr="00D13817">
        <w:tc>
          <w:tcPr>
            <w:tcW w:w="2694" w:type="dxa"/>
            <w:shd w:val="clear" w:color="auto" w:fill="auto"/>
            <w:vAlign w:val="center"/>
          </w:tcPr>
          <w:p w:rsidR="001B2216" w:rsidRPr="004E3A22" w:rsidRDefault="001B2216" w:rsidP="001B2216">
            <w:pPr>
              <w:rPr>
                <w:b/>
                <w:sz w:val="20"/>
                <w:szCs w:val="20"/>
              </w:rPr>
            </w:pPr>
            <w:r w:rsidRPr="004E3A22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1B2216" w:rsidRPr="009D01EC" w:rsidRDefault="001B2216" w:rsidP="001B2216">
            <w:pPr>
              <w:ind w:left="-141" w:right="-76"/>
              <w:jc w:val="center"/>
              <w:rPr>
                <w:b/>
                <w:sz w:val="20"/>
                <w:szCs w:val="20"/>
              </w:rPr>
            </w:pPr>
            <w:r w:rsidRPr="009D01EC">
              <w:rPr>
                <w:b/>
                <w:sz w:val="20"/>
                <w:szCs w:val="20"/>
              </w:rPr>
              <w:t>195,7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1B2216" w:rsidRPr="009D01EC" w:rsidRDefault="001B2216" w:rsidP="001B2216">
            <w:pPr>
              <w:ind w:left="-141" w:right="-76"/>
              <w:jc w:val="center"/>
              <w:rPr>
                <w:b/>
                <w:sz w:val="20"/>
                <w:szCs w:val="20"/>
              </w:rPr>
            </w:pPr>
            <w:r w:rsidRPr="009D01EC">
              <w:rPr>
                <w:b/>
                <w:sz w:val="20"/>
                <w:szCs w:val="20"/>
              </w:rPr>
              <w:t>182,9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1B2216" w:rsidRPr="009D01EC" w:rsidRDefault="001B2216" w:rsidP="001B2216">
            <w:pPr>
              <w:ind w:left="-141" w:right="-76"/>
              <w:jc w:val="center"/>
              <w:rPr>
                <w:b/>
                <w:sz w:val="20"/>
                <w:szCs w:val="20"/>
              </w:rPr>
            </w:pPr>
            <w:r w:rsidRPr="009D01EC">
              <w:rPr>
                <w:b/>
                <w:sz w:val="20"/>
                <w:szCs w:val="20"/>
              </w:rPr>
              <w:t>349,2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1B2216" w:rsidRPr="009D01EC" w:rsidRDefault="001B2216" w:rsidP="001B2216">
            <w:pPr>
              <w:ind w:left="-141" w:right="-76"/>
              <w:jc w:val="center"/>
              <w:rPr>
                <w:b/>
                <w:sz w:val="20"/>
                <w:szCs w:val="20"/>
              </w:rPr>
            </w:pPr>
            <w:r w:rsidRPr="009D01EC">
              <w:rPr>
                <w:b/>
                <w:sz w:val="20"/>
                <w:szCs w:val="20"/>
              </w:rPr>
              <w:t>752,9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1B2216" w:rsidRPr="009D01EC" w:rsidRDefault="001B2216" w:rsidP="001B2216">
            <w:pPr>
              <w:ind w:left="-141" w:right="-76"/>
              <w:jc w:val="center"/>
              <w:rPr>
                <w:b/>
                <w:sz w:val="20"/>
                <w:szCs w:val="20"/>
              </w:rPr>
            </w:pPr>
            <w:r w:rsidRPr="009D01EC">
              <w:rPr>
                <w:b/>
                <w:sz w:val="20"/>
                <w:szCs w:val="20"/>
              </w:rPr>
              <w:t>544,9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B2216" w:rsidRPr="009D01EC" w:rsidRDefault="001B2216" w:rsidP="001B2216">
            <w:pPr>
              <w:ind w:left="-141" w:right="-76"/>
              <w:jc w:val="center"/>
              <w:rPr>
                <w:b/>
                <w:sz w:val="20"/>
                <w:szCs w:val="20"/>
              </w:rPr>
            </w:pPr>
            <w:r w:rsidRPr="009D01EC">
              <w:rPr>
                <w:b/>
                <w:sz w:val="20"/>
                <w:szCs w:val="20"/>
              </w:rPr>
              <w:t>935,8</w:t>
            </w:r>
          </w:p>
        </w:tc>
      </w:tr>
    </w:tbl>
    <w:p w:rsidR="001B2216" w:rsidRPr="00927C61" w:rsidRDefault="001B2216" w:rsidP="001B2216">
      <w:pPr>
        <w:ind w:firstLine="709"/>
        <w:jc w:val="both"/>
        <w:rPr>
          <w:sz w:val="28"/>
          <w:szCs w:val="28"/>
        </w:rPr>
        <w:sectPr w:rsidR="001B2216" w:rsidRPr="00927C61" w:rsidSect="00375C01">
          <w:footerReference w:type="even" r:id="rId13"/>
          <w:footerReference w:type="default" r:id="rId14"/>
          <w:pgSz w:w="11906" w:h="16838"/>
          <w:pgMar w:top="1134" w:right="992" w:bottom="567" w:left="1418" w:header="709" w:footer="709" w:gutter="0"/>
          <w:pgNumType w:start="0"/>
          <w:cols w:space="708"/>
          <w:titlePg/>
          <w:docGrid w:linePitch="360"/>
        </w:sectPr>
      </w:pPr>
    </w:p>
    <w:p w:rsidR="004817F6" w:rsidRPr="009E4480" w:rsidRDefault="0064494C" w:rsidP="00375C01">
      <w:pPr>
        <w:jc w:val="center"/>
        <w:rPr>
          <w:b/>
          <w:color w:val="003300"/>
          <w:spacing w:val="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E4480">
        <w:rPr>
          <w:b/>
          <w:color w:val="003300"/>
          <w:spacing w:val="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I</w:t>
      </w:r>
      <w:r w:rsidR="0015470A" w:rsidRPr="009E4480">
        <w:rPr>
          <w:b/>
          <w:color w:val="003300"/>
          <w:spacing w:val="4"/>
          <w:sz w:val="40"/>
          <w:szCs w:val="4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9E4480">
        <w:rPr>
          <w:b/>
          <w:color w:val="003300"/>
          <w:spacing w:val="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4817F6" w:rsidRPr="009E4480">
        <w:rPr>
          <w:b/>
          <w:color w:val="003300"/>
          <w:spacing w:val="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ПЛАТЕЖНЫЕ СИСТЕМЫ КАЗАХСТ</w:t>
      </w:r>
      <w:r w:rsidR="004817F6" w:rsidRPr="009E4480">
        <w:rPr>
          <w:b/>
          <w:color w:val="003300"/>
          <w:spacing w:val="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</w:t>
      </w:r>
      <w:r w:rsidR="004817F6" w:rsidRPr="009E4480">
        <w:rPr>
          <w:b/>
          <w:color w:val="003300"/>
          <w:spacing w:val="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НА </w:t>
      </w:r>
    </w:p>
    <w:p w:rsidR="0064494C" w:rsidRDefault="0064494C" w:rsidP="00375C01">
      <w:pPr>
        <w:ind w:firstLine="709"/>
        <w:jc w:val="both"/>
        <w:rPr>
          <w:sz w:val="28"/>
          <w:szCs w:val="28"/>
        </w:rPr>
      </w:pPr>
    </w:p>
    <w:p w:rsidR="00D52983" w:rsidRPr="0023363D" w:rsidRDefault="0015470A" w:rsidP="00375C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D52983" w:rsidRPr="0023363D">
        <w:rPr>
          <w:sz w:val="28"/>
          <w:szCs w:val="28"/>
        </w:rPr>
        <w:t>дним из</w:t>
      </w:r>
      <w:r w:rsidR="00D52983">
        <w:rPr>
          <w:sz w:val="28"/>
          <w:szCs w:val="28"/>
        </w:rPr>
        <w:t xml:space="preserve"> главных</w:t>
      </w:r>
      <w:r w:rsidR="00D52983" w:rsidRPr="0023363D">
        <w:rPr>
          <w:sz w:val="28"/>
          <w:szCs w:val="28"/>
        </w:rPr>
        <w:t xml:space="preserve"> показателей эффективного развития межбанковских платежных систем, является удержание высокого коэффицие</w:t>
      </w:r>
      <w:r w:rsidR="00D52983" w:rsidRPr="0023363D">
        <w:rPr>
          <w:sz w:val="28"/>
          <w:szCs w:val="28"/>
        </w:rPr>
        <w:t>н</w:t>
      </w:r>
      <w:r w:rsidR="00D52983" w:rsidRPr="0023363D">
        <w:rPr>
          <w:sz w:val="28"/>
          <w:szCs w:val="28"/>
        </w:rPr>
        <w:t>та</w:t>
      </w:r>
      <w:r w:rsidR="00D52983" w:rsidRPr="0023363D">
        <w:rPr>
          <w:sz w:val="28"/>
          <w:szCs w:val="28"/>
          <w:vertAlign w:val="superscript"/>
        </w:rPr>
        <w:footnoteReference w:id="1"/>
      </w:r>
      <w:r w:rsidR="00D52983" w:rsidRPr="0023363D">
        <w:rPr>
          <w:sz w:val="28"/>
          <w:szCs w:val="28"/>
          <w:vertAlign w:val="superscript"/>
        </w:rPr>
        <w:t xml:space="preserve"> </w:t>
      </w:r>
      <w:r w:rsidR="00D52983" w:rsidRPr="0023363D">
        <w:rPr>
          <w:sz w:val="28"/>
          <w:szCs w:val="28"/>
        </w:rPr>
        <w:t>беспрерывности работы (работоспособности) платежных систем (КБР), что спосо</w:t>
      </w:r>
      <w:r w:rsidR="00D52983" w:rsidRPr="0023363D">
        <w:rPr>
          <w:sz w:val="28"/>
          <w:szCs w:val="28"/>
        </w:rPr>
        <w:t>б</w:t>
      </w:r>
      <w:r w:rsidR="00D52983" w:rsidRPr="0023363D">
        <w:rPr>
          <w:sz w:val="28"/>
          <w:szCs w:val="28"/>
        </w:rPr>
        <w:t xml:space="preserve">ствует своевременному проведению платежей на территории </w:t>
      </w:r>
      <w:r w:rsidR="00DB5062">
        <w:rPr>
          <w:sz w:val="28"/>
          <w:szCs w:val="28"/>
        </w:rPr>
        <w:t>страны</w:t>
      </w:r>
      <w:r w:rsidR="00D52983" w:rsidRPr="0023363D">
        <w:rPr>
          <w:sz w:val="28"/>
          <w:szCs w:val="28"/>
        </w:rPr>
        <w:t xml:space="preserve">. </w:t>
      </w:r>
      <w:r w:rsidR="00DB5062" w:rsidRPr="00375C01">
        <w:rPr>
          <w:sz w:val="28"/>
          <w:szCs w:val="28"/>
        </w:rPr>
        <w:t>Согласно мировым стандартам</w:t>
      </w:r>
      <w:r w:rsidRPr="00375C01">
        <w:rPr>
          <w:rStyle w:val="a4"/>
          <w:sz w:val="28"/>
          <w:szCs w:val="28"/>
        </w:rPr>
        <w:footnoteReference w:id="2"/>
      </w:r>
      <w:r w:rsidR="00DB5062" w:rsidRPr="00375C01">
        <w:rPr>
          <w:sz w:val="28"/>
          <w:szCs w:val="28"/>
        </w:rPr>
        <w:t>, данный показатель должен быть не менее</w:t>
      </w:r>
      <w:r w:rsidR="00DB5062">
        <w:rPr>
          <w:sz w:val="28"/>
          <w:szCs w:val="28"/>
        </w:rPr>
        <w:t xml:space="preserve"> 90%. При этом показатель свыше 99% характеризует высокую эффективность функционирующих в стране систем.</w:t>
      </w:r>
    </w:p>
    <w:p w:rsidR="00DB5062" w:rsidRDefault="00D52983" w:rsidP="00375C01">
      <w:pPr>
        <w:ind w:firstLine="709"/>
        <w:jc w:val="both"/>
        <w:rPr>
          <w:b/>
        </w:rPr>
      </w:pPr>
      <w:r w:rsidRPr="0023363D">
        <w:rPr>
          <w:sz w:val="28"/>
          <w:szCs w:val="28"/>
        </w:rPr>
        <w:t>В целом, в течение 201</w:t>
      </w:r>
      <w:r>
        <w:rPr>
          <w:sz w:val="28"/>
          <w:szCs w:val="28"/>
        </w:rPr>
        <w:t>2</w:t>
      </w:r>
      <w:r w:rsidRPr="0023363D">
        <w:rPr>
          <w:sz w:val="28"/>
          <w:szCs w:val="28"/>
        </w:rPr>
        <w:t xml:space="preserve"> года значение коэффициентов работоспособности </w:t>
      </w:r>
      <w:r w:rsidR="00CB5F48" w:rsidRPr="0023363D">
        <w:rPr>
          <w:sz w:val="28"/>
          <w:szCs w:val="28"/>
        </w:rPr>
        <w:t xml:space="preserve">платежных систем </w:t>
      </w:r>
      <w:r w:rsidRPr="0023363D">
        <w:rPr>
          <w:sz w:val="28"/>
          <w:szCs w:val="28"/>
        </w:rPr>
        <w:t>сохранилось на уровне свыше 99</w:t>
      </w:r>
      <w:r>
        <w:rPr>
          <w:sz w:val="28"/>
          <w:szCs w:val="28"/>
        </w:rPr>
        <w:t>,9</w:t>
      </w:r>
      <w:r w:rsidRPr="0023363D">
        <w:rPr>
          <w:sz w:val="28"/>
          <w:szCs w:val="28"/>
        </w:rPr>
        <w:t>%, что  соответствует поставленной цели. В среднем за 201</w:t>
      </w:r>
      <w:r w:rsidR="00CB5F48">
        <w:rPr>
          <w:sz w:val="28"/>
          <w:szCs w:val="28"/>
        </w:rPr>
        <w:t>2</w:t>
      </w:r>
      <w:r w:rsidRPr="0023363D">
        <w:rPr>
          <w:sz w:val="28"/>
          <w:szCs w:val="28"/>
        </w:rPr>
        <w:t xml:space="preserve"> год коэффициент работоспособности МСПД составил 99,</w:t>
      </w:r>
      <w:r w:rsidR="00CB5F48">
        <w:rPr>
          <w:sz w:val="28"/>
          <w:szCs w:val="28"/>
        </w:rPr>
        <w:t>989</w:t>
      </w:r>
      <w:r w:rsidRPr="0023363D">
        <w:rPr>
          <w:sz w:val="28"/>
          <w:szCs w:val="28"/>
        </w:rPr>
        <w:t>%,</w:t>
      </w:r>
      <w:r w:rsidR="00CB5F48">
        <w:rPr>
          <w:sz w:val="28"/>
          <w:szCs w:val="28"/>
        </w:rPr>
        <w:t xml:space="preserve"> </w:t>
      </w:r>
      <w:r w:rsidR="00CB5F48" w:rsidRPr="0023363D">
        <w:rPr>
          <w:sz w:val="28"/>
          <w:szCs w:val="28"/>
        </w:rPr>
        <w:t xml:space="preserve">коэффициент работоспособности </w:t>
      </w:r>
      <w:r w:rsidR="00E6586D" w:rsidRPr="0023363D">
        <w:rPr>
          <w:sz w:val="28"/>
          <w:szCs w:val="28"/>
        </w:rPr>
        <w:t>Системы межбанковского клиринга</w:t>
      </w:r>
      <w:r w:rsidR="00CB5F48" w:rsidRPr="0023363D">
        <w:rPr>
          <w:sz w:val="28"/>
          <w:szCs w:val="28"/>
        </w:rPr>
        <w:t xml:space="preserve"> составил 99,</w:t>
      </w:r>
      <w:r w:rsidR="00CB5F48">
        <w:rPr>
          <w:sz w:val="28"/>
          <w:szCs w:val="28"/>
        </w:rPr>
        <w:t>998</w:t>
      </w:r>
      <w:r w:rsidR="00CB5F48" w:rsidRPr="0023363D">
        <w:rPr>
          <w:sz w:val="28"/>
          <w:szCs w:val="28"/>
        </w:rPr>
        <w:t>%</w:t>
      </w:r>
      <w:r w:rsidRPr="0023363D">
        <w:rPr>
          <w:sz w:val="28"/>
          <w:szCs w:val="28"/>
        </w:rPr>
        <w:t xml:space="preserve"> что х</w:t>
      </w:r>
      <w:r w:rsidRPr="0023363D">
        <w:rPr>
          <w:sz w:val="28"/>
          <w:szCs w:val="28"/>
        </w:rPr>
        <w:t>а</w:t>
      </w:r>
      <w:r w:rsidRPr="0023363D">
        <w:rPr>
          <w:sz w:val="28"/>
          <w:szCs w:val="28"/>
        </w:rPr>
        <w:t>рактеризует высокую эффективность функционир</w:t>
      </w:r>
      <w:r>
        <w:rPr>
          <w:sz w:val="28"/>
          <w:szCs w:val="28"/>
        </w:rPr>
        <w:t>ования платежн</w:t>
      </w:r>
      <w:r w:rsidR="00F64241">
        <w:rPr>
          <w:sz w:val="28"/>
          <w:szCs w:val="28"/>
        </w:rPr>
        <w:t>ых</w:t>
      </w:r>
      <w:r>
        <w:rPr>
          <w:sz w:val="28"/>
          <w:szCs w:val="28"/>
        </w:rPr>
        <w:t xml:space="preserve"> систем</w:t>
      </w:r>
      <w:r w:rsidRPr="0023363D">
        <w:rPr>
          <w:sz w:val="28"/>
          <w:szCs w:val="28"/>
        </w:rPr>
        <w:t xml:space="preserve">. </w:t>
      </w:r>
    </w:p>
    <w:p w:rsidR="00F560AB" w:rsidRPr="00F560AB" w:rsidRDefault="00D52983" w:rsidP="00375C01">
      <w:pPr>
        <w:ind w:firstLine="709"/>
        <w:jc w:val="center"/>
        <w:rPr>
          <w:b/>
          <w:sz w:val="28"/>
          <w:szCs w:val="28"/>
        </w:rPr>
      </w:pPr>
      <w:r w:rsidRPr="00F560AB">
        <w:rPr>
          <w:b/>
          <w:sz w:val="28"/>
          <w:szCs w:val="28"/>
        </w:rPr>
        <w:t>Динамика изменения коэффициента р</w:t>
      </w:r>
      <w:r w:rsidRPr="00F560AB">
        <w:rPr>
          <w:b/>
          <w:sz w:val="28"/>
          <w:szCs w:val="28"/>
        </w:rPr>
        <w:t>а</w:t>
      </w:r>
      <w:r w:rsidRPr="00F560AB">
        <w:rPr>
          <w:b/>
          <w:sz w:val="28"/>
          <w:szCs w:val="28"/>
        </w:rPr>
        <w:t xml:space="preserve">ботоспособности </w:t>
      </w:r>
    </w:p>
    <w:p w:rsidR="00D52983" w:rsidRPr="00F560AB" w:rsidRDefault="00F560AB" w:rsidP="00375C01">
      <w:pPr>
        <w:ind w:firstLine="709"/>
        <w:jc w:val="center"/>
        <w:rPr>
          <w:b/>
          <w:sz w:val="28"/>
          <w:szCs w:val="28"/>
        </w:rPr>
      </w:pPr>
      <w:r w:rsidRPr="00F560AB">
        <w:rPr>
          <w:b/>
          <w:sz w:val="28"/>
          <w:szCs w:val="28"/>
        </w:rPr>
        <w:t>платежных систем</w:t>
      </w:r>
      <w:r w:rsidR="00D52983" w:rsidRPr="00F560AB">
        <w:rPr>
          <w:b/>
          <w:sz w:val="28"/>
          <w:szCs w:val="28"/>
        </w:rPr>
        <w:t xml:space="preserve"> в 2012 году</w:t>
      </w:r>
    </w:p>
    <w:p w:rsidR="00271609" w:rsidRDefault="009E4480" w:rsidP="00375C01">
      <w:pPr>
        <w:jc w:val="both"/>
        <w:rPr>
          <w:sz w:val="28"/>
          <w:szCs w:val="28"/>
        </w:rPr>
      </w:pPr>
      <w:r w:rsidRPr="0023363D">
        <w:rPr>
          <w:noProof/>
          <w:sz w:val="28"/>
          <w:szCs w:val="28"/>
        </w:rPr>
        <w:drawing>
          <wp:inline distT="0" distB="0" distL="0" distR="0">
            <wp:extent cx="6057900" cy="1895475"/>
            <wp:effectExtent l="0" t="0" r="0" b="0"/>
            <wp:docPr id="4" name="Объек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="00D52983" w:rsidRPr="0023363D">
        <w:rPr>
          <w:sz w:val="28"/>
          <w:szCs w:val="28"/>
        </w:rPr>
        <w:tab/>
      </w:r>
      <w:r w:rsidR="000F36CF" w:rsidRPr="00271609">
        <w:rPr>
          <w:sz w:val="28"/>
          <w:szCs w:val="28"/>
        </w:rPr>
        <w:t xml:space="preserve">Вместе с тем, </w:t>
      </w:r>
      <w:r w:rsidR="00271609">
        <w:rPr>
          <w:sz w:val="28"/>
          <w:szCs w:val="28"/>
        </w:rPr>
        <w:t>в</w:t>
      </w:r>
      <w:r w:rsidR="00271609" w:rsidRPr="00271609">
        <w:rPr>
          <w:sz w:val="28"/>
          <w:szCs w:val="28"/>
        </w:rPr>
        <w:t xml:space="preserve"> ряде стран имеются стандарты </w:t>
      </w:r>
      <w:r w:rsidR="00DB5062">
        <w:rPr>
          <w:sz w:val="28"/>
          <w:szCs w:val="28"/>
        </w:rPr>
        <w:t>по оборудованию</w:t>
      </w:r>
      <w:r w:rsidR="00271609" w:rsidRPr="00271609">
        <w:rPr>
          <w:sz w:val="28"/>
          <w:szCs w:val="28"/>
        </w:rPr>
        <w:t xml:space="preserve"> </w:t>
      </w:r>
      <w:r w:rsidR="00271609" w:rsidRPr="00375C01">
        <w:rPr>
          <w:sz w:val="28"/>
          <w:szCs w:val="28"/>
        </w:rPr>
        <w:t>помещений центров</w:t>
      </w:r>
      <w:r w:rsidR="0015470A" w:rsidRPr="00375C01">
        <w:rPr>
          <w:sz w:val="28"/>
          <w:szCs w:val="28"/>
        </w:rPr>
        <w:t xml:space="preserve"> обработки данных</w:t>
      </w:r>
      <w:r w:rsidR="00271609" w:rsidRPr="00375C01">
        <w:rPr>
          <w:sz w:val="28"/>
          <w:szCs w:val="28"/>
        </w:rPr>
        <w:t>, позволяющие оценить способность</w:t>
      </w:r>
      <w:r w:rsidR="00271609" w:rsidRPr="00271609">
        <w:rPr>
          <w:sz w:val="28"/>
          <w:szCs w:val="28"/>
        </w:rPr>
        <w:t xml:space="preserve"> центра обеспечить тот или иной уровень </w:t>
      </w:r>
      <w:r w:rsidR="00271609">
        <w:rPr>
          <w:sz w:val="28"/>
          <w:szCs w:val="28"/>
        </w:rPr>
        <w:t>надежности</w:t>
      </w:r>
      <w:r w:rsidR="00271609" w:rsidRPr="00271609">
        <w:rPr>
          <w:sz w:val="28"/>
          <w:szCs w:val="28"/>
        </w:rPr>
        <w:t xml:space="preserve">. </w:t>
      </w:r>
      <w:r w:rsidR="0015470A">
        <w:rPr>
          <w:sz w:val="28"/>
          <w:szCs w:val="28"/>
        </w:rPr>
        <w:t>В</w:t>
      </w:r>
      <w:r w:rsidR="00271609" w:rsidRPr="00271609">
        <w:rPr>
          <w:sz w:val="28"/>
          <w:szCs w:val="28"/>
        </w:rPr>
        <w:t xml:space="preserve"> США принят американский (</w:t>
      </w:r>
      <w:hyperlink r:id="rId16" w:tooltip="ANSI" w:history="1">
        <w:r w:rsidR="00271609" w:rsidRPr="00271609">
          <w:rPr>
            <w:sz w:val="28"/>
            <w:szCs w:val="28"/>
          </w:rPr>
          <w:t>ANSI</w:t>
        </w:r>
      </w:hyperlink>
      <w:r w:rsidR="00271609" w:rsidRPr="00271609">
        <w:rPr>
          <w:sz w:val="28"/>
          <w:szCs w:val="28"/>
        </w:rPr>
        <w:t>) стандарт TIA-942, несущий в себе рекомендации по созданию центров</w:t>
      </w:r>
      <w:r w:rsidR="0015470A">
        <w:rPr>
          <w:sz w:val="28"/>
          <w:szCs w:val="28"/>
        </w:rPr>
        <w:t xml:space="preserve"> обработки данных</w:t>
      </w:r>
      <w:r w:rsidR="00271609" w:rsidRPr="00271609">
        <w:rPr>
          <w:sz w:val="28"/>
          <w:szCs w:val="28"/>
        </w:rPr>
        <w:t>, и делящий центры по степени надёжности. Фактически, TIA-942 воспринимается во всем мире как единый стандарт для центров</w:t>
      </w:r>
      <w:r w:rsidR="0015470A">
        <w:rPr>
          <w:sz w:val="28"/>
          <w:szCs w:val="28"/>
        </w:rPr>
        <w:t xml:space="preserve"> обработки данных</w:t>
      </w:r>
      <w:r w:rsidR="00271609" w:rsidRPr="00271609">
        <w:rPr>
          <w:sz w:val="28"/>
          <w:szCs w:val="28"/>
        </w:rPr>
        <w:t xml:space="preserve">, классифицирующий </w:t>
      </w:r>
      <w:r w:rsidR="0059216C">
        <w:rPr>
          <w:sz w:val="28"/>
          <w:szCs w:val="28"/>
        </w:rPr>
        <w:t>их</w:t>
      </w:r>
      <w:r w:rsidR="00271609" w:rsidRPr="00271609">
        <w:rPr>
          <w:sz w:val="28"/>
          <w:szCs w:val="28"/>
        </w:rPr>
        <w:t xml:space="preserve"> по размеру и надежности</w:t>
      </w:r>
      <w:r w:rsidR="00271609">
        <w:rPr>
          <w:sz w:val="28"/>
          <w:szCs w:val="28"/>
        </w:rPr>
        <w:t>.</w:t>
      </w:r>
    </w:p>
    <w:p w:rsidR="00271609" w:rsidRDefault="00271609" w:rsidP="00375C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</w:t>
      </w:r>
      <w:r w:rsidR="00BE0584">
        <w:rPr>
          <w:sz w:val="28"/>
          <w:szCs w:val="28"/>
        </w:rPr>
        <w:t xml:space="preserve"> обобщенной таблице характеристик, по</w:t>
      </w:r>
      <w:r>
        <w:rPr>
          <w:sz w:val="28"/>
          <w:szCs w:val="28"/>
        </w:rPr>
        <w:t xml:space="preserve"> самому высокому уровню требований</w:t>
      </w:r>
      <w:r w:rsidR="00DB5062">
        <w:rPr>
          <w:sz w:val="28"/>
          <w:szCs w:val="28"/>
        </w:rPr>
        <w:t xml:space="preserve"> надежности</w:t>
      </w:r>
      <w:r w:rsidR="00F64241">
        <w:rPr>
          <w:sz w:val="28"/>
          <w:szCs w:val="28"/>
        </w:rPr>
        <w:t xml:space="preserve"> центр</w:t>
      </w:r>
      <w:r w:rsidR="0015470A">
        <w:rPr>
          <w:sz w:val="28"/>
          <w:szCs w:val="28"/>
        </w:rPr>
        <w:t xml:space="preserve"> обработки данных</w:t>
      </w:r>
      <w:r w:rsidR="00F64241">
        <w:rPr>
          <w:sz w:val="28"/>
          <w:szCs w:val="28"/>
        </w:rPr>
        <w:t xml:space="preserve"> должен иметь </w:t>
      </w:r>
      <w:r w:rsidR="00F64241" w:rsidRPr="00F64241">
        <w:rPr>
          <w:sz w:val="28"/>
          <w:szCs w:val="28"/>
        </w:rPr>
        <w:t>возможность проведения л</w:t>
      </w:r>
      <w:r w:rsidR="00DB5062">
        <w:rPr>
          <w:sz w:val="28"/>
          <w:szCs w:val="28"/>
        </w:rPr>
        <w:t>юбых работ без остановки работы</w:t>
      </w:r>
      <w:r w:rsidR="00F64241">
        <w:rPr>
          <w:sz w:val="28"/>
          <w:szCs w:val="28"/>
        </w:rPr>
        <w:t>,</w:t>
      </w:r>
      <w:r w:rsidR="00F64241" w:rsidRPr="00F64241">
        <w:rPr>
          <w:sz w:val="28"/>
          <w:szCs w:val="28"/>
        </w:rPr>
        <w:t xml:space="preserve"> инженерные системы </w:t>
      </w:r>
      <w:r w:rsidR="00DB5062">
        <w:rPr>
          <w:sz w:val="28"/>
          <w:szCs w:val="28"/>
        </w:rPr>
        <w:t xml:space="preserve">должны быть </w:t>
      </w:r>
      <w:r w:rsidR="00F64241" w:rsidRPr="00F64241">
        <w:rPr>
          <w:sz w:val="28"/>
          <w:szCs w:val="28"/>
        </w:rPr>
        <w:t xml:space="preserve">продублированы (например, </w:t>
      </w:r>
      <w:r w:rsidR="00DB5062">
        <w:rPr>
          <w:sz w:val="28"/>
          <w:szCs w:val="28"/>
        </w:rPr>
        <w:t>два источника</w:t>
      </w:r>
      <w:r w:rsidR="00F64241">
        <w:rPr>
          <w:sz w:val="28"/>
          <w:szCs w:val="28"/>
        </w:rPr>
        <w:t xml:space="preserve"> </w:t>
      </w:r>
      <w:r w:rsidR="00F64241">
        <w:rPr>
          <w:sz w:val="28"/>
          <w:szCs w:val="28"/>
        </w:rPr>
        <w:lastRenderedPageBreak/>
        <w:t>бесперебойного питания). При этом допускается время простоя при авариях не более 26 минут.</w:t>
      </w:r>
    </w:p>
    <w:p w:rsidR="004E1D37" w:rsidRDefault="004E1D37" w:rsidP="00375C01">
      <w:pPr>
        <w:ind w:firstLine="708"/>
        <w:jc w:val="both"/>
        <w:rPr>
          <w:sz w:val="28"/>
          <w:szCs w:val="28"/>
        </w:rPr>
      </w:pPr>
      <w:r w:rsidRPr="00BE0584">
        <w:rPr>
          <w:sz w:val="28"/>
          <w:szCs w:val="28"/>
        </w:rPr>
        <w:t>Так, в 2012 году общее время простоя</w:t>
      </w:r>
      <w:r w:rsidR="00BE0584">
        <w:rPr>
          <w:sz w:val="28"/>
          <w:szCs w:val="28"/>
        </w:rPr>
        <w:t xml:space="preserve"> платежных систем составило 19 минут</w:t>
      </w:r>
      <w:r w:rsidRPr="00BE0584">
        <w:rPr>
          <w:sz w:val="28"/>
          <w:szCs w:val="28"/>
        </w:rPr>
        <w:t xml:space="preserve"> </w:t>
      </w:r>
      <w:r w:rsidR="00BE0584">
        <w:rPr>
          <w:sz w:val="28"/>
          <w:szCs w:val="28"/>
        </w:rPr>
        <w:t>(</w:t>
      </w:r>
      <w:r w:rsidRPr="00BE0584">
        <w:rPr>
          <w:sz w:val="28"/>
          <w:szCs w:val="28"/>
        </w:rPr>
        <w:t xml:space="preserve">МСПД </w:t>
      </w:r>
      <w:r w:rsidR="00E92D22">
        <w:rPr>
          <w:sz w:val="28"/>
          <w:szCs w:val="28"/>
        </w:rPr>
        <w:t>–</w:t>
      </w:r>
      <w:r w:rsidRPr="00BE0584">
        <w:rPr>
          <w:sz w:val="28"/>
          <w:szCs w:val="28"/>
        </w:rPr>
        <w:t xml:space="preserve"> 19 минут, СМК – 8 минут</w:t>
      </w:r>
      <w:r w:rsidR="00BE0584">
        <w:rPr>
          <w:sz w:val="28"/>
          <w:szCs w:val="28"/>
        </w:rPr>
        <w:t>)</w:t>
      </w:r>
      <w:r w:rsidRPr="00BE0584">
        <w:rPr>
          <w:sz w:val="28"/>
          <w:szCs w:val="28"/>
        </w:rPr>
        <w:t>, по сравнению с 2011 годом</w:t>
      </w:r>
      <w:r w:rsidR="00BE0584">
        <w:rPr>
          <w:sz w:val="28"/>
          <w:szCs w:val="28"/>
        </w:rPr>
        <w:t xml:space="preserve"> (</w:t>
      </w:r>
      <w:r w:rsidR="00E92D22">
        <w:rPr>
          <w:sz w:val="28"/>
          <w:szCs w:val="28"/>
        </w:rPr>
        <w:t>МСПД – 4 часа 25 минут, СМК – 3 часа 14 минут</w:t>
      </w:r>
      <w:r w:rsidR="00BE0584">
        <w:rPr>
          <w:sz w:val="28"/>
          <w:szCs w:val="28"/>
        </w:rPr>
        <w:t>)</w:t>
      </w:r>
      <w:r w:rsidR="00DB5062">
        <w:rPr>
          <w:sz w:val="28"/>
          <w:szCs w:val="28"/>
        </w:rPr>
        <w:t xml:space="preserve"> данный</w:t>
      </w:r>
      <w:r w:rsidR="00E92D22">
        <w:rPr>
          <w:sz w:val="28"/>
          <w:szCs w:val="28"/>
        </w:rPr>
        <w:t xml:space="preserve"> показатель улучшился в 14 раз</w:t>
      </w:r>
      <w:r w:rsidRPr="00BE0584">
        <w:rPr>
          <w:sz w:val="28"/>
          <w:szCs w:val="28"/>
        </w:rPr>
        <w:t>.</w:t>
      </w:r>
    </w:p>
    <w:p w:rsidR="00375C01" w:rsidRDefault="00375C01" w:rsidP="00375C01">
      <w:pPr>
        <w:ind w:firstLine="708"/>
        <w:jc w:val="both"/>
        <w:rPr>
          <w:sz w:val="28"/>
          <w:szCs w:val="28"/>
        </w:rPr>
      </w:pPr>
    </w:p>
    <w:p w:rsidR="00B00869" w:rsidRPr="00B00869" w:rsidRDefault="00B00869" w:rsidP="00375C01">
      <w:pPr>
        <w:ind w:firstLine="708"/>
        <w:jc w:val="center"/>
        <w:rPr>
          <w:b/>
          <w:sz w:val="28"/>
          <w:szCs w:val="28"/>
        </w:rPr>
      </w:pPr>
      <w:r w:rsidRPr="00B00869">
        <w:rPr>
          <w:b/>
          <w:sz w:val="28"/>
          <w:szCs w:val="28"/>
        </w:rPr>
        <w:t>Время простоя платежных систем</w:t>
      </w:r>
      <w:r>
        <w:rPr>
          <w:b/>
          <w:sz w:val="28"/>
          <w:szCs w:val="28"/>
        </w:rPr>
        <w:t xml:space="preserve"> с 2010 по 2012 годы</w:t>
      </w:r>
      <w:r w:rsidRPr="00B00869">
        <w:rPr>
          <w:b/>
          <w:sz w:val="28"/>
          <w:szCs w:val="28"/>
        </w:rPr>
        <w:t xml:space="preserve"> (минуты)</w:t>
      </w:r>
      <w:r>
        <w:rPr>
          <w:b/>
          <w:sz w:val="28"/>
          <w:szCs w:val="28"/>
        </w:rPr>
        <w:t>.</w:t>
      </w:r>
    </w:p>
    <w:p w:rsidR="00E92D22" w:rsidRPr="00BE0584" w:rsidRDefault="009E4480" w:rsidP="00375C01">
      <w:pPr>
        <w:ind w:firstLine="708"/>
        <w:jc w:val="both"/>
        <w:rPr>
          <w:sz w:val="28"/>
          <w:szCs w:val="28"/>
        </w:rPr>
      </w:pPr>
      <w:r w:rsidRPr="00E92D22">
        <w:rPr>
          <w:noProof/>
          <w:sz w:val="28"/>
          <w:szCs w:val="28"/>
        </w:rPr>
        <w:drawing>
          <wp:inline distT="0" distB="0" distL="0" distR="0">
            <wp:extent cx="5286375" cy="1657350"/>
            <wp:effectExtent l="0" t="0" r="0" b="0"/>
            <wp:docPr id="5" name="Объект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4E1D37" w:rsidRPr="003C6AB9" w:rsidRDefault="0059216C" w:rsidP="00375C01">
      <w:pPr>
        <w:ind w:firstLine="708"/>
        <w:jc w:val="both"/>
        <w:rPr>
          <w:sz w:val="28"/>
          <w:szCs w:val="28"/>
        </w:rPr>
      </w:pPr>
      <w:r w:rsidRPr="003C6AB9">
        <w:rPr>
          <w:sz w:val="28"/>
          <w:szCs w:val="28"/>
        </w:rPr>
        <w:t>В целях достижения высоких показателей надежности и работосп</w:t>
      </w:r>
      <w:r w:rsidR="00F560AB">
        <w:rPr>
          <w:sz w:val="28"/>
          <w:szCs w:val="28"/>
        </w:rPr>
        <w:t>особности платежных систем</w:t>
      </w:r>
      <w:r w:rsidRPr="003C6AB9">
        <w:rPr>
          <w:sz w:val="28"/>
          <w:szCs w:val="28"/>
        </w:rPr>
        <w:t xml:space="preserve"> </w:t>
      </w:r>
      <w:r w:rsidR="00B96F3A" w:rsidRPr="003C6AB9">
        <w:rPr>
          <w:sz w:val="28"/>
          <w:szCs w:val="28"/>
        </w:rPr>
        <w:t xml:space="preserve">в период с 2011 год по 2012 год </w:t>
      </w:r>
      <w:r w:rsidRPr="003C6AB9">
        <w:rPr>
          <w:sz w:val="28"/>
          <w:szCs w:val="28"/>
        </w:rPr>
        <w:t xml:space="preserve">проведена работа </w:t>
      </w:r>
      <w:r w:rsidR="00A273DF" w:rsidRPr="003C6AB9">
        <w:rPr>
          <w:sz w:val="28"/>
          <w:szCs w:val="28"/>
        </w:rPr>
        <w:t>по</w:t>
      </w:r>
      <w:r w:rsidRPr="003C6AB9">
        <w:rPr>
          <w:sz w:val="28"/>
          <w:szCs w:val="28"/>
        </w:rPr>
        <w:t xml:space="preserve"> </w:t>
      </w:r>
      <w:r w:rsidR="00A273DF" w:rsidRPr="003C6AB9">
        <w:rPr>
          <w:sz w:val="28"/>
          <w:szCs w:val="28"/>
        </w:rPr>
        <w:t>модернизации систем электропитания и установка дополнительного канала шифрования между основным и резервными центрами КЦМР</w:t>
      </w:r>
      <w:r w:rsidR="004E1D37" w:rsidRPr="003C6AB9">
        <w:rPr>
          <w:sz w:val="28"/>
          <w:szCs w:val="28"/>
        </w:rPr>
        <w:t>.</w:t>
      </w:r>
    </w:p>
    <w:p w:rsidR="00A273DF" w:rsidRPr="003C6AB9" w:rsidRDefault="00A273DF" w:rsidP="00375C01">
      <w:pPr>
        <w:ind w:firstLine="708"/>
        <w:jc w:val="both"/>
        <w:rPr>
          <w:sz w:val="28"/>
          <w:szCs w:val="28"/>
        </w:rPr>
      </w:pPr>
      <w:r w:rsidRPr="003C6AB9">
        <w:rPr>
          <w:sz w:val="28"/>
          <w:szCs w:val="28"/>
        </w:rPr>
        <w:t>В частности, для серверов платежных систем был установлен дополнительный источник бесперебойного электропитания с подключением его к дизель-генератору Национального Банка. Указанная работа позволила снизить</w:t>
      </w:r>
      <w:r w:rsidR="00F04D12">
        <w:rPr>
          <w:sz w:val="28"/>
          <w:szCs w:val="28"/>
        </w:rPr>
        <w:t xml:space="preserve"> риск сбоя электропитания вдвое и соответственно увеличить отказоустойчивость в случае </w:t>
      </w:r>
      <w:r w:rsidR="00F560AB">
        <w:rPr>
          <w:sz w:val="28"/>
          <w:szCs w:val="28"/>
        </w:rPr>
        <w:t>проблем</w:t>
      </w:r>
      <w:r w:rsidR="00F04D12">
        <w:rPr>
          <w:sz w:val="28"/>
          <w:szCs w:val="28"/>
        </w:rPr>
        <w:t xml:space="preserve"> электропитания. </w:t>
      </w:r>
    </w:p>
    <w:p w:rsidR="00A273DF" w:rsidRDefault="00F560AB" w:rsidP="00375C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Также</w:t>
      </w:r>
      <w:r w:rsidR="003C6AB9" w:rsidRPr="003C6AB9">
        <w:rPr>
          <w:sz w:val="28"/>
          <w:szCs w:val="28"/>
        </w:rPr>
        <w:t xml:space="preserve"> проведена работа по подключению дополнительного защищенного оптического соединения между основным и резервными центрами КЦМР. Указанная работа повысила уровень защищенности и отказоустойчивости сети серверов платежных систем между основным и резервными центрами КЦМР.</w:t>
      </w:r>
    </w:p>
    <w:p w:rsidR="00D52983" w:rsidRPr="0023363D" w:rsidRDefault="00D52983" w:rsidP="00375C01">
      <w:pPr>
        <w:ind w:firstLine="708"/>
        <w:jc w:val="both"/>
        <w:rPr>
          <w:sz w:val="28"/>
          <w:szCs w:val="28"/>
        </w:rPr>
      </w:pPr>
      <w:r w:rsidRPr="0023363D">
        <w:rPr>
          <w:sz w:val="28"/>
          <w:szCs w:val="28"/>
        </w:rPr>
        <w:t>В целях обеспечения беспрерывного функционирования платежных систем и по</w:t>
      </w:r>
      <w:r w:rsidRPr="0023363D">
        <w:rPr>
          <w:sz w:val="28"/>
          <w:szCs w:val="28"/>
        </w:rPr>
        <w:t>д</w:t>
      </w:r>
      <w:r w:rsidRPr="0023363D">
        <w:rPr>
          <w:sz w:val="28"/>
          <w:szCs w:val="28"/>
        </w:rPr>
        <w:t xml:space="preserve">держания резервного центра в постоянной готовности </w:t>
      </w:r>
      <w:r w:rsidR="00F560AB">
        <w:rPr>
          <w:sz w:val="28"/>
          <w:szCs w:val="28"/>
        </w:rPr>
        <w:t xml:space="preserve">КЦМР </w:t>
      </w:r>
      <w:r w:rsidRPr="0023363D">
        <w:rPr>
          <w:sz w:val="28"/>
          <w:szCs w:val="28"/>
        </w:rPr>
        <w:t>в течение 201</w:t>
      </w:r>
      <w:r w:rsidR="00CB5F48">
        <w:rPr>
          <w:sz w:val="28"/>
          <w:szCs w:val="28"/>
        </w:rPr>
        <w:t>2</w:t>
      </w:r>
      <w:r w:rsidRPr="0023363D">
        <w:rPr>
          <w:sz w:val="28"/>
          <w:szCs w:val="28"/>
        </w:rPr>
        <w:t xml:space="preserve"> года дважды был осуществлен перевод работы платежных систем на пр</w:t>
      </w:r>
      <w:r w:rsidRPr="0023363D">
        <w:rPr>
          <w:sz w:val="28"/>
          <w:szCs w:val="28"/>
        </w:rPr>
        <w:t>о</w:t>
      </w:r>
      <w:r w:rsidRPr="0023363D">
        <w:rPr>
          <w:sz w:val="28"/>
          <w:szCs w:val="28"/>
        </w:rPr>
        <w:t>граммно-технический комплекс резервного центра. Так, 2</w:t>
      </w:r>
      <w:r w:rsidR="00CB5F48">
        <w:rPr>
          <w:sz w:val="28"/>
          <w:szCs w:val="28"/>
        </w:rPr>
        <w:t>6</w:t>
      </w:r>
      <w:r w:rsidRPr="0023363D">
        <w:rPr>
          <w:sz w:val="28"/>
          <w:szCs w:val="28"/>
        </w:rPr>
        <w:t xml:space="preserve"> </w:t>
      </w:r>
      <w:r w:rsidR="00CB5F48">
        <w:rPr>
          <w:sz w:val="28"/>
          <w:szCs w:val="28"/>
        </w:rPr>
        <w:t>марта</w:t>
      </w:r>
      <w:r w:rsidRPr="0023363D">
        <w:rPr>
          <w:sz w:val="28"/>
          <w:szCs w:val="28"/>
        </w:rPr>
        <w:t xml:space="preserve"> 201</w:t>
      </w:r>
      <w:r w:rsidR="00CB5F48">
        <w:rPr>
          <w:sz w:val="28"/>
          <w:szCs w:val="28"/>
        </w:rPr>
        <w:t>2</w:t>
      </w:r>
      <w:r w:rsidRPr="0023363D">
        <w:rPr>
          <w:sz w:val="28"/>
          <w:szCs w:val="28"/>
        </w:rPr>
        <w:t xml:space="preserve"> года </w:t>
      </w:r>
      <w:r w:rsidR="00F560AB">
        <w:rPr>
          <w:sz w:val="28"/>
          <w:szCs w:val="28"/>
        </w:rPr>
        <w:t>КЦМР</w:t>
      </w:r>
      <w:r w:rsidRPr="0023363D">
        <w:rPr>
          <w:sz w:val="28"/>
          <w:szCs w:val="28"/>
        </w:rPr>
        <w:t xml:space="preserve"> был осуществлен перевод работы платежных систем на программно-технический комплекс резервного центра.</w:t>
      </w:r>
      <w:r w:rsidR="00CB5F48">
        <w:rPr>
          <w:sz w:val="28"/>
          <w:szCs w:val="28"/>
        </w:rPr>
        <w:t xml:space="preserve"> Обратный перевод </w:t>
      </w:r>
      <w:r w:rsidR="00CB5F48" w:rsidRPr="0023363D">
        <w:rPr>
          <w:sz w:val="28"/>
          <w:szCs w:val="28"/>
        </w:rPr>
        <w:t>работы платежных систем</w:t>
      </w:r>
      <w:r w:rsidR="00CB5F48">
        <w:rPr>
          <w:sz w:val="28"/>
          <w:szCs w:val="28"/>
        </w:rPr>
        <w:t xml:space="preserve"> был осуществлен 30 марта 2012 года.</w:t>
      </w:r>
      <w:r w:rsidRPr="0023363D">
        <w:rPr>
          <w:sz w:val="28"/>
          <w:szCs w:val="28"/>
        </w:rPr>
        <w:t xml:space="preserve"> </w:t>
      </w:r>
      <w:r w:rsidR="00E6586D">
        <w:rPr>
          <w:sz w:val="28"/>
          <w:szCs w:val="28"/>
        </w:rPr>
        <w:t xml:space="preserve">Также с </w:t>
      </w:r>
      <w:r w:rsidRPr="0023363D">
        <w:rPr>
          <w:sz w:val="28"/>
          <w:szCs w:val="28"/>
        </w:rPr>
        <w:t>1</w:t>
      </w:r>
      <w:r w:rsidR="00CB5F48">
        <w:rPr>
          <w:sz w:val="28"/>
          <w:szCs w:val="28"/>
        </w:rPr>
        <w:t>1</w:t>
      </w:r>
      <w:r w:rsidRPr="0023363D">
        <w:rPr>
          <w:sz w:val="28"/>
          <w:szCs w:val="28"/>
        </w:rPr>
        <w:t xml:space="preserve"> </w:t>
      </w:r>
      <w:r w:rsidR="00CB5F48">
        <w:rPr>
          <w:sz w:val="28"/>
          <w:szCs w:val="28"/>
        </w:rPr>
        <w:t>июля</w:t>
      </w:r>
      <w:r w:rsidRPr="0023363D">
        <w:rPr>
          <w:sz w:val="28"/>
          <w:szCs w:val="28"/>
        </w:rPr>
        <w:t xml:space="preserve"> 201</w:t>
      </w:r>
      <w:r w:rsidR="00CB5F48">
        <w:rPr>
          <w:sz w:val="28"/>
          <w:szCs w:val="28"/>
        </w:rPr>
        <w:t>2</w:t>
      </w:r>
      <w:r w:rsidRPr="0023363D">
        <w:rPr>
          <w:sz w:val="28"/>
          <w:szCs w:val="28"/>
        </w:rPr>
        <w:t xml:space="preserve"> года</w:t>
      </w:r>
      <w:r w:rsidR="00E6586D">
        <w:rPr>
          <w:sz w:val="28"/>
          <w:szCs w:val="28"/>
        </w:rPr>
        <w:t xml:space="preserve"> по 18 июля 2012 года</w:t>
      </w:r>
      <w:r w:rsidRPr="0023363D">
        <w:rPr>
          <w:sz w:val="28"/>
          <w:szCs w:val="28"/>
        </w:rPr>
        <w:t xml:space="preserve"> работа платежной системы осуществлялась на резервных серверах. Платежные и коммун</w:t>
      </w:r>
      <w:r w:rsidRPr="0023363D">
        <w:rPr>
          <w:sz w:val="28"/>
          <w:szCs w:val="28"/>
        </w:rPr>
        <w:t>и</w:t>
      </w:r>
      <w:r w:rsidRPr="0023363D">
        <w:rPr>
          <w:sz w:val="28"/>
          <w:szCs w:val="28"/>
        </w:rPr>
        <w:t>кационные системы МСПД, Системы межбанковского клиринга и Систем</w:t>
      </w:r>
      <w:r w:rsidR="00BD1733">
        <w:rPr>
          <w:sz w:val="28"/>
          <w:szCs w:val="28"/>
        </w:rPr>
        <w:t>ы</w:t>
      </w:r>
      <w:r w:rsidRPr="0023363D">
        <w:rPr>
          <w:sz w:val="28"/>
          <w:szCs w:val="28"/>
        </w:rPr>
        <w:t xml:space="preserve"> обмена банковскими сообщениями бесп</w:t>
      </w:r>
      <w:r w:rsidRPr="0023363D">
        <w:rPr>
          <w:sz w:val="28"/>
          <w:szCs w:val="28"/>
        </w:rPr>
        <w:t>е</w:t>
      </w:r>
      <w:r w:rsidRPr="0023363D">
        <w:rPr>
          <w:sz w:val="28"/>
          <w:szCs w:val="28"/>
        </w:rPr>
        <w:t>ребойно отработали на серверах резервного центра.</w:t>
      </w:r>
    </w:p>
    <w:p w:rsidR="00DB7909" w:rsidRDefault="00DB7909" w:rsidP="00375C01">
      <w:pPr>
        <w:ind w:firstLine="709"/>
        <w:jc w:val="both"/>
        <w:rPr>
          <w:spacing w:val="-4"/>
          <w:sz w:val="28"/>
          <w:szCs w:val="28"/>
        </w:rPr>
      </w:pPr>
      <w:r w:rsidRPr="00DB7909">
        <w:rPr>
          <w:sz w:val="28"/>
          <w:szCs w:val="28"/>
        </w:rPr>
        <w:lastRenderedPageBreak/>
        <w:t>В целом через платежные системы Казахстана в 2012 год</w:t>
      </w:r>
      <w:r>
        <w:rPr>
          <w:sz w:val="28"/>
          <w:szCs w:val="28"/>
        </w:rPr>
        <w:t>у</w:t>
      </w:r>
      <w:r w:rsidRPr="00DB7909">
        <w:rPr>
          <w:sz w:val="28"/>
          <w:szCs w:val="28"/>
        </w:rPr>
        <w:t xml:space="preserve"> было проведено </w:t>
      </w:r>
      <w:r w:rsidR="00866F6C" w:rsidRPr="00FD6357">
        <w:rPr>
          <w:spacing w:val="-4"/>
          <w:sz w:val="28"/>
          <w:szCs w:val="28"/>
        </w:rPr>
        <w:t>32,4 млн. транзакций на сумму 170,7 трлн. тенге (или 1 144,8 млрд.$)</w:t>
      </w:r>
      <w:r w:rsidRPr="00DB7909">
        <w:rPr>
          <w:sz w:val="28"/>
          <w:szCs w:val="28"/>
        </w:rPr>
        <w:t xml:space="preserve">. </w:t>
      </w:r>
      <w:r w:rsidR="00866F6C" w:rsidRPr="00FD6357">
        <w:rPr>
          <w:spacing w:val="-4"/>
          <w:sz w:val="28"/>
          <w:szCs w:val="28"/>
        </w:rPr>
        <w:t>По сравнению с 2011 годом количество платежей в платежны</w:t>
      </w:r>
      <w:r w:rsidR="00A12EE1">
        <w:rPr>
          <w:spacing w:val="-4"/>
          <w:sz w:val="28"/>
          <w:szCs w:val="28"/>
        </w:rPr>
        <w:t>х системах увеличилось на 2,8%</w:t>
      </w:r>
      <w:r w:rsidR="00866F6C" w:rsidRPr="00FD6357">
        <w:rPr>
          <w:spacing w:val="-4"/>
          <w:sz w:val="28"/>
          <w:szCs w:val="28"/>
        </w:rPr>
        <w:t>, сумма</w:t>
      </w:r>
      <w:r w:rsidR="00A12EE1">
        <w:rPr>
          <w:spacing w:val="-4"/>
          <w:sz w:val="28"/>
          <w:szCs w:val="28"/>
        </w:rPr>
        <w:t xml:space="preserve"> платежей уменьшилась на 11,3%</w:t>
      </w:r>
      <w:r w:rsidR="00866F6C" w:rsidRPr="00FD6357">
        <w:rPr>
          <w:spacing w:val="-4"/>
          <w:sz w:val="28"/>
          <w:szCs w:val="28"/>
        </w:rPr>
        <w:t>.</w:t>
      </w:r>
    </w:p>
    <w:p w:rsidR="00866F6C" w:rsidRDefault="00866F6C" w:rsidP="00375C01">
      <w:pPr>
        <w:ind w:firstLine="709"/>
        <w:jc w:val="both"/>
        <w:rPr>
          <w:sz w:val="28"/>
          <w:szCs w:val="28"/>
        </w:rPr>
      </w:pPr>
      <w:r w:rsidRPr="0023363D">
        <w:rPr>
          <w:sz w:val="28"/>
          <w:szCs w:val="28"/>
        </w:rPr>
        <w:t>В среднем за день через платежные системы Казахстана в 201</w:t>
      </w:r>
      <w:r>
        <w:rPr>
          <w:sz w:val="28"/>
          <w:szCs w:val="28"/>
        </w:rPr>
        <w:t>2</w:t>
      </w:r>
      <w:r w:rsidRPr="0023363D">
        <w:rPr>
          <w:sz w:val="28"/>
          <w:szCs w:val="28"/>
        </w:rPr>
        <w:t xml:space="preserve"> году проводилось 1</w:t>
      </w:r>
      <w:r>
        <w:rPr>
          <w:sz w:val="28"/>
          <w:szCs w:val="28"/>
        </w:rPr>
        <w:t>31</w:t>
      </w:r>
      <w:r w:rsidRPr="0023363D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Pr="0023363D">
        <w:rPr>
          <w:sz w:val="28"/>
          <w:szCs w:val="28"/>
        </w:rPr>
        <w:t xml:space="preserve"> тыс. транзакций на сумму </w:t>
      </w:r>
      <w:r>
        <w:rPr>
          <w:sz w:val="28"/>
          <w:szCs w:val="28"/>
        </w:rPr>
        <w:t>693</w:t>
      </w:r>
      <w:r w:rsidRPr="0023363D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="00A12EE1">
        <w:rPr>
          <w:sz w:val="28"/>
          <w:szCs w:val="28"/>
        </w:rPr>
        <w:t xml:space="preserve"> млрд. тенге</w:t>
      </w:r>
      <w:r w:rsidRPr="0023363D">
        <w:rPr>
          <w:sz w:val="28"/>
          <w:szCs w:val="28"/>
        </w:rPr>
        <w:t>.</w:t>
      </w:r>
    </w:p>
    <w:p w:rsidR="00375C01" w:rsidRPr="0023363D" w:rsidRDefault="00375C01" w:rsidP="00375C01">
      <w:pPr>
        <w:ind w:firstLine="709"/>
        <w:jc w:val="both"/>
        <w:rPr>
          <w:sz w:val="28"/>
          <w:szCs w:val="28"/>
        </w:rPr>
      </w:pPr>
    </w:p>
    <w:p w:rsidR="002770D3" w:rsidRDefault="004817F6" w:rsidP="00375C01">
      <w:pPr>
        <w:autoSpaceDE w:val="0"/>
        <w:autoSpaceDN w:val="0"/>
        <w:adjustRightInd w:val="0"/>
        <w:ind w:firstLine="709"/>
        <w:jc w:val="center"/>
        <w:rPr>
          <w:rFonts w:eastAsia="MS Mincho"/>
          <w:b/>
          <w:color w:val="000000"/>
          <w:sz w:val="28"/>
          <w:szCs w:val="28"/>
          <w:lang w:eastAsia="ja-JP"/>
        </w:rPr>
      </w:pPr>
      <w:r w:rsidRPr="002770D3">
        <w:rPr>
          <w:rFonts w:eastAsia="MS Mincho"/>
          <w:b/>
          <w:color w:val="000000"/>
          <w:sz w:val="28"/>
          <w:szCs w:val="28"/>
          <w:lang w:eastAsia="ja-JP"/>
        </w:rPr>
        <w:t xml:space="preserve">Динамика потоков платежей в платежных системах </w:t>
      </w:r>
    </w:p>
    <w:p w:rsidR="002B2E79" w:rsidRPr="002770D3" w:rsidRDefault="004817F6" w:rsidP="00375C01">
      <w:pPr>
        <w:autoSpaceDE w:val="0"/>
        <w:autoSpaceDN w:val="0"/>
        <w:adjustRightInd w:val="0"/>
        <w:ind w:firstLine="709"/>
        <w:jc w:val="center"/>
        <w:rPr>
          <w:rFonts w:eastAsia="MS Mincho"/>
          <w:b/>
          <w:color w:val="000000"/>
          <w:sz w:val="28"/>
          <w:szCs w:val="28"/>
          <w:lang w:eastAsia="ja-JP"/>
        </w:rPr>
      </w:pPr>
      <w:r w:rsidRPr="002770D3">
        <w:rPr>
          <w:rFonts w:eastAsia="MS Mincho"/>
          <w:b/>
          <w:color w:val="000000"/>
          <w:sz w:val="28"/>
          <w:szCs w:val="28"/>
          <w:lang w:eastAsia="ja-JP"/>
        </w:rPr>
        <w:t>с 200</w:t>
      </w:r>
      <w:r w:rsidR="002B2E79" w:rsidRPr="002770D3">
        <w:rPr>
          <w:rFonts w:eastAsia="MS Mincho"/>
          <w:b/>
          <w:color w:val="000000"/>
          <w:sz w:val="28"/>
          <w:szCs w:val="28"/>
          <w:lang w:eastAsia="ja-JP"/>
        </w:rPr>
        <w:t>8</w:t>
      </w:r>
      <w:r w:rsidRPr="002770D3">
        <w:rPr>
          <w:rFonts w:eastAsia="MS Mincho"/>
          <w:b/>
          <w:color w:val="000000"/>
          <w:sz w:val="28"/>
          <w:szCs w:val="28"/>
          <w:lang w:eastAsia="ja-JP"/>
        </w:rPr>
        <w:t xml:space="preserve"> года по 201</w:t>
      </w:r>
      <w:r w:rsidR="002B2E79" w:rsidRPr="002770D3">
        <w:rPr>
          <w:rFonts w:eastAsia="MS Mincho"/>
          <w:b/>
          <w:color w:val="000000"/>
          <w:sz w:val="28"/>
          <w:szCs w:val="28"/>
          <w:lang w:eastAsia="ja-JP"/>
        </w:rPr>
        <w:t>2</w:t>
      </w:r>
      <w:r w:rsidRPr="002770D3">
        <w:rPr>
          <w:rFonts w:eastAsia="MS Mincho"/>
          <w:b/>
          <w:color w:val="000000"/>
          <w:sz w:val="28"/>
          <w:szCs w:val="28"/>
          <w:lang w:eastAsia="ja-JP"/>
        </w:rPr>
        <w:t xml:space="preserve"> год</w:t>
      </w:r>
    </w:p>
    <w:p w:rsidR="00AC053E" w:rsidRPr="0023363D" w:rsidRDefault="009E4480" w:rsidP="00375C01">
      <w:pPr>
        <w:pStyle w:val="a5"/>
        <w:rPr>
          <w:sz w:val="28"/>
          <w:szCs w:val="28"/>
        </w:rPr>
      </w:pPr>
      <w:r w:rsidRPr="0023363D">
        <w:rPr>
          <w:noProof/>
          <w:sz w:val="28"/>
          <w:szCs w:val="28"/>
        </w:rPr>
        <w:drawing>
          <wp:inline distT="0" distB="0" distL="0" distR="0">
            <wp:extent cx="5934075" cy="2362200"/>
            <wp:effectExtent l="0" t="0" r="0" b="0"/>
            <wp:docPr id="6" name="Объект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AC053E" w:rsidRPr="0023363D" w:rsidRDefault="009E4480" w:rsidP="00375C01">
      <w:pPr>
        <w:pStyle w:val="a5"/>
        <w:rPr>
          <w:sz w:val="28"/>
          <w:szCs w:val="28"/>
        </w:rPr>
      </w:pPr>
      <w:r w:rsidRPr="0023363D">
        <w:rPr>
          <w:noProof/>
          <w:sz w:val="28"/>
          <w:szCs w:val="28"/>
        </w:rPr>
        <w:drawing>
          <wp:inline distT="0" distB="0" distL="0" distR="0">
            <wp:extent cx="5934075" cy="2409825"/>
            <wp:effectExtent l="0" t="0" r="0" b="0"/>
            <wp:docPr id="7" name="Объект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375C01" w:rsidRDefault="004817F6" w:rsidP="00375C01">
      <w:pPr>
        <w:pStyle w:val="a5"/>
        <w:rPr>
          <w:sz w:val="28"/>
          <w:szCs w:val="28"/>
        </w:rPr>
      </w:pPr>
      <w:r w:rsidRPr="0023363D">
        <w:rPr>
          <w:sz w:val="28"/>
          <w:szCs w:val="28"/>
        </w:rPr>
        <w:tab/>
      </w:r>
    </w:p>
    <w:p w:rsidR="002770D3" w:rsidRDefault="002770D3" w:rsidP="00375C01">
      <w:pPr>
        <w:pStyle w:val="a5"/>
        <w:ind w:firstLine="709"/>
        <w:rPr>
          <w:sz w:val="28"/>
          <w:szCs w:val="28"/>
        </w:rPr>
      </w:pPr>
      <w:r>
        <w:rPr>
          <w:sz w:val="28"/>
          <w:szCs w:val="28"/>
        </w:rPr>
        <w:t>При этом с</w:t>
      </w:r>
      <w:r w:rsidRPr="007F3BCE">
        <w:rPr>
          <w:sz w:val="28"/>
          <w:szCs w:val="28"/>
        </w:rPr>
        <w:t>пад объемов платежей в основном был обусловлен уменьшением суммы платежей по операциям с депозитами и переводами собственных средств клиентов на 40,3%, а также платежей по операциям с ценными бумагами и векселями, выпущенными резидентами Республики Казахстан</w:t>
      </w:r>
      <w:r>
        <w:rPr>
          <w:sz w:val="28"/>
          <w:szCs w:val="28"/>
        </w:rPr>
        <w:t>,</w:t>
      </w:r>
      <w:r w:rsidRPr="007F3BCE">
        <w:rPr>
          <w:sz w:val="28"/>
          <w:szCs w:val="28"/>
        </w:rPr>
        <w:t xml:space="preserve"> на 12,1%.</w:t>
      </w:r>
      <w:r w:rsidRPr="007F3BCE">
        <w:rPr>
          <w:sz w:val="28"/>
          <w:szCs w:val="28"/>
        </w:rPr>
        <w:tab/>
      </w:r>
    </w:p>
    <w:p w:rsidR="00D13817" w:rsidRDefault="00D13817" w:rsidP="00375C01">
      <w:pPr>
        <w:pStyle w:val="a5"/>
        <w:ind w:firstLine="708"/>
        <w:rPr>
          <w:b/>
          <w:sz w:val="28"/>
          <w:szCs w:val="28"/>
        </w:rPr>
      </w:pPr>
    </w:p>
    <w:p w:rsidR="00D13817" w:rsidRDefault="00D13817" w:rsidP="00375C01">
      <w:pPr>
        <w:pStyle w:val="a5"/>
        <w:ind w:firstLine="708"/>
        <w:rPr>
          <w:b/>
          <w:sz w:val="28"/>
          <w:szCs w:val="28"/>
        </w:rPr>
      </w:pPr>
    </w:p>
    <w:p w:rsidR="00D13817" w:rsidRDefault="00D13817" w:rsidP="00375C01">
      <w:pPr>
        <w:pStyle w:val="a5"/>
        <w:ind w:firstLine="708"/>
        <w:rPr>
          <w:b/>
          <w:sz w:val="28"/>
          <w:szCs w:val="28"/>
        </w:rPr>
      </w:pPr>
    </w:p>
    <w:p w:rsidR="00D13817" w:rsidRDefault="00D13817" w:rsidP="00375C01">
      <w:pPr>
        <w:pStyle w:val="a5"/>
        <w:ind w:firstLine="708"/>
        <w:rPr>
          <w:b/>
          <w:sz w:val="28"/>
          <w:szCs w:val="28"/>
        </w:rPr>
      </w:pPr>
    </w:p>
    <w:p w:rsidR="00D13817" w:rsidRDefault="00D13817" w:rsidP="00375C01">
      <w:pPr>
        <w:pStyle w:val="a5"/>
        <w:ind w:firstLine="708"/>
        <w:rPr>
          <w:b/>
          <w:sz w:val="28"/>
          <w:szCs w:val="28"/>
        </w:rPr>
      </w:pPr>
    </w:p>
    <w:p w:rsidR="00D13817" w:rsidRPr="007F3BCE" w:rsidRDefault="00D13817" w:rsidP="00375C01">
      <w:pPr>
        <w:pStyle w:val="a5"/>
        <w:ind w:firstLine="708"/>
        <w:rPr>
          <w:b/>
          <w:sz w:val="28"/>
          <w:szCs w:val="28"/>
        </w:rPr>
      </w:pPr>
    </w:p>
    <w:p w:rsidR="002770D3" w:rsidRDefault="002770D3" w:rsidP="00375C01">
      <w:pPr>
        <w:jc w:val="center"/>
        <w:rPr>
          <w:b/>
          <w:sz w:val="28"/>
          <w:szCs w:val="28"/>
        </w:rPr>
      </w:pPr>
      <w:r w:rsidRPr="007F3BCE">
        <w:rPr>
          <w:b/>
          <w:sz w:val="28"/>
          <w:szCs w:val="28"/>
        </w:rPr>
        <w:lastRenderedPageBreak/>
        <w:t>Объемы платежей в разрезе видов назначения платежей</w:t>
      </w:r>
    </w:p>
    <w:p w:rsidR="00375C01" w:rsidRPr="007F3BCE" w:rsidRDefault="00375C01" w:rsidP="00375C01">
      <w:pPr>
        <w:jc w:val="center"/>
        <w:rPr>
          <w:b/>
          <w:sz w:val="28"/>
          <w:szCs w:val="28"/>
        </w:rPr>
      </w:pPr>
    </w:p>
    <w:tbl>
      <w:tblPr>
        <w:tblW w:w="108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276"/>
        <w:gridCol w:w="1146"/>
        <w:gridCol w:w="1345"/>
        <w:gridCol w:w="1134"/>
        <w:gridCol w:w="1315"/>
        <w:gridCol w:w="1095"/>
      </w:tblGrid>
      <w:tr w:rsidR="002770D3" w:rsidRPr="00A12EE1" w:rsidTr="00A12EE1">
        <w:trPr>
          <w:trHeight w:val="311"/>
        </w:trPr>
        <w:tc>
          <w:tcPr>
            <w:tcW w:w="3545" w:type="dxa"/>
            <w:vMerge w:val="restart"/>
            <w:shd w:val="clear" w:color="auto" w:fill="99CCFF"/>
            <w:vAlign w:val="center"/>
          </w:tcPr>
          <w:p w:rsidR="002770D3" w:rsidRPr="00A12EE1" w:rsidRDefault="002770D3" w:rsidP="00375C01">
            <w:pPr>
              <w:ind w:firstLine="34"/>
              <w:jc w:val="center"/>
              <w:rPr>
                <w:b/>
              </w:rPr>
            </w:pPr>
            <w:r w:rsidRPr="00A12EE1">
              <w:rPr>
                <w:b/>
              </w:rPr>
              <w:t>Наименование показателя</w:t>
            </w:r>
          </w:p>
        </w:tc>
        <w:tc>
          <w:tcPr>
            <w:tcW w:w="2422" w:type="dxa"/>
            <w:gridSpan w:val="2"/>
            <w:shd w:val="clear" w:color="auto" w:fill="99CCFF"/>
            <w:vAlign w:val="center"/>
          </w:tcPr>
          <w:p w:rsidR="002770D3" w:rsidRPr="00A12EE1" w:rsidRDefault="002770D3" w:rsidP="00375C01">
            <w:pPr>
              <w:jc w:val="center"/>
              <w:rPr>
                <w:b/>
              </w:rPr>
            </w:pPr>
            <w:r w:rsidRPr="00A12EE1">
              <w:rPr>
                <w:b/>
              </w:rPr>
              <w:t>2011 год</w:t>
            </w:r>
          </w:p>
        </w:tc>
        <w:tc>
          <w:tcPr>
            <w:tcW w:w="2479" w:type="dxa"/>
            <w:gridSpan w:val="2"/>
            <w:shd w:val="clear" w:color="auto" w:fill="99CCFF"/>
            <w:vAlign w:val="center"/>
          </w:tcPr>
          <w:p w:rsidR="002770D3" w:rsidRPr="00A12EE1" w:rsidRDefault="002770D3" w:rsidP="00375C01">
            <w:pPr>
              <w:jc w:val="center"/>
              <w:rPr>
                <w:b/>
              </w:rPr>
            </w:pPr>
            <w:r w:rsidRPr="00A12EE1">
              <w:rPr>
                <w:b/>
              </w:rPr>
              <w:t>2012 г</w:t>
            </w:r>
            <w:r w:rsidRPr="00A12EE1">
              <w:rPr>
                <w:b/>
              </w:rPr>
              <w:t>о</w:t>
            </w:r>
            <w:r w:rsidRPr="00A12EE1">
              <w:rPr>
                <w:b/>
              </w:rPr>
              <w:t>д</w:t>
            </w:r>
          </w:p>
        </w:tc>
        <w:tc>
          <w:tcPr>
            <w:tcW w:w="2410" w:type="dxa"/>
            <w:gridSpan w:val="2"/>
            <w:shd w:val="clear" w:color="auto" w:fill="99CCFF"/>
            <w:vAlign w:val="center"/>
          </w:tcPr>
          <w:p w:rsidR="002770D3" w:rsidRPr="00A12EE1" w:rsidRDefault="002770D3" w:rsidP="00375C01">
            <w:pPr>
              <w:jc w:val="center"/>
              <w:rPr>
                <w:b/>
              </w:rPr>
            </w:pPr>
            <w:r w:rsidRPr="00A12EE1">
              <w:rPr>
                <w:b/>
              </w:rPr>
              <w:t>Измен</w:t>
            </w:r>
            <w:r w:rsidRPr="00A12EE1">
              <w:rPr>
                <w:b/>
              </w:rPr>
              <w:t>е</w:t>
            </w:r>
            <w:r w:rsidRPr="00A12EE1">
              <w:rPr>
                <w:b/>
              </w:rPr>
              <w:t>ние</w:t>
            </w:r>
          </w:p>
        </w:tc>
      </w:tr>
      <w:tr w:rsidR="002770D3" w:rsidRPr="00A12EE1" w:rsidTr="00A12EE1">
        <w:trPr>
          <w:trHeight w:val="369"/>
        </w:trPr>
        <w:tc>
          <w:tcPr>
            <w:tcW w:w="3545" w:type="dxa"/>
            <w:vMerge/>
            <w:shd w:val="clear" w:color="auto" w:fill="99CCFF"/>
            <w:vAlign w:val="center"/>
          </w:tcPr>
          <w:p w:rsidR="002770D3" w:rsidRPr="00A12EE1" w:rsidRDefault="002770D3" w:rsidP="00375C01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99CCFF"/>
            <w:vAlign w:val="center"/>
          </w:tcPr>
          <w:p w:rsidR="002770D3" w:rsidRPr="00A12EE1" w:rsidRDefault="002770D3" w:rsidP="00375C01">
            <w:pPr>
              <w:jc w:val="center"/>
            </w:pPr>
            <w:r w:rsidRPr="00A12EE1">
              <w:t>млрд. тенге</w:t>
            </w:r>
          </w:p>
        </w:tc>
        <w:tc>
          <w:tcPr>
            <w:tcW w:w="1146" w:type="dxa"/>
            <w:shd w:val="clear" w:color="auto" w:fill="99CCFF"/>
            <w:vAlign w:val="center"/>
          </w:tcPr>
          <w:p w:rsidR="002770D3" w:rsidRPr="00A12EE1" w:rsidRDefault="002770D3" w:rsidP="00375C01">
            <w:pPr>
              <w:jc w:val="center"/>
              <w:rPr>
                <w:i/>
              </w:rPr>
            </w:pPr>
            <w:r w:rsidRPr="00A12EE1">
              <w:rPr>
                <w:i/>
              </w:rPr>
              <w:t>% к о</w:t>
            </w:r>
            <w:r w:rsidRPr="00A12EE1">
              <w:rPr>
                <w:i/>
              </w:rPr>
              <w:t>б</w:t>
            </w:r>
            <w:r w:rsidRPr="00A12EE1">
              <w:rPr>
                <w:i/>
              </w:rPr>
              <w:t>щему об</w:t>
            </w:r>
            <w:r w:rsidRPr="00A12EE1">
              <w:rPr>
                <w:i/>
              </w:rPr>
              <w:t>ъ</w:t>
            </w:r>
            <w:r w:rsidRPr="00A12EE1">
              <w:rPr>
                <w:i/>
              </w:rPr>
              <w:t>ему</w:t>
            </w:r>
          </w:p>
        </w:tc>
        <w:tc>
          <w:tcPr>
            <w:tcW w:w="1345" w:type="dxa"/>
            <w:shd w:val="clear" w:color="auto" w:fill="99CCFF"/>
            <w:vAlign w:val="center"/>
          </w:tcPr>
          <w:p w:rsidR="002770D3" w:rsidRPr="00A12EE1" w:rsidRDefault="002770D3" w:rsidP="00375C01">
            <w:pPr>
              <w:jc w:val="center"/>
            </w:pPr>
            <w:r w:rsidRPr="00A12EE1">
              <w:t>млрд. те</w:t>
            </w:r>
            <w:r w:rsidRPr="00A12EE1">
              <w:t>н</w:t>
            </w:r>
            <w:r w:rsidRPr="00A12EE1">
              <w:t>ге</w:t>
            </w:r>
          </w:p>
        </w:tc>
        <w:tc>
          <w:tcPr>
            <w:tcW w:w="1134" w:type="dxa"/>
            <w:shd w:val="clear" w:color="auto" w:fill="99CCFF"/>
            <w:vAlign w:val="center"/>
          </w:tcPr>
          <w:p w:rsidR="002770D3" w:rsidRPr="00A12EE1" w:rsidRDefault="002770D3" w:rsidP="00375C01">
            <w:pPr>
              <w:jc w:val="center"/>
              <w:rPr>
                <w:i/>
              </w:rPr>
            </w:pPr>
            <w:r w:rsidRPr="00A12EE1">
              <w:rPr>
                <w:i/>
              </w:rPr>
              <w:t>% к о</w:t>
            </w:r>
            <w:r w:rsidRPr="00A12EE1">
              <w:rPr>
                <w:i/>
              </w:rPr>
              <w:t>б</w:t>
            </w:r>
            <w:r w:rsidRPr="00A12EE1">
              <w:rPr>
                <w:i/>
              </w:rPr>
              <w:t>щему объ</w:t>
            </w:r>
            <w:r w:rsidRPr="00A12EE1">
              <w:rPr>
                <w:i/>
              </w:rPr>
              <w:t>е</w:t>
            </w:r>
            <w:r w:rsidRPr="00A12EE1">
              <w:rPr>
                <w:i/>
              </w:rPr>
              <w:t>му</w:t>
            </w:r>
          </w:p>
        </w:tc>
        <w:tc>
          <w:tcPr>
            <w:tcW w:w="1315" w:type="dxa"/>
            <w:shd w:val="clear" w:color="auto" w:fill="99CCFF"/>
            <w:vAlign w:val="center"/>
          </w:tcPr>
          <w:p w:rsidR="002770D3" w:rsidRPr="00A12EE1" w:rsidRDefault="002770D3" w:rsidP="00375C01">
            <w:pPr>
              <w:jc w:val="center"/>
            </w:pPr>
            <w:r w:rsidRPr="00A12EE1">
              <w:t>млрд. те</w:t>
            </w:r>
            <w:r w:rsidRPr="00A12EE1">
              <w:t>н</w:t>
            </w:r>
            <w:r w:rsidRPr="00A12EE1">
              <w:t>ге</w:t>
            </w:r>
          </w:p>
        </w:tc>
        <w:tc>
          <w:tcPr>
            <w:tcW w:w="1095" w:type="dxa"/>
            <w:shd w:val="clear" w:color="auto" w:fill="99CCFF"/>
            <w:vAlign w:val="center"/>
          </w:tcPr>
          <w:p w:rsidR="002770D3" w:rsidRPr="00A12EE1" w:rsidRDefault="002770D3" w:rsidP="00375C01">
            <w:pPr>
              <w:jc w:val="center"/>
              <w:rPr>
                <w:b/>
                <w:i/>
              </w:rPr>
            </w:pPr>
            <w:r w:rsidRPr="00A12EE1">
              <w:rPr>
                <w:b/>
                <w:i/>
              </w:rPr>
              <w:t>%</w:t>
            </w:r>
          </w:p>
        </w:tc>
      </w:tr>
      <w:tr w:rsidR="002770D3" w:rsidRPr="00A12EE1" w:rsidTr="002770D3">
        <w:tc>
          <w:tcPr>
            <w:tcW w:w="3545" w:type="dxa"/>
            <w:shd w:val="clear" w:color="auto" w:fill="99CCFF"/>
            <w:vAlign w:val="bottom"/>
          </w:tcPr>
          <w:p w:rsidR="002770D3" w:rsidRPr="00A12EE1" w:rsidRDefault="002770D3" w:rsidP="00375C01">
            <w:r w:rsidRPr="00A12EE1">
              <w:t>Операции с иностранной валютой  и драгоценными металлами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70D3" w:rsidRPr="00A12EE1" w:rsidRDefault="002770D3" w:rsidP="00375C01">
            <w:pPr>
              <w:jc w:val="center"/>
            </w:pPr>
            <w:r w:rsidRPr="00A12EE1">
              <w:t>25 847,2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2770D3" w:rsidRPr="00A12EE1" w:rsidRDefault="002770D3" w:rsidP="00375C01">
            <w:pPr>
              <w:jc w:val="center"/>
              <w:rPr>
                <w:i/>
                <w:iCs/>
              </w:rPr>
            </w:pPr>
            <w:r w:rsidRPr="00A12EE1">
              <w:rPr>
                <w:i/>
                <w:iCs/>
              </w:rPr>
              <w:t>13,4%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770D3" w:rsidRPr="00A12EE1" w:rsidRDefault="002770D3" w:rsidP="00375C01">
            <w:pPr>
              <w:jc w:val="center"/>
            </w:pPr>
            <w:r w:rsidRPr="00A12EE1">
              <w:t>26 209,6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70D3" w:rsidRPr="00A12EE1" w:rsidRDefault="002770D3" w:rsidP="00375C01">
            <w:pPr>
              <w:jc w:val="center"/>
              <w:rPr>
                <w:i/>
                <w:iCs/>
              </w:rPr>
            </w:pPr>
            <w:r w:rsidRPr="00A12EE1">
              <w:rPr>
                <w:i/>
                <w:iCs/>
              </w:rPr>
              <w:t>15,4%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2770D3" w:rsidRPr="00A12EE1" w:rsidRDefault="002770D3" w:rsidP="00375C01">
            <w:pPr>
              <w:jc w:val="center"/>
            </w:pPr>
            <w:r w:rsidRPr="00A12EE1">
              <w:t>362,4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2770D3" w:rsidRPr="00A12EE1" w:rsidRDefault="002770D3" w:rsidP="00375C01">
            <w:pPr>
              <w:jc w:val="center"/>
              <w:rPr>
                <w:i/>
                <w:iCs/>
              </w:rPr>
            </w:pPr>
            <w:r w:rsidRPr="00A12EE1">
              <w:rPr>
                <w:i/>
                <w:iCs/>
              </w:rPr>
              <w:t>1,4%</w:t>
            </w:r>
          </w:p>
        </w:tc>
      </w:tr>
      <w:tr w:rsidR="002770D3" w:rsidRPr="00A12EE1" w:rsidTr="002770D3">
        <w:trPr>
          <w:trHeight w:val="185"/>
        </w:trPr>
        <w:tc>
          <w:tcPr>
            <w:tcW w:w="3545" w:type="dxa"/>
            <w:shd w:val="clear" w:color="auto" w:fill="99CCFF"/>
            <w:vAlign w:val="bottom"/>
          </w:tcPr>
          <w:p w:rsidR="002770D3" w:rsidRPr="00A12EE1" w:rsidRDefault="002770D3" w:rsidP="00375C01">
            <w:r w:rsidRPr="00A12EE1">
              <w:t>Депозиты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70D3" w:rsidRPr="00A12EE1" w:rsidRDefault="002770D3" w:rsidP="00375C01">
            <w:pPr>
              <w:jc w:val="center"/>
            </w:pPr>
            <w:r w:rsidRPr="00A12EE1">
              <w:t>42 405,6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2770D3" w:rsidRPr="00A12EE1" w:rsidRDefault="002770D3" w:rsidP="00375C01">
            <w:pPr>
              <w:jc w:val="center"/>
              <w:rPr>
                <w:i/>
                <w:iCs/>
              </w:rPr>
            </w:pPr>
            <w:r w:rsidRPr="00A12EE1">
              <w:rPr>
                <w:i/>
                <w:iCs/>
              </w:rPr>
              <w:t>22,0%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770D3" w:rsidRPr="00A12EE1" w:rsidRDefault="002770D3" w:rsidP="00375C01">
            <w:pPr>
              <w:jc w:val="center"/>
            </w:pPr>
            <w:r w:rsidRPr="00A12EE1">
              <w:t>25 304,8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70D3" w:rsidRPr="00A12EE1" w:rsidRDefault="002770D3" w:rsidP="00375C01">
            <w:pPr>
              <w:jc w:val="center"/>
              <w:rPr>
                <w:i/>
                <w:iCs/>
              </w:rPr>
            </w:pPr>
            <w:r w:rsidRPr="00A12EE1">
              <w:rPr>
                <w:i/>
                <w:iCs/>
              </w:rPr>
              <w:t>14,8%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2770D3" w:rsidRPr="00A12EE1" w:rsidRDefault="002770D3" w:rsidP="00375C01">
            <w:pPr>
              <w:jc w:val="center"/>
            </w:pPr>
            <w:r w:rsidRPr="00A12EE1">
              <w:t>-17 100,8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2770D3" w:rsidRPr="00A12EE1" w:rsidRDefault="002770D3" w:rsidP="00375C01">
            <w:pPr>
              <w:jc w:val="center"/>
              <w:rPr>
                <w:i/>
                <w:iCs/>
              </w:rPr>
            </w:pPr>
            <w:r w:rsidRPr="00A12EE1">
              <w:rPr>
                <w:i/>
                <w:iCs/>
              </w:rPr>
              <w:t>-40,3%</w:t>
            </w:r>
          </w:p>
        </w:tc>
      </w:tr>
      <w:tr w:rsidR="002770D3" w:rsidRPr="00A12EE1" w:rsidTr="002770D3">
        <w:tc>
          <w:tcPr>
            <w:tcW w:w="3545" w:type="dxa"/>
            <w:shd w:val="clear" w:color="auto" w:fill="99CCFF"/>
            <w:vAlign w:val="bottom"/>
          </w:tcPr>
          <w:p w:rsidR="002770D3" w:rsidRPr="00A12EE1" w:rsidRDefault="002770D3" w:rsidP="00375C01">
            <w:r w:rsidRPr="00A12EE1">
              <w:t>Займы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70D3" w:rsidRPr="00A12EE1" w:rsidRDefault="002770D3" w:rsidP="00375C01">
            <w:pPr>
              <w:jc w:val="center"/>
            </w:pPr>
            <w:r w:rsidRPr="00A12EE1">
              <w:t>1 749,1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2770D3" w:rsidRPr="00A12EE1" w:rsidRDefault="002770D3" w:rsidP="00375C01">
            <w:pPr>
              <w:jc w:val="center"/>
              <w:rPr>
                <w:i/>
                <w:iCs/>
              </w:rPr>
            </w:pPr>
            <w:r w:rsidRPr="00A12EE1">
              <w:rPr>
                <w:i/>
                <w:iCs/>
              </w:rPr>
              <w:t>0,9%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770D3" w:rsidRPr="00A12EE1" w:rsidRDefault="002770D3" w:rsidP="00375C01">
            <w:pPr>
              <w:jc w:val="center"/>
            </w:pPr>
            <w:r w:rsidRPr="00A12EE1">
              <w:t>2 035,4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70D3" w:rsidRPr="00A12EE1" w:rsidRDefault="002770D3" w:rsidP="00375C01">
            <w:pPr>
              <w:jc w:val="center"/>
              <w:rPr>
                <w:i/>
                <w:iCs/>
              </w:rPr>
            </w:pPr>
            <w:r w:rsidRPr="00A12EE1">
              <w:rPr>
                <w:i/>
                <w:iCs/>
              </w:rPr>
              <w:t>1,2%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2770D3" w:rsidRPr="00A12EE1" w:rsidRDefault="002770D3" w:rsidP="00375C01">
            <w:pPr>
              <w:jc w:val="center"/>
            </w:pPr>
            <w:r w:rsidRPr="00A12EE1">
              <w:t>286,3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2770D3" w:rsidRPr="00A12EE1" w:rsidRDefault="002770D3" w:rsidP="00375C01">
            <w:pPr>
              <w:jc w:val="center"/>
              <w:rPr>
                <w:i/>
                <w:iCs/>
              </w:rPr>
            </w:pPr>
            <w:r w:rsidRPr="00A12EE1">
              <w:rPr>
                <w:i/>
                <w:iCs/>
              </w:rPr>
              <w:t>16,4%</w:t>
            </w:r>
          </w:p>
        </w:tc>
      </w:tr>
      <w:tr w:rsidR="002770D3" w:rsidRPr="00A12EE1" w:rsidTr="002770D3">
        <w:trPr>
          <w:trHeight w:val="254"/>
        </w:trPr>
        <w:tc>
          <w:tcPr>
            <w:tcW w:w="3545" w:type="dxa"/>
            <w:shd w:val="clear" w:color="auto" w:fill="99CCFF"/>
            <w:vAlign w:val="bottom"/>
          </w:tcPr>
          <w:p w:rsidR="002770D3" w:rsidRPr="00A12EE1" w:rsidRDefault="002770D3" w:rsidP="00375C01">
            <w:r w:rsidRPr="00A12EE1">
              <w:t>Ценные бумаги, векселя и депозитные сертификаты, выпущенные нерезидентами РК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70D3" w:rsidRPr="00A12EE1" w:rsidRDefault="002770D3" w:rsidP="00375C01">
            <w:pPr>
              <w:jc w:val="center"/>
            </w:pPr>
            <w:r w:rsidRPr="00A12EE1">
              <w:t>157,4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2770D3" w:rsidRPr="00A12EE1" w:rsidRDefault="002770D3" w:rsidP="00375C01">
            <w:pPr>
              <w:jc w:val="center"/>
              <w:rPr>
                <w:i/>
                <w:iCs/>
              </w:rPr>
            </w:pPr>
            <w:r w:rsidRPr="00A12EE1">
              <w:rPr>
                <w:i/>
                <w:iCs/>
              </w:rPr>
              <w:t>0,1%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770D3" w:rsidRPr="00A12EE1" w:rsidRDefault="002770D3" w:rsidP="00375C01">
            <w:pPr>
              <w:jc w:val="center"/>
            </w:pPr>
            <w:r w:rsidRPr="00A12EE1">
              <w:t>199,9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70D3" w:rsidRPr="00A12EE1" w:rsidRDefault="002770D3" w:rsidP="00375C01">
            <w:pPr>
              <w:jc w:val="center"/>
              <w:rPr>
                <w:i/>
                <w:iCs/>
              </w:rPr>
            </w:pPr>
            <w:r w:rsidRPr="00A12EE1">
              <w:rPr>
                <w:i/>
                <w:iCs/>
              </w:rPr>
              <w:t>0,1%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2770D3" w:rsidRPr="00A12EE1" w:rsidRDefault="002770D3" w:rsidP="00375C01">
            <w:pPr>
              <w:jc w:val="center"/>
            </w:pPr>
            <w:r w:rsidRPr="00A12EE1">
              <w:t>42,4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2770D3" w:rsidRPr="00A12EE1" w:rsidRDefault="002770D3" w:rsidP="00375C01">
            <w:pPr>
              <w:jc w:val="center"/>
              <w:rPr>
                <w:i/>
                <w:iCs/>
              </w:rPr>
            </w:pPr>
            <w:r w:rsidRPr="00A12EE1">
              <w:rPr>
                <w:i/>
                <w:iCs/>
              </w:rPr>
              <w:t>27,0%</w:t>
            </w:r>
          </w:p>
        </w:tc>
      </w:tr>
      <w:tr w:rsidR="002770D3" w:rsidRPr="00A12EE1" w:rsidTr="002770D3">
        <w:trPr>
          <w:trHeight w:val="227"/>
        </w:trPr>
        <w:tc>
          <w:tcPr>
            <w:tcW w:w="3545" w:type="dxa"/>
            <w:shd w:val="clear" w:color="auto" w:fill="99CCFF"/>
            <w:vAlign w:val="bottom"/>
          </w:tcPr>
          <w:p w:rsidR="002770D3" w:rsidRPr="00A12EE1" w:rsidRDefault="002770D3" w:rsidP="00375C01">
            <w:r w:rsidRPr="00A12EE1">
              <w:t>Ценные бумаги и векселя, выпущенные резидентами РК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70D3" w:rsidRPr="00A12EE1" w:rsidRDefault="002770D3" w:rsidP="00375C01">
            <w:pPr>
              <w:jc w:val="center"/>
            </w:pPr>
            <w:r w:rsidRPr="00A12EE1">
              <w:t>83 148,0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2770D3" w:rsidRPr="00A12EE1" w:rsidRDefault="002770D3" w:rsidP="00375C01">
            <w:pPr>
              <w:jc w:val="center"/>
              <w:rPr>
                <w:i/>
                <w:iCs/>
              </w:rPr>
            </w:pPr>
            <w:r w:rsidRPr="00A12EE1">
              <w:rPr>
                <w:i/>
                <w:iCs/>
              </w:rPr>
              <w:t>43,2%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770D3" w:rsidRPr="00A12EE1" w:rsidRDefault="002770D3" w:rsidP="00375C01">
            <w:pPr>
              <w:jc w:val="center"/>
            </w:pPr>
            <w:r w:rsidRPr="00A12EE1">
              <w:t>73 070,0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70D3" w:rsidRPr="00A12EE1" w:rsidRDefault="002770D3" w:rsidP="00375C01">
            <w:pPr>
              <w:jc w:val="center"/>
              <w:rPr>
                <w:i/>
                <w:iCs/>
              </w:rPr>
            </w:pPr>
            <w:r w:rsidRPr="00A12EE1">
              <w:rPr>
                <w:i/>
                <w:iCs/>
              </w:rPr>
              <w:t>42,8%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2770D3" w:rsidRPr="00A12EE1" w:rsidRDefault="002770D3" w:rsidP="00375C01">
            <w:pPr>
              <w:jc w:val="center"/>
            </w:pPr>
            <w:r w:rsidRPr="00A12EE1">
              <w:t>-10 078,0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2770D3" w:rsidRPr="00A12EE1" w:rsidRDefault="002770D3" w:rsidP="00375C01">
            <w:pPr>
              <w:jc w:val="center"/>
              <w:rPr>
                <w:i/>
                <w:iCs/>
              </w:rPr>
            </w:pPr>
            <w:r w:rsidRPr="00A12EE1">
              <w:rPr>
                <w:i/>
                <w:iCs/>
              </w:rPr>
              <w:t>-12,1%</w:t>
            </w:r>
          </w:p>
        </w:tc>
      </w:tr>
      <w:tr w:rsidR="002770D3" w:rsidRPr="00A12EE1" w:rsidTr="002770D3">
        <w:trPr>
          <w:trHeight w:val="225"/>
        </w:trPr>
        <w:tc>
          <w:tcPr>
            <w:tcW w:w="3545" w:type="dxa"/>
            <w:shd w:val="clear" w:color="auto" w:fill="99CCFF"/>
            <w:vAlign w:val="bottom"/>
          </w:tcPr>
          <w:p w:rsidR="002770D3" w:rsidRPr="00A12EE1" w:rsidRDefault="002770D3" w:rsidP="00375C01">
            <w:r w:rsidRPr="00A12EE1">
              <w:t>Товары и нематериальные активы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70D3" w:rsidRPr="00A12EE1" w:rsidRDefault="002770D3" w:rsidP="00375C01">
            <w:pPr>
              <w:jc w:val="center"/>
            </w:pPr>
            <w:r w:rsidRPr="00A12EE1">
              <w:t>11 239,2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2770D3" w:rsidRPr="00A12EE1" w:rsidRDefault="002770D3" w:rsidP="00375C01">
            <w:pPr>
              <w:jc w:val="center"/>
              <w:rPr>
                <w:i/>
                <w:iCs/>
              </w:rPr>
            </w:pPr>
            <w:r w:rsidRPr="00A12EE1">
              <w:rPr>
                <w:i/>
                <w:iCs/>
              </w:rPr>
              <w:t>5,8%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770D3" w:rsidRPr="00A12EE1" w:rsidRDefault="002770D3" w:rsidP="00375C01">
            <w:pPr>
              <w:jc w:val="center"/>
            </w:pPr>
            <w:r w:rsidRPr="00A12EE1">
              <w:t>12 817,6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70D3" w:rsidRPr="00A12EE1" w:rsidRDefault="002770D3" w:rsidP="00375C01">
            <w:pPr>
              <w:jc w:val="center"/>
              <w:rPr>
                <w:i/>
                <w:iCs/>
              </w:rPr>
            </w:pPr>
            <w:r w:rsidRPr="00A12EE1">
              <w:rPr>
                <w:i/>
                <w:iCs/>
              </w:rPr>
              <w:t>7,5%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2770D3" w:rsidRPr="00A12EE1" w:rsidRDefault="002770D3" w:rsidP="00375C01">
            <w:pPr>
              <w:jc w:val="center"/>
            </w:pPr>
            <w:r w:rsidRPr="00A12EE1">
              <w:t>1 578,4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2770D3" w:rsidRPr="00A12EE1" w:rsidRDefault="002770D3" w:rsidP="00375C01">
            <w:pPr>
              <w:jc w:val="center"/>
              <w:rPr>
                <w:i/>
                <w:iCs/>
              </w:rPr>
            </w:pPr>
            <w:r w:rsidRPr="00A12EE1">
              <w:rPr>
                <w:i/>
                <w:iCs/>
              </w:rPr>
              <w:t>14,0%</w:t>
            </w:r>
          </w:p>
        </w:tc>
      </w:tr>
      <w:tr w:rsidR="002770D3" w:rsidRPr="00A12EE1" w:rsidTr="002770D3">
        <w:trPr>
          <w:trHeight w:val="241"/>
        </w:trPr>
        <w:tc>
          <w:tcPr>
            <w:tcW w:w="3545" w:type="dxa"/>
            <w:shd w:val="clear" w:color="auto" w:fill="99CCFF"/>
            <w:vAlign w:val="bottom"/>
          </w:tcPr>
          <w:p w:rsidR="002770D3" w:rsidRPr="00A12EE1" w:rsidRDefault="002770D3" w:rsidP="00375C01">
            <w:r w:rsidRPr="00A12EE1">
              <w:t>Услуги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70D3" w:rsidRPr="00A12EE1" w:rsidRDefault="002770D3" w:rsidP="00375C01">
            <w:pPr>
              <w:jc w:val="center"/>
            </w:pPr>
            <w:r w:rsidRPr="00A12EE1">
              <w:t>8 225,6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2770D3" w:rsidRPr="00A12EE1" w:rsidRDefault="002770D3" w:rsidP="00375C01">
            <w:pPr>
              <w:jc w:val="center"/>
              <w:rPr>
                <w:i/>
                <w:iCs/>
              </w:rPr>
            </w:pPr>
            <w:r w:rsidRPr="00A12EE1">
              <w:rPr>
                <w:i/>
                <w:iCs/>
              </w:rPr>
              <w:t>4,3%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770D3" w:rsidRPr="00A12EE1" w:rsidRDefault="002770D3" w:rsidP="00375C01">
            <w:pPr>
              <w:jc w:val="center"/>
            </w:pPr>
            <w:r w:rsidRPr="00A12EE1">
              <w:t>9 875,1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70D3" w:rsidRPr="00A12EE1" w:rsidRDefault="002770D3" w:rsidP="00375C01">
            <w:pPr>
              <w:jc w:val="center"/>
              <w:rPr>
                <w:i/>
                <w:iCs/>
              </w:rPr>
            </w:pPr>
            <w:r w:rsidRPr="00A12EE1">
              <w:rPr>
                <w:i/>
                <w:iCs/>
              </w:rPr>
              <w:t>5,8%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2770D3" w:rsidRPr="00A12EE1" w:rsidRDefault="002770D3" w:rsidP="00375C01">
            <w:pPr>
              <w:jc w:val="center"/>
            </w:pPr>
            <w:r w:rsidRPr="00A12EE1">
              <w:t>1 649,5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2770D3" w:rsidRPr="00A12EE1" w:rsidRDefault="002770D3" w:rsidP="00375C01">
            <w:pPr>
              <w:jc w:val="center"/>
              <w:rPr>
                <w:i/>
                <w:iCs/>
              </w:rPr>
            </w:pPr>
            <w:r w:rsidRPr="00A12EE1">
              <w:rPr>
                <w:i/>
                <w:iCs/>
              </w:rPr>
              <w:t>20,1%</w:t>
            </w:r>
          </w:p>
        </w:tc>
      </w:tr>
      <w:tr w:rsidR="002770D3" w:rsidRPr="00A12EE1" w:rsidTr="002770D3">
        <w:trPr>
          <w:trHeight w:val="253"/>
        </w:trPr>
        <w:tc>
          <w:tcPr>
            <w:tcW w:w="3545" w:type="dxa"/>
            <w:shd w:val="clear" w:color="auto" w:fill="99CCFF"/>
            <w:vAlign w:val="bottom"/>
          </w:tcPr>
          <w:p w:rsidR="002770D3" w:rsidRPr="00A12EE1" w:rsidRDefault="002770D3" w:rsidP="00375C01">
            <w:r w:rsidRPr="00A12EE1">
              <w:t>Прочие платежи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70D3" w:rsidRPr="00A12EE1" w:rsidRDefault="002770D3" w:rsidP="00375C01">
            <w:pPr>
              <w:jc w:val="center"/>
            </w:pPr>
            <w:r w:rsidRPr="00A12EE1">
              <w:t>19 618,9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2770D3" w:rsidRPr="00A12EE1" w:rsidRDefault="002770D3" w:rsidP="00375C01">
            <w:pPr>
              <w:jc w:val="center"/>
              <w:rPr>
                <w:i/>
                <w:iCs/>
              </w:rPr>
            </w:pPr>
            <w:r w:rsidRPr="00A12EE1">
              <w:rPr>
                <w:i/>
                <w:iCs/>
              </w:rPr>
              <w:t>10,2%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770D3" w:rsidRPr="00A12EE1" w:rsidRDefault="002770D3" w:rsidP="00375C01">
            <w:pPr>
              <w:jc w:val="center"/>
            </w:pPr>
            <w:r w:rsidRPr="00A12EE1">
              <w:t>21 194,6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70D3" w:rsidRPr="00A12EE1" w:rsidRDefault="002770D3" w:rsidP="00375C01">
            <w:pPr>
              <w:jc w:val="center"/>
              <w:rPr>
                <w:i/>
                <w:iCs/>
              </w:rPr>
            </w:pPr>
            <w:r w:rsidRPr="00A12EE1">
              <w:rPr>
                <w:i/>
                <w:iCs/>
              </w:rPr>
              <w:t>12,4%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2770D3" w:rsidRPr="00A12EE1" w:rsidRDefault="002770D3" w:rsidP="00375C01">
            <w:pPr>
              <w:jc w:val="center"/>
            </w:pPr>
            <w:r w:rsidRPr="00A12EE1">
              <w:t>1 575,7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2770D3" w:rsidRPr="00A12EE1" w:rsidRDefault="002770D3" w:rsidP="00375C01">
            <w:pPr>
              <w:jc w:val="center"/>
              <w:rPr>
                <w:i/>
                <w:iCs/>
              </w:rPr>
            </w:pPr>
            <w:r w:rsidRPr="00A12EE1">
              <w:rPr>
                <w:i/>
                <w:iCs/>
              </w:rPr>
              <w:t>8,0%</w:t>
            </w:r>
          </w:p>
        </w:tc>
      </w:tr>
      <w:tr w:rsidR="002770D3" w:rsidRPr="00A12EE1" w:rsidTr="00375C01">
        <w:trPr>
          <w:trHeight w:val="293"/>
        </w:trPr>
        <w:tc>
          <w:tcPr>
            <w:tcW w:w="3545" w:type="dxa"/>
            <w:shd w:val="clear" w:color="auto" w:fill="99CCFF"/>
            <w:vAlign w:val="bottom"/>
          </w:tcPr>
          <w:p w:rsidR="002770D3" w:rsidRPr="00A12EE1" w:rsidRDefault="002770D3" w:rsidP="00375C01">
            <w:pPr>
              <w:rPr>
                <w:b/>
                <w:bCs/>
              </w:rPr>
            </w:pPr>
            <w:r w:rsidRPr="00A12EE1">
              <w:rPr>
                <w:b/>
                <w:bCs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70D3" w:rsidRPr="00A12EE1" w:rsidRDefault="002770D3" w:rsidP="00375C01">
            <w:pPr>
              <w:jc w:val="center"/>
              <w:rPr>
                <w:b/>
                <w:bCs/>
              </w:rPr>
            </w:pPr>
            <w:r w:rsidRPr="00A12EE1">
              <w:rPr>
                <w:b/>
                <w:bCs/>
              </w:rPr>
              <w:t>192 391,1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2770D3" w:rsidRPr="00A12EE1" w:rsidRDefault="002770D3" w:rsidP="00375C01">
            <w:pPr>
              <w:jc w:val="center"/>
              <w:rPr>
                <w:b/>
                <w:bCs/>
                <w:i/>
                <w:iCs/>
              </w:rPr>
            </w:pPr>
            <w:r w:rsidRPr="00A12EE1">
              <w:rPr>
                <w:b/>
                <w:bCs/>
                <w:i/>
                <w:iCs/>
              </w:rPr>
              <w:t>100,0%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770D3" w:rsidRPr="00A12EE1" w:rsidRDefault="002770D3" w:rsidP="00375C01">
            <w:pPr>
              <w:jc w:val="center"/>
              <w:rPr>
                <w:b/>
                <w:bCs/>
              </w:rPr>
            </w:pPr>
            <w:r w:rsidRPr="00A12EE1">
              <w:rPr>
                <w:b/>
                <w:bCs/>
              </w:rPr>
              <w:t>170 706,9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70D3" w:rsidRPr="00A12EE1" w:rsidRDefault="002770D3" w:rsidP="00375C01">
            <w:pPr>
              <w:jc w:val="center"/>
              <w:rPr>
                <w:b/>
                <w:bCs/>
                <w:i/>
                <w:iCs/>
              </w:rPr>
            </w:pPr>
            <w:r w:rsidRPr="00A12EE1">
              <w:rPr>
                <w:b/>
                <w:bCs/>
                <w:i/>
                <w:iCs/>
              </w:rPr>
              <w:t>100,0%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2770D3" w:rsidRPr="00A12EE1" w:rsidRDefault="002770D3" w:rsidP="00375C01">
            <w:pPr>
              <w:jc w:val="center"/>
              <w:rPr>
                <w:b/>
                <w:bCs/>
              </w:rPr>
            </w:pPr>
            <w:r w:rsidRPr="00A12EE1">
              <w:rPr>
                <w:b/>
                <w:bCs/>
              </w:rPr>
              <w:t>-21 684,2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2770D3" w:rsidRPr="00A12EE1" w:rsidRDefault="002770D3" w:rsidP="00375C01">
            <w:pPr>
              <w:jc w:val="center"/>
              <w:rPr>
                <w:b/>
                <w:bCs/>
                <w:i/>
                <w:iCs/>
              </w:rPr>
            </w:pPr>
            <w:r w:rsidRPr="00A12EE1">
              <w:rPr>
                <w:b/>
                <w:bCs/>
                <w:i/>
                <w:iCs/>
              </w:rPr>
              <w:t>-11,3%</w:t>
            </w:r>
          </w:p>
        </w:tc>
      </w:tr>
    </w:tbl>
    <w:p w:rsidR="00F560AB" w:rsidRDefault="00F560AB" w:rsidP="00375C01">
      <w:pPr>
        <w:pStyle w:val="11"/>
        <w:ind w:firstLine="709"/>
        <w:jc w:val="center"/>
        <w:rPr>
          <w:b/>
          <w:sz w:val="28"/>
          <w:szCs w:val="28"/>
        </w:rPr>
      </w:pPr>
    </w:p>
    <w:p w:rsidR="00375C01" w:rsidRDefault="00375C01" w:rsidP="00375C01">
      <w:pPr>
        <w:pStyle w:val="11"/>
        <w:ind w:firstLine="709"/>
        <w:jc w:val="center"/>
        <w:rPr>
          <w:b/>
          <w:sz w:val="28"/>
          <w:szCs w:val="28"/>
        </w:rPr>
      </w:pPr>
    </w:p>
    <w:p w:rsidR="00375C01" w:rsidRDefault="00375C01" w:rsidP="00375C01">
      <w:pPr>
        <w:pStyle w:val="11"/>
        <w:ind w:firstLine="709"/>
        <w:jc w:val="center"/>
        <w:rPr>
          <w:b/>
          <w:sz w:val="28"/>
          <w:szCs w:val="28"/>
        </w:rPr>
      </w:pPr>
    </w:p>
    <w:p w:rsidR="004817F6" w:rsidRPr="009E4480" w:rsidRDefault="00A12EE1" w:rsidP="00375C01">
      <w:pPr>
        <w:jc w:val="center"/>
        <w:rPr>
          <w:b/>
          <w:color w:val="003300"/>
          <w:spacing w:val="4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E4480">
        <w:rPr>
          <w:b/>
          <w:color w:val="003300"/>
          <w:spacing w:val="4"/>
          <w:sz w:val="32"/>
          <w:szCs w:val="3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="0064494C" w:rsidRPr="009E4480">
        <w:rPr>
          <w:b/>
          <w:color w:val="003300"/>
          <w:spacing w:val="4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I.I. </w:t>
      </w:r>
      <w:r w:rsidR="004817F6" w:rsidRPr="009E4480">
        <w:rPr>
          <w:b/>
          <w:color w:val="003300"/>
          <w:spacing w:val="4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МЕЖБАНКОВСКАЯ СИСТЕМА ПЕРЕВОДОВ ДЕНЕГ</w:t>
      </w:r>
    </w:p>
    <w:p w:rsidR="00375C01" w:rsidRPr="009E4480" w:rsidRDefault="00375C01" w:rsidP="00375C01">
      <w:pPr>
        <w:jc w:val="center"/>
        <w:rPr>
          <w:b/>
          <w:color w:val="003300"/>
          <w:spacing w:val="4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817F6" w:rsidRPr="0023363D" w:rsidRDefault="0015470A" w:rsidP="00375C01">
      <w:pPr>
        <w:ind w:firstLine="708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МСПД </w:t>
      </w:r>
      <w:r>
        <w:rPr>
          <w:bCs/>
          <w:sz w:val="28"/>
          <w:szCs w:val="28"/>
        </w:rPr>
        <w:t xml:space="preserve">в целом схожа по характеристикам с большинством </w:t>
      </w:r>
      <w:r w:rsidRPr="00D059AC">
        <w:rPr>
          <w:bCs/>
          <w:sz w:val="28"/>
          <w:szCs w:val="28"/>
        </w:rPr>
        <w:t xml:space="preserve">RTGS </w:t>
      </w:r>
      <w:r>
        <w:rPr>
          <w:bCs/>
          <w:sz w:val="28"/>
          <w:szCs w:val="28"/>
        </w:rPr>
        <w:t xml:space="preserve">систем в мире. К примеру,  с системой </w:t>
      </w:r>
      <w:r w:rsidRPr="00D059AC">
        <w:rPr>
          <w:bCs/>
          <w:sz w:val="28"/>
          <w:szCs w:val="28"/>
        </w:rPr>
        <w:t xml:space="preserve">SIC </w:t>
      </w:r>
      <w:r>
        <w:rPr>
          <w:bCs/>
          <w:sz w:val="28"/>
          <w:szCs w:val="28"/>
        </w:rPr>
        <w:t xml:space="preserve">Швейцарии (расчет платежей </w:t>
      </w:r>
      <w:r w:rsidRPr="00D059AC">
        <w:rPr>
          <w:bCs/>
          <w:sz w:val="28"/>
          <w:szCs w:val="28"/>
        </w:rPr>
        <w:t>в режиме реального времени за счет активов, размещенных в Национальном Ба</w:t>
      </w:r>
      <w:r w:rsidRPr="00D059AC">
        <w:rPr>
          <w:bCs/>
          <w:sz w:val="28"/>
          <w:szCs w:val="28"/>
        </w:rPr>
        <w:t>н</w:t>
      </w:r>
      <w:r w:rsidRPr="00D059AC">
        <w:rPr>
          <w:bCs/>
          <w:sz w:val="28"/>
          <w:szCs w:val="28"/>
        </w:rPr>
        <w:t>ке</w:t>
      </w:r>
      <w:r>
        <w:rPr>
          <w:bCs/>
          <w:sz w:val="28"/>
          <w:szCs w:val="28"/>
        </w:rPr>
        <w:t xml:space="preserve"> Швейцарии),</w:t>
      </w:r>
      <w:r w:rsidRPr="00D059A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системой </w:t>
      </w:r>
      <w:r w:rsidRPr="00D059AC">
        <w:rPr>
          <w:bCs/>
          <w:sz w:val="28"/>
          <w:szCs w:val="28"/>
        </w:rPr>
        <w:t xml:space="preserve">CHAPS </w:t>
      </w:r>
      <w:r>
        <w:rPr>
          <w:bCs/>
          <w:sz w:val="28"/>
          <w:szCs w:val="28"/>
        </w:rPr>
        <w:t>Англии (с</w:t>
      </w:r>
      <w:r w:rsidRPr="00D059AC">
        <w:rPr>
          <w:bCs/>
          <w:sz w:val="28"/>
          <w:szCs w:val="28"/>
        </w:rPr>
        <w:t>истема электронных платежей, в которой платежи осуществляются в режиме реального времени</w:t>
      </w:r>
      <w:r>
        <w:rPr>
          <w:bCs/>
          <w:sz w:val="28"/>
          <w:szCs w:val="28"/>
        </w:rPr>
        <w:t xml:space="preserve">), СЭП Украины, </w:t>
      </w:r>
      <w:r w:rsidRPr="00DB5062">
        <w:rPr>
          <w:bCs/>
          <w:sz w:val="28"/>
          <w:szCs w:val="28"/>
        </w:rPr>
        <w:t>MEPS Сингапура, ГСРРВ Киргизии, B</w:t>
      </w:r>
      <w:r w:rsidR="00A12EE1">
        <w:rPr>
          <w:bCs/>
          <w:sz w:val="28"/>
          <w:szCs w:val="28"/>
        </w:rPr>
        <w:t>OJ-NET Японии</w:t>
      </w:r>
      <w:r w:rsidRPr="00DB5062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4817F6" w:rsidRPr="0023363D">
        <w:rPr>
          <w:bCs/>
          <w:sz w:val="28"/>
          <w:szCs w:val="28"/>
        </w:rPr>
        <w:t>Количество пользователей МСПД по состоянию на 01.01.201</w:t>
      </w:r>
      <w:r w:rsidR="00B31C40">
        <w:rPr>
          <w:bCs/>
          <w:sz w:val="28"/>
          <w:szCs w:val="28"/>
        </w:rPr>
        <w:t>3</w:t>
      </w:r>
      <w:r w:rsidR="004817F6" w:rsidRPr="0023363D">
        <w:rPr>
          <w:bCs/>
          <w:sz w:val="28"/>
          <w:szCs w:val="28"/>
        </w:rPr>
        <w:t xml:space="preserve"> год</w:t>
      </w:r>
      <w:r w:rsidR="00F560AB">
        <w:rPr>
          <w:bCs/>
          <w:sz w:val="28"/>
          <w:szCs w:val="28"/>
        </w:rPr>
        <w:t>а</w:t>
      </w:r>
      <w:r w:rsidR="004817F6" w:rsidRPr="0023363D">
        <w:rPr>
          <w:bCs/>
          <w:sz w:val="28"/>
          <w:szCs w:val="28"/>
        </w:rPr>
        <w:t xml:space="preserve"> составило 5</w:t>
      </w:r>
      <w:r w:rsidR="00B31C40">
        <w:rPr>
          <w:bCs/>
          <w:sz w:val="28"/>
          <w:szCs w:val="28"/>
        </w:rPr>
        <w:t>0</w:t>
      </w:r>
      <w:r w:rsidR="004817F6" w:rsidRPr="0023363D">
        <w:rPr>
          <w:snapToGrid w:val="0"/>
          <w:sz w:val="28"/>
          <w:szCs w:val="28"/>
        </w:rPr>
        <w:t>.</w:t>
      </w:r>
    </w:p>
    <w:p w:rsidR="00A12EE1" w:rsidRDefault="004817F6" w:rsidP="00375C01">
      <w:pPr>
        <w:tabs>
          <w:tab w:val="left" w:pos="993"/>
        </w:tabs>
        <w:jc w:val="both"/>
        <w:rPr>
          <w:spacing w:val="-4"/>
          <w:sz w:val="28"/>
          <w:szCs w:val="28"/>
        </w:rPr>
      </w:pPr>
      <w:r w:rsidRPr="0023363D">
        <w:rPr>
          <w:snapToGrid w:val="0"/>
          <w:sz w:val="28"/>
          <w:szCs w:val="28"/>
        </w:rPr>
        <w:tab/>
      </w:r>
      <w:r w:rsidR="00A12EE1">
        <w:rPr>
          <w:snapToGrid w:val="0"/>
          <w:sz w:val="28"/>
          <w:szCs w:val="28"/>
        </w:rPr>
        <w:t xml:space="preserve">В </w:t>
      </w:r>
      <w:r w:rsidRPr="0023363D">
        <w:rPr>
          <w:snapToGrid w:val="0"/>
          <w:sz w:val="28"/>
          <w:szCs w:val="28"/>
        </w:rPr>
        <w:t xml:space="preserve"> 201</w:t>
      </w:r>
      <w:r w:rsidR="00B31C40">
        <w:rPr>
          <w:snapToGrid w:val="0"/>
          <w:sz w:val="28"/>
          <w:szCs w:val="28"/>
        </w:rPr>
        <w:t>2</w:t>
      </w:r>
      <w:r w:rsidRPr="0023363D">
        <w:rPr>
          <w:snapToGrid w:val="0"/>
          <w:sz w:val="28"/>
          <w:szCs w:val="28"/>
        </w:rPr>
        <w:t xml:space="preserve"> году через МСПД было проведено </w:t>
      </w:r>
      <w:r w:rsidR="00B31C40" w:rsidRPr="00611E6E">
        <w:rPr>
          <w:spacing w:val="-4"/>
          <w:sz w:val="28"/>
          <w:szCs w:val="28"/>
        </w:rPr>
        <w:t xml:space="preserve">12,3 млн. транзакций на сумму 166,5 трлн. </w:t>
      </w:r>
      <w:r w:rsidR="00F560AB">
        <w:rPr>
          <w:spacing w:val="-4"/>
          <w:sz w:val="28"/>
          <w:szCs w:val="28"/>
        </w:rPr>
        <w:t>тенге</w:t>
      </w:r>
      <w:r w:rsidR="001C311E">
        <w:rPr>
          <w:spacing w:val="-4"/>
          <w:sz w:val="28"/>
          <w:szCs w:val="28"/>
        </w:rPr>
        <w:t xml:space="preserve"> (1 116,5 млрд.$), что в </w:t>
      </w:r>
      <w:r w:rsidR="002770D3">
        <w:rPr>
          <w:spacing w:val="-4"/>
          <w:sz w:val="28"/>
          <w:szCs w:val="28"/>
        </w:rPr>
        <w:t>5,8 раза больше</w:t>
      </w:r>
      <w:r w:rsidR="001C311E">
        <w:rPr>
          <w:spacing w:val="-4"/>
          <w:sz w:val="28"/>
          <w:szCs w:val="28"/>
        </w:rPr>
        <w:t xml:space="preserve"> ВВП Казахстана. </w:t>
      </w:r>
      <w:r w:rsidR="001C311E" w:rsidRPr="00611E6E">
        <w:rPr>
          <w:spacing w:val="-4"/>
          <w:sz w:val="28"/>
          <w:szCs w:val="28"/>
        </w:rPr>
        <w:t xml:space="preserve"> </w:t>
      </w:r>
    </w:p>
    <w:p w:rsidR="00A12EE1" w:rsidRDefault="00A12EE1" w:rsidP="00375C01">
      <w:pPr>
        <w:tabs>
          <w:tab w:val="left" w:pos="993"/>
        </w:tabs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При этом в среднем в месяц через МСПД проводится около половины годового объема ВВП страны. </w:t>
      </w:r>
    </w:p>
    <w:p w:rsidR="00F560AB" w:rsidRPr="001C311E" w:rsidRDefault="00A12EE1" w:rsidP="00375C01">
      <w:pPr>
        <w:tabs>
          <w:tab w:val="left" w:pos="993"/>
        </w:tabs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ab/>
        <w:t>Д</w:t>
      </w:r>
      <w:r w:rsidR="001C311E">
        <w:rPr>
          <w:spacing w:val="-4"/>
          <w:sz w:val="28"/>
          <w:szCs w:val="28"/>
        </w:rPr>
        <w:t xml:space="preserve">ля сравнения в БЭСП России в 2011 году объем составил 6920,6 млрд.$ (в 4,1 раза больше ВВП страны), в </w:t>
      </w:r>
      <w:r w:rsidR="001C311E" w:rsidRPr="00D059AC">
        <w:rPr>
          <w:bCs/>
          <w:sz w:val="28"/>
          <w:szCs w:val="28"/>
        </w:rPr>
        <w:t xml:space="preserve">SIC </w:t>
      </w:r>
      <w:r w:rsidR="001C311E">
        <w:rPr>
          <w:bCs/>
          <w:sz w:val="28"/>
          <w:szCs w:val="28"/>
        </w:rPr>
        <w:t xml:space="preserve">Швейцарии в 2011 году – </w:t>
      </w:r>
      <w:r w:rsidR="001C311E" w:rsidRPr="001C311E">
        <w:rPr>
          <w:bCs/>
          <w:sz w:val="28"/>
          <w:szCs w:val="28"/>
        </w:rPr>
        <w:t>66</w:t>
      </w:r>
      <w:r w:rsidR="001C311E">
        <w:rPr>
          <w:bCs/>
          <w:sz w:val="28"/>
          <w:szCs w:val="28"/>
        </w:rPr>
        <w:t xml:space="preserve"> </w:t>
      </w:r>
      <w:r w:rsidR="001C311E" w:rsidRPr="001C311E">
        <w:rPr>
          <w:bCs/>
          <w:sz w:val="28"/>
          <w:szCs w:val="28"/>
        </w:rPr>
        <w:t>698,3</w:t>
      </w:r>
      <w:r w:rsidR="001C311E">
        <w:rPr>
          <w:bCs/>
          <w:sz w:val="28"/>
          <w:szCs w:val="28"/>
        </w:rPr>
        <w:t xml:space="preserve"> </w:t>
      </w:r>
      <w:r w:rsidR="001C311E">
        <w:rPr>
          <w:spacing w:val="-4"/>
          <w:sz w:val="28"/>
          <w:szCs w:val="28"/>
        </w:rPr>
        <w:t>млрд.$ (в 6,8 раз больше ВВП страны), в Сингапуре в 2012 году – 11 </w:t>
      </w:r>
      <w:r w:rsidR="001C311E" w:rsidRPr="001C311E">
        <w:rPr>
          <w:spacing w:val="-4"/>
          <w:sz w:val="28"/>
          <w:szCs w:val="28"/>
        </w:rPr>
        <w:t>618</w:t>
      </w:r>
      <w:r w:rsidR="001C311E">
        <w:rPr>
          <w:spacing w:val="-4"/>
          <w:sz w:val="28"/>
          <w:szCs w:val="28"/>
        </w:rPr>
        <w:t xml:space="preserve"> млрд.$ (в 3,6 раз больше ВВП страны).</w:t>
      </w:r>
    </w:p>
    <w:p w:rsidR="00B31C40" w:rsidRDefault="001C311E" w:rsidP="00375C01">
      <w:pPr>
        <w:tabs>
          <w:tab w:val="left" w:pos="993"/>
        </w:tabs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ab/>
      </w:r>
      <w:r w:rsidRPr="00611E6E">
        <w:rPr>
          <w:spacing w:val="-4"/>
          <w:sz w:val="28"/>
          <w:szCs w:val="28"/>
        </w:rPr>
        <w:t>По сравнению с 2011 годом количество платежей</w:t>
      </w:r>
      <w:r w:rsidR="00A12EE1">
        <w:rPr>
          <w:spacing w:val="-4"/>
          <w:sz w:val="28"/>
          <w:szCs w:val="28"/>
        </w:rPr>
        <w:t xml:space="preserve"> в МСПД</w:t>
      </w:r>
      <w:r w:rsidRPr="00611E6E">
        <w:rPr>
          <w:spacing w:val="-4"/>
          <w:sz w:val="28"/>
          <w:szCs w:val="28"/>
        </w:rPr>
        <w:t xml:space="preserve"> увеличилось на 3,9%, сумма</w:t>
      </w:r>
      <w:r w:rsidR="00A12EE1">
        <w:rPr>
          <w:spacing w:val="-4"/>
          <w:sz w:val="28"/>
          <w:szCs w:val="28"/>
        </w:rPr>
        <w:t xml:space="preserve"> платежей уменьшилась на 11,8%</w:t>
      </w:r>
      <w:r w:rsidRPr="00611E6E">
        <w:rPr>
          <w:spacing w:val="-4"/>
          <w:sz w:val="28"/>
          <w:szCs w:val="28"/>
        </w:rPr>
        <w:t>.</w:t>
      </w:r>
    </w:p>
    <w:p w:rsidR="00375C01" w:rsidRDefault="00375C01" w:rsidP="00375C01">
      <w:pPr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При этом </w:t>
      </w:r>
      <w:r>
        <w:rPr>
          <w:sz w:val="28"/>
          <w:szCs w:val="28"/>
        </w:rPr>
        <w:t>с</w:t>
      </w:r>
      <w:r w:rsidRPr="00611E6E">
        <w:rPr>
          <w:sz w:val="28"/>
          <w:szCs w:val="28"/>
        </w:rPr>
        <w:t xml:space="preserve">редняя сумма одного платежного документа в МСПД за </w:t>
      </w:r>
      <w:r w:rsidRPr="00611E6E">
        <w:rPr>
          <w:spacing w:val="-4"/>
          <w:sz w:val="28"/>
          <w:szCs w:val="28"/>
        </w:rPr>
        <w:t xml:space="preserve">2012 год </w:t>
      </w:r>
      <w:r w:rsidRPr="00611E6E">
        <w:rPr>
          <w:sz w:val="28"/>
          <w:szCs w:val="28"/>
        </w:rPr>
        <w:t>составила 13,6 млн. тенге</w:t>
      </w:r>
      <w:r>
        <w:rPr>
          <w:sz w:val="28"/>
          <w:szCs w:val="28"/>
        </w:rPr>
        <w:t>.</w:t>
      </w:r>
    </w:p>
    <w:p w:rsidR="004A345E" w:rsidRPr="004A345E" w:rsidRDefault="004A345E" w:rsidP="004A345E">
      <w:pPr>
        <w:tabs>
          <w:tab w:val="left" w:pos="993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В</w:t>
      </w:r>
      <w:r w:rsidRPr="004A345E">
        <w:rPr>
          <w:spacing w:val="-4"/>
          <w:sz w:val="28"/>
          <w:szCs w:val="28"/>
        </w:rPr>
        <w:t xml:space="preserve"> 2012 году среднее время, использованное для расчета платежного документа в МСПД, составило 13 секунд (максимальное время – 2 минуты 16 секунд), что говорит о высокой скорости обработки платежных документов.</w:t>
      </w:r>
    </w:p>
    <w:p w:rsidR="004A345E" w:rsidRDefault="004A345E" w:rsidP="00375C01">
      <w:pPr>
        <w:jc w:val="both"/>
        <w:rPr>
          <w:sz w:val="28"/>
          <w:szCs w:val="28"/>
        </w:rPr>
      </w:pPr>
    </w:p>
    <w:p w:rsidR="00375C01" w:rsidRDefault="00375C01" w:rsidP="00375C01">
      <w:pPr>
        <w:tabs>
          <w:tab w:val="left" w:pos="993"/>
        </w:tabs>
        <w:jc w:val="center"/>
        <w:rPr>
          <w:rFonts w:eastAsia="MS Mincho"/>
          <w:b/>
          <w:color w:val="000000"/>
          <w:sz w:val="28"/>
          <w:szCs w:val="28"/>
          <w:lang w:eastAsia="ja-JP"/>
        </w:rPr>
      </w:pPr>
    </w:p>
    <w:p w:rsidR="00B31C40" w:rsidRPr="0023363D" w:rsidRDefault="00B31C40" w:rsidP="00375C01">
      <w:pPr>
        <w:tabs>
          <w:tab w:val="left" w:pos="993"/>
        </w:tabs>
        <w:jc w:val="center"/>
        <w:rPr>
          <w:sz w:val="28"/>
          <w:szCs w:val="28"/>
        </w:rPr>
      </w:pPr>
      <w:r w:rsidRPr="0023363D">
        <w:rPr>
          <w:rFonts w:eastAsia="MS Mincho"/>
          <w:b/>
          <w:color w:val="000000"/>
          <w:sz w:val="28"/>
          <w:szCs w:val="28"/>
          <w:lang w:eastAsia="ja-JP"/>
        </w:rPr>
        <w:t>Динамика потоков платежей в МСПД с 200</w:t>
      </w:r>
      <w:r w:rsidR="00572D88">
        <w:rPr>
          <w:rFonts w:eastAsia="MS Mincho"/>
          <w:b/>
          <w:color w:val="000000"/>
          <w:sz w:val="28"/>
          <w:szCs w:val="28"/>
          <w:lang w:eastAsia="ja-JP"/>
        </w:rPr>
        <w:t>8</w:t>
      </w:r>
      <w:r w:rsidRPr="0023363D">
        <w:rPr>
          <w:rFonts w:eastAsia="MS Mincho"/>
          <w:b/>
          <w:color w:val="000000"/>
          <w:sz w:val="28"/>
          <w:szCs w:val="28"/>
          <w:lang w:eastAsia="ja-JP"/>
        </w:rPr>
        <w:t xml:space="preserve"> года по 201</w:t>
      </w:r>
      <w:r w:rsidR="00572D88">
        <w:rPr>
          <w:rFonts w:eastAsia="MS Mincho"/>
          <w:b/>
          <w:color w:val="000000"/>
          <w:sz w:val="28"/>
          <w:szCs w:val="28"/>
          <w:lang w:eastAsia="ja-JP"/>
        </w:rPr>
        <w:t>2</w:t>
      </w:r>
      <w:r w:rsidRPr="0023363D">
        <w:rPr>
          <w:rFonts w:eastAsia="MS Mincho"/>
          <w:b/>
          <w:color w:val="000000"/>
          <w:sz w:val="28"/>
          <w:szCs w:val="28"/>
          <w:lang w:eastAsia="ja-JP"/>
        </w:rPr>
        <w:t xml:space="preserve"> год</w:t>
      </w:r>
    </w:p>
    <w:p w:rsidR="004817F6" w:rsidRDefault="009E4480" w:rsidP="00375C01">
      <w:pPr>
        <w:jc w:val="both"/>
        <w:rPr>
          <w:sz w:val="28"/>
          <w:szCs w:val="28"/>
        </w:rPr>
      </w:pPr>
      <w:r w:rsidRPr="0023363D">
        <w:rPr>
          <w:noProof/>
          <w:sz w:val="28"/>
          <w:szCs w:val="28"/>
        </w:rPr>
        <w:drawing>
          <wp:inline distT="0" distB="0" distL="0" distR="0">
            <wp:extent cx="5943600" cy="1524000"/>
            <wp:effectExtent l="0" t="0" r="0" b="0"/>
            <wp:docPr id="8" name="Объект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 w:rsidRPr="0023363D">
        <w:rPr>
          <w:noProof/>
          <w:sz w:val="28"/>
          <w:szCs w:val="28"/>
        </w:rPr>
        <w:drawing>
          <wp:inline distT="0" distB="0" distL="0" distR="0">
            <wp:extent cx="5943600" cy="1714500"/>
            <wp:effectExtent l="0" t="0" r="0" b="0"/>
            <wp:docPr id="9" name="Объект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  <w:r w:rsidR="00F560AB">
        <w:rPr>
          <w:sz w:val="28"/>
          <w:szCs w:val="28"/>
        </w:rPr>
        <w:tab/>
      </w:r>
    </w:p>
    <w:p w:rsidR="00C56A61" w:rsidRPr="0023363D" w:rsidRDefault="00C56A61" w:rsidP="00375C0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23363D">
        <w:rPr>
          <w:b/>
          <w:sz w:val="28"/>
          <w:szCs w:val="28"/>
        </w:rPr>
        <w:t xml:space="preserve">Объемы платежей в </w:t>
      </w:r>
      <w:r>
        <w:rPr>
          <w:b/>
          <w:sz w:val="28"/>
          <w:szCs w:val="28"/>
        </w:rPr>
        <w:t>МСПД</w:t>
      </w:r>
      <w:r w:rsidRPr="0023363D">
        <w:rPr>
          <w:b/>
          <w:sz w:val="28"/>
          <w:szCs w:val="28"/>
        </w:rPr>
        <w:t xml:space="preserve"> в</w:t>
      </w:r>
      <w:r w:rsidR="00557BFE">
        <w:rPr>
          <w:b/>
          <w:sz w:val="28"/>
          <w:szCs w:val="28"/>
        </w:rPr>
        <w:t xml:space="preserve"> 2011 и</w:t>
      </w:r>
      <w:r w:rsidRPr="0023363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2012 год</w:t>
      </w:r>
      <w:r w:rsidR="00557BFE">
        <w:rPr>
          <w:b/>
          <w:sz w:val="28"/>
          <w:szCs w:val="28"/>
        </w:rPr>
        <w:t>ах</w:t>
      </w:r>
    </w:p>
    <w:tbl>
      <w:tblPr>
        <w:tblW w:w="9911" w:type="dxa"/>
        <w:tblInd w:w="108" w:type="dxa"/>
        <w:tblLook w:val="01E0" w:firstRow="1" w:lastRow="1" w:firstColumn="1" w:lastColumn="1" w:noHBand="0" w:noVBand="0"/>
      </w:tblPr>
      <w:tblGrid>
        <w:gridCol w:w="4922"/>
        <w:gridCol w:w="4989"/>
      </w:tblGrid>
      <w:tr w:rsidR="00C56A61" w:rsidRPr="00A57C3C" w:rsidTr="00A57C3C">
        <w:trPr>
          <w:trHeight w:val="3223"/>
        </w:trPr>
        <w:tc>
          <w:tcPr>
            <w:tcW w:w="4922" w:type="dxa"/>
            <w:shd w:val="clear" w:color="auto" w:fill="auto"/>
          </w:tcPr>
          <w:p w:rsidR="00C56A61" w:rsidRPr="00A57C3C" w:rsidRDefault="00C56A61" w:rsidP="00375C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57C3C">
              <w:rPr>
                <w:b/>
                <w:sz w:val="28"/>
                <w:szCs w:val="28"/>
              </w:rPr>
              <w:t>Количество плат</w:t>
            </w:r>
            <w:r w:rsidRPr="00A57C3C">
              <w:rPr>
                <w:b/>
                <w:sz w:val="28"/>
                <w:szCs w:val="28"/>
              </w:rPr>
              <w:t>е</w:t>
            </w:r>
            <w:r w:rsidRPr="00A57C3C">
              <w:rPr>
                <w:b/>
                <w:sz w:val="28"/>
                <w:szCs w:val="28"/>
              </w:rPr>
              <w:t>жей</w:t>
            </w:r>
          </w:p>
          <w:p w:rsidR="00C56A61" w:rsidRPr="00A57C3C" w:rsidRDefault="009E4480" w:rsidP="00375C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57C3C">
              <w:rPr>
                <w:noProof/>
                <w:sz w:val="28"/>
                <w:szCs w:val="28"/>
              </w:rPr>
              <w:drawing>
                <wp:inline distT="0" distB="0" distL="0" distR="0">
                  <wp:extent cx="2895600" cy="1800225"/>
                  <wp:effectExtent l="0" t="0" r="0" b="0"/>
                  <wp:docPr id="10" name="Объект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2"/>
                    </a:graphicData>
                  </a:graphic>
                </wp:inline>
              </w:drawing>
            </w:r>
          </w:p>
        </w:tc>
        <w:tc>
          <w:tcPr>
            <w:tcW w:w="4989" w:type="dxa"/>
            <w:shd w:val="clear" w:color="auto" w:fill="auto"/>
          </w:tcPr>
          <w:p w:rsidR="00C56A61" w:rsidRPr="00A57C3C" w:rsidRDefault="00C56A61" w:rsidP="00375C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57C3C">
              <w:rPr>
                <w:b/>
                <w:sz w:val="28"/>
                <w:szCs w:val="28"/>
              </w:rPr>
              <w:t>Сумма платежей</w:t>
            </w:r>
          </w:p>
          <w:p w:rsidR="00C56A61" w:rsidRPr="00A57C3C" w:rsidRDefault="009E4480" w:rsidP="00375C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57C3C">
              <w:rPr>
                <w:noProof/>
                <w:sz w:val="28"/>
                <w:szCs w:val="28"/>
              </w:rPr>
              <w:drawing>
                <wp:inline distT="0" distB="0" distL="0" distR="0">
                  <wp:extent cx="2962275" cy="1800225"/>
                  <wp:effectExtent l="0" t="0" r="0" b="0"/>
                  <wp:docPr id="11" name="Объект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3"/>
                    </a:graphicData>
                  </a:graphic>
                </wp:inline>
              </w:drawing>
            </w:r>
          </w:p>
        </w:tc>
      </w:tr>
    </w:tbl>
    <w:p w:rsidR="002770D3" w:rsidRPr="007F3BCE" w:rsidRDefault="004817F6" w:rsidP="00375C01">
      <w:pPr>
        <w:pStyle w:val="a5"/>
        <w:ind w:firstLine="709"/>
        <w:rPr>
          <w:sz w:val="28"/>
          <w:szCs w:val="28"/>
        </w:rPr>
      </w:pPr>
      <w:r w:rsidRPr="0023363D">
        <w:rPr>
          <w:sz w:val="28"/>
          <w:szCs w:val="28"/>
        </w:rPr>
        <w:t>При этом через МСПД</w:t>
      </w:r>
      <w:r w:rsidR="00A12EE1" w:rsidRPr="00A12EE1">
        <w:rPr>
          <w:sz w:val="28"/>
          <w:szCs w:val="28"/>
        </w:rPr>
        <w:t xml:space="preserve"> </w:t>
      </w:r>
      <w:r w:rsidR="00A12EE1" w:rsidRPr="0023363D">
        <w:rPr>
          <w:sz w:val="28"/>
          <w:szCs w:val="28"/>
        </w:rPr>
        <w:t>в 201</w:t>
      </w:r>
      <w:r w:rsidR="00A12EE1">
        <w:rPr>
          <w:sz w:val="28"/>
          <w:szCs w:val="28"/>
        </w:rPr>
        <w:t>2</w:t>
      </w:r>
      <w:r w:rsidR="00A12EE1" w:rsidRPr="0023363D">
        <w:rPr>
          <w:sz w:val="28"/>
          <w:szCs w:val="28"/>
        </w:rPr>
        <w:t xml:space="preserve"> году было проведено 9</w:t>
      </w:r>
      <w:r w:rsidR="00A12EE1">
        <w:rPr>
          <w:sz w:val="28"/>
          <w:szCs w:val="28"/>
        </w:rPr>
        <w:t>7</w:t>
      </w:r>
      <w:r w:rsidR="00A12EE1" w:rsidRPr="0023363D">
        <w:rPr>
          <w:sz w:val="28"/>
          <w:szCs w:val="28"/>
        </w:rPr>
        <w:t>,</w:t>
      </w:r>
      <w:r w:rsidR="00A12EE1">
        <w:rPr>
          <w:sz w:val="28"/>
          <w:szCs w:val="28"/>
        </w:rPr>
        <w:t>5</w:t>
      </w:r>
      <w:r w:rsidR="00A12EE1" w:rsidRPr="0023363D">
        <w:rPr>
          <w:sz w:val="28"/>
          <w:szCs w:val="28"/>
        </w:rPr>
        <w:t>% от общей суммы безналичных платежей в стране и 38,</w:t>
      </w:r>
      <w:r w:rsidR="00A12EE1">
        <w:rPr>
          <w:sz w:val="28"/>
          <w:szCs w:val="28"/>
        </w:rPr>
        <w:t>0</w:t>
      </w:r>
      <w:r w:rsidR="00A12EE1" w:rsidRPr="0023363D">
        <w:rPr>
          <w:sz w:val="28"/>
          <w:szCs w:val="28"/>
        </w:rPr>
        <w:t>% от их общего количества</w:t>
      </w:r>
      <w:r w:rsidR="00A12EE1">
        <w:rPr>
          <w:sz w:val="28"/>
          <w:szCs w:val="28"/>
        </w:rPr>
        <w:t>, что подтверждает ее характеристики, как системно-значимой</w:t>
      </w:r>
      <w:r w:rsidRPr="0023363D">
        <w:rPr>
          <w:sz w:val="28"/>
          <w:szCs w:val="28"/>
        </w:rPr>
        <w:t xml:space="preserve"> </w:t>
      </w:r>
      <w:r w:rsidR="00A12EE1">
        <w:rPr>
          <w:sz w:val="28"/>
          <w:szCs w:val="28"/>
        </w:rPr>
        <w:t xml:space="preserve">платежной системы страны. </w:t>
      </w:r>
      <w:r w:rsidR="002770D3">
        <w:rPr>
          <w:sz w:val="28"/>
          <w:szCs w:val="28"/>
        </w:rPr>
        <w:t xml:space="preserve">В </w:t>
      </w:r>
      <w:r w:rsidR="002770D3" w:rsidRPr="007F3BCE">
        <w:rPr>
          <w:sz w:val="28"/>
          <w:szCs w:val="28"/>
        </w:rPr>
        <w:t xml:space="preserve"> основном </w:t>
      </w:r>
      <w:r w:rsidR="002770D3">
        <w:rPr>
          <w:sz w:val="28"/>
          <w:szCs w:val="28"/>
        </w:rPr>
        <w:t xml:space="preserve">через систему </w:t>
      </w:r>
      <w:r w:rsidR="002770D3" w:rsidRPr="007F3BCE">
        <w:rPr>
          <w:sz w:val="28"/>
          <w:szCs w:val="28"/>
        </w:rPr>
        <w:t>проводились платежи по операциям с ценными бумагами резидентов Казахст</w:t>
      </w:r>
      <w:r w:rsidR="002770D3" w:rsidRPr="007F3BCE">
        <w:rPr>
          <w:sz w:val="28"/>
          <w:szCs w:val="28"/>
        </w:rPr>
        <w:t>а</w:t>
      </w:r>
      <w:r w:rsidR="002770D3" w:rsidRPr="007F3BCE">
        <w:rPr>
          <w:sz w:val="28"/>
          <w:szCs w:val="28"/>
        </w:rPr>
        <w:t>на (43,9% от общего объема платежей в МСПД), межбанковскими депозитами и пер</w:t>
      </w:r>
      <w:r w:rsidR="002770D3" w:rsidRPr="007F3BCE">
        <w:rPr>
          <w:sz w:val="28"/>
          <w:szCs w:val="28"/>
        </w:rPr>
        <w:t>е</w:t>
      </w:r>
      <w:r w:rsidR="002770D3" w:rsidRPr="007F3BCE">
        <w:rPr>
          <w:sz w:val="28"/>
          <w:szCs w:val="28"/>
        </w:rPr>
        <w:t>водами собственных средств банков и их клиентов (15,1% соответственно), а также по операциям с иностранной валютой и драгоценными металлами (15,7%). Объемы платежей за товары и услуги сост</w:t>
      </w:r>
      <w:r w:rsidR="002770D3" w:rsidRPr="007F3BCE">
        <w:rPr>
          <w:sz w:val="28"/>
          <w:szCs w:val="28"/>
        </w:rPr>
        <w:t>а</w:t>
      </w:r>
      <w:r w:rsidR="002770D3" w:rsidRPr="007F3BCE">
        <w:rPr>
          <w:sz w:val="28"/>
          <w:szCs w:val="28"/>
        </w:rPr>
        <w:t>вили в 2012  году 12,1% от общего объема платежей.</w:t>
      </w:r>
    </w:p>
    <w:p w:rsidR="004817F6" w:rsidRDefault="004817F6" w:rsidP="00375C0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3363D">
        <w:rPr>
          <w:sz w:val="28"/>
          <w:szCs w:val="28"/>
        </w:rPr>
        <w:t>В 201</w:t>
      </w:r>
      <w:r w:rsidR="00C56A61">
        <w:rPr>
          <w:sz w:val="28"/>
          <w:szCs w:val="28"/>
        </w:rPr>
        <w:t>2</w:t>
      </w:r>
      <w:r w:rsidRPr="0023363D">
        <w:rPr>
          <w:sz w:val="28"/>
          <w:szCs w:val="28"/>
        </w:rPr>
        <w:t xml:space="preserve"> году наибольшее количество платежей по интервалам сумм наблюдалось в ин</w:t>
      </w:r>
      <w:r w:rsidR="00A12EE1">
        <w:rPr>
          <w:sz w:val="28"/>
          <w:szCs w:val="28"/>
        </w:rPr>
        <w:t>тервале до 3 млн. тенге</w:t>
      </w:r>
      <w:r w:rsidRPr="0023363D">
        <w:rPr>
          <w:sz w:val="28"/>
          <w:szCs w:val="28"/>
        </w:rPr>
        <w:t xml:space="preserve">, а наименьшее – </w:t>
      </w:r>
      <w:r w:rsidR="009B7668" w:rsidRPr="0023363D">
        <w:rPr>
          <w:sz w:val="28"/>
          <w:szCs w:val="28"/>
        </w:rPr>
        <w:t>от 500 тыс. до 1 млрд.</w:t>
      </w:r>
      <w:r w:rsidRPr="0023363D">
        <w:rPr>
          <w:sz w:val="28"/>
          <w:szCs w:val="28"/>
        </w:rPr>
        <w:t xml:space="preserve"> тенге и </w:t>
      </w:r>
      <w:r w:rsidR="009B7668" w:rsidRPr="0023363D">
        <w:rPr>
          <w:sz w:val="28"/>
          <w:szCs w:val="28"/>
        </w:rPr>
        <w:t>свыше 1 млрд. тенге</w:t>
      </w:r>
      <w:r w:rsidRPr="0023363D">
        <w:rPr>
          <w:sz w:val="28"/>
          <w:szCs w:val="28"/>
        </w:rPr>
        <w:t>. В разрезе интервалов времени максимальное количество и сумма платежей были проведены в и</w:t>
      </w:r>
      <w:r w:rsidRPr="0023363D">
        <w:rPr>
          <w:sz w:val="28"/>
          <w:szCs w:val="28"/>
        </w:rPr>
        <w:t>н</w:t>
      </w:r>
      <w:r w:rsidRPr="0023363D">
        <w:rPr>
          <w:sz w:val="28"/>
          <w:szCs w:val="28"/>
        </w:rPr>
        <w:t>тервале вре</w:t>
      </w:r>
      <w:r w:rsidR="009B7668">
        <w:rPr>
          <w:sz w:val="28"/>
          <w:szCs w:val="28"/>
        </w:rPr>
        <w:t>мени от 15:00 до 18:00 часов</w:t>
      </w:r>
      <w:r w:rsidR="00A12EE1">
        <w:rPr>
          <w:sz w:val="28"/>
          <w:szCs w:val="28"/>
        </w:rPr>
        <w:t>.</w:t>
      </w:r>
    </w:p>
    <w:p w:rsidR="00375C01" w:rsidRPr="0023363D" w:rsidRDefault="00375C01" w:rsidP="00375C01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4817F6" w:rsidRDefault="004817F6" w:rsidP="00375C01">
      <w:pPr>
        <w:pStyle w:val="6"/>
        <w:ind w:firstLine="709"/>
        <w:rPr>
          <w:sz w:val="28"/>
          <w:szCs w:val="28"/>
        </w:rPr>
      </w:pPr>
      <w:bookmarkStart w:id="1" w:name="_Toc289769421"/>
      <w:r w:rsidRPr="0023363D">
        <w:rPr>
          <w:sz w:val="28"/>
          <w:szCs w:val="28"/>
        </w:rPr>
        <w:t>Платежи в МСПД в разрезе интервалов времени и сумм</w:t>
      </w:r>
      <w:bookmarkEnd w:id="1"/>
    </w:p>
    <w:tbl>
      <w:tblPr>
        <w:tblW w:w="10019" w:type="dxa"/>
        <w:tblLayout w:type="fixed"/>
        <w:tblLook w:val="01E0" w:firstRow="1" w:lastRow="1" w:firstColumn="1" w:lastColumn="1" w:noHBand="0" w:noVBand="0"/>
      </w:tblPr>
      <w:tblGrid>
        <w:gridCol w:w="4961"/>
        <w:gridCol w:w="9"/>
        <w:gridCol w:w="5049"/>
      </w:tblGrid>
      <w:tr w:rsidR="004817F6" w:rsidRPr="00A57C3C" w:rsidTr="00A12EE1">
        <w:trPr>
          <w:trHeight w:val="80"/>
        </w:trPr>
        <w:tc>
          <w:tcPr>
            <w:tcW w:w="4961" w:type="dxa"/>
            <w:shd w:val="clear" w:color="auto" w:fill="auto"/>
          </w:tcPr>
          <w:p w:rsidR="004817F6" w:rsidRPr="00A57C3C" w:rsidRDefault="004817F6" w:rsidP="00375C01">
            <w:pPr>
              <w:tabs>
                <w:tab w:val="left" w:pos="2694"/>
              </w:tabs>
              <w:jc w:val="center"/>
              <w:rPr>
                <w:b/>
                <w:sz w:val="28"/>
                <w:szCs w:val="28"/>
              </w:rPr>
            </w:pPr>
            <w:r w:rsidRPr="00A57C3C">
              <w:rPr>
                <w:b/>
                <w:sz w:val="28"/>
                <w:szCs w:val="28"/>
              </w:rPr>
              <w:t>Количество платежей</w:t>
            </w:r>
          </w:p>
          <w:p w:rsidR="004817F6" w:rsidRPr="00A57C3C" w:rsidRDefault="004817F6" w:rsidP="00375C01">
            <w:pPr>
              <w:tabs>
                <w:tab w:val="left" w:pos="2694"/>
              </w:tabs>
              <w:jc w:val="center"/>
              <w:rPr>
                <w:b/>
                <w:sz w:val="28"/>
                <w:szCs w:val="28"/>
              </w:rPr>
            </w:pPr>
            <w:r w:rsidRPr="00A57C3C">
              <w:rPr>
                <w:b/>
                <w:sz w:val="28"/>
                <w:szCs w:val="28"/>
              </w:rPr>
              <w:t>по интервалам сумм</w:t>
            </w:r>
          </w:p>
          <w:p w:rsidR="002770D3" w:rsidRPr="00375C01" w:rsidRDefault="00375C01" w:rsidP="00375C01">
            <w:pPr>
              <w:tabs>
                <w:tab w:val="left" w:pos="2694"/>
              </w:tabs>
              <w:rPr>
                <w:sz w:val="12"/>
                <w:szCs w:val="12"/>
              </w:rPr>
            </w:pPr>
            <w:r w:rsidRPr="00A57C3C">
              <w:rPr>
                <w:sz w:val="28"/>
                <w:szCs w:val="28"/>
              </w:rPr>
              <w:object w:dxaOrig="4874" w:dyaOrig="2640">
                <v:shape id="_x0000_i1036" type="#_x0000_t75" style="width:243.75pt;height:132pt" o:ole="" o:borderrightcolor="black" filled="t">
                  <v:imagedata r:id="rId24" o:title=""/>
                  <w10:borderright type="single" width="6"/>
                </v:shape>
                <o:OLEObject Type="Embed" ProgID="MSGraph.Chart.8" ShapeID="_x0000_i1036" DrawAspect="Content" ObjectID="_1635241009" r:id="rId25">
                  <o:FieldCodes>\s</o:FieldCodes>
                </o:OLEObject>
              </w:object>
            </w:r>
          </w:p>
        </w:tc>
        <w:tc>
          <w:tcPr>
            <w:tcW w:w="5058" w:type="dxa"/>
            <w:gridSpan w:val="2"/>
            <w:shd w:val="clear" w:color="auto" w:fill="auto"/>
          </w:tcPr>
          <w:p w:rsidR="004817F6" w:rsidRPr="00A57C3C" w:rsidRDefault="004817F6" w:rsidP="00375C01">
            <w:pPr>
              <w:jc w:val="center"/>
              <w:rPr>
                <w:b/>
                <w:sz w:val="28"/>
                <w:szCs w:val="28"/>
              </w:rPr>
            </w:pPr>
            <w:r w:rsidRPr="00A57C3C">
              <w:rPr>
                <w:b/>
                <w:sz w:val="28"/>
                <w:szCs w:val="28"/>
              </w:rPr>
              <w:t xml:space="preserve">Суммы платежей по </w:t>
            </w:r>
          </w:p>
          <w:p w:rsidR="004817F6" w:rsidRPr="00A57C3C" w:rsidRDefault="004817F6" w:rsidP="00375C01">
            <w:pPr>
              <w:jc w:val="center"/>
              <w:rPr>
                <w:b/>
                <w:sz w:val="28"/>
                <w:szCs w:val="28"/>
              </w:rPr>
            </w:pPr>
            <w:r w:rsidRPr="00A57C3C">
              <w:rPr>
                <w:b/>
                <w:sz w:val="28"/>
                <w:szCs w:val="28"/>
              </w:rPr>
              <w:t>интервалам сумм</w:t>
            </w:r>
          </w:p>
          <w:p w:rsidR="004817F6" w:rsidRPr="00A57C3C" w:rsidRDefault="004817F6" w:rsidP="00375C0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817F6" w:rsidRPr="00A57C3C" w:rsidTr="00A57C3C">
        <w:trPr>
          <w:trHeight w:val="90"/>
        </w:trPr>
        <w:tc>
          <w:tcPr>
            <w:tcW w:w="4970" w:type="dxa"/>
            <w:gridSpan w:val="2"/>
            <w:shd w:val="clear" w:color="auto" w:fill="auto"/>
          </w:tcPr>
          <w:p w:rsidR="004817F6" w:rsidRPr="00A57C3C" w:rsidRDefault="004817F6" w:rsidP="00375C01">
            <w:pPr>
              <w:tabs>
                <w:tab w:val="left" w:pos="2694"/>
              </w:tabs>
              <w:jc w:val="center"/>
              <w:rPr>
                <w:b/>
                <w:sz w:val="28"/>
                <w:szCs w:val="28"/>
              </w:rPr>
            </w:pPr>
            <w:r w:rsidRPr="00A57C3C">
              <w:rPr>
                <w:b/>
                <w:sz w:val="28"/>
                <w:szCs w:val="28"/>
              </w:rPr>
              <w:t>Количество платежей</w:t>
            </w:r>
          </w:p>
          <w:p w:rsidR="004817F6" w:rsidRPr="00A57C3C" w:rsidRDefault="004817F6" w:rsidP="00375C01">
            <w:pPr>
              <w:tabs>
                <w:tab w:val="left" w:pos="2694"/>
              </w:tabs>
              <w:jc w:val="center"/>
              <w:rPr>
                <w:b/>
                <w:sz w:val="28"/>
                <w:szCs w:val="28"/>
              </w:rPr>
            </w:pPr>
            <w:r w:rsidRPr="00A57C3C">
              <w:rPr>
                <w:b/>
                <w:sz w:val="28"/>
                <w:szCs w:val="28"/>
              </w:rPr>
              <w:t>по интервалам врем</w:t>
            </w:r>
            <w:r w:rsidRPr="00A57C3C">
              <w:rPr>
                <w:b/>
                <w:sz w:val="28"/>
                <w:szCs w:val="28"/>
              </w:rPr>
              <w:t>е</w:t>
            </w:r>
            <w:r w:rsidRPr="00A57C3C">
              <w:rPr>
                <w:b/>
                <w:sz w:val="28"/>
                <w:szCs w:val="28"/>
              </w:rPr>
              <w:t>ни</w:t>
            </w:r>
          </w:p>
          <w:p w:rsidR="004817F6" w:rsidRPr="00A57C3C" w:rsidRDefault="009E4480" w:rsidP="00375C01">
            <w:pPr>
              <w:tabs>
                <w:tab w:val="left" w:pos="2694"/>
              </w:tabs>
              <w:jc w:val="center"/>
              <w:rPr>
                <w:sz w:val="28"/>
                <w:szCs w:val="28"/>
              </w:rPr>
            </w:pPr>
            <w:r w:rsidRPr="00A57C3C">
              <w:rPr>
                <w:noProof/>
                <w:sz w:val="28"/>
                <w:szCs w:val="28"/>
              </w:rPr>
              <w:drawing>
                <wp:inline distT="0" distB="0" distL="0" distR="0">
                  <wp:extent cx="3124200" cy="1447800"/>
                  <wp:effectExtent l="0" t="0" r="0" b="0"/>
                  <wp:docPr id="13" name="Объект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6"/>
                    </a:graphicData>
                  </a:graphic>
                </wp:inline>
              </w:drawing>
            </w:r>
          </w:p>
        </w:tc>
        <w:tc>
          <w:tcPr>
            <w:tcW w:w="5049" w:type="dxa"/>
            <w:shd w:val="clear" w:color="auto" w:fill="auto"/>
          </w:tcPr>
          <w:p w:rsidR="004817F6" w:rsidRPr="00A57C3C" w:rsidRDefault="004817F6" w:rsidP="00375C01">
            <w:pPr>
              <w:jc w:val="center"/>
              <w:rPr>
                <w:b/>
                <w:sz w:val="28"/>
                <w:szCs w:val="28"/>
              </w:rPr>
            </w:pPr>
            <w:r w:rsidRPr="00A57C3C">
              <w:rPr>
                <w:b/>
                <w:sz w:val="28"/>
                <w:szCs w:val="28"/>
              </w:rPr>
              <w:t>Суммы платежей по интервалам врем</w:t>
            </w:r>
            <w:r w:rsidRPr="00A57C3C">
              <w:rPr>
                <w:b/>
                <w:sz w:val="28"/>
                <w:szCs w:val="28"/>
              </w:rPr>
              <w:t>е</w:t>
            </w:r>
            <w:r w:rsidRPr="00A57C3C">
              <w:rPr>
                <w:b/>
                <w:sz w:val="28"/>
                <w:szCs w:val="28"/>
              </w:rPr>
              <w:t>ни</w:t>
            </w:r>
          </w:p>
          <w:p w:rsidR="004817F6" w:rsidRPr="00A57C3C" w:rsidRDefault="009E4480" w:rsidP="00375C01">
            <w:pPr>
              <w:rPr>
                <w:sz w:val="28"/>
                <w:szCs w:val="28"/>
              </w:rPr>
            </w:pPr>
            <w:r w:rsidRPr="00A57C3C">
              <w:rPr>
                <w:noProof/>
                <w:sz w:val="28"/>
                <w:szCs w:val="28"/>
              </w:rPr>
              <w:drawing>
                <wp:inline distT="0" distB="0" distL="0" distR="0">
                  <wp:extent cx="3057525" cy="1619250"/>
                  <wp:effectExtent l="0" t="0" r="0" b="0"/>
                  <wp:docPr id="14" name="Объект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7"/>
                    </a:graphicData>
                  </a:graphic>
                </wp:inline>
              </w:drawing>
            </w:r>
          </w:p>
        </w:tc>
      </w:tr>
    </w:tbl>
    <w:p w:rsidR="004817F6" w:rsidRPr="0023363D" w:rsidRDefault="004817F6" w:rsidP="00375C01">
      <w:pPr>
        <w:pStyle w:val="a7"/>
        <w:ind w:firstLine="708"/>
        <w:rPr>
          <w:sz w:val="28"/>
          <w:szCs w:val="28"/>
        </w:rPr>
      </w:pPr>
      <w:r w:rsidRPr="0023363D">
        <w:rPr>
          <w:sz w:val="28"/>
          <w:szCs w:val="28"/>
        </w:rPr>
        <w:t>В целях управления риском ликвидности</w:t>
      </w:r>
      <w:r w:rsidRPr="0023363D">
        <w:rPr>
          <w:sz w:val="28"/>
          <w:szCs w:val="28"/>
          <w:vertAlign w:val="superscript"/>
        </w:rPr>
        <w:footnoteReference w:id="3"/>
      </w:r>
      <w:r w:rsidRPr="0023363D">
        <w:rPr>
          <w:sz w:val="28"/>
          <w:szCs w:val="28"/>
        </w:rPr>
        <w:t xml:space="preserve"> и системным риском</w:t>
      </w:r>
      <w:r w:rsidRPr="0023363D">
        <w:rPr>
          <w:sz w:val="28"/>
          <w:szCs w:val="28"/>
          <w:vertAlign w:val="superscript"/>
        </w:rPr>
        <w:footnoteReference w:id="4"/>
      </w:r>
      <w:r w:rsidRPr="0023363D">
        <w:rPr>
          <w:sz w:val="28"/>
          <w:szCs w:val="28"/>
        </w:rPr>
        <w:t>, который может оказать существенное влияние на стабильность финансовой системы страны, Наци</w:t>
      </w:r>
      <w:r w:rsidRPr="0023363D">
        <w:rPr>
          <w:sz w:val="28"/>
          <w:szCs w:val="28"/>
        </w:rPr>
        <w:t>о</w:t>
      </w:r>
      <w:r w:rsidRPr="0023363D">
        <w:rPr>
          <w:sz w:val="28"/>
          <w:szCs w:val="28"/>
        </w:rPr>
        <w:t>нальным Банком и пользователями платежных систем на постоянной основе проводи</w:t>
      </w:r>
      <w:r w:rsidRPr="0023363D">
        <w:rPr>
          <w:sz w:val="28"/>
          <w:szCs w:val="28"/>
        </w:rPr>
        <w:t>т</w:t>
      </w:r>
      <w:r w:rsidRPr="0023363D">
        <w:rPr>
          <w:sz w:val="28"/>
          <w:szCs w:val="28"/>
        </w:rPr>
        <w:t>ся мониторинг и контроль позиций пользователей в си</w:t>
      </w:r>
      <w:r w:rsidRPr="0023363D">
        <w:rPr>
          <w:sz w:val="28"/>
          <w:szCs w:val="28"/>
        </w:rPr>
        <w:t>с</w:t>
      </w:r>
      <w:r w:rsidRPr="0023363D">
        <w:rPr>
          <w:sz w:val="28"/>
          <w:szCs w:val="28"/>
        </w:rPr>
        <w:t xml:space="preserve">темах. </w:t>
      </w:r>
    </w:p>
    <w:p w:rsidR="004817F6" w:rsidRDefault="004817F6" w:rsidP="00375C0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3363D">
        <w:rPr>
          <w:sz w:val="28"/>
          <w:szCs w:val="28"/>
        </w:rPr>
        <w:t>Также Национальным Банком Казахстана в целях управления риском ликвидн</w:t>
      </w:r>
      <w:r w:rsidRPr="0023363D">
        <w:rPr>
          <w:sz w:val="28"/>
          <w:szCs w:val="28"/>
        </w:rPr>
        <w:t>о</w:t>
      </w:r>
      <w:r w:rsidRPr="0023363D">
        <w:rPr>
          <w:sz w:val="28"/>
          <w:szCs w:val="28"/>
        </w:rPr>
        <w:t>сти и системным риском на ежедневной основе осуществляется  расчет коэффициента оборачиваемости денег (КОД)</w:t>
      </w:r>
      <w:r w:rsidRPr="0023363D">
        <w:rPr>
          <w:rStyle w:val="a4"/>
          <w:iCs/>
          <w:sz w:val="28"/>
          <w:szCs w:val="28"/>
        </w:rPr>
        <w:footnoteReference w:id="5"/>
      </w:r>
      <w:r w:rsidRPr="0023363D">
        <w:rPr>
          <w:sz w:val="28"/>
          <w:szCs w:val="28"/>
        </w:rPr>
        <w:t xml:space="preserve"> и коэффициента ликвидности (КЛД)</w:t>
      </w:r>
      <w:r w:rsidRPr="0023363D">
        <w:rPr>
          <w:rStyle w:val="a4"/>
          <w:iCs/>
          <w:sz w:val="28"/>
          <w:szCs w:val="28"/>
        </w:rPr>
        <w:footnoteReference w:id="6"/>
      </w:r>
      <w:r w:rsidRPr="0023363D">
        <w:rPr>
          <w:sz w:val="28"/>
          <w:szCs w:val="28"/>
        </w:rPr>
        <w:t xml:space="preserve"> МСПД, а также анализ их соответствия установленным значениям</w:t>
      </w:r>
      <w:r w:rsidR="001C311E">
        <w:rPr>
          <w:rStyle w:val="a4"/>
          <w:sz w:val="28"/>
          <w:szCs w:val="28"/>
        </w:rPr>
        <w:footnoteReference w:id="7"/>
      </w:r>
      <w:r w:rsidRPr="0023363D">
        <w:rPr>
          <w:sz w:val="28"/>
          <w:szCs w:val="28"/>
        </w:rPr>
        <w:t xml:space="preserve">. </w:t>
      </w:r>
    </w:p>
    <w:p w:rsidR="004817F6" w:rsidRPr="0023363D" w:rsidRDefault="004817F6" w:rsidP="00375C01">
      <w:pPr>
        <w:tabs>
          <w:tab w:val="left" w:pos="993"/>
        </w:tabs>
        <w:jc w:val="center"/>
        <w:rPr>
          <w:b/>
          <w:sz w:val="28"/>
          <w:szCs w:val="28"/>
        </w:rPr>
      </w:pPr>
      <w:r w:rsidRPr="0023363D">
        <w:rPr>
          <w:b/>
          <w:sz w:val="28"/>
          <w:szCs w:val="28"/>
        </w:rPr>
        <w:t>Показатели ликвидности пользователей в МСПД с 20</w:t>
      </w:r>
      <w:r w:rsidR="001A52E8">
        <w:rPr>
          <w:b/>
          <w:sz w:val="28"/>
          <w:szCs w:val="28"/>
        </w:rPr>
        <w:t>08</w:t>
      </w:r>
      <w:r w:rsidRPr="0023363D">
        <w:rPr>
          <w:b/>
          <w:sz w:val="28"/>
          <w:szCs w:val="28"/>
        </w:rPr>
        <w:t>г. по 201</w:t>
      </w:r>
      <w:r w:rsidR="001A52E8">
        <w:rPr>
          <w:b/>
          <w:sz w:val="28"/>
          <w:szCs w:val="28"/>
        </w:rPr>
        <w:t>2</w:t>
      </w:r>
      <w:r w:rsidRPr="0023363D">
        <w:rPr>
          <w:b/>
          <w:sz w:val="28"/>
          <w:szCs w:val="28"/>
        </w:rPr>
        <w:t>г.</w:t>
      </w:r>
    </w:p>
    <w:p w:rsidR="00375C01" w:rsidRDefault="009E4480" w:rsidP="00375C01">
      <w:pPr>
        <w:jc w:val="both"/>
        <w:rPr>
          <w:sz w:val="28"/>
          <w:szCs w:val="28"/>
        </w:rPr>
      </w:pPr>
      <w:r w:rsidRPr="0023363D">
        <w:rPr>
          <w:noProof/>
          <w:sz w:val="28"/>
          <w:szCs w:val="28"/>
        </w:rPr>
        <w:drawing>
          <wp:inline distT="0" distB="0" distL="0" distR="0">
            <wp:extent cx="6057900" cy="2228850"/>
            <wp:effectExtent l="0" t="0" r="0" b="0"/>
            <wp:docPr id="15" name="Объект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  <w:r w:rsidR="004817F6" w:rsidRPr="0023363D">
        <w:rPr>
          <w:sz w:val="28"/>
          <w:szCs w:val="28"/>
        </w:rPr>
        <w:t xml:space="preserve"> </w:t>
      </w:r>
      <w:r w:rsidR="004817F6" w:rsidRPr="0023363D">
        <w:rPr>
          <w:sz w:val="28"/>
          <w:szCs w:val="28"/>
        </w:rPr>
        <w:tab/>
      </w:r>
    </w:p>
    <w:p w:rsidR="004817F6" w:rsidRDefault="004817F6" w:rsidP="00375C01">
      <w:pPr>
        <w:ind w:firstLine="708"/>
        <w:jc w:val="both"/>
        <w:rPr>
          <w:sz w:val="28"/>
          <w:szCs w:val="28"/>
        </w:rPr>
      </w:pPr>
      <w:r w:rsidRPr="0023363D">
        <w:rPr>
          <w:sz w:val="28"/>
          <w:szCs w:val="28"/>
        </w:rPr>
        <w:t>Среднедневной объем ликвидности в системе (сумма денег, переводимая пол</w:t>
      </w:r>
      <w:r w:rsidRPr="0023363D">
        <w:rPr>
          <w:sz w:val="28"/>
          <w:szCs w:val="28"/>
        </w:rPr>
        <w:t>ь</w:t>
      </w:r>
      <w:r w:rsidRPr="0023363D">
        <w:rPr>
          <w:sz w:val="28"/>
          <w:szCs w:val="28"/>
        </w:rPr>
        <w:t>зователями в систему для осуществления платежей и переводов денег) составил за 201</w:t>
      </w:r>
      <w:r w:rsidR="001A52E8">
        <w:rPr>
          <w:sz w:val="28"/>
          <w:szCs w:val="28"/>
        </w:rPr>
        <w:t>2</w:t>
      </w:r>
      <w:r w:rsidRPr="0023363D">
        <w:rPr>
          <w:sz w:val="28"/>
          <w:szCs w:val="28"/>
        </w:rPr>
        <w:t xml:space="preserve"> год </w:t>
      </w:r>
      <w:r w:rsidR="001A52E8">
        <w:rPr>
          <w:sz w:val="28"/>
          <w:szCs w:val="28"/>
        </w:rPr>
        <w:t>912</w:t>
      </w:r>
      <w:r w:rsidRPr="0023363D">
        <w:rPr>
          <w:sz w:val="28"/>
          <w:szCs w:val="28"/>
        </w:rPr>
        <w:t>,</w:t>
      </w:r>
      <w:r w:rsidR="001A52E8">
        <w:rPr>
          <w:sz w:val="28"/>
          <w:szCs w:val="28"/>
        </w:rPr>
        <w:t>0</w:t>
      </w:r>
      <w:r w:rsidRPr="0023363D">
        <w:rPr>
          <w:sz w:val="28"/>
          <w:szCs w:val="28"/>
        </w:rPr>
        <w:t xml:space="preserve"> млрд. тенге, увеличившись по сравнению с 20</w:t>
      </w:r>
      <w:r w:rsidR="001A52E8">
        <w:rPr>
          <w:sz w:val="28"/>
          <w:szCs w:val="28"/>
        </w:rPr>
        <w:t>11 годом на 7</w:t>
      </w:r>
      <w:r w:rsidRPr="0023363D">
        <w:rPr>
          <w:sz w:val="28"/>
          <w:szCs w:val="28"/>
        </w:rPr>
        <w:t>,</w:t>
      </w:r>
      <w:r w:rsidR="001A52E8">
        <w:rPr>
          <w:sz w:val="28"/>
          <w:szCs w:val="28"/>
        </w:rPr>
        <w:t>9</w:t>
      </w:r>
      <w:r w:rsidR="00A12EE1">
        <w:rPr>
          <w:sz w:val="28"/>
          <w:szCs w:val="28"/>
        </w:rPr>
        <w:t>%</w:t>
      </w:r>
      <w:r w:rsidR="001A52E8">
        <w:rPr>
          <w:sz w:val="28"/>
          <w:szCs w:val="28"/>
        </w:rPr>
        <w:t>.</w:t>
      </w:r>
      <w:r w:rsidR="008C74F8">
        <w:rPr>
          <w:sz w:val="28"/>
          <w:szCs w:val="28"/>
        </w:rPr>
        <w:t xml:space="preserve"> При этом среднедневной показатель ликвидности составляет</w:t>
      </w:r>
      <w:r w:rsidRPr="0023363D">
        <w:rPr>
          <w:sz w:val="28"/>
          <w:szCs w:val="28"/>
        </w:rPr>
        <w:t xml:space="preserve"> </w:t>
      </w:r>
      <w:r w:rsidR="00F6373E">
        <w:rPr>
          <w:sz w:val="28"/>
          <w:szCs w:val="28"/>
        </w:rPr>
        <w:t>135</w:t>
      </w:r>
      <w:r w:rsidRPr="0023363D">
        <w:rPr>
          <w:sz w:val="28"/>
          <w:szCs w:val="28"/>
        </w:rPr>
        <w:t>,</w:t>
      </w:r>
      <w:r w:rsidR="00F6373E">
        <w:rPr>
          <w:sz w:val="28"/>
          <w:szCs w:val="28"/>
        </w:rPr>
        <w:t>3</w:t>
      </w:r>
      <w:r w:rsidRPr="0023363D">
        <w:rPr>
          <w:sz w:val="28"/>
          <w:szCs w:val="28"/>
        </w:rPr>
        <w:t>% от среднедневной суммы платежей, что характеризует достаточную обеспеченность пользователей системы ликвид</w:t>
      </w:r>
      <w:r w:rsidR="002770D3">
        <w:rPr>
          <w:sz w:val="28"/>
          <w:szCs w:val="28"/>
        </w:rPr>
        <w:t>ностью для проведения платежей</w:t>
      </w:r>
      <w:r w:rsidRPr="0023363D">
        <w:rPr>
          <w:sz w:val="28"/>
          <w:szCs w:val="28"/>
        </w:rPr>
        <w:t>.</w:t>
      </w:r>
    </w:p>
    <w:p w:rsidR="00375C01" w:rsidRDefault="00375C01" w:rsidP="008C74F8">
      <w:pPr>
        <w:jc w:val="both"/>
        <w:rPr>
          <w:sz w:val="28"/>
          <w:szCs w:val="28"/>
        </w:rPr>
      </w:pPr>
    </w:p>
    <w:p w:rsidR="004817F6" w:rsidRPr="0023363D" w:rsidRDefault="004817F6" w:rsidP="004817F6">
      <w:pPr>
        <w:jc w:val="center"/>
        <w:rPr>
          <w:b/>
          <w:sz w:val="28"/>
          <w:szCs w:val="28"/>
        </w:rPr>
      </w:pPr>
      <w:r w:rsidRPr="0023363D">
        <w:rPr>
          <w:b/>
          <w:sz w:val="28"/>
          <w:szCs w:val="28"/>
        </w:rPr>
        <w:t>Динамика изменения ликвидности пользователей в МСПД в 201</w:t>
      </w:r>
      <w:r w:rsidR="00F6373E">
        <w:rPr>
          <w:b/>
          <w:sz w:val="28"/>
          <w:szCs w:val="28"/>
        </w:rPr>
        <w:t>2</w:t>
      </w:r>
      <w:r w:rsidRPr="0023363D">
        <w:rPr>
          <w:b/>
          <w:sz w:val="28"/>
          <w:szCs w:val="28"/>
        </w:rPr>
        <w:t xml:space="preserve"> году</w:t>
      </w:r>
    </w:p>
    <w:p w:rsidR="004817F6" w:rsidRPr="0023363D" w:rsidRDefault="009E4480" w:rsidP="004817F6">
      <w:pPr>
        <w:jc w:val="both"/>
        <w:rPr>
          <w:sz w:val="28"/>
          <w:szCs w:val="28"/>
        </w:rPr>
      </w:pPr>
      <w:r w:rsidRPr="0023363D">
        <w:rPr>
          <w:noProof/>
          <w:sz w:val="28"/>
          <w:szCs w:val="28"/>
        </w:rPr>
        <w:drawing>
          <wp:inline distT="0" distB="0" distL="0" distR="0">
            <wp:extent cx="6057900" cy="1476375"/>
            <wp:effectExtent l="0" t="0" r="0" b="0"/>
            <wp:docPr id="16" name="Объект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  <w:r w:rsidR="004817F6" w:rsidRPr="0023363D">
        <w:rPr>
          <w:sz w:val="28"/>
          <w:szCs w:val="28"/>
        </w:rPr>
        <w:tab/>
        <w:t>Сре</w:t>
      </w:r>
      <w:r w:rsidR="004817F6" w:rsidRPr="0023363D">
        <w:rPr>
          <w:sz w:val="28"/>
          <w:szCs w:val="28"/>
        </w:rPr>
        <w:t>д</w:t>
      </w:r>
      <w:r w:rsidR="004817F6" w:rsidRPr="0023363D">
        <w:rPr>
          <w:sz w:val="28"/>
          <w:szCs w:val="28"/>
        </w:rPr>
        <w:t xml:space="preserve">недневной коэффициент оборачиваемости денег (КОД) в МСПД составил </w:t>
      </w:r>
      <w:r w:rsidR="00F6373E">
        <w:rPr>
          <w:sz w:val="28"/>
          <w:szCs w:val="28"/>
        </w:rPr>
        <w:t>0</w:t>
      </w:r>
      <w:r w:rsidR="004817F6" w:rsidRPr="0023363D">
        <w:rPr>
          <w:sz w:val="28"/>
          <w:szCs w:val="28"/>
        </w:rPr>
        <w:t>,</w:t>
      </w:r>
      <w:r w:rsidR="00F6373E">
        <w:rPr>
          <w:sz w:val="28"/>
          <w:szCs w:val="28"/>
        </w:rPr>
        <w:t>74</w:t>
      </w:r>
      <w:r w:rsidR="004817F6" w:rsidRPr="0023363D">
        <w:rPr>
          <w:sz w:val="28"/>
          <w:szCs w:val="28"/>
        </w:rPr>
        <w:t>, коэ</w:t>
      </w:r>
      <w:r w:rsidR="004817F6" w:rsidRPr="0023363D">
        <w:rPr>
          <w:sz w:val="28"/>
          <w:szCs w:val="28"/>
        </w:rPr>
        <w:t>ф</w:t>
      </w:r>
      <w:r w:rsidR="004817F6" w:rsidRPr="0023363D">
        <w:rPr>
          <w:sz w:val="28"/>
          <w:szCs w:val="28"/>
        </w:rPr>
        <w:t>фициент ликвидности денег</w:t>
      </w:r>
      <w:r w:rsidR="004817F6" w:rsidRPr="0023363D">
        <w:rPr>
          <w:sz w:val="28"/>
          <w:szCs w:val="28"/>
          <w:vertAlign w:val="superscript"/>
        </w:rPr>
        <w:t xml:space="preserve"> </w:t>
      </w:r>
      <w:r w:rsidR="00F6373E">
        <w:rPr>
          <w:sz w:val="28"/>
          <w:szCs w:val="28"/>
        </w:rPr>
        <w:t>(КЛД) - 1,48</w:t>
      </w:r>
      <w:r w:rsidR="004817F6" w:rsidRPr="0023363D">
        <w:rPr>
          <w:sz w:val="28"/>
          <w:szCs w:val="28"/>
        </w:rPr>
        <w:t>, что соответствует значениям, при которых кредитный, ликвидный и системный риски сч</w:t>
      </w:r>
      <w:r w:rsidR="004817F6" w:rsidRPr="0023363D">
        <w:rPr>
          <w:sz w:val="28"/>
          <w:szCs w:val="28"/>
        </w:rPr>
        <w:t>и</w:t>
      </w:r>
      <w:r w:rsidR="004817F6" w:rsidRPr="0023363D">
        <w:rPr>
          <w:sz w:val="28"/>
          <w:szCs w:val="28"/>
        </w:rPr>
        <w:t>таются минимальными.</w:t>
      </w:r>
    </w:p>
    <w:p w:rsidR="002770D3" w:rsidRDefault="002770D3" w:rsidP="004817F6">
      <w:pPr>
        <w:ind w:firstLine="709"/>
        <w:jc w:val="center"/>
        <w:rPr>
          <w:sz w:val="28"/>
          <w:szCs w:val="28"/>
        </w:rPr>
      </w:pPr>
    </w:p>
    <w:p w:rsidR="00D13817" w:rsidRDefault="00D13817" w:rsidP="004817F6">
      <w:pPr>
        <w:ind w:firstLine="709"/>
        <w:jc w:val="center"/>
        <w:rPr>
          <w:sz w:val="28"/>
          <w:szCs w:val="28"/>
        </w:rPr>
      </w:pPr>
    </w:p>
    <w:p w:rsidR="00D13817" w:rsidRDefault="00D13817" w:rsidP="004817F6">
      <w:pPr>
        <w:ind w:firstLine="709"/>
        <w:jc w:val="center"/>
        <w:rPr>
          <w:sz w:val="28"/>
          <w:szCs w:val="28"/>
        </w:rPr>
      </w:pPr>
    </w:p>
    <w:p w:rsidR="00D13817" w:rsidRDefault="00D13817" w:rsidP="004817F6">
      <w:pPr>
        <w:ind w:firstLine="709"/>
        <w:jc w:val="center"/>
        <w:rPr>
          <w:sz w:val="28"/>
          <w:szCs w:val="28"/>
        </w:rPr>
      </w:pPr>
    </w:p>
    <w:p w:rsidR="00D13817" w:rsidRDefault="00D13817" w:rsidP="004817F6">
      <w:pPr>
        <w:ind w:firstLine="709"/>
        <w:jc w:val="center"/>
        <w:rPr>
          <w:sz w:val="28"/>
          <w:szCs w:val="28"/>
        </w:rPr>
      </w:pPr>
    </w:p>
    <w:p w:rsidR="00D13817" w:rsidRDefault="00D13817" w:rsidP="004817F6">
      <w:pPr>
        <w:ind w:firstLine="709"/>
        <w:jc w:val="center"/>
        <w:rPr>
          <w:sz w:val="28"/>
          <w:szCs w:val="28"/>
        </w:rPr>
      </w:pPr>
    </w:p>
    <w:p w:rsidR="00375C01" w:rsidRDefault="00375C01" w:rsidP="004817F6">
      <w:pPr>
        <w:ind w:firstLine="709"/>
        <w:jc w:val="center"/>
        <w:rPr>
          <w:sz w:val="28"/>
          <w:szCs w:val="28"/>
        </w:rPr>
      </w:pPr>
    </w:p>
    <w:p w:rsidR="004817F6" w:rsidRPr="009E4480" w:rsidRDefault="00A12EE1" w:rsidP="002770D3">
      <w:pPr>
        <w:jc w:val="center"/>
        <w:rPr>
          <w:b/>
          <w:color w:val="003300"/>
          <w:spacing w:val="4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2" w:name="СМК"/>
      <w:bookmarkStart w:id="3" w:name="_Toc289769422"/>
      <w:r w:rsidRPr="009E4480">
        <w:rPr>
          <w:b/>
          <w:color w:val="003300"/>
          <w:spacing w:val="4"/>
          <w:sz w:val="32"/>
          <w:szCs w:val="3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="0064494C" w:rsidRPr="009E4480">
        <w:rPr>
          <w:b/>
          <w:color w:val="003300"/>
          <w:spacing w:val="4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I.II. </w:t>
      </w:r>
      <w:r w:rsidR="004817F6" w:rsidRPr="009E4480">
        <w:rPr>
          <w:b/>
          <w:color w:val="003300"/>
          <w:spacing w:val="4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СИСТЕМА МЕЖБАНКОВСКОГО КЛИРИНГА</w:t>
      </w:r>
      <w:bookmarkEnd w:id="2"/>
      <w:bookmarkEnd w:id="3"/>
    </w:p>
    <w:p w:rsidR="00375C01" w:rsidRPr="009E4480" w:rsidRDefault="00375C01" w:rsidP="002770D3">
      <w:pPr>
        <w:jc w:val="center"/>
        <w:rPr>
          <w:b/>
          <w:color w:val="003300"/>
          <w:spacing w:val="4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817F6" w:rsidRPr="0023363D" w:rsidRDefault="004817F6" w:rsidP="004817F6">
      <w:pPr>
        <w:ind w:firstLine="709"/>
        <w:jc w:val="both"/>
        <w:rPr>
          <w:sz w:val="28"/>
          <w:szCs w:val="28"/>
        </w:rPr>
      </w:pPr>
      <w:r w:rsidRPr="004E1D37">
        <w:rPr>
          <w:sz w:val="28"/>
          <w:szCs w:val="28"/>
        </w:rPr>
        <w:t>В Системе межбанковского клиринга по состоянию на 01.01.201</w:t>
      </w:r>
      <w:r w:rsidR="00C56A61" w:rsidRPr="004E1D37">
        <w:rPr>
          <w:sz w:val="28"/>
          <w:szCs w:val="28"/>
        </w:rPr>
        <w:t>3</w:t>
      </w:r>
      <w:r w:rsidRPr="004E1D37">
        <w:rPr>
          <w:sz w:val="28"/>
          <w:szCs w:val="28"/>
        </w:rPr>
        <w:t xml:space="preserve"> года колич</w:t>
      </w:r>
      <w:r w:rsidRPr="004E1D37">
        <w:rPr>
          <w:sz w:val="28"/>
          <w:szCs w:val="28"/>
        </w:rPr>
        <w:t>е</w:t>
      </w:r>
      <w:r w:rsidRPr="004E1D37">
        <w:rPr>
          <w:sz w:val="28"/>
          <w:szCs w:val="28"/>
        </w:rPr>
        <w:t>ство участников составило 3</w:t>
      </w:r>
      <w:r w:rsidR="00C56A61" w:rsidRPr="004E1D37">
        <w:rPr>
          <w:sz w:val="28"/>
          <w:szCs w:val="28"/>
        </w:rPr>
        <w:t>7</w:t>
      </w:r>
      <w:r w:rsidRPr="0023363D">
        <w:rPr>
          <w:sz w:val="28"/>
          <w:szCs w:val="28"/>
        </w:rPr>
        <w:t>.</w:t>
      </w:r>
    </w:p>
    <w:p w:rsidR="002770D3" w:rsidRPr="007F3BCE" w:rsidRDefault="004817F6" w:rsidP="002770D3">
      <w:pPr>
        <w:widowControl w:val="0"/>
        <w:ind w:firstLine="709"/>
        <w:jc w:val="both"/>
        <w:rPr>
          <w:sz w:val="28"/>
          <w:szCs w:val="28"/>
        </w:rPr>
      </w:pPr>
      <w:r w:rsidRPr="0023363D">
        <w:rPr>
          <w:sz w:val="28"/>
          <w:szCs w:val="28"/>
        </w:rPr>
        <w:t>Статистические данные по данной системе также свидетельствуют о выполн</w:t>
      </w:r>
      <w:r w:rsidRPr="0023363D">
        <w:rPr>
          <w:sz w:val="28"/>
          <w:szCs w:val="28"/>
        </w:rPr>
        <w:t>е</w:t>
      </w:r>
      <w:r w:rsidRPr="0023363D">
        <w:rPr>
          <w:sz w:val="28"/>
          <w:szCs w:val="28"/>
        </w:rPr>
        <w:t>нии ей своего предназначения в проведении основного потока розничных платежей на мелкие суммы. Так, за 201</w:t>
      </w:r>
      <w:r w:rsidR="001C311E">
        <w:rPr>
          <w:sz w:val="28"/>
          <w:szCs w:val="28"/>
        </w:rPr>
        <w:t>2</w:t>
      </w:r>
      <w:r w:rsidRPr="0023363D">
        <w:rPr>
          <w:sz w:val="28"/>
          <w:szCs w:val="28"/>
        </w:rPr>
        <w:t xml:space="preserve"> год через данную систему было обработано 6</w:t>
      </w:r>
      <w:r w:rsidR="00F7267A">
        <w:rPr>
          <w:sz w:val="28"/>
          <w:szCs w:val="28"/>
        </w:rPr>
        <w:t>2</w:t>
      </w:r>
      <w:r w:rsidRPr="0023363D">
        <w:rPr>
          <w:sz w:val="28"/>
          <w:szCs w:val="28"/>
        </w:rPr>
        <w:t>,</w:t>
      </w:r>
      <w:r w:rsidR="00F7267A">
        <w:rPr>
          <w:sz w:val="28"/>
          <w:szCs w:val="28"/>
        </w:rPr>
        <w:t>0</w:t>
      </w:r>
      <w:r w:rsidRPr="0023363D">
        <w:rPr>
          <w:sz w:val="28"/>
          <w:szCs w:val="28"/>
        </w:rPr>
        <w:t>% от общ</w:t>
      </w:r>
      <w:r w:rsidRPr="0023363D">
        <w:rPr>
          <w:sz w:val="28"/>
          <w:szCs w:val="28"/>
        </w:rPr>
        <w:t>е</w:t>
      </w:r>
      <w:r w:rsidRPr="0023363D">
        <w:rPr>
          <w:sz w:val="28"/>
          <w:szCs w:val="28"/>
        </w:rPr>
        <w:t>го количест</w:t>
      </w:r>
      <w:r w:rsidR="00F7267A">
        <w:rPr>
          <w:sz w:val="28"/>
          <w:szCs w:val="28"/>
        </w:rPr>
        <w:t>ва всех безналичных платежей и 2,5</w:t>
      </w:r>
      <w:r w:rsidRPr="0023363D">
        <w:rPr>
          <w:sz w:val="28"/>
          <w:szCs w:val="28"/>
        </w:rPr>
        <w:t>% от общего объема.</w:t>
      </w:r>
      <w:r w:rsidR="002770D3">
        <w:rPr>
          <w:sz w:val="28"/>
          <w:szCs w:val="28"/>
        </w:rPr>
        <w:t xml:space="preserve"> </w:t>
      </w:r>
      <w:r w:rsidR="002770D3" w:rsidRPr="007F3BCE">
        <w:rPr>
          <w:sz w:val="28"/>
          <w:szCs w:val="28"/>
        </w:rPr>
        <w:t>Основной объем платежей в клиринговой системе приходился на платежи хозяйствующих субъектов по ра</w:t>
      </w:r>
      <w:r w:rsidR="002770D3" w:rsidRPr="007F3BCE">
        <w:rPr>
          <w:sz w:val="28"/>
          <w:szCs w:val="28"/>
        </w:rPr>
        <w:t>с</w:t>
      </w:r>
      <w:r w:rsidR="002770D3" w:rsidRPr="007F3BCE">
        <w:rPr>
          <w:sz w:val="28"/>
          <w:szCs w:val="28"/>
        </w:rPr>
        <w:t>четам за товары и нематериальные активы (доля в общем объеме платежей в системе составила 32,7%), оказанные услуги (доля – 26,9%).</w:t>
      </w:r>
    </w:p>
    <w:p w:rsidR="00F7267A" w:rsidRDefault="004817F6" w:rsidP="00F560AB">
      <w:pPr>
        <w:widowControl w:val="0"/>
        <w:ind w:firstLine="709"/>
        <w:jc w:val="both"/>
        <w:rPr>
          <w:sz w:val="28"/>
          <w:szCs w:val="28"/>
        </w:rPr>
      </w:pPr>
      <w:r w:rsidRPr="0023363D">
        <w:rPr>
          <w:sz w:val="28"/>
          <w:szCs w:val="28"/>
        </w:rPr>
        <w:t>В 201</w:t>
      </w:r>
      <w:r w:rsidR="00F7267A">
        <w:rPr>
          <w:sz w:val="28"/>
          <w:szCs w:val="28"/>
        </w:rPr>
        <w:t>2</w:t>
      </w:r>
      <w:r w:rsidRPr="0023363D">
        <w:rPr>
          <w:sz w:val="28"/>
          <w:szCs w:val="28"/>
        </w:rPr>
        <w:t xml:space="preserve"> году через Систему межбанков</w:t>
      </w:r>
      <w:r w:rsidR="00F7267A">
        <w:rPr>
          <w:sz w:val="28"/>
          <w:szCs w:val="28"/>
        </w:rPr>
        <w:t>ского клиринга было проведено 20</w:t>
      </w:r>
      <w:r w:rsidRPr="0023363D">
        <w:rPr>
          <w:sz w:val="28"/>
          <w:szCs w:val="28"/>
        </w:rPr>
        <w:t>,</w:t>
      </w:r>
      <w:r w:rsidR="00F7267A">
        <w:rPr>
          <w:sz w:val="28"/>
          <w:szCs w:val="28"/>
        </w:rPr>
        <w:t>1</w:t>
      </w:r>
      <w:r w:rsidRPr="0023363D">
        <w:rPr>
          <w:sz w:val="28"/>
          <w:szCs w:val="28"/>
        </w:rPr>
        <w:t xml:space="preserve"> млн</w:t>
      </w:r>
      <w:r w:rsidR="00F7267A">
        <w:rPr>
          <w:sz w:val="28"/>
          <w:szCs w:val="28"/>
        </w:rPr>
        <w:t>. платежных документов на сумму 4 218,5</w:t>
      </w:r>
      <w:r w:rsidRPr="0023363D">
        <w:rPr>
          <w:sz w:val="28"/>
          <w:szCs w:val="28"/>
        </w:rPr>
        <w:t xml:space="preserve"> млрд. тенге (или 2</w:t>
      </w:r>
      <w:r w:rsidR="00557BFE">
        <w:rPr>
          <w:sz w:val="28"/>
          <w:szCs w:val="28"/>
        </w:rPr>
        <w:t>8</w:t>
      </w:r>
      <w:r w:rsidRPr="0023363D">
        <w:rPr>
          <w:sz w:val="28"/>
          <w:szCs w:val="28"/>
        </w:rPr>
        <w:t>,</w:t>
      </w:r>
      <w:r w:rsidR="00557BFE">
        <w:rPr>
          <w:sz w:val="28"/>
          <w:szCs w:val="28"/>
        </w:rPr>
        <w:t>3</w:t>
      </w:r>
      <w:r w:rsidRPr="0023363D">
        <w:rPr>
          <w:sz w:val="28"/>
          <w:szCs w:val="28"/>
        </w:rPr>
        <w:t xml:space="preserve"> млрд. долл.). По сравн</w:t>
      </w:r>
      <w:r w:rsidRPr="0023363D">
        <w:rPr>
          <w:sz w:val="28"/>
          <w:szCs w:val="28"/>
        </w:rPr>
        <w:t>е</w:t>
      </w:r>
      <w:r w:rsidRPr="0023363D">
        <w:rPr>
          <w:sz w:val="28"/>
          <w:szCs w:val="28"/>
        </w:rPr>
        <w:t>нию с 20</w:t>
      </w:r>
      <w:r w:rsidR="00557BFE">
        <w:rPr>
          <w:sz w:val="28"/>
          <w:szCs w:val="28"/>
        </w:rPr>
        <w:t>11</w:t>
      </w:r>
      <w:r w:rsidRPr="0023363D">
        <w:rPr>
          <w:sz w:val="28"/>
          <w:szCs w:val="28"/>
        </w:rPr>
        <w:t xml:space="preserve"> годом количество документов в клири</w:t>
      </w:r>
      <w:r w:rsidR="00557BFE">
        <w:rPr>
          <w:sz w:val="28"/>
          <w:szCs w:val="28"/>
        </w:rPr>
        <w:t>нгов</w:t>
      </w:r>
      <w:r w:rsidR="008C74F8">
        <w:rPr>
          <w:sz w:val="28"/>
          <w:szCs w:val="28"/>
        </w:rPr>
        <w:t>ой системе увеличилось на 2,2%</w:t>
      </w:r>
      <w:r w:rsidRPr="0023363D">
        <w:rPr>
          <w:sz w:val="28"/>
          <w:szCs w:val="28"/>
        </w:rPr>
        <w:t>, сумма плат</w:t>
      </w:r>
      <w:r w:rsidRPr="0023363D">
        <w:rPr>
          <w:sz w:val="28"/>
          <w:szCs w:val="28"/>
        </w:rPr>
        <w:t>е</w:t>
      </w:r>
      <w:r w:rsidRPr="0023363D">
        <w:rPr>
          <w:sz w:val="28"/>
          <w:szCs w:val="28"/>
        </w:rPr>
        <w:t>жей выросла на 1</w:t>
      </w:r>
      <w:r w:rsidR="00557BFE">
        <w:rPr>
          <w:sz w:val="28"/>
          <w:szCs w:val="28"/>
        </w:rPr>
        <w:t>3</w:t>
      </w:r>
      <w:r w:rsidRPr="0023363D">
        <w:rPr>
          <w:sz w:val="28"/>
          <w:szCs w:val="28"/>
        </w:rPr>
        <w:t>,</w:t>
      </w:r>
      <w:r w:rsidR="00557BFE">
        <w:rPr>
          <w:sz w:val="28"/>
          <w:szCs w:val="28"/>
        </w:rPr>
        <w:t>3</w:t>
      </w:r>
      <w:r w:rsidR="008C74F8">
        <w:rPr>
          <w:sz w:val="28"/>
          <w:szCs w:val="28"/>
        </w:rPr>
        <w:t>%</w:t>
      </w:r>
      <w:r w:rsidRPr="0023363D">
        <w:rPr>
          <w:sz w:val="28"/>
          <w:szCs w:val="28"/>
        </w:rPr>
        <w:t xml:space="preserve">. </w:t>
      </w:r>
    </w:p>
    <w:p w:rsidR="00375C01" w:rsidRPr="003C6AB9" w:rsidRDefault="00375C01" w:rsidP="00F560AB">
      <w:pPr>
        <w:widowControl w:val="0"/>
        <w:ind w:firstLine="709"/>
        <w:jc w:val="both"/>
        <w:rPr>
          <w:rFonts w:eastAsia="MS Mincho"/>
          <w:b/>
          <w:color w:val="000000"/>
          <w:lang w:eastAsia="ja-JP"/>
        </w:rPr>
      </w:pPr>
    </w:p>
    <w:p w:rsidR="00F7267A" w:rsidRPr="0023363D" w:rsidRDefault="00F7267A" w:rsidP="00F7267A">
      <w:pPr>
        <w:tabs>
          <w:tab w:val="left" w:pos="993"/>
        </w:tabs>
        <w:ind w:firstLine="709"/>
        <w:jc w:val="center"/>
        <w:rPr>
          <w:rFonts w:eastAsia="MS Mincho"/>
          <w:b/>
          <w:color w:val="000000"/>
          <w:sz w:val="28"/>
          <w:szCs w:val="28"/>
          <w:lang w:eastAsia="ja-JP"/>
        </w:rPr>
      </w:pPr>
      <w:r w:rsidRPr="0023363D">
        <w:rPr>
          <w:rFonts w:eastAsia="MS Mincho"/>
          <w:b/>
          <w:color w:val="000000"/>
          <w:sz w:val="28"/>
          <w:szCs w:val="28"/>
          <w:lang w:eastAsia="ja-JP"/>
        </w:rPr>
        <w:t>Динамика потоков платежей в Системе межбанковского клиринга</w:t>
      </w:r>
    </w:p>
    <w:p w:rsidR="00375C01" w:rsidRDefault="00F7267A" w:rsidP="00375C01">
      <w:pPr>
        <w:tabs>
          <w:tab w:val="left" w:pos="993"/>
        </w:tabs>
        <w:jc w:val="center"/>
        <w:rPr>
          <w:sz w:val="28"/>
          <w:szCs w:val="28"/>
        </w:rPr>
      </w:pPr>
      <w:r w:rsidRPr="0023363D">
        <w:rPr>
          <w:rFonts w:eastAsia="MS Mincho"/>
          <w:b/>
          <w:color w:val="000000"/>
          <w:sz w:val="28"/>
          <w:szCs w:val="28"/>
          <w:lang w:eastAsia="ja-JP"/>
        </w:rPr>
        <w:t>с 200</w:t>
      </w:r>
      <w:r w:rsidR="00557BFE">
        <w:rPr>
          <w:rFonts w:eastAsia="MS Mincho"/>
          <w:b/>
          <w:color w:val="000000"/>
          <w:sz w:val="28"/>
          <w:szCs w:val="28"/>
          <w:lang w:eastAsia="ja-JP"/>
        </w:rPr>
        <w:t>8</w:t>
      </w:r>
      <w:r w:rsidRPr="0023363D">
        <w:rPr>
          <w:rFonts w:eastAsia="MS Mincho"/>
          <w:b/>
          <w:color w:val="000000"/>
          <w:sz w:val="28"/>
          <w:szCs w:val="28"/>
          <w:lang w:eastAsia="ja-JP"/>
        </w:rPr>
        <w:t xml:space="preserve"> г</w:t>
      </w:r>
      <w:r w:rsidRPr="0023363D">
        <w:rPr>
          <w:rFonts w:eastAsia="MS Mincho"/>
          <w:b/>
          <w:color w:val="000000"/>
          <w:sz w:val="28"/>
          <w:szCs w:val="28"/>
          <w:lang w:eastAsia="ja-JP"/>
        </w:rPr>
        <w:t>о</w:t>
      </w:r>
      <w:r w:rsidRPr="0023363D">
        <w:rPr>
          <w:rFonts w:eastAsia="MS Mincho"/>
          <w:b/>
          <w:color w:val="000000"/>
          <w:sz w:val="28"/>
          <w:szCs w:val="28"/>
          <w:lang w:eastAsia="ja-JP"/>
        </w:rPr>
        <w:t>да по 201</w:t>
      </w:r>
      <w:r w:rsidR="00557BFE">
        <w:rPr>
          <w:rFonts w:eastAsia="MS Mincho"/>
          <w:b/>
          <w:color w:val="000000"/>
          <w:sz w:val="28"/>
          <w:szCs w:val="28"/>
          <w:lang w:eastAsia="ja-JP"/>
        </w:rPr>
        <w:t>2</w:t>
      </w:r>
      <w:r w:rsidRPr="0023363D">
        <w:rPr>
          <w:rFonts w:eastAsia="MS Mincho"/>
          <w:b/>
          <w:color w:val="000000"/>
          <w:sz w:val="28"/>
          <w:szCs w:val="28"/>
          <w:lang w:eastAsia="ja-JP"/>
        </w:rPr>
        <w:t xml:space="preserve"> </w:t>
      </w:r>
      <w:r w:rsidR="001C311E">
        <w:rPr>
          <w:rFonts w:eastAsia="MS Mincho"/>
          <w:b/>
          <w:color w:val="000000"/>
          <w:sz w:val="28"/>
          <w:szCs w:val="28"/>
          <w:lang w:eastAsia="ja-JP"/>
        </w:rPr>
        <w:t>г</w:t>
      </w:r>
      <w:r w:rsidRPr="0023363D">
        <w:rPr>
          <w:rFonts w:eastAsia="MS Mincho"/>
          <w:b/>
          <w:color w:val="000000"/>
          <w:sz w:val="28"/>
          <w:szCs w:val="28"/>
          <w:lang w:eastAsia="ja-JP"/>
        </w:rPr>
        <w:t>од</w:t>
      </w:r>
      <w:r w:rsidR="009E4480" w:rsidRPr="0023363D">
        <w:rPr>
          <w:noProof/>
          <w:sz w:val="28"/>
          <w:szCs w:val="28"/>
        </w:rPr>
        <w:drawing>
          <wp:inline distT="0" distB="0" distL="0" distR="0">
            <wp:extent cx="5943600" cy="1800225"/>
            <wp:effectExtent l="0" t="0" r="0" b="0"/>
            <wp:docPr id="17" name="Объект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  <w:r w:rsidR="009E4480" w:rsidRPr="0023363D">
        <w:rPr>
          <w:noProof/>
          <w:sz w:val="28"/>
          <w:szCs w:val="28"/>
        </w:rPr>
        <w:drawing>
          <wp:inline distT="0" distB="0" distL="0" distR="0">
            <wp:extent cx="5943600" cy="1704975"/>
            <wp:effectExtent l="0" t="0" r="0" b="0"/>
            <wp:docPr id="18" name="Объект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  <w:r w:rsidR="008C74F8">
        <w:rPr>
          <w:sz w:val="28"/>
          <w:szCs w:val="28"/>
        </w:rPr>
        <w:tab/>
      </w:r>
    </w:p>
    <w:p w:rsidR="00D13817" w:rsidRDefault="00D13817" w:rsidP="00375C01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DF3FEC" w:rsidRDefault="008C74F8" w:rsidP="00375C0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 в</w:t>
      </w:r>
      <w:r w:rsidR="00DF3FEC" w:rsidRPr="00FF02A1">
        <w:rPr>
          <w:sz w:val="28"/>
          <w:szCs w:val="28"/>
        </w:rPr>
        <w:t xml:space="preserve"> среднем за день через клиринговую систему за 2012 год проходило 81,2 тыс. докум</w:t>
      </w:r>
      <w:r>
        <w:rPr>
          <w:sz w:val="28"/>
          <w:szCs w:val="28"/>
        </w:rPr>
        <w:t>ентов на сумму 17,1 млрд. тенге</w:t>
      </w:r>
      <w:r w:rsidR="00DF3FEC" w:rsidRPr="0023363D">
        <w:rPr>
          <w:sz w:val="28"/>
          <w:szCs w:val="28"/>
        </w:rPr>
        <w:t xml:space="preserve">. </w:t>
      </w:r>
    </w:p>
    <w:p w:rsidR="00375C01" w:rsidRPr="0023363D" w:rsidRDefault="00375C01" w:rsidP="00375C01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D13817" w:rsidRDefault="00D13817" w:rsidP="004817F6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4817F6" w:rsidRPr="0023363D" w:rsidRDefault="004817F6" w:rsidP="004817F6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23363D">
        <w:rPr>
          <w:b/>
          <w:sz w:val="28"/>
          <w:szCs w:val="28"/>
        </w:rPr>
        <w:t>Объемы платежей в  СМК в 20</w:t>
      </w:r>
      <w:r w:rsidR="00557BFE">
        <w:rPr>
          <w:b/>
          <w:sz w:val="28"/>
          <w:szCs w:val="28"/>
        </w:rPr>
        <w:t>11</w:t>
      </w:r>
      <w:r w:rsidRPr="0023363D">
        <w:rPr>
          <w:b/>
          <w:sz w:val="28"/>
          <w:szCs w:val="28"/>
        </w:rPr>
        <w:t xml:space="preserve"> и 201</w:t>
      </w:r>
      <w:r w:rsidR="00557BFE">
        <w:rPr>
          <w:b/>
          <w:sz w:val="28"/>
          <w:szCs w:val="28"/>
        </w:rPr>
        <w:t>2</w:t>
      </w:r>
      <w:r w:rsidRPr="0023363D">
        <w:rPr>
          <w:b/>
          <w:sz w:val="28"/>
          <w:szCs w:val="28"/>
        </w:rPr>
        <w:t xml:space="preserve"> годах</w:t>
      </w:r>
    </w:p>
    <w:tbl>
      <w:tblPr>
        <w:tblW w:w="9911" w:type="dxa"/>
        <w:tblInd w:w="108" w:type="dxa"/>
        <w:tblLook w:val="01E0" w:firstRow="1" w:lastRow="1" w:firstColumn="1" w:lastColumn="1" w:noHBand="0" w:noVBand="0"/>
      </w:tblPr>
      <w:tblGrid>
        <w:gridCol w:w="4922"/>
        <w:gridCol w:w="4989"/>
      </w:tblGrid>
      <w:tr w:rsidR="004817F6" w:rsidRPr="00A57C3C" w:rsidTr="00A57C3C">
        <w:trPr>
          <w:trHeight w:val="3223"/>
        </w:trPr>
        <w:tc>
          <w:tcPr>
            <w:tcW w:w="4922" w:type="dxa"/>
            <w:shd w:val="clear" w:color="auto" w:fill="auto"/>
          </w:tcPr>
          <w:p w:rsidR="004817F6" w:rsidRPr="00A57C3C" w:rsidRDefault="004817F6" w:rsidP="00A57C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57C3C">
              <w:rPr>
                <w:b/>
                <w:sz w:val="28"/>
                <w:szCs w:val="28"/>
              </w:rPr>
              <w:t>Количество плат</w:t>
            </w:r>
            <w:r w:rsidRPr="00A57C3C">
              <w:rPr>
                <w:b/>
                <w:sz w:val="28"/>
                <w:szCs w:val="28"/>
              </w:rPr>
              <w:t>е</w:t>
            </w:r>
            <w:r w:rsidRPr="00A57C3C">
              <w:rPr>
                <w:b/>
                <w:sz w:val="28"/>
                <w:szCs w:val="28"/>
              </w:rPr>
              <w:t>жей</w:t>
            </w:r>
          </w:p>
          <w:p w:rsidR="004817F6" w:rsidRPr="00A57C3C" w:rsidRDefault="009E4480" w:rsidP="00A57C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57C3C">
              <w:rPr>
                <w:noProof/>
                <w:sz w:val="28"/>
                <w:szCs w:val="28"/>
              </w:rPr>
              <w:drawing>
                <wp:inline distT="0" distB="0" distL="0" distR="0">
                  <wp:extent cx="2895600" cy="1847850"/>
                  <wp:effectExtent l="0" t="0" r="0" b="0"/>
                  <wp:docPr id="19" name="Объект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2"/>
                    </a:graphicData>
                  </a:graphic>
                </wp:inline>
              </w:drawing>
            </w:r>
          </w:p>
        </w:tc>
        <w:tc>
          <w:tcPr>
            <w:tcW w:w="4989" w:type="dxa"/>
            <w:shd w:val="clear" w:color="auto" w:fill="auto"/>
          </w:tcPr>
          <w:p w:rsidR="004817F6" w:rsidRPr="00A57C3C" w:rsidRDefault="004817F6" w:rsidP="00A57C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57C3C">
              <w:rPr>
                <w:b/>
                <w:sz w:val="28"/>
                <w:szCs w:val="28"/>
              </w:rPr>
              <w:t>Сумма платежей</w:t>
            </w:r>
          </w:p>
          <w:p w:rsidR="004817F6" w:rsidRPr="00A57C3C" w:rsidRDefault="009E4480" w:rsidP="00A57C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57C3C">
              <w:rPr>
                <w:noProof/>
                <w:sz w:val="28"/>
                <w:szCs w:val="28"/>
              </w:rPr>
              <w:drawing>
                <wp:inline distT="0" distB="0" distL="0" distR="0">
                  <wp:extent cx="2962275" cy="1847850"/>
                  <wp:effectExtent l="0" t="0" r="0" b="0"/>
                  <wp:docPr id="20" name="Объект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3"/>
                    </a:graphicData>
                  </a:graphic>
                </wp:inline>
              </w:drawing>
            </w:r>
          </w:p>
        </w:tc>
      </w:tr>
    </w:tbl>
    <w:p w:rsidR="004A345E" w:rsidRPr="004A345E" w:rsidRDefault="004A345E" w:rsidP="004A345E">
      <w:pPr>
        <w:pStyle w:val="a5"/>
        <w:ind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Pr="004A345E">
        <w:rPr>
          <w:sz w:val="28"/>
          <w:szCs w:val="28"/>
        </w:rPr>
        <w:t xml:space="preserve"> 2012 году среднее время расчета чистых п</w:t>
      </w:r>
      <w:r>
        <w:rPr>
          <w:sz w:val="28"/>
          <w:szCs w:val="28"/>
        </w:rPr>
        <w:t>озиций пользователей С</w:t>
      </w:r>
      <w:r w:rsidRPr="004A345E">
        <w:rPr>
          <w:sz w:val="28"/>
          <w:szCs w:val="28"/>
        </w:rPr>
        <w:t xml:space="preserve">истемы межбанковского клиринга составило 18 секунд. </w:t>
      </w:r>
    </w:p>
    <w:p w:rsidR="004817F6" w:rsidRPr="0023363D" w:rsidRDefault="004817F6" w:rsidP="004817F6">
      <w:pPr>
        <w:pStyle w:val="a6"/>
        <w:tabs>
          <w:tab w:val="left" w:pos="993"/>
        </w:tabs>
        <w:ind w:firstLine="709"/>
        <w:jc w:val="both"/>
        <w:rPr>
          <w:kern w:val="16"/>
          <w:sz w:val="28"/>
          <w:szCs w:val="28"/>
        </w:rPr>
      </w:pPr>
      <w:r w:rsidRPr="0023363D">
        <w:rPr>
          <w:kern w:val="16"/>
          <w:sz w:val="28"/>
          <w:szCs w:val="28"/>
        </w:rPr>
        <w:t>В 201</w:t>
      </w:r>
      <w:r w:rsidR="00907152">
        <w:rPr>
          <w:kern w:val="16"/>
          <w:sz w:val="28"/>
          <w:szCs w:val="28"/>
        </w:rPr>
        <w:t>2</w:t>
      </w:r>
      <w:r w:rsidRPr="0023363D">
        <w:rPr>
          <w:kern w:val="16"/>
          <w:sz w:val="28"/>
          <w:szCs w:val="28"/>
        </w:rPr>
        <w:t xml:space="preserve"> году наибольшее количество платежей по интервалам сумм сложилось в интервале до 10 тыс. тенге, а наименьшее – в интервале от 500</w:t>
      </w:r>
      <w:r w:rsidR="008C74F8">
        <w:rPr>
          <w:kern w:val="16"/>
          <w:sz w:val="28"/>
          <w:szCs w:val="28"/>
        </w:rPr>
        <w:t xml:space="preserve"> тыс. тенге до 1 млн. тенге. </w:t>
      </w:r>
      <w:r w:rsidRPr="0023363D">
        <w:rPr>
          <w:kern w:val="16"/>
          <w:sz w:val="28"/>
          <w:szCs w:val="28"/>
        </w:rPr>
        <w:t>Максимальная сумма платежей по интервалам сумм в 201</w:t>
      </w:r>
      <w:r w:rsidR="00C604AB">
        <w:rPr>
          <w:kern w:val="16"/>
          <w:sz w:val="28"/>
          <w:szCs w:val="28"/>
        </w:rPr>
        <w:t>2</w:t>
      </w:r>
      <w:r w:rsidRPr="0023363D">
        <w:rPr>
          <w:kern w:val="16"/>
          <w:sz w:val="28"/>
          <w:szCs w:val="28"/>
        </w:rPr>
        <w:t xml:space="preserve"> году сложилась в </w:t>
      </w:r>
      <w:r w:rsidR="00C604AB">
        <w:rPr>
          <w:kern w:val="16"/>
          <w:sz w:val="28"/>
          <w:szCs w:val="28"/>
        </w:rPr>
        <w:t>интервале свыше 1 млн. тенге</w:t>
      </w:r>
      <w:r w:rsidRPr="0023363D">
        <w:rPr>
          <w:kern w:val="16"/>
          <w:sz w:val="28"/>
          <w:szCs w:val="28"/>
        </w:rPr>
        <w:t>, а минимальная – в</w:t>
      </w:r>
      <w:r w:rsidR="008C74F8">
        <w:rPr>
          <w:kern w:val="16"/>
          <w:sz w:val="28"/>
          <w:szCs w:val="28"/>
        </w:rPr>
        <w:t xml:space="preserve"> интервале до 10 тыс. тенге</w:t>
      </w:r>
      <w:r w:rsidRPr="0023363D">
        <w:rPr>
          <w:kern w:val="16"/>
          <w:sz w:val="28"/>
          <w:szCs w:val="28"/>
        </w:rPr>
        <w:t xml:space="preserve">. </w:t>
      </w:r>
    </w:p>
    <w:p w:rsidR="004817F6" w:rsidRPr="0023363D" w:rsidRDefault="009E4480" w:rsidP="004817F6">
      <w:pPr>
        <w:pStyle w:val="a5"/>
        <w:ind w:right="-108"/>
        <w:jc w:val="left"/>
        <w:rPr>
          <w:b/>
          <w:kern w:val="16"/>
          <w:sz w:val="28"/>
          <w:szCs w:val="28"/>
          <w:u w:val="single"/>
        </w:rPr>
      </w:pPr>
      <w:r w:rsidRPr="0023363D">
        <w:rPr>
          <w:noProof/>
          <w:sz w:val="28"/>
          <w:szCs w:val="28"/>
        </w:rPr>
        <w:drawing>
          <wp:inline distT="0" distB="0" distL="0" distR="0">
            <wp:extent cx="2857500" cy="1790700"/>
            <wp:effectExtent l="0" t="0" r="0" b="0"/>
            <wp:docPr id="21" name="Объект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  <w:r w:rsidR="004817F6" w:rsidRPr="0023363D">
        <w:rPr>
          <w:sz w:val="28"/>
          <w:szCs w:val="28"/>
        </w:rPr>
        <w:t xml:space="preserve"> </w:t>
      </w:r>
      <w:r w:rsidRPr="0023363D">
        <w:rPr>
          <w:noProof/>
          <w:sz w:val="28"/>
          <w:szCs w:val="28"/>
        </w:rPr>
        <w:drawing>
          <wp:inline distT="0" distB="0" distL="0" distR="0">
            <wp:extent cx="2857500" cy="1781175"/>
            <wp:effectExtent l="0" t="0" r="0" b="0"/>
            <wp:docPr id="22" name="Объект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4817F6" w:rsidRDefault="004817F6" w:rsidP="004817F6">
      <w:pPr>
        <w:pStyle w:val="a5"/>
        <w:ind w:right="-108" w:firstLine="709"/>
        <w:rPr>
          <w:kern w:val="16"/>
          <w:sz w:val="28"/>
          <w:szCs w:val="28"/>
        </w:rPr>
      </w:pPr>
      <w:r w:rsidRPr="0023363D">
        <w:rPr>
          <w:sz w:val="28"/>
          <w:szCs w:val="28"/>
        </w:rPr>
        <w:t xml:space="preserve">В </w:t>
      </w:r>
      <w:r w:rsidR="008C74F8">
        <w:rPr>
          <w:sz w:val="28"/>
          <w:szCs w:val="28"/>
        </w:rPr>
        <w:t>СМК</w:t>
      </w:r>
      <w:r w:rsidRPr="0023363D">
        <w:rPr>
          <w:sz w:val="28"/>
          <w:szCs w:val="28"/>
        </w:rPr>
        <w:t xml:space="preserve"> </w:t>
      </w:r>
      <w:r w:rsidRPr="0023363D">
        <w:rPr>
          <w:kern w:val="16"/>
          <w:sz w:val="28"/>
          <w:szCs w:val="28"/>
        </w:rPr>
        <w:t>в целях управления риском ликвидности и системным риском используется расчет КОД (коэффициента  оборачиваемости денег в СМК), который показывает сколько раз были проведены платежи в системе за счет встреченного потока денег,  а также анализ суммы чистой поз</w:t>
      </w:r>
      <w:r w:rsidRPr="0023363D">
        <w:rPr>
          <w:kern w:val="16"/>
          <w:sz w:val="28"/>
          <w:szCs w:val="28"/>
        </w:rPr>
        <w:t>и</w:t>
      </w:r>
      <w:r w:rsidRPr="0023363D">
        <w:rPr>
          <w:kern w:val="16"/>
          <w:sz w:val="28"/>
          <w:szCs w:val="28"/>
        </w:rPr>
        <w:t>ции пользователей. Так, в 201</w:t>
      </w:r>
      <w:r w:rsidR="00C604AB">
        <w:rPr>
          <w:kern w:val="16"/>
          <w:sz w:val="28"/>
          <w:szCs w:val="28"/>
        </w:rPr>
        <w:t>2</w:t>
      </w:r>
      <w:r w:rsidRPr="0023363D">
        <w:rPr>
          <w:kern w:val="16"/>
          <w:sz w:val="28"/>
          <w:szCs w:val="28"/>
        </w:rPr>
        <w:t xml:space="preserve"> году</w:t>
      </w:r>
      <w:r w:rsidR="00C604AB">
        <w:rPr>
          <w:kern w:val="16"/>
          <w:sz w:val="28"/>
          <w:szCs w:val="28"/>
        </w:rPr>
        <w:t xml:space="preserve"> среднедневной КОД составил 4,9</w:t>
      </w:r>
      <w:r w:rsidRPr="0023363D">
        <w:rPr>
          <w:kern w:val="16"/>
          <w:sz w:val="28"/>
          <w:szCs w:val="28"/>
        </w:rPr>
        <w:t>, тогда как в 20</w:t>
      </w:r>
      <w:r w:rsidR="00C604AB">
        <w:rPr>
          <w:kern w:val="16"/>
          <w:sz w:val="28"/>
          <w:szCs w:val="28"/>
        </w:rPr>
        <w:t>11</w:t>
      </w:r>
      <w:r w:rsidRPr="0023363D">
        <w:rPr>
          <w:kern w:val="16"/>
          <w:sz w:val="28"/>
          <w:szCs w:val="28"/>
        </w:rPr>
        <w:t xml:space="preserve"> году данный пок</w:t>
      </w:r>
      <w:r w:rsidR="00C604AB">
        <w:rPr>
          <w:kern w:val="16"/>
          <w:sz w:val="28"/>
          <w:szCs w:val="28"/>
        </w:rPr>
        <w:t>азатель составил 5,1</w:t>
      </w:r>
      <w:r w:rsidRPr="0023363D">
        <w:rPr>
          <w:kern w:val="16"/>
          <w:sz w:val="28"/>
          <w:szCs w:val="28"/>
        </w:rPr>
        <w:t>. При этом среднедневная сумма чистой позиции пользователей по резул</w:t>
      </w:r>
      <w:r w:rsidRPr="0023363D">
        <w:rPr>
          <w:kern w:val="16"/>
          <w:sz w:val="28"/>
          <w:szCs w:val="28"/>
        </w:rPr>
        <w:t>ь</w:t>
      </w:r>
      <w:r w:rsidR="00C604AB">
        <w:rPr>
          <w:kern w:val="16"/>
          <w:sz w:val="28"/>
          <w:szCs w:val="28"/>
        </w:rPr>
        <w:t>татам клиринга составила 3</w:t>
      </w:r>
      <w:r w:rsidRPr="0023363D">
        <w:rPr>
          <w:kern w:val="16"/>
          <w:sz w:val="28"/>
          <w:szCs w:val="28"/>
        </w:rPr>
        <w:t>,6 млрд. тенге, по сравнению с 20</w:t>
      </w:r>
      <w:r w:rsidR="00C604AB">
        <w:rPr>
          <w:kern w:val="16"/>
          <w:sz w:val="28"/>
          <w:szCs w:val="28"/>
        </w:rPr>
        <w:t>11 годом увеличилось на 18</w:t>
      </w:r>
      <w:r w:rsidRPr="0023363D">
        <w:rPr>
          <w:kern w:val="16"/>
          <w:sz w:val="28"/>
          <w:szCs w:val="28"/>
        </w:rPr>
        <w:t>,3%. Доля суммы чистой позиции пользователей в клиринге по отношению к сумме среднедневных об</w:t>
      </w:r>
      <w:r w:rsidRPr="0023363D">
        <w:rPr>
          <w:kern w:val="16"/>
          <w:sz w:val="28"/>
          <w:szCs w:val="28"/>
        </w:rPr>
        <w:t>о</w:t>
      </w:r>
      <w:r w:rsidRPr="0023363D">
        <w:rPr>
          <w:kern w:val="16"/>
          <w:sz w:val="28"/>
          <w:szCs w:val="28"/>
        </w:rPr>
        <w:t>ротов пользователей в МСПД</w:t>
      </w:r>
      <w:r w:rsidRPr="00C604AB">
        <w:rPr>
          <w:kern w:val="16"/>
          <w:sz w:val="28"/>
          <w:szCs w:val="28"/>
          <w:vertAlign w:val="superscript"/>
        </w:rPr>
        <w:footnoteReference w:id="8"/>
      </w:r>
      <w:r w:rsidRPr="0023363D">
        <w:rPr>
          <w:kern w:val="16"/>
          <w:sz w:val="28"/>
          <w:szCs w:val="28"/>
        </w:rPr>
        <w:t xml:space="preserve"> является незначительной - 0,</w:t>
      </w:r>
      <w:r w:rsidR="00C604AB">
        <w:rPr>
          <w:kern w:val="16"/>
          <w:sz w:val="28"/>
          <w:szCs w:val="28"/>
        </w:rPr>
        <w:t>6</w:t>
      </w:r>
      <w:r w:rsidRPr="0023363D">
        <w:rPr>
          <w:kern w:val="16"/>
          <w:sz w:val="28"/>
          <w:szCs w:val="28"/>
        </w:rPr>
        <w:t xml:space="preserve">%, что способствует снижению рисков ликвидности при расчете чистых позиций через МСПД. </w:t>
      </w:r>
    </w:p>
    <w:p w:rsidR="00375C01" w:rsidRDefault="00375C01" w:rsidP="004817F6">
      <w:pPr>
        <w:pStyle w:val="a5"/>
        <w:ind w:right="-108" w:firstLine="709"/>
        <w:rPr>
          <w:kern w:val="16"/>
          <w:sz w:val="28"/>
          <w:szCs w:val="28"/>
        </w:rPr>
      </w:pPr>
    </w:p>
    <w:p w:rsidR="00D13817" w:rsidRDefault="00D13817" w:rsidP="004817F6">
      <w:pPr>
        <w:pStyle w:val="a5"/>
        <w:ind w:right="-108" w:firstLine="709"/>
        <w:rPr>
          <w:kern w:val="16"/>
          <w:sz w:val="28"/>
          <w:szCs w:val="28"/>
        </w:rPr>
      </w:pPr>
    </w:p>
    <w:p w:rsidR="00D13817" w:rsidRDefault="00D13817" w:rsidP="004817F6">
      <w:pPr>
        <w:pStyle w:val="a5"/>
        <w:ind w:right="-108" w:firstLine="709"/>
        <w:rPr>
          <w:kern w:val="16"/>
          <w:sz w:val="28"/>
          <w:szCs w:val="28"/>
        </w:rPr>
      </w:pPr>
    </w:p>
    <w:p w:rsidR="00D13817" w:rsidRPr="0023363D" w:rsidRDefault="00D13817" w:rsidP="004817F6">
      <w:pPr>
        <w:pStyle w:val="a5"/>
        <w:ind w:right="-108" w:firstLine="709"/>
        <w:rPr>
          <w:kern w:val="16"/>
          <w:sz w:val="28"/>
          <w:szCs w:val="28"/>
        </w:rPr>
      </w:pPr>
    </w:p>
    <w:p w:rsidR="004817F6" w:rsidRPr="0023363D" w:rsidRDefault="004817F6" w:rsidP="004817F6">
      <w:pPr>
        <w:pStyle w:val="a5"/>
        <w:ind w:firstLine="709"/>
        <w:jc w:val="center"/>
        <w:rPr>
          <w:b/>
          <w:kern w:val="16"/>
          <w:sz w:val="28"/>
          <w:szCs w:val="28"/>
        </w:rPr>
      </w:pPr>
      <w:r w:rsidRPr="0023363D">
        <w:rPr>
          <w:b/>
          <w:kern w:val="16"/>
          <w:sz w:val="28"/>
          <w:szCs w:val="28"/>
        </w:rPr>
        <w:t>Показатели  ликвидности и оборачиваемости в Системе межбанковского клиринга</w:t>
      </w:r>
    </w:p>
    <w:p w:rsidR="00375C01" w:rsidRDefault="009E4480" w:rsidP="00A360DA">
      <w:pPr>
        <w:pStyle w:val="a5"/>
        <w:jc w:val="center"/>
        <w:rPr>
          <w:sz w:val="28"/>
          <w:szCs w:val="28"/>
        </w:rPr>
      </w:pPr>
      <w:r w:rsidRPr="0023363D">
        <w:rPr>
          <w:noProof/>
          <w:sz w:val="28"/>
          <w:szCs w:val="28"/>
        </w:rPr>
        <w:drawing>
          <wp:inline distT="0" distB="0" distL="0" distR="0">
            <wp:extent cx="6115050" cy="1981200"/>
            <wp:effectExtent l="0" t="0" r="0" b="0"/>
            <wp:docPr id="23" name="Объект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  <w:r w:rsidR="00F560AB">
        <w:rPr>
          <w:sz w:val="28"/>
          <w:szCs w:val="28"/>
        </w:rPr>
        <w:tab/>
      </w:r>
    </w:p>
    <w:p w:rsidR="00375C01" w:rsidRDefault="00375C01" w:rsidP="00A360DA">
      <w:pPr>
        <w:pStyle w:val="a5"/>
        <w:jc w:val="center"/>
        <w:rPr>
          <w:sz w:val="28"/>
          <w:szCs w:val="28"/>
        </w:rPr>
      </w:pPr>
    </w:p>
    <w:p w:rsidR="00D13817" w:rsidRDefault="00D13817" w:rsidP="00A360DA">
      <w:pPr>
        <w:pStyle w:val="a5"/>
        <w:jc w:val="center"/>
        <w:rPr>
          <w:sz w:val="28"/>
          <w:szCs w:val="28"/>
        </w:rPr>
      </w:pPr>
    </w:p>
    <w:p w:rsidR="00D13817" w:rsidRDefault="00D13817" w:rsidP="00A360DA">
      <w:pPr>
        <w:pStyle w:val="a5"/>
        <w:jc w:val="center"/>
        <w:rPr>
          <w:sz w:val="28"/>
          <w:szCs w:val="28"/>
        </w:rPr>
      </w:pPr>
    </w:p>
    <w:p w:rsidR="00D13817" w:rsidRDefault="00D13817" w:rsidP="00A360DA">
      <w:pPr>
        <w:pStyle w:val="a5"/>
        <w:jc w:val="center"/>
        <w:rPr>
          <w:sz w:val="28"/>
          <w:szCs w:val="28"/>
        </w:rPr>
      </w:pPr>
    </w:p>
    <w:p w:rsidR="00D13817" w:rsidRDefault="00D13817" w:rsidP="00A360DA">
      <w:pPr>
        <w:pStyle w:val="a5"/>
        <w:jc w:val="center"/>
        <w:rPr>
          <w:sz w:val="28"/>
          <w:szCs w:val="28"/>
        </w:rPr>
      </w:pPr>
    </w:p>
    <w:p w:rsidR="00D13817" w:rsidRDefault="00D13817" w:rsidP="00A360DA">
      <w:pPr>
        <w:pStyle w:val="a5"/>
        <w:jc w:val="center"/>
        <w:rPr>
          <w:sz w:val="28"/>
          <w:szCs w:val="28"/>
        </w:rPr>
      </w:pPr>
    </w:p>
    <w:p w:rsidR="00D13817" w:rsidRDefault="00D13817" w:rsidP="00A360DA">
      <w:pPr>
        <w:pStyle w:val="a5"/>
        <w:jc w:val="center"/>
        <w:rPr>
          <w:sz w:val="28"/>
          <w:szCs w:val="28"/>
        </w:rPr>
      </w:pPr>
    </w:p>
    <w:p w:rsidR="00D13817" w:rsidRDefault="00D13817" w:rsidP="00A360DA">
      <w:pPr>
        <w:pStyle w:val="a5"/>
        <w:jc w:val="center"/>
        <w:rPr>
          <w:sz w:val="28"/>
          <w:szCs w:val="28"/>
        </w:rPr>
      </w:pPr>
    </w:p>
    <w:p w:rsidR="00D13817" w:rsidRDefault="00D13817" w:rsidP="00A360DA">
      <w:pPr>
        <w:pStyle w:val="a5"/>
        <w:jc w:val="center"/>
        <w:rPr>
          <w:sz w:val="28"/>
          <w:szCs w:val="28"/>
        </w:rPr>
      </w:pPr>
    </w:p>
    <w:p w:rsidR="00D13817" w:rsidRDefault="00D13817" w:rsidP="00A360DA">
      <w:pPr>
        <w:pStyle w:val="a5"/>
        <w:jc w:val="center"/>
        <w:rPr>
          <w:sz w:val="28"/>
          <w:szCs w:val="28"/>
        </w:rPr>
      </w:pPr>
    </w:p>
    <w:p w:rsidR="00D13817" w:rsidRDefault="00D13817" w:rsidP="00A360DA">
      <w:pPr>
        <w:pStyle w:val="a5"/>
        <w:jc w:val="center"/>
        <w:rPr>
          <w:sz w:val="28"/>
          <w:szCs w:val="28"/>
        </w:rPr>
      </w:pPr>
    </w:p>
    <w:p w:rsidR="00D13817" w:rsidRDefault="00D13817" w:rsidP="00A360DA">
      <w:pPr>
        <w:pStyle w:val="a5"/>
        <w:jc w:val="center"/>
        <w:rPr>
          <w:sz w:val="28"/>
          <w:szCs w:val="28"/>
        </w:rPr>
      </w:pPr>
    </w:p>
    <w:p w:rsidR="00D13817" w:rsidRDefault="00D13817" w:rsidP="00A360DA">
      <w:pPr>
        <w:pStyle w:val="a5"/>
        <w:jc w:val="center"/>
        <w:rPr>
          <w:sz w:val="28"/>
          <w:szCs w:val="28"/>
        </w:rPr>
      </w:pPr>
    </w:p>
    <w:p w:rsidR="00D13817" w:rsidRDefault="00D13817" w:rsidP="00A360DA">
      <w:pPr>
        <w:pStyle w:val="a5"/>
        <w:jc w:val="center"/>
        <w:rPr>
          <w:sz w:val="28"/>
          <w:szCs w:val="28"/>
        </w:rPr>
      </w:pPr>
    </w:p>
    <w:p w:rsidR="00D13817" w:rsidRDefault="00D13817" w:rsidP="00A360DA">
      <w:pPr>
        <w:pStyle w:val="a5"/>
        <w:jc w:val="center"/>
        <w:rPr>
          <w:sz w:val="28"/>
          <w:szCs w:val="28"/>
        </w:rPr>
      </w:pPr>
    </w:p>
    <w:p w:rsidR="00D13817" w:rsidRDefault="00D13817" w:rsidP="00A360DA">
      <w:pPr>
        <w:pStyle w:val="a5"/>
        <w:jc w:val="center"/>
        <w:rPr>
          <w:sz w:val="28"/>
          <w:szCs w:val="28"/>
        </w:rPr>
      </w:pPr>
    </w:p>
    <w:p w:rsidR="00D13817" w:rsidRDefault="00D13817" w:rsidP="00A360DA">
      <w:pPr>
        <w:pStyle w:val="a5"/>
        <w:jc w:val="center"/>
        <w:rPr>
          <w:sz w:val="28"/>
          <w:szCs w:val="28"/>
        </w:rPr>
      </w:pPr>
    </w:p>
    <w:p w:rsidR="00D13817" w:rsidRDefault="00D13817" w:rsidP="00A360DA">
      <w:pPr>
        <w:pStyle w:val="a5"/>
        <w:jc w:val="center"/>
        <w:rPr>
          <w:sz w:val="28"/>
          <w:szCs w:val="28"/>
        </w:rPr>
      </w:pPr>
    </w:p>
    <w:p w:rsidR="00D13817" w:rsidRDefault="00D13817" w:rsidP="00A360DA">
      <w:pPr>
        <w:pStyle w:val="a5"/>
        <w:jc w:val="center"/>
        <w:rPr>
          <w:sz w:val="28"/>
          <w:szCs w:val="28"/>
        </w:rPr>
      </w:pPr>
    </w:p>
    <w:p w:rsidR="00D13817" w:rsidRDefault="00D13817" w:rsidP="00A360DA">
      <w:pPr>
        <w:pStyle w:val="a5"/>
        <w:jc w:val="center"/>
        <w:rPr>
          <w:sz w:val="28"/>
          <w:szCs w:val="28"/>
        </w:rPr>
      </w:pPr>
    </w:p>
    <w:p w:rsidR="00D13817" w:rsidRDefault="00D13817" w:rsidP="00A360DA">
      <w:pPr>
        <w:pStyle w:val="a5"/>
        <w:jc w:val="center"/>
        <w:rPr>
          <w:sz w:val="28"/>
          <w:szCs w:val="28"/>
        </w:rPr>
      </w:pPr>
    </w:p>
    <w:p w:rsidR="00D13817" w:rsidRDefault="00D13817" w:rsidP="00A360DA">
      <w:pPr>
        <w:pStyle w:val="a5"/>
        <w:jc w:val="center"/>
        <w:rPr>
          <w:sz w:val="28"/>
          <w:szCs w:val="28"/>
        </w:rPr>
      </w:pPr>
    </w:p>
    <w:p w:rsidR="00D13817" w:rsidRDefault="00D13817" w:rsidP="00A360DA">
      <w:pPr>
        <w:pStyle w:val="a5"/>
        <w:jc w:val="center"/>
        <w:rPr>
          <w:sz w:val="28"/>
          <w:szCs w:val="28"/>
        </w:rPr>
      </w:pPr>
    </w:p>
    <w:p w:rsidR="00D13817" w:rsidRDefault="00D13817" w:rsidP="00A360DA">
      <w:pPr>
        <w:pStyle w:val="a5"/>
        <w:jc w:val="center"/>
        <w:rPr>
          <w:sz w:val="28"/>
          <w:szCs w:val="28"/>
        </w:rPr>
      </w:pPr>
    </w:p>
    <w:p w:rsidR="00D13817" w:rsidRDefault="00D13817" w:rsidP="00A360DA">
      <w:pPr>
        <w:pStyle w:val="a5"/>
        <w:jc w:val="center"/>
        <w:rPr>
          <w:sz w:val="28"/>
          <w:szCs w:val="28"/>
        </w:rPr>
      </w:pPr>
    </w:p>
    <w:p w:rsidR="00D13817" w:rsidRDefault="00D13817" w:rsidP="00A360DA">
      <w:pPr>
        <w:pStyle w:val="a5"/>
        <w:jc w:val="center"/>
        <w:rPr>
          <w:sz w:val="28"/>
          <w:szCs w:val="28"/>
        </w:rPr>
      </w:pPr>
    </w:p>
    <w:p w:rsidR="00D13817" w:rsidRDefault="00D13817" w:rsidP="00A360DA">
      <w:pPr>
        <w:pStyle w:val="a5"/>
        <w:jc w:val="center"/>
        <w:rPr>
          <w:sz w:val="28"/>
          <w:szCs w:val="28"/>
        </w:rPr>
      </w:pPr>
    </w:p>
    <w:p w:rsidR="00D13817" w:rsidRDefault="00D13817" w:rsidP="00A360DA">
      <w:pPr>
        <w:pStyle w:val="a5"/>
        <w:jc w:val="center"/>
        <w:rPr>
          <w:sz w:val="28"/>
          <w:szCs w:val="28"/>
        </w:rPr>
      </w:pPr>
    </w:p>
    <w:p w:rsidR="00D13817" w:rsidRDefault="00D13817" w:rsidP="00A360DA">
      <w:pPr>
        <w:pStyle w:val="a5"/>
        <w:jc w:val="center"/>
        <w:rPr>
          <w:sz w:val="28"/>
          <w:szCs w:val="28"/>
        </w:rPr>
      </w:pPr>
    </w:p>
    <w:p w:rsidR="00D13817" w:rsidRDefault="00D13817" w:rsidP="00A360DA">
      <w:pPr>
        <w:pStyle w:val="a5"/>
        <w:jc w:val="center"/>
        <w:rPr>
          <w:sz w:val="28"/>
          <w:szCs w:val="28"/>
        </w:rPr>
      </w:pPr>
    </w:p>
    <w:p w:rsidR="00D13817" w:rsidRDefault="00D13817" w:rsidP="00A360DA">
      <w:pPr>
        <w:pStyle w:val="a5"/>
        <w:jc w:val="center"/>
        <w:rPr>
          <w:sz w:val="28"/>
          <w:szCs w:val="28"/>
        </w:rPr>
      </w:pPr>
    </w:p>
    <w:p w:rsidR="00D04292" w:rsidRPr="009E4480" w:rsidRDefault="00A360DA" w:rsidP="00A360DA">
      <w:pPr>
        <w:pStyle w:val="a5"/>
        <w:jc w:val="center"/>
        <w:rPr>
          <w:b/>
          <w:color w:val="003300"/>
          <w:spacing w:val="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E4480">
        <w:rPr>
          <w:b/>
          <w:color w:val="003300"/>
          <w:spacing w:val="4"/>
          <w:sz w:val="40"/>
          <w:szCs w:val="4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="0064494C" w:rsidRPr="009E4480">
        <w:rPr>
          <w:b/>
          <w:color w:val="003300"/>
          <w:spacing w:val="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II. ПРЯМЫЕ КОРРЕСПОНДЕНТСКИЕ СЧЕТА МЕЖДУ БАНКАМИ РЕЗИДЕНТАМИ В ТЕНГЕ</w:t>
      </w:r>
    </w:p>
    <w:p w:rsidR="002770D3" w:rsidRPr="009E4480" w:rsidRDefault="002770D3" w:rsidP="002770D3">
      <w:pPr>
        <w:jc w:val="center"/>
        <w:rPr>
          <w:b/>
          <w:color w:val="003300"/>
          <w:spacing w:val="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770D3" w:rsidRDefault="002770D3" w:rsidP="002770D3">
      <w:pPr>
        <w:ind w:firstLine="561"/>
        <w:jc w:val="both"/>
        <w:rPr>
          <w:sz w:val="28"/>
          <w:szCs w:val="28"/>
        </w:rPr>
      </w:pPr>
      <w:r w:rsidRPr="00D84E5A">
        <w:rPr>
          <w:sz w:val="28"/>
          <w:szCs w:val="28"/>
        </w:rPr>
        <w:t>В 201</w:t>
      </w:r>
      <w:r>
        <w:rPr>
          <w:sz w:val="28"/>
          <w:szCs w:val="28"/>
        </w:rPr>
        <w:t>2</w:t>
      </w:r>
      <w:r w:rsidRPr="00D84E5A">
        <w:rPr>
          <w:sz w:val="28"/>
          <w:szCs w:val="28"/>
        </w:rPr>
        <w:t xml:space="preserve"> году через корреспондентские счета, открытые между банками и неба</w:t>
      </w:r>
      <w:r w:rsidRPr="00D84E5A">
        <w:rPr>
          <w:sz w:val="28"/>
          <w:szCs w:val="28"/>
        </w:rPr>
        <w:t>н</w:t>
      </w:r>
      <w:r w:rsidRPr="00D84E5A">
        <w:rPr>
          <w:sz w:val="28"/>
          <w:szCs w:val="28"/>
        </w:rPr>
        <w:t xml:space="preserve">ковскими организациями, были проведены платежи  на сумму  </w:t>
      </w:r>
      <w:r w:rsidRPr="006A5EA1">
        <w:rPr>
          <w:sz w:val="28"/>
          <w:szCs w:val="28"/>
        </w:rPr>
        <w:t>1 370,8 млрд.тенге</w:t>
      </w:r>
      <w:r w:rsidRPr="00D84E5A">
        <w:rPr>
          <w:sz w:val="28"/>
          <w:szCs w:val="28"/>
        </w:rPr>
        <w:t xml:space="preserve"> (0,</w:t>
      </w:r>
      <w:r>
        <w:rPr>
          <w:sz w:val="28"/>
          <w:szCs w:val="28"/>
        </w:rPr>
        <w:t>8</w:t>
      </w:r>
      <w:r w:rsidRPr="00D84E5A">
        <w:rPr>
          <w:sz w:val="28"/>
          <w:szCs w:val="28"/>
        </w:rPr>
        <w:t>% от общей суммы платежей через МСПД и С</w:t>
      </w:r>
      <w:r>
        <w:rPr>
          <w:sz w:val="28"/>
          <w:szCs w:val="28"/>
        </w:rPr>
        <w:t>истемы межбанковского клиринга)</w:t>
      </w:r>
      <w:r w:rsidRPr="008648F9">
        <w:rPr>
          <w:sz w:val="28"/>
          <w:szCs w:val="28"/>
        </w:rPr>
        <w:t>. Количество платежных транзакций за анализируемый период состав</w:t>
      </w:r>
      <w:r w:rsidRPr="008648F9">
        <w:rPr>
          <w:sz w:val="28"/>
          <w:szCs w:val="28"/>
        </w:rPr>
        <w:t>и</w:t>
      </w:r>
      <w:r w:rsidRPr="008648F9">
        <w:rPr>
          <w:sz w:val="28"/>
          <w:szCs w:val="28"/>
        </w:rPr>
        <w:t xml:space="preserve">ло </w:t>
      </w:r>
      <w:r w:rsidRPr="006A5EA1">
        <w:rPr>
          <w:sz w:val="28"/>
          <w:szCs w:val="28"/>
        </w:rPr>
        <w:t>4 321,5 тыс. транзакций</w:t>
      </w:r>
      <w:r w:rsidRPr="008648F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A5EA1">
        <w:rPr>
          <w:sz w:val="28"/>
          <w:szCs w:val="28"/>
        </w:rPr>
        <w:t>Средняя сумма одного платежа через прямые корреспондентские счета (ПКС) состав</w:t>
      </w:r>
      <w:r w:rsidRPr="006A5EA1">
        <w:rPr>
          <w:sz w:val="28"/>
          <w:szCs w:val="28"/>
        </w:rPr>
        <w:t>и</w:t>
      </w:r>
      <w:r w:rsidRPr="006A5EA1">
        <w:rPr>
          <w:sz w:val="28"/>
          <w:szCs w:val="28"/>
        </w:rPr>
        <w:t xml:space="preserve">ла в 2012 году 317,2 тыс. тенге. </w:t>
      </w:r>
    </w:p>
    <w:p w:rsidR="002770D3" w:rsidRPr="006A5EA1" w:rsidRDefault="002770D3" w:rsidP="002770D3">
      <w:pPr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Коэффициент эффективности использования лимита составил в 2012 году всего 40,0% (для сравнения в 2011 году – 81,4%), что говорит о неполном использовании банками установленных лимитных значений и о предпочтении в проведении платежей  через национальные платежные системы.</w:t>
      </w:r>
    </w:p>
    <w:p w:rsidR="002770D3" w:rsidRPr="008648F9" w:rsidRDefault="009E4480" w:rsidP="002770D3">
      <w:pPr>
        <w:jc w:val="both"/>
        <w:rPr>
          <w:sz w:val="28"/>
          <w:szCs w:val="28"/>
        </w:rPr>
      </w:pPr>
      <w:r w:rsidRPr="008648F9">
        <w:rPr>
          <w:noProof/>
          <w:sz w:val="28"/>
          <w:szCs w:val="28"/>
        </w:rPr>
        <w:drawing>
          <wp:inline distT="0" distB="0" distL="0" distR="0">
            <wp:extent cx="2847975" cy="2114550"/>
            <wp:effectExtent l="0" t="0" r="0" b="0"/>
            <wp:docPr id="24" name="Объект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  <w:r w:rsidR="002770D3" w:rsidRPr="008648F9">
        <w:rPr>
          <w:sz w:val="28"/>
          <w:szCs w:val="28"/>
        </w:rPr>
        <w:t xml:space="preserve"> </w:t>
      </w:r>
      <w:r w:rsidRPr="008648F9">
        <w:rPr>
          <w:noProof/>
          <w:sz w:val="28"/>
          <w:szCs w:val="28"/>
        </w:rPr>
        <w:drawing>
          <wp:inline distT="0" distB="0" distL="0" distR="0">
            <wp:extent cx="2847975" cy="2114550"/>
            <wp:effectExtent l="0" t="0" r="0" b="0"/>
            <wp:docPr id="25" name="Объект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2770D3" w:rsidRDefault="002770D3" w:rsidP="002770D3">
      <w:pPr>
        <w:jc w:val="center"/>
        <w:rPr>
          <w:rFonts w:eastAsia="MS Mincho"/>
          <w:sz w:val="28"/>
          <w:szCs w:val="28"/>
          <w:lang w:eastAsia="ja-JP"/>
        </w:rPr>
      </w:pPr>
    </w:p>
    <w:p w:rsidR="002770D3" w:rsidRDefault="002770D3" w:rsidP="002770D3">
      <w:pPr>
        <w:jc w:val="center"/>
        <w:rPr>
          <w:rFonts w:eastAsia="MS Mincho"/>
          <w:sz w:val="28"/>
          <w:szCs w:val="28"/>
          <w:lang w:eastAsia="ja-JP"/>
        </w:rPr>
      </w:pPr>
    </w:p>
    <w:tbl>
      <w:tblPr>
        <w:tblW w:w="102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496"/>
        <w:gridCol w:w="1559"/>
        <w:gridCol w:w="1246"/>
        <w:gridCol w:w="1509"/>
        <w:gridCol w:w="1652"/>
        <w:gridCol w:w="1107"/>
      </w:tblGrid>
      <w:tr w:rsidR="002770D3" w:rsidRPr="009B269E" w:rsidTr="002770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2" w:type="dxa"/>
            <w:vMerge w:val="restart"/>
            <w:shd w:val="pct5" w:color="auto" w:fill="FFFFFF"/>
            <w:vAlign w:val="center"/>
          </w:tcPr>
          <w:p w:rsidR="002770D3" w:rsidRPr="009B269E" w:rsidRDefault="002770D3" w:rsidP="002770D3">
            <w:pPr>
              <w:jc w:val="center"/>
            </w:pPr>
            <w:r>
              <w:rPr>
                <w:snapToGrid w:val="0"/>
              </w:rPr>
              <w:t>Квартал</w:t>
            </w:r>
          </w:p>
        </w:tc>
        <w:tc>
          <w:tcPr>
            <w:tcW w:w="4301" w:type="dxa"/>
            <w:gridSpan w:val="3"/>
            <w:shd w:val="pct5" w:color="auto" w:fill="FFFFFF"/>
          </w:tcPr>
          <w:p w:rsidR="002770D3" w:rsidRPr="009B269E" w:rsidRDefault="002770D3" w:rsidP="002770D3">
            <w:pPr>
              <w:jc w:val="center"/>
              <w:rPr>
                <w:lang w:val="kk-KZ"/>
              </w:rPr>
            </w:pPr>
            <w:r w:rsidRPr="009B269E">
              <w:rPr>
                <w:lang w:val="kk-KZ"/>
              </w:rPr>
              <w:t>20</w:t>
            </w:r>
            <w:r>
              <w:rPr>
                <w:lang w:val="kk-KZ"/>
              </w:rPr>
              <w:t>11</w:t>
            </w:r>
            <w:r w:rsidRPr="009B269E">
              <w:rPr>
                <w:lang w:val="kk-KZ"/>
              </w:rPr>
              <w:t>г.</w:t>
            </w:r>
          </w:p>
        </w:tc>
        <w:tc>
          <w:tcPr>
            <w:tcW w:w="4268" w:type="dxa"/>
            <w:gridSpan w:val="3"/>
            <w:shd w:val="pct5" w:color="auto" w:fill="FFFFFF"/>
          </w:tcPr>
          <w:p w:rsidR="002770D3" w:rsidRPr="009B269E" w:rsidRDefault="002770D3" w:rsidP="002770D3">
            <w:pPr>
              <w:jc w:val="center"/>
              <w:rPr>
                <w:lang w:val="kk-KZ"/>
              </w:rPr>
            </w:pPr>
            <w:r w:rsidRPr="009B269E">
              <w:rPr>
                <w:lang w:val="kk-KZ"/>
              </w:rPr>
              <w:t>20</w:t>
            </w:r>
            <w:r>
              <w:rPr>
                <w:lang w:val="kk-KZ"/>
              </w:rPr>
              <w:t>12</w:t>
            </w:r>
            <w:r w:rsidRPr="009B269E">
              <w:rPr>
                <w:lang w:val="kk-KZ"/>
              </w:rPr>
              <w:t>г.</w:t>
            </w:r>
          </w:p>
        </w:tc>
      </w:tr>
      <w:tr w:rsidR="002770D3" w:rsidRPr="009B269E" w:rsidTr="002770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2" w:type="dxa"/>
            <w:vMerge/>
            <w:shd w:val="pct5" w:color="auto" w:fill="FFFFFF"/>
          </w:tcPr>
          <w:p w:rsidR="002770D3" w:rsidRPr="009B269E" w:rsidRDefault="002770D3" w:rsidP="002770D3">
            <w:pPr>
              <w:rPr>
                <w:snapToGrid w:val="0"/>
              </w:rPr>
            </w:pPr>
          </w:p>
        </w:tc>
        <w:tc>
          <w:tcPr>
            <w:tcW w:w="1496" w:type="dxa"/>
            <w:shd w:val="pct5" w:color="auto" w:fill="FFFFFF"/>
            <w:vAlign w:val="center"/>
          </w:tcPr>
          <w:p w:rsidR="002770D3" w:rsidRPr="009B269E" w:rsidRDefault="002770D3" w:rsidP="002770D3">
            <w:pPr>
              <w:jc w:val="center"/>
              <w:rPr>
                <w:snapToGrid w:val="0"/>
              </w:rPr>
            </w:pPr>
            <w:r w:rsidRPr="009B269E">
              <w:rPr>
                <w:snapToGrid w:val="0"/>
              </w:rPr>
              <w:t>Сумма пл</w:t>
            </w:r>
            <w:r w:rsidRPr="009B269E">
              <w:rPr>
                <w:snapToGrid w:val="0"/>
              </w:rPr>
              <w:t>а</w:t>
            </w:r>
            <w:r w:rsidRPr="009B269E">
              <w:rPr>
                <w:snapToGrid w:val="0"/>
              </w:rPr>
              <w:t xml:space="preserve">тежей через ПКС </w:t>
            </w:r>
          </w:p>
          <w:p w:rsidR="002770D3" w:rsidRPr="009B269E" w:rsidRDefault="002770D3" w:rsidP="002770D3">
            <w:pPr>
              <w:jc w:val="center"/>
              <w:rPr>
                <w:snapToGrid w:val="0"/>
              </w:rPr>
            </w:pPr>
            <w:r w:rsidRPr="009B269E">
              <w:rPr>
                <w:snapToGrid w:val="0"/>
              </w:rPr>
              <w:t>(в млрд.тенге)</w:t>
            </w:r>
          </w:p>
        </w:tc>
        <w:tc>
          <w:tcPr>
            <w:tcW w:w="1559" w:type="dxa"/>
            <w:shd w:val="pct5" w:color="auto" w:fill="FFFFFF"/>
          </w:tcPr>
          <w:p w:rsidR="002770D3" w:rsidRPr="009B269E" w:rsidRDefault="002770D3" w:rsidP="002770D3">
            <w:pPr>
              <w:jc w:val="center"/>
              <w:rPr>
                <w:snapToGrid w:val="0"/>
              </w:rPr>
            </w:pPr>
            <w:r w:rsidRPr="009B269E">
              <w:rPr>
                <w:snapToGrid w:val="0"/>
              </w:rPr>
              <w:t>Лимит, уст</w:t>
            </w:r>
            <w:r w:rsidRPr="009B269E">
              <w:rPr>
                <w:snapToGrid w:val="0"/>
              </w:rPr>
              <w:t>а</w:t>
            </w:r>
            <w:r w:rsidRPr="009B269E">
              <w:rPr>
                <w:snapToGrid w:val="0"/>
              </w:rPr>
              <w:t>новленный для участн</w:t>
            </w:r>
            <w:r w:rsidRPr="009B269E">
              <w:rPr>
                <w:snapToGrid w:val="0"/>
              </w:rPr>
              <w:t>и</w:t>
            </w:r>
            <w:r w:rsidRPr="009B269E">
              <w:rPr>
                <w:snapToGrid w:val="0"/>
              </w:rPr>
              <w:t>ков корр. отн-ий</w:t>
            </w:r>
          </w:p>
          <w:p w:rsidR="002770D3" w:rsidRPr="009B269E" w:rsidRDefault="002770D3" w:rsidP="002770D3">
            <w:pPr>
              <w:ind w:right="-172" w:hanging="45"/>
              <w:jc w:val="center"/>
              <w:rPr>
                <w:snapToGrid w:val="0"/>
              </w:rPr>
            </w:pPr>
            <w:r w:rsidRPr="009B269E">
              <w:rPr>
                <w:snapToGrid w:val="0"/>
              </w:rPr>
              <w:t xml:space="preserve">(в </w:t>
            </w:r>
            <w:r>
              <w:rPr>
                <w:snapToGrid w:val="0"/>
              </w:rPr>
              <w:t>м</w:t>
            </w:r>
            <w:r w:rsidRPr="009B269E">
              <w:rPr>
                <w:snapToGrid w:val="0"/>
              </w:rPr>
              <w:t>лрд.тенге)</w:t>
            </w:r>
          </w:p>
        </w:tc>
        <w:tc>
          <w:tcPr>
            <w:tcW w:w="1246" w:type="dxa"/>
            <w:shd w:val="pct5" w:color="auto" w:fill="FFFFFF"/>
            <w:vAlign w:val="center"/>
          </w:tcPr>
          <w:p w:rsidR="002770D3" w:rsidRPr="009B269E" w:rsidRDefault="002770D3" w:rsidP="002770D3">
            <w:pPr>
              <w:jc w:val="center"/>
              <w:rPr>
                <w:i/>
                <w:snapToGrid w:val="0"/>
              </w:rPr>
            </w:pPr>
            <w:r w:rsidRPr="009B269E">
              <w:rPr>
                <w:i/>
                <w:snapToGrid w:val="0"/>
              </w:rPr>
              <w:t>Коэфф</w:t>
            </w:r>
            <w:r w:rsidRPr="009B269E">
              <w:rPr>
                <w:i/>
                <w:snapToGrid w:val="0"/>
              </w:rPr>
              <w:t>и</w:t>
            </w:r>
            <w:r w:rsidRPr="009B269E">
              <w:rPr>
                <w:i/>
                <w:snapToGrid w:val="0"/>
              </w:rPr>
              <w:t>циент использования л</w:t>
            </w:r>
            <w:r w:rsidRPr="009B269E">
              <w:rPr>
                <w:i/>
                <w:snapToGrid w:val="0"/>
              </w:rPr>
              <w:t>и</w:t>
            </w:r>
            <w:r w:rsidRPr="009B269E">
              <w:rPr>
                <w:i/>
                <w:snapToGrid w:val="0"/>
              </w:rPr>
              <w:t>мита</w:t>
            </w:r>
          </w:p>
        </w:tc>
        <w:tc>
          <w:tcPr>
            <w:tcW w:w="1509" w:type="dxa"/>
            <w:shd w:val="pct5" w:color="auto" w:fill="FFFFFF"/>
            <w:vAlign w:val="center"/>
          </w:tcPr>
          <w:p w:rsidR="002770D3" w:rsidRPr="009B269E" w:rsidRDefault="002770D3" w:rsidP="002770D3">
            <w:pPr>
              <w:jc w:val="center"/>
              <w:rPr>
                <w:snapToGrid w:val="0"/>
              </w:rPr>
            </w:pPr>
            <w:r w:rsidRPr="009B269E">
              <w:rPr>
                <w:snapToGrid w:val="0"/>
              </w:rPr>
              <w:t>Сумма пл</w:t>
            </w:r>
            <w:r w:rsidRPr="009B269E">
              <w:rPr>
                <w:snapToGrid w:val="0"/>
              </w:rPr>
              <w:t>а</w:t>
            </w:r>
            <w:r w:rsidRPr="009B269E">
              <w:rPr>
                <w:snapToGrid w:val="0"/>
              </w:rPr>
              <w:t xml:space="preserve">тежей через ПКС </w:t>
            </w:r>
          </w:p>
          <w:p w:rsidR="002770D3" w:rsidRPr="009B269E" w:rsidRDefault="002770D3" w:rsidP="002770D3">
            <w:pPr>
              <w:jc w:val="center"/>
              <w:rPr>
                <w:snapToGrid w:val="0"/>
              </w:rPr>
            </w:pPr>
            <w:r w:rsidRPr="009B269E">
              <w:rPr>
                <w:snapToGrid w:val="0"/>
              </w:rPr>
              <w:t>(в млрд.тенге)</w:t>
            </w:r>
          </w:p>
        </w:tc>
        <w:tc>
          <w:tcPr>
            <w:tcW w:w="1652" w:type="dxa"/>
            <w:shd w:val="pct5" w:color="auto" w:fill="FFFFFF"/>
          </w:tcPr>
          <w:p w:rsidR="002770D3" w:rsidRPr="009B269E" w:rsidRDefault="002770D3" w:rsidP="002770D3">
            <w:pPr>
              <w:ind w:right="-159" w:hanging="106"/>
              <w:jc w:val="center"/>
              <w:rPr>
                <w:snapToGrid w:val="0"/>
              </w:rPr>
            </w:pPr>
            <w:r w:rsidRPr="009B269E">
              <w:rPr>
                <w:snapToGrid w:val="0"/>
              </w:rPr>
              <w:t>Лимит, уст</w:t>
            </w:r>
            <w:r w:rsidRPr="009B269E">
              <w:rPr>
                <w:snapToGrid w:val="0"/>
              </w:rPr>
              <w:t>а</w:t>
            </w:r>
            <w:r w:rsidRPr="009B269E">
              <w:rPr>
                <w:snapToGrid w:val="0"/>
              </w:rPr>
              <w:t>новлен</w:t>
            </w:r>
            <w:r>
              <w:rPr>
                <w:snapToGrid w:val="0"/>
              </w:rPr>
              <w:t>-</w:t>
            </w:r>
            <w:r w:rsidRPr="009B269E">
              <w:rPr>
                <w:snapToGrid w:val="0"/>
              </w:rPr>
              <w:t>ный для участн</w:t>
            </w:r>
            <w:r w:rsidRPr="009B269E">
              <w:rPr>
                <w:snapToGrid w:val="0"/>
              </w:rPr>
              <w:t>и</w:t>
            </w:r>
            <w:r w:rsidRPr="009B269E">
              <w:rPr>
                <w:snapToGrid w:val="0"/>
              </w:rPr>
              <w:t>ков корр. отн-ий</w:t>
            </w:r>
          </w:p>
          <w:p w:rsidR="002770D3" w:rsidRPr="009B269E" w:rsidRDefault="002770D3" w:rsidP="002770D3">
            <w:pPr>
              <w:ind w:right="-159" w:hanging="106"/>
              <w:jc w:val="center"/>
              <w:rPr>
                <w:snapToGrid w:val="0"/>
              </w:rPr>
            </w:pPr>
            <w:r w:rsidRPr="009B269E">
              <w:rPr>
                <w:snapToGrid w:val="0"/>
              </w:rPr>
              <w:t>(в млрд.тенге)</w:t>
            </w:r>
          </w:p>
        </w:tc>
        <w:tc>
          <w:tcPr>
            <w:tcW w:w="1107" w:type="dxa"/>
            <w:shd w:val="pct5" w:color="auto" w:fill="FFFFFF"/>
            <w:vAlign w:val="center"/>
          </w:tcPr>
          <w:p w:rsidR="002770D3" w:rsidRPr="009B269E" w:rsidRDefault="002770D3" w:rsidP="002770D3">
            <w:pPr>
              <w:jc w:val="center"/>
              <w:rPr>
                <w:i/>
                <w:snapToGrid w:val="0"/>
              </w:rPr>
            </w:pPr>
            <w:r w:rsidRPr="009B269E">
              <w:rPr>
                <w:i/>
                <w:snapToGrid w:val="0"/>
              </w:rPr>
              <w:t>Коэфф</w:t>
            </w:r>
            <w:r w:rsidRPr="009B269E">
              <w:rPr>
                <w:i/>
                <w:snapToGrid w:val="0"/>
              </w:rPr>
              <w:t>и</w:t>
            </w:r>
            <w:r w:rsidRPr="009B269E">
              <w:rPr>
                <w:i/>
                <w:snapToGrid w:val="0"/>
              </w:rPr>
              <w:t>циент использования лим</w:t>
            </w:r>
            <w:r w:rsidRPr="009B269E">
              <w:rPr>
                <w:i/>
                <w:snapToGrid w:val="0"/>
              </w:rPr>
              <w:t>и</w:t>
            </w:r>
            <w:r w:rsidRPr="009B269E">
              <w:rPr>
                <w:i/>
                <w:snapToGrid w:val="0"/>
              </w:rPr>
              <w:t>та</w:t>
            </w:r>
          </w:p>
        </w:tc>
      </w:tr>
      <w:tr w:rsidR="002770D3" w:rsidRPr="009B269E" w:rsidTr="002770D3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702" w:type="dxa"/>
            <w:vAlign w:val="center"/>
          </w:tcPr>
          <w:p w:rsidR="002770D3" w:rsidRPr="009B269E" w:rsidRDefault="002770D3" w:rsidP="002770D3">
            <w:r w:rsidRPr="009B269E">
              <w:t>I квартал</w:t>
            </w:r>
          </w:p>
        </w:tc>
        <w:tc>
          <w:tcPr>
            <w:tcW w:w="1496" w:type="dxa"/>
            <w:vAlign w:val="center"/>
          </w:tcPr>
          <w:p w:rsidR="002770D3" w:rsidRPr="009B269E" w:rsidRDefault="002770D3" w:rsidP="002770D3">
            <w:pPr>
              <w:jc w:val="center"/>
            </w:pPr>
            <w:r>
              <w:t>987</w:t>
            </w:r>
            <w:r w:rsidRPr="009B269E">
              <w:t>,</w:t>
            </w:r>
            <w:r>
              <w:t>6</w:t>
            </w:r>
          </w:p>
        </w:tc>
        <w:tc>
          <w:tcPr>
            <w:tcW w:w="1559" w:type="dxa"/>
            <w:vAlign w:val="center"/>
          </w:tcPr>
          <w:p w:rsidR="002770D3" w:rsidRPr="009B269E" w:rsidRDefault="002770D3" w:rsidP="002770D3">
            <w:pPr>
              <w:jc w:val="center"/>
            </w:pPr>
            <w:r>
              <w:t>1 062</w:t>
            </w:r>
            <w:r w:rsidRPr="009B269E">
              <w:t>,</w:t>
            </w:r>
            <w:r>
              <w:t>0</w:t>
            </w:r>
          </w:p>
        </w:tc>
        <w:tc>
          <w:tcPr>
            <w:tcW w:w="1246" w:type="dxa"/>
            <w:vAlign w:val="center"/>
          </w:tcPr>
          <w:p w:rsidR="002770D3" w:rsidRPr="009B269E" w:rsidRDefault="002770D3" w:rsidP="002770D3">
            <w:pPr>
              <w:jc w:val="center"/>
              <w:rPr>
                <w:i/>
              </w:rPr>
            </w:pPr>
            <w:r>
              <w:rPr>
                <w:i/>
              </w:rPr>
              <w:t>93</w:t>
            </w:r>
            <w:r w:rsidRPr="009B269E">
              <w:rPr>
                <w:i/>
              </w:rPr>
              <w:t>,0%</w:t>
            </w:r>
          </w:p>
        </w:tc>
        <w:tc>
          <w:tcPr>
            <w:tcW w:w="1509" w:type="dxa"/>
            <w:vAlign w:val="center"/>
          </w:tcPr>
          <w:p w:rsidR="002770D3" w:rsidRPr="006A5EA1" w:rsidRDefault="002770D3" w:rsidP="002770D3">
            <w:pPr>
              <w:jc w:val="center"/>
              <w:rPr>
                <w:i/>
              </w:rPr>
            </w:pPr>
            <w:r w:rsidRPr="006A5EA1">
              <w:rPr>
                <w:i/>
              </w:rPr>
              <w:t>257,1</w:t>
            </w:r>
          </w:p>
        </w:tc>
        <w:tc>
          <w:tcPr>
            <w:tcW w:w="1652" w:type="dxa"/>
            <w:vAlign w:val="center"/>
          </w:tcPr>
          <w:p w:rsidR="002770D3" w:rsidRPr="006A5EA1" w:rsidRDefault="002770D3" w:rsidP="002770D3">
            <w:pPr>
              <w:jc w:val="center"/>
              <w:rPr>
                <w:i/>
              </w:rPr>
            </w:pPr>
            <w:r w:rsidRPr="006A5EA1">
              <w:rPr>
                <w:i/>
              </w:rPr>
              <w:t>857,1</w:t>
            </w:r>
          </w:p>
        </w:tc>
        <w:tc>
          <w:tcPr>
            <w:tcW w:w="1107" w:type="dxa"/>
            <w:vAlign w:val="center"/>
          </w:tcPr>
          <w:p w:rsidR="002770D3" w:rsidRPr="006A5EA1" w:rsidRDefault="002770D3" w:rsidP="002770D3">
            <w:pPr>
              <w:jc w:val="center"/>
              <w:rPr>
                <w:i/>
              </w:rPr>
            </w:pPr>
            <w:r w:rsidRPr="006A5EA1">
              <w:rPr>
                <w:i/>
              </w:rPr>
              <w:t>30,0%</w:t>
            </w:r>
          </w:p>
        </w:tc>
      </w:tr>
      <w:tr w:rsidR="002770D3" w:rsidRPr="009B269E" w:rsidTr="002770D3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702" w:type="dxa"/>
            <w:vAlign w:val="center"/>
          </w:tcPr>
          <w:p w:rsidR="002770D3" w:rsidRPr="009B269E" w:rsidRDefault="002770D3" w:rsidP="002770D3">
            <w:r w:rsidRPr="009B269E">
              <w:t>II ква</w:t>
            </w:r>
            <w:r w:rsidRPr="009B269E">
              <w:t>р</w:t>
            </w:r>
            <w:r w:rsidRPr="009B269E">
              <w:t>тал</w:t>
            </w:r>
          </w:p>
        </w:tc>
        <w:tc>
          <w:tcPr>
            <w:tcW w:w="1496" w:type="dxa"/>
            <w:vAlign w:val="center"/>
          </w:tcPr>
          <w:p w:rsidR="002770D3" w:rsidRPr="009B269E" w:rsidRDefault="002770D3" w:rsidP="002770D3">
            <w:pPr>
              <w:jc w:val="center"/>
            </w:pPr>
            <w:r>
              <w:t>882</w:t>
            </w:r>
            <w:r w:rsidRPr="009B269E">
              <w:t>,</w:t>
            </w:r>
            <w:r>
              <w:t>0</w:t>
            </w:r>
          </w:p>
        </w:tc>
        <w:tc>
          <w:tcPr>
            <w:tcW w:w="1559" w:type="dxa"/>
            <w:vAlign w:val="center"/>
          </w:tcPr>
          <w:p w:rsidR="002770D3" w:rsidRPr="009B269E" w:rsidRDefault="002770D3" w:rsidP="002770D3">
            <w:pPr>
              <w:jc w:val="center"/>
            </w:pPr>
            <w:r>
              <w:t>977</w:t>
            </w:r>
            <w:r w:rsidRPr="009B269E">
              <w:t>,</w:t>
            </w:r>
            <w:r>
              <w:t>1</w:t>
            </w:r>
          </w:p>
        </w:tc>
        <w:tc>
          <w:tcPr>
            <w:tcW w:w="1246" w:type="dxa"/>
            <w:vAlign w:val="center"/>
          </w:tcPr>
          <w:p w:rsidR="002770D3" w:rsidRPr="009B269E" w:rsidRDefault="002770D3" w:rsidP="002770D3">
            <w:pPr>
              <w:jc w:val="center"/>
              <w:rPr>
                <w:i/>
              </w:rPr>
            </w:pPr>
            <w:r>
              <w:rPr>
                <w:i/>
              </w:rPr>
              <w:t>90</w:t>
            </w:r>
            <w:r w:rsidRPr="009B269E">
              <w:rPr>
                <w:i/>
              </w:rPr>
              <w:t>,</w:t>
            </w:r>
            <w:r>
              <w:rPr>
                <w:i/>
              </w:rPr>
              <w:t>3</w:t>
            </w:r>
            <w:r w:rsidRPr="009B269E">
              <w:rPr>
                <w:i/>
              </w:rPr>
              <w:t>%</w:t>
            </w:r>
          </w:p>
        </w:tc>
        <w:tc>
          <w:tcPr>
            <w:tcW w:w="1509" w:type="dxa"/>
            <w:vAlign w:val="center"/>
          </w:tcPr>
          <w:p w:rsidR="002770D3" w:rsidRPr="006A5EA1" w:rsidRDefault="002770D3" w:rsidP="002770D3">
            <w:pPr>
              <w:jc w:val="center"/>
              <w:rPr>
                <w:i/>
              </w:rPr>
            </w:pPr>
            <w:r w:rsidRPr="006A5EA1">
              <w:rPr>
                <w:i/>
              </w:rPr>
              <w:t>344,7</w:t>
            </w:r>
          </w:p>
        </w:tc>
        <w:tc>
          <w:tcPr>
            <w:tcW w:w="1652" w:type="dxa"/>
            <w:vAlign w:val="center"/>
          </w:tcPr>
          <w:p w:rsidR="002770D3" w:rsidRPr="006A5EA1" w:rsidRDefault="002770D3" w:rsidP="002770D3">
            <w:pPr>
              <w:jc w:val="center"/>
              <w:rPr>
                <w:i/>
              </w:rPr>
            </w:pPr>
            <w:r w:rsidRPr="006A5EA1">
              <w:rPr>
                <w:i/>
              </w:rPr>
              <w:t>794,7</w:t>
            </w:r>
          </w:p>
        </w:tc>
        <w:tc>
          <w:tcPr>
            <w:tcW w:w="1107" w:type="dxa"/>
            <w:vAlign w:val="center"/>
          </w:tcPr>
          <w:p w:rsidR="002770D3" w:rsidRPr="006A5EA1" w:rsidRDefault="002770D3" w:rsidP="002770D3">
            <w:pPr>
              <w:jc w:val="center"/>
              <w:rPr>
                <w:i/>
              </w:rPr>
            </w:pPr>
            <w:r w:rsidRPr="006A5EA1">
              <w:rPr>
                <w:i/>
              </w:rPr>
              <w:t>43,4%</w:t>
            </w:r>
          </w:p>
        </w:tc>
      </w:tr>
      <w:tr w:rsidR="002770D3" w:rsidRPr="009B269E" w:rsidTr="002770D3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702" w:type="dxa"/>
            <w:vAlign w:val="center"/>
          </w:tcPr>
          <w:p w:rsidR="002770D3" w:rsidRPr="009B269E" w:rsidRDefault="002770D3" w:rsidP="002770D3">
            <w:r w:rsidRPr="009B269E">
              <w:t>III ква</w:t>
            </w:r>
            <w:r w:rsidRPr="009B269E">
              <w:t>р</w:t>
            </w:r>
            <w:r w:rsidRPr="009B269E">
              <w:t>тал</w:t>
            </w:r>
          </w:p>
        </w:tc>
        <w:tc>
          <w:tcPr>
            <w:tcW w:w="1496" w:type="dxa"/>
            <w:vAlign w:val="center"/>
          </w:tcPr>
          <w:p w:rsidR="002770D3" w:rsidRPr="009B269E" w:rsidRDefault="002770D3" w:rsidP="002770D3">
            <w:pPr>
              <w:jc w:val="center"/>
            </w:pPr>
            <w:r>
              <w:t>794</w:t>
            </w:r>
            <w:r w:rsidRPr="009B269E">
              <w:t>,</w:t>
            </w:r>
            <w:r>
              <w:t>8</w:t>
            </w:r>
          </w:p>
        </w:tc>
        <w:tc>
          <w:tcPr>
            <w:tcW w:w="1559" w:type="dxa"/>
            <w:vAlign w:val="center"/>
          </w:tcPr>
          <w:p w:rsidR="002770D3" w:rsidRPr="009B269E" w:rsidRDefault="002770D3" w:rsidP="002770D3">
            <w:pPr>
              <w:jc w:val="center"/>
            </w:pPr>
            <w:r>
              <w:t>1 088</w:t>
            </w:r>
            <w:r w:rsidRPr="009B269E">
              <w:t>,</w:t>
            </w:r>
            <w:r>
              <w:t>0</w:t>
            </w:r>
          </w:p>
        </w:tc>
        <w:tc>
          <w:tcPr>
            <w:tcW w:w="1246" w:type="dxa"/>
            <w:vAlign w:val="center"/>
          </w:tcPr>
          <w:p w:rsidR="002770D3" w:rsidRPr="009B269E" w:rsidRDefault="002770D3" w:rsidP="002770D3">
            <w:pPr>
              <w:jc w:val="center"/>
              <w:rPr>
                <w:i/>
              </w:rPr>
            </w:pPr>
            <w:r>
              <w:rPr>
                <w:i/>
              </w:rPr>
              <w:t>73</w:t>
            </w:r>
            <w:r w:rsidRPr="009B269E">
              <w:rPr>
                <w:i/>
              </w:rPr>
              <w:t>,</w:t>
            </w:r>
            <w:r>
              <w:rPr>
                <w:i/>
              </w:rPr>
              <w:t>1</w:t>
            </w:r>
            <w:r w:rsidRPr="009B269E">
              <w:rPr>
                <w:i/>
              </w:rPr>
              <w:t>%</w:t>
            </w:r>
          </w:p>
        </w:tc>
        <w:tc>
          <w:tcPr>
            <w:tcW w:w="1509" w:type="dxa"/>
            <w:vAlign w:val="center"/>
          </w:tcPr>
          <w:p w:rsidR="002770D3" w:rsidRPr="006A5EA1" w:rsidRDefault="002770D3" w:rsidP="002770D3">
            <w:pPr>
              <w:jc w:val="center"/>
              <w:rPr>
                <w:i/>
              </w:rPr>
            </w:pPr>
            <w:r w:rsidRPr="006A5EA1">
              <w:rPr>
                <w:i/>
              </w:rPr>
              <w:t>365,0</w:t>
            </w:r>
          </w:p>
        </w:tc>
        <w:tc>
          <w:tcPr>
            <w:tcW w:w="1652" w:type="dxa"/>
            <w:vAlign w:val="center"/>
          </w:tcPr>
          <w:p w:rsidR="002770D3" w:rsidRPr="006A5EA1" w:rsidRDefault="002770D3" w:rsidP="002770D3">
            <w:pPr>
              <w:jc w:val="center"/>
              <w:rPr>
                <w:i/>
              </w:rPr>
            </w:pPr>
            <w:r w:rsidRPr="006A5EA1">
              <w:rPr>
                <w:i/>
              </w:rPr>
              <w:t>876,3</w:t>
            </w:r>
          </w:p>
        </w:tc>
        <w:tc>
          <w:tcPr>
            <w:tcW w:w="1107" w:type="dxa"/>
            <w:vAlign w:val="center"/>
          </w:tcPr>
          <w:p w:rsidR="002770D3" w:rsidRPr="006A5EA1" w:rsidRDefault="002770D3" w:rsidP="002770D3">
            <w:pPr>
              <w:jc w:val="center"/>
              <w:rPr>
                <w:i/>
              </w:rPr>
            </w:pPr>
            <w:r w:rsidRPr="006A5EA1">
              <w:rPr>
                <w:i/>
              </w:rPr>
              <w:t>41,7%</w:t>
            </w:r>
          </w:p>
        </w:tc>
      </w:tr>
      <w:tr w:rsidR="002770D3" w:rsidRPr="009B269E" w:rsidTr="002770D3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702" w:type="dxa"/>
            <w:vAlign w:val="center"/>
          </w:tcPr>
          <w:p w:rsidR="002770D3" w:rsidRPr="009B269E" w:rsidRDefault="002770D3" w:rsidP="002770D3">
            <w:r w:rsidRPr="009B269E">
              <w:t>IV ква</w:t>
            </w:r>
            <w:r w:rsidRPr="009B269E">
              <w:t>р</w:t>
            </w:r>
            <w:r w:rsidRPr="009B269E">
              <w:t>тал</w:t>
            </w:r>
          </w:p>
        </w:tc>
        <w:tc>
          <w:tcPr>
            <w:tcW w:w="1496" w:type="dxa"/>
            <w:vAlign w:val="center"/>
          </w:tcPr>
          <w:p w:rsidR="002770D3" w:rsidRPr="009B269E" w:rsidRDefault="002770D3" w:rsidP="002770D3">
            <w:pPr>
              <w:jc w:val="center"/>
            </w:pPr>
            <w:r>
              <w:t>398</w:t>
            </w:r>
            <w:r w:rsidRPr="009B269E">
              <w:t>,</w:t>
            </w:r>
            <w:r>
              <w:t>4</w:t>
            </w:r>
          </w:p>
        </w:tc>
        <w:tc>
          <w:tcPr>
            <w:tcW w:w="1559" w:type="dxa"/>
            <w:vAlign w:val="center"/>
          </w:tcPr>
          <w:p w:rsidR="002770D3" w:rsidRPr="009B269E" w:rsidRDefault="002770D3" w:rsidP="002770D3">
            <w:pPr>
              <w:jc w:val="center"/>
            </w:pPr>
            <w:r>
              <w:t>635</w:t>
            </w:r>
            <w:r w:rsidRPr="009B269E">
              <w:t>,</w:t>
            </w:r>
            <w:r>
              <w:t>0</w:t>
            </w:r>
          </w:p>
        </w:tc>
        <w:tc>
          <w:tcPr>
            <w:tcW w:w="1246" w:type="dxa"/>
            <w:vAlign w:val="center"/>
          </w:tcPr>
          <w:p w:rsidR="002770D3" w:rsidRPr="009B269E" w:rsidRDefault="002770D3" w:rsidP="002770D3">
            <w:pPr>
              <w:jc w:val="center"/>
              <w:rPr>
                <w:i/>
              </w:rPr>
            </w:pPr>
            <w:r>
              <w:rPr>
                <w:i/>
              </w:rPr>
              <w:t>62</w:t>
            </w:r>
            <w:r w:rsidRPr="009B269E">
              <w:rPr>
                <w:i/>
              </w:rPr>
              <w:t>,</w:t>
            </w:r>
            <w:r>
              <w:rPr>
                <w:i/>
              </w:rPr>
              <w:t>7</w:t>
            </w:r>
            <w:r w:rsidRPr="009B269E">
              <w:rPr>
                <w:i/>
              </w:rPr>
              <w:t>%</w:t>
            </w:r>
          </w:p>
        </w:tc>
        <w:tc>
          <w:tcPr>
            <w:tcW w:w="1509" w:type="dxa"/>
            <w:vAlign w:val="center"/>
          </w:tcPr>
          <w:p w:rsidR="002770D3" w:rsidRPr="006A5EA1" w:rsidRDefault="002770D3" w:rsidP="002770D3">
            <w:pPr>
              <w:jc w:val="center"/>
              <w:rPr>
                <w:i/>
              </w:rPr>
            </w:pPr>
            <w:r w:rsidRPr="006A5EA1">
              <w:rPr>
                <w:i/>
              </w:rPr>
              <w:t>404,0</w:t>
            </w:r>
          </w:p>
        </w:tc>
        <w:tc>
          <w:tcPr>
            <w:tcW w:w="1652" w:type="dxa"/>
            <w:vAlign w:val="center"/>
          </w:tcPr>
          <w:p w:rsidR="002770D3" w:rsidRPr="006A5EA1" w:rsidRDefault="002770D3" w:rsidP="002770D3">
            <w:pPr>
              <w:jc w:val="center"/>
              <w:rPr>
                <w:i/>
              </w:rPr>
            </w:pPr>
            <w:r w:rsidRPr="006A5EA1">
              <w:rPr>
                <w:i/>
              </w:rPr>
              <w:t>899,5</w:t>
            </w:r>
          </w:p>
        </w:tc>
        <w:tc>
          <w:tcPr>
            <w:tcW w:w="1107" w:type="dxa"/>
            <w:vAlign w:val="center"/>
          </w:tcPr>
          <w:p w:rsidR="002770D3" w:rsidRPr="006A5EA1" w:rsidRDefault="002770D3" w:rsidP="002770D3">
            <w:pPr>
              <w:jc w:val="center"/>
              <w:rPr>
                <w:i/>
              </w:rPr>
            </w:pPr>
            <w:r w:rsidRPr="006A5EA1">
              <w:rPr>
                <w:i/>
              </w:rPr>
              <w:t>44,9%</w:t>
            </w:r>
          </w:p>
        </w:tc>
      </w:tr>
      <w:tr w:rsidR="002770D3" w:rsidRPr="009B269E" w:rsidTr="002770D3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702" w:type="dxa"/>
            <w:vAlign w:val="bottom"/>
          </w:tcPr>
          <w:p w:rsidR="002770D3" w:rsidRPr="009B269E" w:rsidRDefault="002770D3" w:rsidP="002770D3">
            <w:pPr>
              <w:rPr>
                <w:b/>
                <w:bCs/>
              </w:rPr>
            </w:pPr>
            <w:r w:rsidRPr="009B269E">
              <w:rPr>
                <w:b/>
                <w:bCs/>
              </w:rPr>
              <w:t>Общий итог</w:t>
            </w:r>
          </w:p>
        </w:tc>
        <w:tc>
          <w:tcPr>
            <w:tcW w:w="1496" w:type="dxa"/>
            <w:vAlign w:val="center"/>
          </w:tcPr>
          <w:p w:rsidR="002770D3" w:rsidRPr="009B269E" w:rsidRDefault="002770D3" w:rsidP="002770D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9B269E">
              <w:rPr>
                <w:b/>
              </w:rPr>
              <w:t xml:space="preserve"> 0</w:t>
            </w:r>
            <w:r>
              <w:rPr>
                <w:b/>
              </w:rPr>
              <w:t>62,8</w:t>
            </w:r>
          </w:p>
        </w:tc>
        <w:tc>
          <w:tcPr>
            <w:tcW w:w="1559" w:type="dxa"/>
            <w:vAlign w:val="center"/>
          </w:tcPr>
          <w:p w:rsidR="002770D3" w:rsidRPr="009B269E" w:rsidRDefault="002770D3" w:rsidP="002770D3">
            <w:pPr>
              <w:jc w:val="center"/>
              <w:rPr>
                <w:b/>
              </w:rPr>
            </w:pPr>
            <w:r w:rsidRPr="009B269E">
              <w:rPr>
                <w:b/>
              </w:rPr>
              <w:t xml:space="preserve">3 </w:t>
            </w:r>
            <w:r>
              <w:rPr>
                <w:b/>
              </w:rPr>
              <w:t>762</w:t>
            </w:r>
            <w:r w:rsidRPr="009B269E">
              <w:rPr>
                <w:b/>
              </w:rPr>
              <w:t>,</w:t>
            </w:r>
            <w:r>
              <w:rPr>
                <w:b/>
              </w:rPr>
              <w:t>1</w:t>
            </w:r>
          </w:p>
        </w:tc>
        <w:tc>
          <w:tcPr>
            <w:tcW w:w="1246" w:type="dxa"/>
            <w:vAlign w:val="center"/>
          </w:tcPr>
          <w:p w:rsidR="002770D3" w:rsidRPr="009B269E" w:rsidRDefault="002770D3" w:rsidP="002770D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81</w:t>
            </w:r>
            <w:r w:rsidRPr="009B269E">
              <w:rPr>
                <w:b/>
                <w:i/>
              </w:rPr>
              <w:t>,</w:t>
            </w:r>
            <w:r>
              <w:rPr>
                <w:b/>
                <w:i/>
              </w:rPr>
              <w:t>4</w:t>
            </w:r>
            <w:r w:rsidRPr="009B269E">
              <w:rPr>
                <w:b/>
                <w:i/>
              </w:rPr>
              <w:t>%</w:t>
            </w:r>
          </w:p>
        </w:tc>
        <w:tc>
          <w:tcPr>
            <w:tcW w:w="1509" w:type="dxa"/>
            <w:vAlign w:val="center"/>
          </w:tcPr>
          <w:p w:rsidR="002770D3" w:rsidRPr="006A5EA1" w:rsidRDefault="002770D3" w:rsidP="002770D3">
            <w:pPr>
              <w:jc w:val="center"/>
              <w:rPr>
                <w:b/>
                <w:i/>
              </w:rPr>
            </w:pPr>
            <w:r w:rsidRPr="006A5EA1">
              <w:rPr>
                <w:b/>
                <w:i/>
              </w:rPr>
              <w:t>1 370,8</w:t>
            </w:r>
          </w:p>
        </w:tc>
        <w:tc>
          <w:tcPr>
            <w:tcW w:w="1652" w:type="dxa"/>
            <w:vAlign w:val="center"/>
          </w:tcPr>
          <w:p w:rsidR="002770D3" w:rsidRPr="006A5EA1" w:rsidRDefault="002770D3" w:rsidP="002770D3">
            <w:pPr>
              <w:jc w:val="center"/>
              <w:rPr>
                <w:b/>
                <w:i/>
              </w:rPr>
            </w:pPr>
            <w:r w:rsidRPr="006A5EA1">
              <w:rPr>
                <w:b/>
                <w:i/>
              </w:rPr>
              <w:t>3 427,5</w:t>
            </w:r>
          </w:p>
        </w:tc>
        <w:tc>
          <w:tcPr>
            <w:tcW w:w="1107" w:type="dxa"/>
            <w:vAlign w:val="center"/>
          </w:tcPr>
          <w:p w:rsidR="002770D3" w:rsidRPr="006A5EA1" w:rsidRDefault="002770D3" w:rsidP="002770D3">
            <w:pPr>
              <w:jc w:val="center"/>
              <w:rPr>
                <w:b/>
                <w:i/>
              </w:rPr>
            </w:pPr>
            <w:r w:rsidRPr="006A5EA1">
              <w:rPr>
                <w:b/>
                <w:i/>
              </w:rPr>
              <w:t>40,0%</w:t>
            </w:r>
          </w:p>
        </w:tc>
      </w:tr>
    </w:tbl>
    <w:p w:rsidR="00375C01" w:rsidRPr="009E4480" w:rsidRDefault="00375C01" w:rsidP="002770D3">
      <w:pPr>
        <w:jc w:val="center"/>
        <w:rPr>
          <w:b/>
          <w:color w:val="003300"/>
          <w:spacing w:val="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13817" w:rsidRPr="009E4480" w:rsidRDefault="00D13817" w:rsidP="002770D3">
      <w:pPr>
        <w:jc w:val="center"/>
        <w:rPr>
          <w:b/>
          <w:color w:val="003300"/>
          <w:spacing w:val="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13817" w:rsidRPr="009E4480" w:rsidRDefault="00D13817" w:rsidP="002770D3">
      <w:pPr>
        <w:jc w:val="center"/>
        <w:rPr>
          <w:b/>
          <w:color w:val="003300"/>
          <w:spacing w:val="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4494C" w:rsidRPr="009E4480" w:rsidRDefault="0064494C" w:rsidP="002770D3">
      <w:pPr>
        <w:jc w:val="center"/>
        <w:rPr>
          <w:b/>
          <w:color w:val="003300"/>
          <w:spacing w:val="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E4480">
        <w:rPr>
          <w:b/>
          <w:color w:val="003300"/>
          <w:spacing w:val="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="00A360DA" w:rsidRPr="009E4480">
        <w:rPr>
          <w:b/>
          <w:color w:val="003300"/>
          <w:spacing w:val="4"/>
          <w:sz w:val="40"/>
          <w:szCs w:val="4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</w:t>
      </w:r>
      <w:r w:rsidRPr="009E4480">
        <w:rPr>
          <w:b/>
          <w:color w:val="003300"/>
          <w:spacing w:val="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ПЛАТЕЖНЫЕ ИНСТРУМЕНТЫ</w:t>
      </w:r>
    </w:p>
    <w:p w:rsidR="0064494C" w:rsidRPr="0064494C" w:rsidRDefault="0064494C" w:rsidP="004817F6">
      <w:pPr>
        <w:pStyle w:val="a5"/>
        <w:ind w:firstLine="709"/>
        <w:rPr>
          <w:kern w:val="16"/>
          <w:sz w:val="28"/>
          <w:szCs w:val="28"/>
        </w:rPr>
      </w:pPr>
    </w:p>
    <w:p w:rsidR="0064494C" w:rsidRPr="0064494C" w:rsidRDefault="0064494C" w:rsidP="002770D3">
      <w:pPr>
        <w:spacing w:line="228" w:lineRule="auto"/>
        <w:ind w:firstLine="709"/>
        <w:jc w:val="both"/>
        <w:rPr>
          <w:sz w:val="28"/>
          <w:szCs w:val="28"/>
        </w:rPr>
      </w:pPr>
      <w:r w:rsidRPr="0064494C">
        <w:rPr>
          <w:sz w:val="28"/>
          <w:szCs w:val="28"/>
        </w:rPr>
        <w:t>В 2012 году банками и АО «Казпочта» с использованием представленных в таблице платежных инструментов были проведены  транзакции  в  количестве  310 307.2 тыс. документов на сумму 124 948.2 млрд. тенге. По-прежнему наиболее распространенными на территории Казахстана платежными инструментами являются платежные поручения и платежные карточки.  При этом, средняя сумма одного платежного поручения составила за 2012 год 1.0 млн. тенге.</w:t>
      </w:r>
    </w:p>
    <w:p w:rsidR="0064494C" w:rsidRPr="0064494C" w:rsidRDefault="0064494C" w:rsidP="0064494C">
      <w:pPr>
        <w:ind w:firstLine="709"/>
        <w:jc w:val="both"/>
        <w:rPr>
          <w:sz w:val="28"/>
          <w:szCs w:val="28"/>
        </w:rPr>
      </w:pPr>
      <w:r w:rsidRPr="0064494C">
        <w:rPr>
          <w:sz w:val="28"/>
          <w:szCs w:val="28"/>
        </w:rPr>
        <w:t>Вместе с тем, высокий удельный вес платежных карточек по количеству и низкий - по объему платежей характеризуется использованием данного платежного инструмента в основном для снятия небольших сумм наличных денег (средняя сумма одной транзакции составила за 2012 год – 32.7 тыс. тенге).</w:t>
      </w:r>
    </w:p>
    <w:p w:rsidR="0064494C" w:rsidRPr="0064494C" w:rsidRDefault="0064494C" w:rsidP="0064494C">
      <w:pPr>
        <w:ind w:firstLine="709"/>
        <w:jc w:val="both"/>
        <w:rPr>
          <w:sz w:val="28"/>
          <w:szCs w:val="28"/>
        </w:rPr>
      </w:pPr>
      <w:r w:rsidRPr="0064494C">
        <w:rPr>
          <w:sz w:val="28"/>
          <w:szCs w:val="28"/>
        </w:rPr>
        <w:t>В 2012 году наименее используемыми  платежными инструментами являются платежные требования–поручения и инкассовые распоряжения. Незначительная доля использования данных инструментов в общем количестве и объеме обусловлена их спец</w:t>
      </w:r>
      <w:r w:rsidRPr="0064494C">
        <w:rPr>
          <w:sz w:val="28"/>
          <w:szCs w:val="28"/>
        </w:rPr>
        <w:t>и</w:t>
      </w:r>
      <w:r w:rsidRPr="0064494C">
        <w:rPr>
          <w:sz w:val="28"/>
          <w:szCs w:val="28"/>
        </w:rPr>
        <w:t xml:space="preserve">фикой. </w:t>
      </w:r>
    </w:p>
    <w:p w:rsidR="00D13817" w:rsidRDefault="00D13817" w:rsidP="0064494C">
      <w:pPr>
        <w:spacing w:line="228" w:lineRule="auto"/>
        <w:jc w:val="center"/>
        <w:rPr>
          <w:b/>
          <w:sz w:val="28"/>
          <w:szCs w:val="28"/>
        </w:rPr>
      </w:pPr>
    </w:p>
    <w:p w:rsidR="0064494C" w:rsidRPr="0064494C" w:rsidRDefault="0064494C" w:rsidP="0064494C">
      <w:pPr>
        <w:spacing w:line="228" w:lineRule="auto"/>
        <w:jc w:val="center"/>
        <w:rPr>
          <w:b/>
          <w:sz w:val="28"/>
          <w:szCs w:val="28"/>
        </w:rPr>
      </w:pPr>
      <w:r w:rsidRPr="0064494C">
        <w:rPr>
          <w:b/>
          <w:sz w:val="28"/>
          <w:szCs w:val="28"/>
        </w:rPr>
        <w:t>Сведения по платежам в разрезе платежных инструментов за 2012  год</w:t>
      </w:r>
    </w:p>
    <w:p w:rsidR="0064494C" w:rsidRPr="0064494C" w:rsidRDefault="0064494C" w:rsidP="0064494C">
      <w:pPr>
        <w:spacing w:line="228" w:lineRule="auto"/>
        <w:jc w:val="right"/>
        <w:rPr>
          <w:b/>
        </w:rPr>
      </w:pPr>
      <w:r w:rsidRPr="0064494C">
        <w:rPr>
          <w:i/>
        </w:rPr>
        <w:t>тыс. транзакций и млрд. тенге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5"/>
        <w:gridCol w:w="1749"/>
        <w:gridCol w:w="1417"/>
        <w:gridCol w:w="1701"/>
        <w:gridCol w:w="1950"/>
      </w:tblGrid>
      <w:tr w:rsidR="0064494C" w:rsidRPr="0064494C" w:rsidTr="00A300B0">
        <w:tc>
          <w:tcPr>
            <w:tcW w:w="2826" w:type="dxa"/>
            <w:vMerge w:val="restart"/>
            <w:shd w:val="clear" w:color="auto" w:fill="auto"/>
          </w:tcPr>
          <w:p w:rsidR="0064494C" w:rsidRPr="0064494C" w:rsidRDefault="0064494C" w:rsidP="00A300B0">
            <w:pPr>
              <w:spacing w:line="228" w:lineRule="auto"/>
              <w:jc w:val="center"/>
              <w:rPr>
                <w:b/>
              </w:rPr>
            </w:pPr>
          </w:p>
          <w:p w:rsidR="0064494C" w:rsidRPr="0064494C" w:rsidRDefault="0064494C" w:rsidP="00A300B0">
            <w:pPr>
              <w:spacing w:line="228" w:lineRule="auto"/>
              <w:jc w:val="center"/>
              <w:rPr>
                <w:b/>
              </w:rPr>
            </w:pPr>
            <w:r w:rsidRPr="0064494C">
              <w:rPr>
                <w:b/>
              </w:rPr>
              <w:t>Платежный инструмент</w:t>
            </w:r>
          </w:p>
        </w:tc>
        <w:tc>
          <w:tcPr>
            <w:tcW w:w="3166" w:type="dxa"/>
            <w:gridSpan w:val="2"/>
            <w:shd w:val="clear" w:color="auto" w:fill="auto"/>
            <w:vAlign w:val="center"/>
          </w:tcPr>
          <w:p w:rsidR="0064494C" w:rsidRPr="0064494C" w:rsidRDefault="0064494C" w:rsidP="00A300B0">
            <w:pPr>
              <w:spacing w:line="211" w:lineRule="auto"/>
              <w:jc w:val="center"/>
              <w:rPr>
                <w:b/>
              </w:rPr>
            </w:pPr>
            <w:r w:rsidRPr="0064494C">
              <w:rPr>
                <w:b/>
              </w:rPr>
              <w:t xml:space="preserve">Количество </w:t>
            </w:r>
          </w:p>
        </w:tc>
        <w:tc>
          <w:tcPr>
            <w:tcW w:w="3651" w:type="dxa"/>
            <w:gridSpan w:val="2"/>
            <w:shd w:val="clear" w:color="auto" w:fill="auto"/>
            <w:vAlign w:val="center"/>
          </w:tcPr>
          <w:p w:rsidR="0064494C" w:rsidRPr="0064494C" w:rsidRDefault="0064494C" w:rsidP="00A300B0">
            <w:pPr>
              <w:spacing w:line="211" w:lineRule="auto"/>
              <w:jc w:val="center"/>
              <w:rPr>
                <w:b/>
              </w:rPr>
            </w:pPr>
            <w:r w:rsidRPr="0064494C">
              <w:rPr>
                <w:b/>
              </w:rPr>
              <w:t>Сумма</w:t>
            </w:r>
          </w:p>
        </w:tc>
      </w:tr>
      <w:tr w:rsidR="0064494C" w:rsidRPr="0064494C" w:rsidTr="0064494C">
        <w:trPr>
          <w:trHeight w:val="755"/>
        </w:trPr>
        <w:tc>
          <w:tcPr>
            <w:tcW w:w="2826" w:type="dxa"/>
            <w:vMerge/>
            <w:shd w:val="clear" w:color="auto" w:fill="auto"/>
          </w:tcPr>
          <w:p w:rsidR="0064494C" w:rsidRPr="0064494C" w:rsidRDefault="0064494C" w:rsidP="00A300B0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64494C" w:rsidRPr="0064494C" w:rsidRDefault="0064494C" w:rsidP="00A300B0">
            <w:pPr>
              <w:spacing w:line="211" w:lineRule="auto"/>
              <w:jc w:val="center"/>
              <w:rPr>
                <w:b/>
              </w:rPr>
            </w:pPr>
            <w:r w:rsidRPr="0064494C">
              <w:rPr>
                <w:b/>
              </w:rPr>
              <w:t>Абс.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4494C" w:rsidRPr="0064494C" w:rsidRDefault="0064494C" w:rsidP="00A300B0">
            <w:pPr>
              <w:spacing w:line="211" w:lineRule="auto"/>
              <w:jc w:val="center"/>
              <w:rPr>
                <w:b/>
              </w:rPr>
            </w:pPr>
            <w:r w:rsidRPr="0064494C">
              <w:rPr>
                <w:b/>
              </w:rPr>
              <w:t xml:space="preserve">в % от общего </w:t>
            </w:r>
            <w:r>
              <w:rPr>
                <w:b/>
              </w:rPr>
              <w:t>о</w:t>
            </w:r>
            <w:r w:rsidRPr="0064494C">
              <w:rPr>
                <w:b/>
              </w:rPr>
              <w:t>бъема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494C" w:rsidRPr="0064494C" w:rsidRDefault="0064494C" w:rsidP="0064494C">
            <w:pPr>
              <w:spacing w:line="211" w:lineRule="auto"/>
              <w:jc w:val="center"/>
              <w:rPr>
                <w:b/>
              </w:rPr>
            </w:pPr>
            <w:r w:rsidRPr="0064494C">
              <w:rPr>
                <w:b/>
              </w:rPr>
              <w:t>Абс.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64494C" w:rsidRPr="0064494C" w:rsidRDefault="0064494C" w:rsidP="00A300B0">
            <w:pPr>
              <w:spacing w:line="211" w:lineRule="auto"/>
              <w:jc w:val="center"/>
              <w:rPr>
                <w:b/>
              </w:rPr>
            </w:pPr>
            <w:r w:rsidRPr="0064494C">
              <w:rPr>
                <w:b/>
              </w:rPr>
              <w:t>в % от общего объема</w:t>
            </w:r>
          </w:p>
        </w:tc>
      </w:tr>
      <w:tr w:rsidR="0064494C" w:rsidRPr="0064494C" w:rsidTr="00A300B0">
        <w:tc>
          <w:tcPr>
            <w:tcW w:w="2826" w:type="dxa"/>
            <w:shd w:val="clear" w:color="auto" w:fill="auto"/>
            <w:vAlign w:val="center"/>
          </w:tcPr>
          <w:p w:rsidR="0064494C" w:rsidRPr="0064494C" w:rsidRDefault="0064494C" w:rsidP="00A300B0">
            <w:pPr>
              <w:jc w:val="both"/>
            </w:pPr>
            <w:r w:rsidRPr="0064494C">
              <w:t>Платежные поручения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4494C" w:rsidRPr="0064494C" w:rsidRDefault="0064494C" w:rsidP="00A300B0">
            <w:pPr>
              <w:jc w:val="center"/>
            </w:pPr>
            <w:r w:rsidRPr="0064494C">
              <w:t>122 011.0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4494C" w:rsidRPr="0064494C" w:rsidRDefault="0064494C" w:rsidP="00A300B0">
            <w:pPr>
              <w:jc w:val="center"/>
            </w:pPr>
            <w:r w:rsidRPr="0064494C">
              <w:t>39.3%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494C" w:rsidRPr="0064494C" w:rsidRDefault="0064494C" w:rsidP="00A300B0">
            <w:pPr>
              <w:jc w:val="center"/>
            </w:pPr>
            <w:r w:rsidRPr="0064494C">
              <w:t>118 868.1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64494C" w:rsidRPr="0064494C" w:rsidRDefault="0064494C" w:rsidP="00A300B0">
            <w:pPr>
              <w:jc w:val="center"/>
            </w:pPr>
            <w:r w:rsidRPr="0064494C">
              <w:t>95.1%</w:t>
            </w:r>
          </w:p>
        </w:tc>
      </w:tr>
      <w:tr w:rsidR="0064494C" w:rsidRPr="0064494C" w:rsidTr="00A300B0">
        <w:trPr>
          <w:trHeight w:val="275"/>
        </w:trPr>
        <w:tc>
          <w:tcPr>
            <w:tcW w:w="2826" w:type="dxa"/>
            <w:shd w:val="clear" w:color="auto" w:fill="auto"/>
            <w:vAlign w:val="center"/>
          </w:tcPr>
          <w:p w:rsidR="0064494C" w:rsidRPr="0064494C" w:rsidRDefault="0064494C" w:rsidP="00A300B0">
            <w:pPr>
              <w:jc w:val="both"/>
            </w:pPr>
            <w:r w:rsidRPr="0064494C">
              <w:t>Платежные требования-поручения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4494C" w:rsidRPr="0064494C" w:rsidRDefault="0064494C" w:rsidP="00A300B0">
            <w:pPr>
              <w:jc w:val="center"/>
            </w:pPr>
            <w:r w:rsidRPr="0064494C">
              <w:t>533.7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4494C" w:rsidRPr="0064494C" w:rsidRDefault="0064494C" w:rsidP="00A300B0">
            <w:pPr>
              <w:jc w:val="center"/>
            </w:pPr>
            <w:r w:rsidRPr="0064494C">
              <w:t>0.2%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494C" w:rsidRPr="0064494C" w:rsidRDefault="0064494C" w:rsidP="00A300B0">
            <w:pPr>
              <w:jc w:val="center"/>
            </w:pPr>
            <w:r w:rsidRPr="0064494C">
              <w:t>3.1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64494C" w:rsidRPr="0064494C" w:rsidRDefault="0064494C" w:rsidP="00A300B0">
            <w:pPr>
              <w:jc w:val="center"/>
            </w:pPr>
            <w:r w:rsidRPr="0064494C">
              <w:t>0.002%</w:t>
            </w:r>
          </w:p>
        </w:tc>
      </w:tr>
      <w:tr w:rsidR="0064494C" w:rsidRPr="0064494C" w:rsidTr="00A300B0">
        <w:tc>
          <w:tcPr>
            <w:tcW w:w="2826" w:type="dxa"/>
            <w:shd w:val="clear" w:color="auto" w:fill="auto"/>
            <w:vAlign w:val="center"/>
          </w:tcPr>
          <w:p w:rsidR="0064494C" w:rsidRPr="0064494C" w:rsidRDefault="0064494C" w:rsidP="00A300B0">
            <w:pPr>
              <w:jc w:val="both"/>
            </w:pPr>
            <w:r w:rsidRPr="0064494C">
              <w:t>Инкассовые распоряжения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4494C" w:rsidRPr="0064494C" w:rsidRDefault="0064494C" w:rsidP="00A300B0">
            <w:pPr>
              <w:jc w:val="center"/>
            </w:pPr>
            <w:r w:rsidRPr="0064494C">
              <w:t>84.0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4494C" w:rsidRPr="0064494C" w:rsidRDefault="0064494C" w:rsidP="00A300B0">
            <w:pPr>
              <w:jc w:val="center"/>
            </w:pPr>
            <w:r w:rsidRPr="0064494C">
              <w:t>0.03%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494C" w:rsidRPr="0064494C" w:rsidRDefault="0064494C" w:rsidP="00A300B0">
            <w:pPr>
              <w:jc w:val="center"/>
            </w:pPr>
            <w:r w:rsidRPr="0064494C">
              <w:t>32.8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64494C" w:rsidRPr="0064494C" w:rsidRDefault="0064494C" w:rsidP="00A300B0">
            <w:pPr>
              <w:jc w:val="center"/>
            </w:pPr>
            <w:r w:rsidRPr="0064494C">
              <w:t>0.03%</w:t>
            </w:r>
          </w:p>
        </w:tc>
      </w:tr>
      <w:tr w:rsidR="0064494C" w:rsidRPr="0064494C" w:rsidTr="00A300B0">
        <w:tc>
          <w:tcPr>
            <w:tcW w:w="2826" w:type="dxa"/>
            <w:shd w:val="clear" w:color="auto" w:fill="auto"/>
            <w:vAlign w:val="center"/>
          </w:tcPr>
          <w:p w:rsidR="0064494C" w:rsidRPr="0064494C" w:rsidRDefault="0064494C" w:rsidP="00A300B0">
            <w:pPr>
              <w:jc w:val="both"/>
            </w:pPr>
            <w:r w:rsidRPr="0064494C">
              <w:t>Платежные карточки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4494C" w:rsidRPr="0064494C" w:rsidRDefault="0064494C" w:rsidP="00A300B0">
            <w:pPr>
              <w:jc w:val="center"/>
            </w:pPr>
            <w:r w:rsidRPr="0064494C">
              <w:t>187 645.9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4494C" w:rsidRPr="0064494C" w:rsidRDefault="0064494C" w:rsidP="00A300B0">
            <w:pPr>
              <w:jc w:val="center"/>
            </w:pPr>
            <w:r w:rsidRPr="0064494C">
              <w:t>60.5%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494C" w:rsidRPr="0064494C" w:rsidRDefault="0064494C" w:rsidP="00A300B0">
            <w:pPr>
              <w:jc w:val="center"/>
            </w:pPr>
            <w:r w:rsidRPr="0064494C">
              <w:t>5 562.6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64494C" w:rsidRPr="0064494C" w:rsidRDefault="0064494C" w:rsidP="00A300B0">
            <w:pPr>
              <w:jc w:val="center"/>
            </w:pPr>
            <w:r w:rsidRPr="0064494C">
              <w:t>4.5%</w:t>
            </w:r>
          </w:p>
        </w:tc>
      </w:tr>
      <w:tr w:rsidR="0064494C" w:rsidRPr="0064494C" w:rsidTr="00A300B0">
        <w:tc>
          <w:tcPr>
            <w:tcW w:w="2826" w:type="dxa"/>
            <w:shd w:val="clear" w:color="auto" w:fill="auto"/>
            <w:vAlign w:val="center"/>
          </w:tcPr>
          <w:p w:rsidR="0064494C" w:rsidRPr="0064494C" w:rsidRDefault="0064494C" w:rsidP="00A300B0">
            <w:pPr>
              <w:jc w:val="both"/>
            </w:pPr>
            <w:r w:rsidRPr="0064494C">
              <w:t>Прочие инструменты</w:t>
            </w:r>
            <w:r>
              <w:rPr>
                <w:rStyle w:val="a4"/>
              </w:rPr>
              <w:footnoteReference w:id="9"/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4494C" w:rsidRPr="0064494C" w:rsidRDefault="0064494C" w:rsidP="00A300B0">
            <w:pPr>
              <w:jc w:val="center"/>
            </w:pPr>
            <w:r w:rsidRPr="0064494C">
              <w:t>32.6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4494C" w:rsidRPr="0064494C" w:rsidRDefault="0064494C" w:rsidP="00A300B0">
            <w:pPr>
              <w:jc w:val="center"/>
            </w:pPr>
            <w:r w:rsidRPr="0064494C">
              <w:t>0.01%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494C" w:rsidRPr="0064494C" w:rsidRDefault="0064494C" w:rsidP="00A300B0">
            <w:pPr>
              <w:jc w:val="center"/>
            </w:pPr>
            <w:r w:rsidRPr="0064494C">
              <w:t>481.6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64494C" w:rsidRPr="0064494C" w:rsidRDefault="0064494C" w:rsidP="00A300B0">
            <w:pPr>
              <w:jc w:val="center"/>
            </w:pPr>
            <w:r w:rsidRPr="0064494C">
              <w:t>0.4%</w:t>
            </w:r>
          </w:p>
        </w:tc>
      </w:tr>
      <w:tr w:rsidR="0064494C" w:rsidRPr="0064494C" w:rsidTr="00A300B0">
        <w:tc>
          <w:tcPr>
            <w:tcW w:w="2826" w:type="dxa"/>
            <w:shd w:val="clear" w:color="auto" w:fill="auto"/>
          </w:tcPr>
          <w:p w:rsidR="0064494C" w:rsidRPr="0064494C" w:rsidRDefault="0064494C" w:rsidP="00A300B0">
            <w:pPr>
              <w:jc w:val="both"/>
              <w:rPr>
                <w:b/>
              </w:rPr>
            </w:pPr>
            <w:r w:rsidRPr="0064494C">
              <w:rPr>
                <w:b/>
              </w:rPr>
              <w:t>Общий итог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4494C" w:rsidRPr="0064494C" w:rsidRDefault="0064494C" w:rsidP="00A300B0">
            <w:pPr>
              <w:jc w:val="center"/>
              <w:rPr>
                <w:b/>
              </w:rPr>
            </w:pPr>
            <w:r w:rsidRPr="0064494C">
              <w:rPr>
                <w:b/>
              </w:rPr>
              <w:t>310 307.2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4494C" w:rsidRPr="0064494C" w:rsidRDefault="0064494C" w:rsidP="00A300B0">
            <w:pPr>
              <w:jc w:val="center"/>
              <w:rPr>
                <w:b/>
              </w:rPr>
            </w:pPr>
            <w:r w:rsidRPr="0064494C">
              <w:rPr>
                <w:b/>
              </w:rPr>
              <w:t>100.0%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494C" w:rsidRPr="0064494C" w:rsidRDefault="0064494C" w:rsidP="00A300B0">
            <w:pPr>
              <w:jc w:val="center"/>
              <w:rPr>
                <w:b/>
              </w:rPr>
            </w:pPr>
            <w:r w:rsidRPr="0064494C">
              <w:rPr>
                <w:b/>
              </w:rPr>
              <w:t>124 948.2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64494C" w:rsidRPr="0064494C" w:rsidRDefault="0064494C" w:rsidP="00A300B0">
            <w:pPr>
              <w:jc w:val="center"/>
              <w:rPr>
                <w:b/>
              </w:rPr>
            </w:pPr>
            <w:r w:rsidRPr="0064494C">
              <w:rPr>
                <w:b/>
              </w:rPr>
              <w:t>100.0%</w:t>
            </w:r>
          </w:p>
        </w:tc>
      </w:tr>
    </w:tbl>
    <w:p w:rsidR="00217C10" w:rsidRDefault="00217C10" w:rsidP="00E14514">
      <w:pPr>
        <w:ind w:firstLine="709"/>
        <w:jc w:val="both"/>
        <w:rPr>
          <w:sz w:val="28"/>
          <w:szCs w:val="28"/>
        </w:rPr>
      </w:pPr>
    </w:p>
    <w:p w:rsidR="00A360DA" w:rsidRPr="00A360DA" w:rsidRDefault="00A360DA" w:rsidP="00E14514">
      <w:pPr>
        <w:ind w:firstLine="709"/>
        <w:jc w:val="both"/>
        <w:rPr>
          <w:sz w:val="28"/>
          <w:szCs w:val="28"/>
          <w:lang w:val="en-US"/>
        </w:rPr>
      </w:pPr>
    </w:p>
    <w:p w:rsidR="00375C01" w:rsidRPr="009E4480" w:rsidRDefault="00375C01" w:rsidP="002770D3">
      <w:pPr>
        <w:jc w:val="center"/>
        <w:rPr>
          <w:b/>
          <w:color w:val="003300"/>
          <w:spacing w:val="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75C01" w:rsidRPr="009E4480" w:rsidRDefault="00375C01" w:rsidP="002770D3">
      <w:pPr>
        <w:jc w:val="center"/>
        <w:rPr>
          <w:b/>
          <w:color w:val="003300"/>
          <w:spacing w:val="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75C01" w:rsidRPr="009E4480" w:rsidRDefault="00375C01" w:rsidP="002770D3">
      <w:pPr>
        <w:jc w:val="center"/>
        <w:rPr>
          <w:b/>
          <w:color w:val="003300"/>
          <w:spacing w:val="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75C01" w:rsidRPr="009E4480" w:rsidRDefault="00375C01" w:rsidP="002770D3">
      <w:pPr>
        <w:jc w:val="center"/>
        <w:rPr>
          <w:b/>
          <w:color w:val="003300"/>
          <w:spacing w:val="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75C01" w:rsidRPr="009E4480" w:rsidRDefault="00375C01" w:rsidP="002770D3">
      <w:pPr>
        <w:jc w:val="center"/>
        <w:rPr>
          <w:b/>
          <w:color w:val="003300"/>
          <w:spacing w:val="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75C01" w:rsidRPr="009E4480" w:rsidRDefault="00375C01" w:rsidP="002770D3">
      <w:pPr>
        <w:jc w:val="center"/>
        <w:rPr>
          <w:b/>
          <w:color w:val="003300"/>
          <w:spacing w:val="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D55FC" w:rsidRPr="009E4480" w:rsidRDefault="009D55FC" w:rsidP="002770D3">
      <w:pPr>
        <w:jc w:val="center"/>
        <w:rPr>
          <w:b/>
          <w:color w:val="003300"/>
          <w:spacing w:val="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E4480">
        <w:rPr>
          <w:b/>
          <w:color w:val="003300"/>
          <w:spacing w:val="4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V. СИСТЕМЫ МЕЖДУНАРОДНЫХ ДЕНЕЖНЫХ ПЕРЕВОДОВ</w:t>
      </w:r>
    </w:p>
    <w:p w:rsidR="00217C10" w:rsidRDefault="00217C10" w:rsidP="00E14514">
      <w:pPr>
        <w:ind w:firstLine="709"/>
        <w:jc w:val="both"/>
        <w:rPr>
          <w:sz w:val="28"/>
          <w:szCs w:val="28"/>
        </w:rPr>
      </w:pPr>
    </w:p>
    <w:p w:rsidR="00A6588A" w:rsidRPr="00056657" w:rsidRDefault="00217C10" w:rsidP="00A658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A6588A">
        <w:rPr>
          <w:sz w:val="28"/>
          <w:szCs w:val="28"/>
        </w:rPr>
        <w:t xml:space="preserve">настоящее время рынок систем денежных переводов представлен такими международными системами, как </w:t>
      </w:r>
      <w:r w:rsidR="00A6588A" w:rsidRPr="00056657">
        <w:rPr>
          <w:sz w:val="28"/>
          <w:szCs w:val="28"/>
        </w:rPr>
        <w:t>Western</w:t>
      </w:r>
      <w:r w:rsidR="00A6588A" w:rsidRPr="008042F0">
        <w:rPr>
          <w:sz w:val="28"/>
          <w:szCs w:val="28"/>
        </w:rPr>
        <w:t xml:space="preserve"> </w:t>
      </w:r>
      <w:r w:rsidR="00A6588A" w:rsidRPr="00056657">
        <w:rPr>
          <w:sz w:val="28"/>
          <w:szCs w:val="28"/>
        </w:rPr>
        <w:t>Union</w:t>
      </w:r>
      <w:r w:rsidR="00A6588A">
        <w:rPr>
          <w:sz w:val="28"/>
          <w:szCs w:val="28"/>
        </w:rPr>
        <w:t xml:space="preserve">, </w:t>
      </w:r>
      <w:r w:rsidR="00A6588A" w:rsidRPr="00056657">
        <w:rPr>
          <w:sz w:val="28"/>
          <w:szCs w:val="28"/>
        </w:rPr>
        <w:t>Faster</w:t>
      </w:r>
      <w:r w:rsidR="00A6588A">
        <w:rPr>
          <w:sz w:val="28"/>
          <w:szCs w:val="28"/>
        </w:rPr>
        <w:t>,</w:t>
      </w:r>
      <w:r w:rsidR="00A6588A" w:rsidRPr="008042F0">
        <w:rPr>
          <w:sz w:val="28"/>
          <w:szCs w:val="28"/>
        </w:rPr>
        <w:t xml:space="preserve"> </w:t>
      </w:r>
      <w:r w:rsidR="00A6588A" w:rsidRPr="005A27E4">
        <w:rPr>
          <w:sz w:val="28"/>
          <w:szCs w:val="28"/>
        </w:rPr>
        <w:t>Золотая</w:t>
      </w:r>
      <w:r w:rsidR="00A6588A" w:rsidRPr="008042F0">
        <w:rPr>
          <w:sz w:val="28"/>
          <w:szCs w:val="28"/>
        </w:rPr>
        <w:t xml:space="preserve"> </w:t>
      </w:r>
      <w:r w:rsidR="00A6588A" w:rsidRPr="005A27E4">
        <w:rPr>
          <w:sz w:val="28"/>
          <w:szCs w:val="28"/>
        </w:rPr>
        <w:t>корона</w:t>
      </w:r>
      <w:r w:rsidR="00A6588A">
        <w:rPr>
          <w:sz w:val="28"/>
          <w:szCs w:val="28"/>
        </w:rPr>
        <w:t xml:space="preserve">, </w:t>
      </w:r>
      <w:r w:rsidR="00A6588A" w:rsidRPr="005A27E4">
        <w:rPr>
          <w:sz w:val="28"/>
          <w:szCs w:val="28"/>
        </w:rPr>
        <w:t>Contact</w:t>
      </w:r>
      <w:r w:rsidR="00A6588A">
        <w:rPr>
          <w:sz w:val="28"/>
          <w:szCs w:val="28"/>
        </w:rPr>
        <w:t xml:space="preserve">, </w:t>
      </w:r>
      <w:r w:rsidR="00A6588A" w:rsidRPr="005A27E4">
        <w:rPr>
          <w:sz w:val="28"/>
          <w:szCs w:val="28"/>
        </w:rPr>
        <w:t>Быстрая Почта</w:t>
      </w:r>
      <w:r w:rsidR="00A6588A">
        <w:rPr>
          <w:sz w:val="28"/>
          <w:szCs w:val="28"/>
        </w:rPr>
        <w:t xml:space="preserve">, </w:t>
      </w:r>
      <w:r w:rsidR="00A6588A" w:rsidRPr="005A27E4">
        <w:rPr>
          <w:sz w:val="28"/>
          <w:szCs w:val="28"/>
        </w:rPr>
        <w:t>Б</w:t>
      </w:r>
      <w:r w:rsidR="00A6588A">
        <w:rPr>
          <w:sz w:val="28"/>
          <w:szCs w:val="28"/>
        </w:rPr>
        <w:t xml:space="preserve">лиц, </w:t>
      </w:r>
      <w:r w:rsidR="00A6588A" w:rsidRPr="005A27E4">
        <w:rPr>
          <w:sz w:val="28"/>
          <w:szCs w:val="28"/>
        </w:rPr>
        <w:t>Unistream</w:t>
      </w:r>
      <w:r w:rsidR="00A6588A">
        <w:rPr>
          <w:sz w:val="28"/>
          <w:szCs w:val="28"/>
        </w:rPr>
        <w:t xml:space="preserve">, </w:t>
      </w:r>
      <w:r w:rsidR="00A6588A" w:rsidRPr="005A27E4">
        <w:rPr>
          <w:sz w:val="28"/>
          <w:szCs w:val="28"/>
        </w:rPr>
        <w:t>Анелик</w:t>
      </w:r>
      <w:r w:rsidR="00A6588A">
        <w:rPr>
          <w:sz w:val="28"/>
          <w:szCs w:val="28"/>
        </w:rPr>
        <w:t xml:space="preserve">, </w:t>
      </w:r>
      <w:r w:rsidR="00A6588A" w:rsidRPr="005A27E4">
        <w:rPr>
          <w:sz w:val="28"/>
          <w:szCs w:val="28"/>
        </w:rPr>
        <w:t>Система Всемирного почтового союза</w:t>
      </w:r>
      <w:r w:rsidR="00A6588A">
        <w:rPr>
          <w:sz w:val="28"/>
          <w:szCs w:val="28"/>
        </w:rPr>
        <w:t>,</w:t>
      </w:r>
      <w:r w:rsidR="00A6588A" w:rsidRPr="006529D1">
        <w:rPr>
          <w:sz w:val="28"/>
          <w:szCs w:val="28"/>
        </w:rPr>
        <w:t xml:space="preserve"> </w:t>
      </w:r>
      <w:r w:rsidR="00A6588A" w:rsidRPr="005A27E4">
        <w:rPr>
          <w:sz w:val="28"/>
          <w:szCs w:val="28"/>
        </w:rPr>
        <w:t>Лидер</w:t>
      </w:r>
      <w:r w:rsidR="00A6588A">
        <w:rPr>
          <w:sz w:val="28"/>
          <w:szCs w:val="28"/>
        </w:rPr>
        <w:t>,</w:t>
      </w:r>
      <w:r w:rsidR="00A6588A" w:rsidRPr="008042F0">
        <w:rPr>
          <w:sz w:val="28"/>
          <w:szCs w:val="28"/>
        </w:rPr>
        <w:t xml:space="preserve"> </w:t>
      </w:r>
      <w:r w:rsidR="00A6588A" w:rsidRPr="00056657">
        <w:rPr>
          <w:sz w:val="28"/>
          <w:szCs w:val="28"/>
        </w:rPr>
        <w:t>MoneyGram</w:t>
      </w:r>
      <w:r w:rsidR="00A6588A">
        <w:rPr>
          <w:sz w:val="28"/>
          <w:szCs w:val="28"/>
        </w:rPr>
        <w:t>,</w:t>
      </w:r>
      <w:r w:rsidR="00A6588A" w:rsidRPr="008042F0">
        <w:rPr>
          <w:sz w:val="28"/>
          <w:szCs w:val="28"/>
        </w:rPr>
        <w:t xml:space="preserve"> </w:t>
      </w:r>
      <w:r w:rsidR="00A6588A" w:rsidRPr="00056657">
        <w:rPr>
          <w:sz w:val="28"/>
          <w:szCs w:val="28"/>
        </w:rPr>
        <w:t>Coinstar</w:t>
      </w:r>
      <w:r w:rsidR="00A6588A" w:rsidRPr="008042F0">
        <w:rPr>
          <w:sz w:val="28"/>
          <w:szCs w:val="28"/>
        </w:rPr>
        <w:t xml:space="preserve"> </w:t>
      </w:r>
      <w:r w:rsidR="00A6588A" w:rsidRPr="00056657">
        <w:rPr>
          <w:sz w:val="28"/>
          <w:szCs w:val="28"/>
        </w:rPr>
        <w:t>Money</w:t>
      </w:r>
      <w:r w:rsidR="00A6588A" w:rsidRPr="008042F0">
        <w:rPr>
          <w:sz w:val="28"/>
          <w:szCs w:val="28"/>
        </w:rPr>
        <w:t xml:space="preserve"> </w:t>
      </w:r>
      <w:r w:rsidR="00A6588A" w:rsidRPr="00056657">
        <w:rPr>
          <w:sz w:val="28"/>
          <w:szCs w:val="28"/>
        </w:rPr>
        <w:t>Transfer</w:t>
      </w:r>
      <w:r w:rsidR="00A6588A">
        <w:rPr>
          <w:sz w:val="28"/>
          <w:szCs w:val="28"/>
        </w:rPr>
        <w:t>,</w:t>
      </w:r>
      <w:r w:rsidR="00A6588A" w:rsidRPr="008042F0">
        <w:rPr>
          <w:sz w:val="28"/>
          <w:szCs w:val="28"/>
        </w:rPr>
        <w:t xml:space="preserve"> </w:t>
      </w:r>
      <w:r w:rsidR="00A6588A" w:rsidRPr="00056657">
        <w:rPr>
          <w:sz w:val="28"/>
          <w:szCs w:val="28"/>
        </w:rPr>
        <w:t>CiberPlat</w:t>
      </w:r>
      <w:r w:rsidR="00A6588A">
        <w:rPr>
          <w:sz w:val="28"/>
          <w:szCs w:val="28"/>
        </w:rPr>
        <w:t>,</w:t>
      </w:r>
      <w:r w:rsidR="00A6588A" w:rsidRPr="008042F0">
        <w:rPr>
          <w:sz w:val="28"/>
          <w:szCs w:val="28"/>
        </w:rPr>
        <w:t xml:space="preserve"> </w:t>
      </w:r>
      <w:r w:rsidR="00A6588A" w:rsidRPr="00056657">
        <w:rPr>
          <w:sz w:val="28"/>
          <w:szCs w:val="28"/>
        </w:rPr>
        <w:t>BS</w:t>
      </w:r>
      <w:r w:rsidR="00A6588A" w:rsidRPr="008042F0">
        <w:rPr>
          <w:sz w:val="28"/>
          <w:szCs w:val="28"/>
        </w:rPr>
        <w:t>-</w:t>
      </w:r>
      <w:r w:rsidR="00A6588A" w:rsidRPr="00056657">
        <w:rPr>
          <w:sz w:val="28"/>
          <w:szCs w:val="28"/>
        </w:rPr>
        <w:t>Client</w:t>
      </w:r>
      <w:r w:rsidR="00A6588A">
        <w:rPr>
          <w:sz w:val="28"/>
          <w:szCs w:val="28"/>
        </w:rPr>
        <w:t>,</w:t>
      </w:r>
      <w:r w:rsidR="00A6588A" w:rsidRPr="008042F0">
        <w:rPr>
          <w:sz w:val="28"/>
          <w:szCs w:val="28"/>
        </w:rPr>
        <w:t xml:space="preserve"> </w:t>
      </w:r>
      <w:r w:rsidR="00A6588A" w:rsidRPr="00056657">
        <w:rPr>
          <w:sz w:val="28"/>
          <w:szCs w:val="28"/>
        </w:rPr>
        <w:t>Open</w:t>
      </w:r>
      <w:r w:rsidR="00A6588A" w:rsidRPr="008042F0">
        <w:rPr>
          <w:sz w:val="28"/>
          <w:szCs w:val="28"/>
        </w:rPr>
        <w:t xml:space="preserve"> </w:t>
      </w:r>
      <w:r w:rsidR="00A6588A" w:rsidRPr="00056657">
        <w:rPr>
          <w:sz w:val="28"/>
          <w:szCs w:val="28"/>
        </w:rPr>
        <w:t>Way</w:t>
      </w:r>
      <w:r w:rsidR="00A6588A">
        <w:rPr>
          <w:sz w:val="28"/>
          <w:szCs w:val="28"/>
        </w:rPr>
        <w:t>,</w:t>
      </w:r>
      <w:r w:rsidR="00A6588A" w:rsidRPr="008042F0">
        <w:rPr>
          <w:sz w:val="28"/>
          <w:szCs w:val="28"/>
        </w:rPr>
        <w:t xml:space="preserve"> </w:t>
      </w:r>
      <w:r w:rsidR="00A6588A" w:rsidRPr="00056657">
        <w:rPr>
          <w:sz w:val="28"/>
          <w:szCs w:val="28"/>
        </w:rPr>
        <w:t>IntelExpress</w:t>
      </w:r>
      <w:r w:rsidR="00056657">
        <w:rPr>
          <w:sz w:val="28"/>
          <w:szCs w:val="28"/>
        </w:rPr>
        <w:t xml:space="preserve">, </w:t>
      </w:r>
      <w:r w:rsidR="00056657" w:rsidRPr="00056657">
        <w:rPr>
          <w:sz w:val="28"/>
          <w:szCs w:val="28"/>
        </w:rPr>
        <w:t>Восточный Экспресс, InterBanking, Метроэкспресс, Почтовые переводы.</w:t>
      </w:r>
    </w:p>
    <w:p w:rsidR="00A6588A" w:rsidRDefault="007E7E20" w:rsidP="007E7E20">
      <w:pPr>
        <w:ind w:firstLine="709"/>
        <w:jc w:val="both"/>
        <w:rPr>
          <w:sz w:val="28"/>
          <w:szCs w:val="28"/>
        </w:rPr>
      </w:pPr>
      <w:r w:rsidRPr="007E7E20">
        <w:rPr>
          <w:sz w:val="28"/>
          <w:szCs w:val="28"/>
        </w:rPr>
        <w:t xml:space="preserve">Общий объем переводов денег, </w:t>
      </w:r>
      <w:r w:rsidR="00EF65E2">
        <w:rPr>
          <w:sz w:val="28"/>
          <w:szCs w:val="28"/>
        </w:rPr>
        <w:t xml:space="preserve">отправленных </w:t>
      </w:r>
      <w:r w:rsidRPr="007E7E20">
        <w:rPr>
          <w:sz w:val="28"/>
          <w:szCs w:val="28"/>
        </w:rPr>
        <w:t>через системы международных денежных переводов, в 2012 году составил 2 285,3 тыс. транзакций на сумму 248,2 млрд. тенге. При этом на территории Казахстана было проведено 692,3 тыс. транзакций на сумму 44,1 млрд. тенге (30,3% от общего количества и 17,8% от общей суммы платежей посредством СМ</w:t>
      </w:r>
      <w:r>
        <w:rPr>
          <w:sz w:val="28"/>
          <w:szCs w:val="28"/>
        </w:rPr>
        <w:t>ДП). За рубеж посредством систем международных денежных переводов было отправлено 1593,0 тыс. транзакций на сумму 204,1 млрд. тенге.</w:t>
      </w:r>
    </w:p>
    <w:p w:rsidR="00EF65E2" w:rsidRDefault="00056657" w:rsidP="007E7E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основной объем денежных переводов, проводимых через системы международных денежных переводов, приходится на системы </w:t>
      </w:r>
      <w:r w:rsidRPr="00056657">
        <w:rPr>
          <w:sz w:val="28"/>
          <w:szCs w:val="28"/>
        </w:rPr>
        <w:t>Золотая корона</w:t>
      </w:r>
      <w:r>
        <w:rPr>
          <w:sz w:val="28"/>
          <w:szCs w:val="28"/>
        </w:rPr>
        <w:t xml:space="preserve">  - 24,4% и 28,6% от общего количества и объемов переводов денег, </w:t>
      </w:r>
      <w:r w:rsidRPr="00056657">
        <w:rPr>
          <w:sz w:val="28"/>
          <w:szCs w:val="28"/>
        </w:rPr>
        <w:t>Western Union</w:t>
      </w:r>
      <w:r>
        <w:rPr>
          <w:sz w:val="28"/>
          <w:szCs w:val="28"/>
        </w:rPr>
        <w:t xml:space="preserve"> – 14,0% и 15,0% соответственно, </w:t>
      </w:r>
      <w:r w:rsidRPr="00056657">
        <w:rPr>
          <w:sz w:val="28"/>
          <w:szCs w:val="28"/>
        </w:rPr>
        <w:t>Faster</w:t>
      </w:r>
      <w:r>
        <w:rPr>
          <w:sz w:val="28"/>
          <w:szCs w:val="28"/>
        </w:rPr>
        <w:t xml:space="preserve"> – 14,0% и 10,4%, </w:t>
      </w:r>
      <w:r w:rsidRPr="00056657">
        <w:rPr>
          <w:sz w:val="28"/>
          <w:szCs w:val="28"/>
        </w:rPr>
        <w:t>Contact</w:t>
      </w:r>
      <w:r>
        <w:rPr>
          <w:sz w:val="28"/>
          <w:szCs w:val="28"/>
        </w:rPr>
        <w:t xml:space="preserve"> – 8,2% и 10,4%, </w:t>
      </w:r>
      <w:r w:rsidRPr="00056657">
        <w:rPr>
          <w:sz w:val="28"/>
          <w:szCs w:val="28"/>
        </w:rPr>
        <w:t>Быстрая почта</w:t>
      </w:r>
      <w:r>
        <w:rPr>
          <w:sz w:val="28"/>
          <w:szCs w:val="28"/>
        </w:rPr>
        <w:t xml:space="preserve"> – 4,1% и 10,3%.</w:t>
      </w:r>
    </w:p>
    <w:p w:rsidR="00EF65E2" w:rsidRDefault="00056657" w:rsidP="000566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 из общего объема переводов через указанные системы переводы физических лиц</w:t>
      </w:r>
      <w:r w:rsidR="004644B9">
        <w:rPr>
          <w:sz w:val="28"/>
          <w:szCs w:val="28"/>
        </w:rPr>
        <w:t xml:space="preserve"> (как на территории страны, так и за рубеж) </w:t>
      </w:r>
      <w:r>
        <w:rPr>
          <w:sz w:val="28"/>
          <w:szCs w:val="28"/>
        </w:rPr>
        <w:t>составили в 2012 году  2 088,3 тыс. транзакций на сумму 227,9 млрд. тенге.</w:t>
      </w:r>
    </w:p>
    <w:p w:rsidR="00056657" w:rsidRDefault="00056657" w:rsidP="0005665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Наиболее популярными  у физических лиц из систем международных денежных переводов при отправлении трансграничных платежей и переводов денег являются система Золотая корона, через которую отправлено 31,2% от общей суммы переводов через системы международных денежных переводов, и </w:t>
      </w:r>
      <w:r w:rsidRPr="00C56FFA">
        <w:rPr>
          <w:sz w:val="28"/>
          <w:szCs w:val="28"/>
        </w:rPr>
        <w:t xml:space="preserve">Western Union – </w:t>
      </w:r>
      <w:r>
        <w:rPr>
          <w:sz w:val="28"/>
          <w:szCs w:val="28"/>
        </w:rPr>
        <w:t>13,7% соответственно</w:t>
      </w:r>
      <w:r w:rsidRPr="00C56FFA">
        <w:rPr>
          <w:sz w:val="28"/>
          <w:szCs w:val="28"/>
        </w:rPr>
        <w:t>.</w:t>
      </w:r>
      <w:r>
        <w:rPr>
          <w:sz w:val="28"/>
          <w:szCs w:val="28"/>
        </w:rPr>
        <w:t xml:space="preserve"> При этом средняя сумма одного перевода физического лица через системы международных денежных переводов составила 109 тыс. тенге.</w:t>
      </w:r>
    </w:p>
    <w:p w:rsidR="00056657" w:rsidRDefault="009D55FC" w:rsidP="0005665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этом за рубеж физическими лицами через системы международных денежных переводов было проведено 1 461,9 тыс. транзакций на сумму 185,9 млрд. тенге. Основной объем платежей и переводов денег, осуществленных через системы международных денежных переводов, был направлен в пользу резидентов Российской Федерации – 47,4% от общего объема переводов через данные системы, Узбекистана – 16,3%, Китая – 9,2%, Кыргызстана – 6,2%, Азербайджана – 3,0%, Украины – 2,8% и Турции – 2,2% соответственно.</w:t>
      </w:r>
    </w:p>
    <w:p w:rsidR="00D13817" w:rsidRDefault="00D13817" w:rsidP="004644B9">
      <w:pPr>
        <w:ind w:firstLine="720"/>
        <w:jc w:val="center"/>
        <w:rPr>
          <w:b/>
          <w:color w:val="000000"/>
          <w:sz w:val="28"/>
          <w:szCs w:val="28"/>
        </w:rPr>
      </w:pPr>
    </w:p>
    <w:p w:rsidR="00D13817" w:rsidRDefault="00D13817" w:rsidP="004644B9">
      <w:pPr>
        <w:ind w:firstLine="720"/>
        <w:jc w:val="center"/>
        <w:rPr>
          <w:b/>
          <w:color w:val="000000"/>
          <w:sz w:val="28"/>
          <w:szCs w:val="28"/>
        </w:rPr>
      </w:pPr>
    </w:p>
    <w:p w:rsidR="00D13817" w:rsidRDefault="00D13817" w:rsidP="004644B9">
      <w:pPr>
        <w:ind w:firstLine="720"/>
        <w:jc w:val="center"/>
        <w:rPr>
          <w:b/>
          <w:color w:val="000000"/>
          <w:sz w:val="28"/>
          <w:szCs w:val="28"/>
        </w:rPr>
      </w:pPr>
    </w:p>
    <w:p w:rsidR="00D13817" w:rsidRDefault="00D13817" w:rsidP="004644B9">
      <w:pPr>
        <w:ind w:firstLine="720"/>
        <w:jc w:val="center"/>
        <w:rPr>
          <w:b/>
          <w:color w:val="000000"/>
          <w:sz w:val="28"/>
          <w:szCs w:val="28"/>
        </w:rPr>
      </w:pPr>
    </w:p>
    <w:p w:rsidR="00D13817" w:rsidRDefault="00D13817" w:rsidP="004644B9">
      <w:pPr>
        <w:ind w:firstLine="720"/>
        <w:jc w:val="center"/>
        <w:rPr>
          <w:b/>
          <w:color w:val="000000"/>
          <w:sz w:val="28"/>
          <w:szCs w:val="28"/>
        </w:rPr>
      </w:pPr>
    </w:p>
    <w:p w:rsidR="009D55FC" w:rsidRDefault="00056657" w:rsidP="004644B9">
      <w:pPr>
        <w:ind w:firstLine="720"/>
        <w:jc w:val="center"/>
        <w:rPr>
          <w:b/>
          <w:color w:val="000000"/>
          <w:sz w:val="28"/>
          <w:szCs w:val="28"/>
        </w:rPr>
      </w:pPr>
      <w:r w:rsidRPr="004644B9">
        <w:rPr>
          <w:b/>
          <w:color w:val="000000"/>
          <w:sz w:val="28"/>
          <w:szCs w:val="28"/>
        </w:rPr>
        <w:t xml:space="preserve">Сведения по отправленным </w:t>
      </w:r>
      <w:r w:rsidR="004644B9">
        <w:rPr>
          <w:b/>
          <w:color w:val="000000"/>
          <w:sz w:val="28"/>
          <w:szCs w:val="28"/>
        </w:rPr>
        <w:t xml:space="preserve"> физическими лицами </w:t>
      </w:r>
    </w:p>
    <w:p w:rsidR="00D60D14" w:rsidRPr="004644B9" w:rsidRDefault="009D55FC" w:rsidP="004644B9">
      <w:pPr>
        <w:ind w:firstLine="720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п</w:t>
      </w:r>
      <w:r w:rsidR="004644B9">
        <w:rPr>
          <w:b/>
          <w:color w:val="000000"/>
          <w:sz w:val="28"/>
          <w:szCs w:val="28"/>
        </w:rPr>
        <w:t>ереводам</w:t>
      </w:r>
      <w:r>
        <w:rPr>
          <w:b/>
          <w:color w:val="000000"/>
          <w:sz w:val="28"/>
          <w:szCs w:val="28"/>
        </w:rPr>
        <w:t xml:space="preserve"> денег</w:t>
      </w:r>
      <w:r w:rsidR="004644B9">
        <w:rPr>
          <w:b/>
          <w:color w:val="000000"/>
          <w:sz w:val="28"/>
          <w:szCs w:val="28"/>
        </w:rPr>
        <w:t xml:space="preserve"> </w:t>
      </w:r>
      <w:r w:rsidR="00056657" w:rsidRPr="004644B9">
        <w:rPr>
          <w:b/>
          <w:color w:val="000000"/>
          <w:sz w:val="28"/>
          <w:szCs w:val="28"/>
        </w:rPr>
        <w:t>за рубеж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2"/>
        <w:gridCol w:w="3392"/>
        <w:gridCol w:w="3156"/>
      </w:tblGrid>
      <w:tr w:rsidR="004644B9" w:rsidRPr="00A360DA" w:rsidTr="002770D3">
        <w:trPr>
          <w:trHeight w:val="300"/>
        </w:trPr>
        <w:tc>
          <w:tcPr>
            <w:tcW w:w="3942" w:type="dxa"/>
            <w:shd w:val="clear" w:color="auto" w:fill="43CEFF"/>
            <w:noWrap/>
            <w:vAlign w:val="center"/>
          </w:tcPr>
          <w:p w:rsidR="00D60D14" w:rsidRPr="00A360DA" w:rsidRDefault="004644B9" w:rsidP="00A300B0">
            <w:pPr>
              <w:jc w:val="center"/>
              <w:rPr>
                <w:b/>
              </w:rPr>
            </w:pPr>
            <w:r w:rsidRPr="00A360DA">
              <w:rPr>
                <w:b/>
              </w:rPr>
              <w:t xml:space="preserve">Страна резидентства </w:t>
            </w:r>
          </w:p>
          <w:p w:rsidR="004644B9" w:rsidRPr="00A360DA" w:rsidRDefault="004644B9" w:rsidP="00A300B0">
            <w:pPr>
              <w:jc w:val="center"/>
              <w:rPr>
                <w:b/>
              </w:rPr>
            </w:pPr>
            <w:r w:rsidRPr="00A360DA">
              <w:rPr>
                <w:b/>
              </w:rPr>
              <w:t>получателя денег</w:t>
            </w:r>
          </w:p>
        </w:tc>
        <w:tc>
          <w:tcPr>
            <w:tcW w:w="3392" w:type="dxa"/>
            <w:shd w:val="clear" w:color="auto" w:fill="43CEFF"/>
            <w:noWrap/>
            <w:vAlign w:val="center"/>
          </w:tcPr>
          <w:p w:rsidR="004644B9" w:rsidRPr="00A360DA" w:rsidRDefault="004644B9" w:rsidP="00A300B0">
            <w:pPr>
              <w:jc w:val="center"/>
              <w:rPr>
                <w:b/>
              </w:rPr>
            </w:pPr>
            <w:r w:rsidRPr="00A360DA">
              <w:rPr>
                <w:b/>
              </w:rPr>
              <w:t>Кол-во (тыс.тр.)</w:t>
            </w:r>
          </w:p>
        </w:tc>
        <w:tc>
          <w:tcPr>
            <w:tcW w:w="3156" w:type="dxa"/>
            <w:shd w:val="clear" w:color="auto" w:fill="43CEFF"/>
            <w:noWrap/>
            <w:vAlign w:val="center"/>
          </w:tcPr>
          <w:p w:rsidR="004644B9" w:rsidRPr="00A360DA" w:rsidRDefault="004644B9" w:rsidP="00A300B0">
            <w:pPr>
              <w:jc w:val="center"/>
              <w:rPr>
                <w:b/>
              </w:rPr>
            </w:pPr>
            <w:r w:rsidRPr="00A360DA">
              <w:rPr>
                <w:b/>
              </w:rPr>
              <w:t>Сумма (мл</w:t>
            </w:r>
            <w:r w:rsidR="009D55FC" w:rsidRPr="00A360DA">
              <w:rPr>
                <w:b/>
              </w:rPr>
              <w:t>н</w:t>
            </w:r>
            <w:r w:rsidRPr="00A360DA">
              <w:rPr>
                <w:b/>
              </w:rPr>
              <w:t>. тенге)</w:t>
            </w:r>
          </w:p>
        </w:tc>
      </w:tr>
      <w:tr w:rsidR="00056657" w:rsidRPr="00A360DA" w:rsidTr="004644B9">
        <w:trPr>
          <w:trHeight w:val="300"/>
        </w:trPr>
        <w:tc>
          <w:tcPr>
            <w:tcW w:w="3942" w:type="dxa"/>
            <w:shd w:val="clear" w:color="auto" w:fill="auto"/>
            <w:noWrap/>
            <w:vAlign w:val="bottom"/>
          </w:tcPr>
          <w:p w:rsidR="00056657" w:rsidRPr="00A360DA" w:rsidRDefault="00056657" w:rsidP="00A300B0">
            <w:pPr>
              <w:rPr>
                <w:color w:val="000000"/>
              </w:rPr>
            </w:pPr>
            <w:r w:rsidRPr="00A360DA">
              <w:rPr>
                <w:color w:val="000000"/>
              </w:rPr>
              <w:t>Российская Федерация</w:t>
            </w:r>
          </w:p>
        </w:tc>
        <w:tc>
          <w:tcPr>
            <w:tcW w:w="3392" w:type="dxa"/>
            <w:shd w:val="clear" w:color="auto" w:fill="auto"/>
            <w:noWrap/>
            <w:vAlign w:val="bottom"/>
          </w:tcPr>
          <w:p w:rsidR="00056657" w:rsidRPr="00A360DA" w:rsidRDefault="00056657" w:rsidP="00A300B0">
            <w:pPr>
              <w:jc w:val="center"/>
              <w:rPr>
                <w:color w:val="000000"/>
              </w:rPr>
            </w:pPr>
            <w:r w:rsidRPr="00A360DA">
              <w:rPr>
                <w:color w:val="000000"/>
              </w:rPr>
              <w:t>738,9</w:t>
            </w:r>
          </w:p>
        </w:tc>
        <w:tc>
          <w:tcPr>
            <w:tcW w:w="3156" w:type="dxa"/>
            <w:shd w:val="clear" w:color="auto" w:fill="auto"/>
            <w:noWrap/>
            <w:vAlign w:val="bottom"/>
          </w:tcPr>
          <w:p w:rsidR="00056657" w:rsidRPr="00A360DA" w:rsidRDefault="00056657" w:rsidP="00A300B0">
            <w:pPr>
              <w:jc w:val="center"/>
              <w:rPr>
                <w:color w:val="000000"/>
              </w:rPr>
            </w:pPr>
            <w:r w:rsidRPr="00A360DA">
              <w:rPr>
                <w:color w:val="000000"/>
              </w:rPr>
              <w:t>88 184,1</w:t>
            </w:r>
          </w:p>
        </w:tc>
      </w:tr>
      <w:tr w:rsidR="00056657" w:rsidRPr="00A360DA" w:rsidTr="004644B9">
        <w:trPr>
          <w:trHeight w:val="300"/>
        </w:trPr>
        <w:tc>
          <w:tcPr>
            <w:tcW w:w="3942" w:type="dxa"/>
            <w:shd w:val="clear" w:color="auto" w:fill="auto"/>
            <w:noWrap/>
            <w:vAlign w:val="bottom"/>
          </w:tcPr>
          <w:p w:rsidR="00056657" w:rsidRPr="00A360DA" w:rsidRDefault="00056657" w:rsidP="00A300B0">
            <w:pPr>
              <w:rPr>
                <w:color w:val="000000"/>
              </w:rPr>
            </w:pPr>
            <w:r w:rsidRPr="00A360DA">
              <w:rPr>
                <w:color w:val="000000"/>
              </w:rPr>
              <w:t>Китай</w:t>
            </w:r>
          </w:p>
        </w:tc>
        <w:tc>
          <w:tcPr>
            <w:tcW w:w="3392" w:type="dxa"/>
            <w:shd w:val="clear" w:color="auto" w:fill="auto"/>
            <w:noWrap/>
            <w:vAlign w:val="bottom"/>
          </w:tcPr>
          <w:p w:rsidR="00056657" w:rsidRPr="00A360DA" w:rsidRDefault="00056657" w:rsidP="00A300B0">
            <w:pPr>
              <w:jc w:val="center"/>
              <w:rPr>
                <w:color w:val="000000"/>
              </w:rPr>
            </w:pPr>
            <w:r w:rsidRPr="00A360DA">
              <w:rPr>
                <w:color w:val="000000"/>
              </w:rPr>
              <w:t>26,6</w:t>
            </w:r>
          </w:p>
        </w:tc>
        <w:tc>
          <w:tcPr>
            <w:tcW w:w="3156" w:type="dxa"/>
            <w:shd w:val="clear" w:color="auto" w:fill="auto"/>
            <w:noWrap/>
            <w:vAlign w:val="bottom"/>
          </w:tcPr>
          <w:p w:rsidR="00056657" w:rsidRPr="00A360DA" w:rsidRDefault="00056657" w:rsidP="00A300B0">
            <w:pPr>
              <w:jc w:val="center"/>
              <w:rPr>
                <w:color w:val="000000"/>
              </w:rPr>
            </w:pPr>
            <w:r w:rsidRPr="00A360DA">
              <w:rPr>
                <w:color w:val="000000"/>
              </w:rPr>
              <w:t>17 128,8</w:t>
            </w:r>
          </w:p>
        </w:tc>
      </w:tr>
      <w:tr w:rsidR="00056657" w:rsidRPr="00A360DA" w:rsidTr="004644B9">
        <w:trPr>
          <w:trHeight w:val="300"/>
        </w:trPr>
        <w:tc>
          <w:tcPr>
            <w:tcW w:w="3942" w:type="dxa"/>
            <w:shd w:val="clear" w:color="auto" w:fill="auto"/>
            <w:noWrap/>
            <w:vAlign w:val="bottom"/>
          </w:tcPr>
          <w:p w:rsidR="00056657" w:rsidRPr="00A360DA" w:rsidRDefault="00056657" w:rsidP="00A300B0">
            <w:pPr>
              <w:rPr>
                <w:color w:val="000000"/>
              </w:rPr>
            </w:pPr>
            <w:r w:rsidRPr="00A360DA">
              <w:rPr>
                <w:color w:val="000000"/>
              </w:rPr>
              <w:t>США</w:t>
            </w:r>
          </w:p>
        </w:tc>
        <w:tc>
          <w:tcPr>
            <w:tcW w:w="3392" w:type="dxa"/>
            <w:shd w:val="clear" w:color="auto" w:fill="auto"/>
            <w:noWrap/>
            <w:vAlign w:val="bottom"/>
          </w:tcPr>
          <w:p w:rsidR="00056657" w:rsidRPr="00A360DA" w:rsidRDefault="00056657" w:rsidP="00A300B0">
            <w:pPr>
              <w:jc w:val="center"/>
              <w:rPr>
                <w:color w:val="000000"/>
              </w:rPr>
            </w:pPr>
            <w:r w:rsidRPr="00A360DA">
              <w:rPr>
                <w:color w:val="000000"/>
              </w:rPr>
              <w:t>9,9</w:t>
            </w:r>
          </w:p>
        </w:tc>
        <w:tc>
          <w:tcPr>
            <w:tcW w:w="3156" w:type="dxa"/>
            <w:shd w:val="clear" w:color="auto" w:fill="auto"/>
            <w:noWrap/>
            <w:vAlign w:val="bottom"/>
          </w:tcPr>
          <w:p w:rsidR="00056657" w:rsidRPr="00A360DA" w:rsidRDefault="00056657" w:rsidP="00A300B0">
            <w:pPr>
              <w:jc w:val="center"/>
              <w:rPr>
                <w:color w:val="000000"/>
              </w:rPr>
            </w:pPr>
            <w:r w:rsidRPr="00A360DA">
              <w:rPr>
                <w:color w:val="000000"/>
              </w:rPr>
              <w:t>1 137,3</w:t>
            </w:r>
          </w:p>
        </w:tc>
      </w:tr>
      <w:tr w:rsidR="00056657" w:rsidRPr="00A360DA" w:rsidTr="004644B9">
        <w:trPr>
          <w:trHeight w:val="300"/>
        </w:trPr>
        <w:tc>
          <w:tcPr>
            <w:tcW w:w="3942" w:type="dxa"/>
            <w:shd w:val="clear" w:color="auto" w:fill="auto"/>
            <w:noWrap/>
            <w:vAlign w:val="bottom"/>
          </w:tcPr>
          <w:p w:rsidR="00056657" w:rsidRPr="00A360DA" w:rsidRDefault="00056657" w:rsidP="00A300B0">
            <w:pPr>
              <w:rPr>
                <w:color w:val="000000"/>
              </w:rPr>
            </w:pPr>
            <w:r w:rsidRPr="00A360DA">
              <w:rPr>
                <w:color w:val="000000"/>
              </w:rPr>
              <w:t>Турция</w:t>
            </w:r>
          </w:p>
        </w:tc>
        <w:tc>
          <w:tcPr>
            <w:tcW w:w="3392" w:type="dxa"/>
            <w:shd w:val="clear" w:color="auto" w:fill="auto"/>
            <w:noWrap/>
            <w:vAlign w:val="bottom"/>
          </w:tcPr>
          <w:p w:rsidR="00056657" w:rsidRPr="00A360DA" w:rsidRDefault="00056657" w:rsidP="00A300B0">
            <w:pPr>
              <w:jc w:val="center"/>
              <w:rPr>
                <w:color w:val="000000"/>
              </w:rPr>
            </w:pPr>
            <w:r w:rsidRPr="00A360DA">
              <w:rPr>
                <w:color w:val="000000"/>
              </w:rPr>
              <w:t>22,2</w:t>
            </w:r>
          </w:p>
        </w:tc>
        <w:tc>
          <w:tcPr>
            <w:tcW w:w="3156" w:type="dxa"/>
            <w:shd w:val="clear" w:color="auto" w:fill="auto"/>
            <w:noWrap/>
            <w:vAlign w:val="bottom"/>
          </w:tcPr>
          <w:p w:rsidR="00056657" w:rsidRPr="00A360DA" w:rsidRDefault="00056657" w:rsidP="00A300B0">
            <w:pPr>
              <w:jc w:val="center"/>
              <w:rPr>
                <w:color w:val="000000"/>
              </w:rPr>
            </w:pPr>
            <w:r w:rsidRPr="00A360DA">
              <w:rPr>
                <w:color w:val="000000"/>
              </w:rPr>
              <w:t>4 120,7</w:t>
            </w:r>
          </w:p>
        </w:tc>
      </w:tr>
      <w:tr w:rsidR="00056657" w:rsidRPr="00A360DA" w:rsidTr="004644B9">
        <w:trPr>
          <w:trHeight w:val="300"/>
        </w:trPr>
        <w:tc>
          <w:tcPr>
            <w:tcW w:w="3942" w:type="dxa"/>
            <w:shd w:val="clear" w:color="auto" w:fill="auto"/>
            <w:noWrap/>
            <w:vAlign w:val="bottom"/>
          </w:tcPr>
          <w:p w:rsidR="00056657" w:rsidRPr="00A360DA" w:rsidRDefault="00056657" w:rsidP="00A300B0">
            <w:pPr>
              <w:rPr>
                <w:color w:val="000000"/>
              </w:rPr>
            </w:pPr>
            <w:r w:rsidRPr="00A360DA">
              <w:rPr>
                <w:color w:val="000000"/>
              </w:rPr>
              <w:t>Германия</w:t>
            </w:r>
          </w:p>
        </w:tc>
        <w:tc>
          <w:tcPr>
            <w:tcW w:w="3392" w:type="dxa"/>
            <w:shd w:val="clear" w:color="auto" w:fill="auto"/>
            <w:noWrap/>
            <w:vAlign w:val="bottom"/>
          </w:tcPr>
          <w:p w:rsidR="00056657" w:rsidRPr="00A360DA" w:rsidRDefault="00056657" w:rsidP="00A300B0">
            <w:pPr>
              <w:jc w:val="center"/>
              <w:rPr>
                <w:color w:val="000000"/>
              </w:rPr>
            </w:pPr>
            <w:r w:rsidRPr="00A360DA">
              <w:rPr>
                <w:color w:val="000000"/>
              </w:rPr>
              <w:t>7,9</w:t>
            </w:r>
          </w:p>
        </w:tc>
        <w:tc>
          <w:tcPr>
            <w:tcW w:w="3156" w:type="dxa"/>
            <w:shd w:val="clear" w:color="auto" w:fill="auto"/>
            <w:noWrap/>
            <w:vAlign w:val="bottom"/>
          </w:tcPr>
          <w:p w:rsidR="00056657" w:rsidRPr="00A360DA" w:rsidRDefault="00056657" w:rsidP="00A300B0">
            <w:pPr>
              <w:jc w:val="center"/>
              <w:rPr>
                <w:color w:val="000000"/>
              </w:rPr>
            </w:pPr>
            <w:r w:rsidRPr="00A360DA">
              <w:rPr>
                <w:color w:val="000000"/>
              </w:rPr>
              <w:t>1 022,7</w:t>
            </w:r>
          </w:p>
        </w:tc>
      </w:tr>
      <w:tr w:rsidR="00056657" w:rsidRPr="00A360DA" w:rsidTr="004644B9">
        <w:trPr>
          <w:trHeight w:val="300"/>
        </w:trPr>
        <w:tc>
          <w:tcPr>
            <w:tcW w:w="3942" w:type="dxa"/>
            <w:shd w:val="clear" w:color="auto" w:fill="auto"/>
            <w:noWrap/>
            <w:vAlign w:val="bottom"/>
          </w:tcPr>
          <w:p w:rsidR="00056657" w:rsidRPr="00A360DA" w:rsidRDefault="00056657" w:rsidP="00A300B0">
            <w:pPr>
              <w:rPr>
                <w:color w:val="000000"/>
              </w:rPr>
            </w:pPr>
            <w:r w:rsidRPr="00A360DA">
              <w:rPr>
                <w:color w:val="000000"/>
              </w:rPr>
              <w:t>Узбекистан</w:t>
            </w:r>
          </w:p>
        </w:tc>
        <w:tc>
          <w:tcPr>
            <w:tcW w:w="3392" w:type="dxa"/>
            <w:shd w:val="clear" w:color="auto" w:fill="auto"/>
            <w:noWrap/>
            <w:vAlign w:val="bottom"/>
          </w:tcPr>
          <w:p w:rsidR="00056657" w:rsidRPr="00A360DA" w:rsidRDefault="00056657" w:rsidP="00A300B0">
            <w:pPr>
              <w:jc w:val="center"/>
              <w:rPr>
                <w:color w:val="000000"/>
              </w:rPr>
            </w:pPr>
            <w:r w:rsidRPr="00A360DA">
              <w:rPr>
                <w:color w:val="000000"/>
              </w:rPr>
              <w:t>287,9</w:t>
            </w:r>
          </w:p>
        </w:tc>
        <w:tc>
          <w:tcPr>
            <w:tcW w:w="3156" w:type="dxa"/>
            <w:shd w:val="clear" w:color="auto" w:fill="auto"/>
            <w:noWrap/>
            <w:vAlign w:val="bottom"/>
          </w:tcPr>
          <w:p w:rsidR="00056657" w:rsidRPr="00A360DA" w:rsidRDefault="00056657" w:rsidP="00A300B0">
            <w:pPr>
              <w:jc w:val="center"/>
              <w:rPr>
                <w:color w:val="000000"/>
              </w:rPr>
            </w:pPr>
            <w:r w:rsidRPr="00A360DA">
              <w:rPr>
                <w:color w:val="000000"/>
              </w:rPr>
              <w:t>30 332,8</w:t>
            </w:r>
          </w:p>
        </w:tc>
      </w:tr>
      <w:tr w:rsidR="00056657" w:rsidRPr="00A360DA" w:rsidTr="004644B9">
        <w:trPr>
          <w:trHeight w:val="300"/>
        </w:trPr>
        <w:tc>
          <w:tcPr>
            <w:tcW w:w="3942" w:type="dxa"/>
            <w:shd w:val="clear" w:color="auto" w:fill="auto"/>
            <w:noWrap/>
            <w:vAlign w:val="bottom"/>
          </w:tcPr>
          <w:p w:rsidR="00056657" w:rsidRPr="00A360DA" w:rsidRDefault="00056657" w:rsidP="00A300B0">
            <w:pPr>
              <w:rPr>
                <w:color w:val="000000"/>
              </w:rPr>
            </w:pPr>
            <w:r w:rsidRPr="00A360DA">
              <w:rPr>
                <w:color w:val="000000"/>
              </w:rPr>
              <w:t>ОАЭ</w:t>
            </w:r>
          </w:p>
        </w:tc>
        <w:tc>
          <w:tcPr>
            <w:tcW w:w="3392" w:type="dxa"/>
            <w:shd w:val="clear" w:color="auto" w:fill="auto"/>
            <w:noWrap/>
            <w:vAlign w:val="bottom"/>
          </w:tcPr>
          <w:p w:rsidR="00056657" w:rsidRPr="00A360DA" w:rsidRDefault="00056657" w:rsidP="00A300B0">
            <w:pPr>
              <w:jc w:val="center"/>
              <w:rPr>
                <w:color w:val="000000"/>
              </w:rPr>
            </w:pPr>
            <w:r w:rsidRPr="00A360DA">
              <w:rPr>
                <w:color w:val="000000"/>
              </w:rPr>
              <w:t>5,0</w:t>
            </w:r>
          </w:p>
        </w:tc>
        <w:tc>
          <w:tcPr>
            <w:tcW w:w="3156" w:type="dxa"/>
            <w:shd w:val="clear" w:color="auto" w:fill="auto"/>
            <w:noWrap/>
            <w:vAlign w:val="bottom"/>
          </w:tcPr>
          <w:p w:rsidR="00056657" w:rsidRPr="00A360DA" w:rsidRDefault="00056657" w:rsidP="00A300B0">
            <w:pPr>
              <w:jc w:val="center"/>
              <w:rPr>
                <w:color w:val="000000"/>
              </w:rPr>
            </w:pPr>
            <w:r w:rsidRPr="00A360DA">
              <w:rPr>
                <w:color w:val="000000"/>
              </w:rPr>
              <w:t>1 278,3</w:t>
            </w:r>
          </w:p>
        </w:tc>
      </w:tr>
      <w:tr w:rsidR="00056657" w:rsidRPr="00A360DA" w:rsidTr="004644B9">
        <w:trPr>
          <w:trHeight w:val="300"/>
        </w:trPr>
        <w:tc>
          <w:tcPr>
            <w:tcW w:w="3942" w:type="dxa"/>
            <w:shd w:val="clear" w:color="auto" w:fill="auto"/>
            <w:noWrap/>
            <w:vAlign w:val="bottom"/>
          </w:tcPr>
          <w:p w:rsidR="00056657" w:rsidRPr="00A360DA" w:rsidRDefault="00056657" w:rsidP="00A300B0">
            <w:pPr>
              <w:rPr>
                <w:color w:val="000000"/>
              </w:rPr>
            </w:pPr>
            <w:r w:rsidRPr="00A360DA">
              <w:rPr>
                <w:color w:val="000000"/>
              </w:rPr>
              <w:t>Латвия</w:t>
            </w:r>
          </w:p>
        </w:tc>
        <w:tc>
          <w:tcPr>
            <w:tcW w:w="3392" w:type="dxa"/>
            <w:shd w:val="clear" w:color="auto" w:fill="auto"/>
            <w:noWrap/>
            <w:vAlign w:val="bottom"/>
          </w:tcPr>
          <w:p w:rsidR="00056657" w:rsidRPr="00A360DA" w:rsidRDefault="00056657" w:rsidP="00A300B0">
            <w:pPr>
              <w:jc w:val="center"/>
              <w:rPr>
                <w:color w:val="000000"/>
              </w:rPr>
            </w:pPr>
            <w:r w:rsidRPr="00A360DA">
              <w:rPr>
                <w:color w:val="000000"/>
              </w:rPr>
              <w:t>0,9</w:t>
            </w:r>
          </w:p>
        </w:tc>
        <w:tc>
          <w:tcPr>
            <w:tcW w:w="3156" w:type="dxa"/>
            <w:shd w:val="clear" w:color="auto" w:fill="auto"/>
            <w:noWrap/>
            <w:vAlign w:val="bottom"/>
          </w:tcPr>
          <w:p w:rsidR="00056657" w:rsidRPr="00A360DA" w:rsidRDefault="00056657" w:rsidP="00A300B0">
            <w:pPr>
              <w:jc w:val="center"/>
              <w:rPr>
                <w:color w:val="000000"/>
              </w:rPr>
            </w:pPr>
            <w:r w:rsidRPr="00A360DA">
              <w:rPr>
                <w:color w:val="000000"/>
              </w:rPr>
              <w:t>132,0</w:t>
            </w:r>
          </w:p>
        </w:tc>
      </w:tr>
      <w:tr w:rsidR="00056657" w:rsidRPr="00A360DA" w:rsidTr="004644B9">
        <w:trPr>
          <w:trHeight w:val="404"/>
        </w:trPr>
        <w:tc>
          <w:tcPr>
            <w:tcW w:w="3942" w:type="dxa"/>
            <w:shd w:val="clear" w:color="auto" w:fill="auto"/>
            <w:noWrap/>
            <w:vAlign w:val="bottom"/>
          </w:tcPr>
          <w:p w:rsidR="00056657" w:rsidRPr="00A360DA" w:rsidRDefault="00056657" w:rsidP="00A300B0">
            <w:pPr>
              <w:rPr>
                <w:color w:val="000000"/>
              </w:rPr>
            </w:pPr>
            <w:r w:rsidRPr="00A360DA">
              <w:rPr>
                <w:color w:val="000000"/>
              </w:rPr>
              <w:t>Англия</w:t>
            </w:r>
          </w:p>
        </w:tc>
        <w:tc>
          <w:tcPr>
            <w:tcW w:w="3392" w:type="dxa"/>
            <w:shd w:val="clear" w:color="auto" w:fill="auto"/>
            <w:noWrap/>
            <w:vAlign w:val="bottom"/>
          </w:tcPr>
          <w:p w:rsidR="00056657" w:rsidRPr="00A360DA" w:rsidRDefault="00056657" w:rsidP="00A300B0">
            <w:pPr>
              <w:jc w:val="center"/>
              <w:rPr>
                <w:color w:val="000000"/>
              </w:rPr>
            </w:pPr>
            <w:r w:rsidRPr="00A360DA">
              <w:rPr>
                <w:color w:val="000000"/>
              </w:rPr>
              <w:t>2,3</w:t>
            </w:r>
          </w:p>
        </w:tc>
        <w:tc>
          <w:tcPr>
            <w:tcW w:w="3156" w:type="dxa"/>
            <w:shd w:val="clear" w:color="auto" w:fill="auto"/>
            <w:noWrap/>
            <w:vAlign w:val="bottom"/>
          </w:tcPr>
          <w:p w:rsidR="00056657" w:rsidRPr="00A360DA" w:rsidRDefault="00056657" w:rsidP="00A300B0">
            <w:pPr>
              <w:jc w:val="center"/>
              <w:rPr>
                <w:color w:val="000000"/>
              </w:rPr>
            </w:pPr>
            <w:r w:rsidRPr="00A360DA">
              <w:rPr>
                <w:color w:val="000000"/>
              </w:rPr>
              <w:t>376,2</w:t>
            </w:r>
          </w:p>
        </w:tc>
      </w:tr>
      <w:tr w:rsidR="00056657" w:rsidRPr="00A360DA" w:rsidTr="004644B9">
        <w:trPr>
          <w:trHeight w:val="300"/>
        </w:trPr>
        <w:tc>
          <w:tcPr>
            <w:tcW w:w="3942" w:type="dxa"/>
            <w:shd w:val="clear" w:color="auto" w:fill="auto"/>
            <w:noWrap/>
            <w:vAlign w:val="bottom"/>
          </w:tcPr>
          <w:p w:rsidR="00056657" w:rsidRPr="00A360DA" w:rsidRDefault="00056657" w:rsidP="00A300B0">
            <w:pPr>
              <w:rPr>
                <w:color w:val="000000"/>
              </w:rPr>
            </w:pPr>
            <w:r w:rsidRPr="00A360DA">
              <w:rPr>
                <w:color w:val="000000"/>
              </w:rPr>
              <w:t>Гонконг</w:t>
            </w:r>
          </w:p>
        </w:tc>
        <w:tc>
          <w:tcPr>
            <w:tcW w:w="3392" w:type="dxa"/>
            <w:shd w:val="clear" w:color="auto" w:fill="auto"/>
            <w:noWrap/>
            <w:vAlign w:val="bottom"/>
          </w:tcPr>
          <w:p w:rsidR="00056657" w:rsidRPr="00A360DA" w:rsidRDefault="00056657" w:rsidP="00A300B0">
            <w:pPr>
              <w:jc w:val="center"/>
              <w:rPr>
                <w:color w:val="000000"/>
              </w:rPr>
            </w:pPr>
            <w:r w:rsidRPr="00A360DA">
              <w:rPr>
                <w:color w:val="000000"/>
              </w:rPr>
              <w:t>0,1</w:t>
            </w:r>
          </w:p>
        </w:tc>
        <w:tc>
          <w:tcPr>
            <w:tcW w:w="3156" w:type="dxa"/>
            <w:shd w:val="clear" w:color="auto" w:fill="auto"/>
            <w:noWrap/>
            <w:vAlign w:val="bottom"/>
          </w:tcPr>
          <w:p w:rsidR="00056657" w:rsidRPr="00A360DA" w:rsidRDefault="00056657" w:rsidP="00A300B0">
            <w:pPr>
              <w:jc w:val="center"/>
              <w:rPr>
                <w:color w:val="000000"/>
              </w:rPr>
            </w:pPr>
            <w:r w:rsidRPr="00A360DA">
              <w:rPr>
                <w:color w:val="000000"/>
              </w:rPr>
              <w:t>24,3</w:t>
            </w:r>
          </w:p>
        </w:tc>
      </w:tr>
      <w:tr w:rsidR="00056657" w:rsidRPr="00A360DA" w:rsidTr="004644B9">
        <w:trPr>
          <w:trHeight w:val="300"/>
        </w:trPr>
        <w:tc>
          <w:tcPr>
            <w:tcW w:w="3942" w:type="dxa"/>
            <w:shd w:val="clear" w:color="auto" w:fill="auto"/>
            <w:noWrap/>
            <w:vAlign w:val="bottom"/>
          </w:tcPr>
          <w:p w:rsidR="00056657" w:rsidRPr="00A360DA" w:rsidRDefault="00056657" w:rsidP="00A300B0">
            <w:pPr>
              <w:rPr>
                <w:color w:val="000000"/>
              </w:rPr>
            </w:pPr>
            <w:r w:rsidRPr="00A360DA">
              <w:rPr>
                <w:color w:val="000000"/>
              </w:rPr>
              <w:t>Украина</w:t>
            </w:r>
          </w:p>
        </w:tc>
        <w:tc>
          <w:tcPr>
            <w:tcW w:w="3392" w:type="dxa"/>
            <w:shd w:val="clear" w:color="auto" w:fill="auto"/>
            <w:noWrap/>
            <w:vAlign w:val="bottom"/>
          </w:tcPr>
          <w:p w:rsidR="00056657" w:rsidRPr="00A360DA" w:rsidRDefault="00056657" w:rsidP="00A300B0">
            <w:pPr>
              <w:jc w:val="center"/>
              <w:rPr>
                <w:color w:val="000000"/>
              </w:rPr>
            </w:pPr>
            <w:r w:rsidRPr="00A360DA">
              <w:rPr>
                <w:color w:val="000000"/>
              </w:rPr>
              <w:t>45,3</w:t>
            </w:r>
          </w:p>
        </w:tc>
        <w:tc>
          <w:tcPr>
            <w:tcW w:w="3156" w:type="dxa"/>
            <w:shd w:val="clear" w:color="auto" w:fill="auto"/>
            <w:noWrap/>
            <w:vAlign w:val="bottom"/>
          </w:tcPr>
          <w:p w:rsidR="00056657" w:rsidRPr="00A360DA" w:rsidRDefault="00056657" w:rsidP="00A300B0">
            <w:pPr>
              <w:jc w:val="center"/>
              <w:rPr>
                <w:color w:val="000000"/>
              </w:rPr>
            </w:pPr>
            <w:r w:rsidRPr="00A360DA">
              <w:rPr>
                <w:color w:val="000000"/>
              </w:rPr>
              <w:t>5 191,2</w:t>
            </w:r>
          </w:p>
        </w:tc>
      </w:tr>
      <w:tr w:rsidR="00056657" w:rsidRPr="00A360DA" w:rsidTr="004644B9">
        <w:trPr>
          <w:trHeight w:val="300"/>
        </w:trPr>
        <w:tc>
          <w:tcPr>
            <w:tcW w:w="3942" w:type="dxa"/>
            <w:shd w:val="clear" w:color="auto" w:fill="auto"/>
            <w:noWrap/>
            <w:vAlign w:val="bottom"/>
          </w:tcPr>
          <w:p w:rsidR="00056657" w:rsidRPr="00A360DA" w:rsidRDefault="00056657" w:rsidP="00A300B0">
            <w:pPr>
              <w:rPr>
                <w:color w:val="000000"/>
              </w:rPr>
            </w:pPr>
            <w:r w:rsidRPr="00A360DA">
              <w:rPr>
                <w:color w:val="000000"/>
              </w:rPr>
              <w:t>Швейцария</w:t>
            </w:r>
          </w:p>
        </w:tc>
        <w:tc>
          <w:tcPr>
            <w:tcW w:w="3392" w:type="dxa"/>
            <w:shd w:val="clear" w:color="auto" w:fill="auto"/>
            <w:noWrap/>
            <w:vAlign w:val="bottom"/>
          </w:tcPr>
          <w:p w:rsidR="00056657" w:rsidRPr="00A360DA" w:rsidRDefault="00056657" w:rsidP="00A300B0">
            <w:pPr>
              <w:jc w:val="center"/>
              <w:rPr>
                <w:color w:val="000000"/>
              </w:rPr>
            </w:pPr>
            <w:r w:rsidRPr="00A360DA">
              <w:rPr>
                <w:color w:val="000000"/>
              </w:rPr>
              <w:t>0,6</w:t>
            </w:r>
          </w:p>
        </w:tc>
        <w:tc>
          <w:tcPr>
            <w:tcW w:w="3156" w:type="dxa"/>
            <w:shd w:val="clear" w:color="auto" w:fill="auto"/>
            <w:noWrap/>
            <w:vAlign w:val="bottom"/>
          </w:tcPr>
          <w:p w:rsidR="00056657" w:rsidRPr="00A360DA" w:rsidRDefault="00056657" w:rsidP="00A300B0">
            <w:pPr>
              <w:jc w:val="center"/>
              <w:rPr>
                <w:color w:val="000000"/>
              </w:rPr>
            </w:pPr>
            <w:r w:rsidRPr="00A360DA">
              <w:rPr>
                <w:color w:val="000000"/>
              </w:rPr>
              <w:t>243,5</w:t>
            </w:r>
          </w:p>
        </w:tc>
      </w:tr>
      <w:tr w:rsidR="00056657" w:rsidRPr="00A360DA" w:rsidTr="004644B9">
        <w:trPr>
          <w:trHeight w:val="300"/>
        </w:trPr>
        <w:tc>
          <w:tcPr>
            <w:tcW w:w="3942" w:type="dxa"/>
            <w:shd w:val="clear" w:color="auto" w:fill="auto"/>
            <w:noWrap/>
            <w:vAlign w:val="bottom"/>
          </w:tcPr>
          <w:p w:rsidR="00056657" w:rsidRPr="00A360DA" w:rsidRDefault="00056657" w:rsidP="00A300B0">
            <w:pPr>
              <w:rPr>
                <w:color w:val="000000"/>
              </w:rPr>
            </w:pPr>
            <w:r w:rsidRPr="00A360DA">
              <w:rPr>
                <w:color w:val="000000"/>
              </w:rPr>
              <w:t>Литва</w:t>
            </w:r>
          </w:p>
        </w:tc>
        <w:tc>
          <w:tcPr>
            <w:tcW w:w="3392" w:type="dxa"/>
            <w:shd w:val="clear" w:color="auto" w:fill="auto"/>
            <w:noWrap/>
            <w:vAlign w:val="bottom"/>
          </w:tcPr>
          <w:p w:rsidR="00056657" w:rsidRPr="00A360DA" w:rsidRDefault="00056657" w:rsidP="00A300B0">
            <w:pPr>
              <w:jc w:val="center"/>
              <w:rPr>
                <w:color w:val="000000"/>
              </w:rPr>
            </w:pPr>
            <w:r w:rsidRPr="00A360DA">
              <w:rPr>
                <w:color w:val="000000"/>
              </w:rPr>
              <w:t>1,5</w:t>
            </w:r>
          </w:p>
        </w:tc>
        <w:tc>
          <w:tcPr>
            <w:tcW w:w="3156" w:type="dxa"/>
            <w:shd w:val="clear" w:color="auto" w:fill="auto"/>
            <w:noWrap/>
            <w:vAlign w:val="bottom"/>
          </w:tcPr>
          <w:p w:rsidR="00056657" w:rsidRPr="00A360DA" w:rsidRDefault="00056657" w:rsidP="00A300B0">
            <w:pPr>
              <w:jc w:val="center"/>
              <w:rPr>
                <w:color w:val="000000"/>
              </w:rPr>
            </w:pPr>
            <w:r w:rsidRPr="00A360DA">
              <w:rPr>
                <w:color w:val="000000"/>
              </w:rPr>
              <w:t>397,2</w:t>
            </w:r>
          </w:p>
        </w:tc>
      </w:tr>
      <w:tr w:rsidR="00056657" w:rsidRPr="00A360DA" w:rsidTr="004644B9">
        <w:trPr>
          <w:trHeight w:val="300"/>
        </w:trPr>
        <w:tc>
          <w:tcPr>
            <w:tcW w:w="3942" w:type="dxa"/>
            <w:shd w:val="clear" w:color="auto" w:fill="auto"/>
            <w:noWrap/>
            <w:vAlign w:val="bottom"/>
          </w:tcPr>
          <w:p w:rsidR="00056657" w:rsidRPr="00A360DA" w:rsidRDefault="00056657" w:rsidP="00A300B0">
            <w:pPr>
              <w:rPr>
                <w:color w:val="000000"/>
              </w:rPr>
            </w:pPr>
            <w:r w:rsidRPr="00A360DA">
              <w:rPr>
                <w:color w:val="000000"/>
              </w:rPr>
              <w:t>Кыргызстан</w:t>
            </w:r>
          </w:p>
        </w:tc>
        <w:tc>
          <w:tcPr>
            <w:tcW w:w="3392" w:type="dxa"/>
            <w:shd w:val="clear" w:color="auto" w:fill="auto"/>
            <w:noWrap/>
            <w:vAlign w:val="bottom"/>
          </w:tcPr>
          <w:p w:rsidR="00056657" w:rsidRPr="00A360DA" w:rsidRDefault="00056657" w:rsidP="00A300B0">
            <w:pPr>
              <w:jc w:val="center"/>
              <w:rPr>
                <w:color w:val="000000"/>
              </w:rPr>
            </w:pPr>
            <w:r w:rsidRPr="00A360DA">
              <w:rPr>
                <w:color w:val="000000"/>
              </w:rPr>
              <w:t>128,6</w:t>
            </w:r>
          </w:p>
        </w:tc>
        <w:tc>
          <w:tcPr>
            <w:tcW w:w="3156" w:type="dxa"/>
            <w:shd w:val="clear" w:color="auto" w:fill="auto"/>
            <w:noWrap/>
            <w:vAlign w:val="bottom"/>
          </w:tcPr>
          <w:p w:rsidR="00056657" w:rsidRPr="00A360DA" w:rsidRDefault="00056657" w:rsidP="00A300B0">
            <w:pPr>
              <w:jc w:val="center"/>
              <w:rPr>
                <w:color w:val="000000"/>
              </w:rPr>
            </w:pPr>
            <w:r w:rsidRPr="00A360DA">
              <w:rPr>
                <w:color w:val="000000"/>
              </w:rPr>
              <w:t>11 571,3</w:t>
            </w:r>
          </w:p>
        </w:tc>
      </w:tr>
      <w:tr w:rsidR="00056657" w:rsidRPr="00A360DA" w:rsidTr="004644B9">
        <w:trPr>
          <w:trHeight w:val="300"/>
        </w:trPr>
        <w:tc>
          <w:tcPr>
            <w:tcW w:w="3942" w:type="dxa"/>
            <w:shd w:val="clear" w:color="auto" w:fill="auto"/>
            <w:noWrap/>
            <w:vAlign w:val="bottom"/>
          </w:tcPr>
          <w:p w:rsidR="00056657" w:rsidRPr="00A360DA" w:rsidRDefault="00056657" w:rsidP="00A300B0">
            <w:pPr>
              <w:rPr>
                <w:color w:val="000000"/>
              </w:rPr>
            </w:pPr>
            <w:r w:rsidRPr="00A360DA">
              <w:rPr>
                <w:color w:val="000000"/>
              </w:rPr>
              <w:t>Италия</w:t>
            </w:r>
          </w:p>
        </w:tc>
        <w:tc>
          <w:tcPr>
            <w:tcW w:w="3392" w:type="dxa"/>
            <w:shd w:val="clear" w:color="auto" w:fill="auto"/>
            <w:noWrap/>
            <w:vAlign w:val="bottom"/>
          </w:tcPr>
          <w:p w:rsidR="00056657" w:rsidRPr="00A360DA" w:rsidRDefault="00056657" w:rsidP="00A300B0">
            <w:pPr>
              <w:jc w:val="center"/>
              <w:rPr>
                <w:color w:val="000000"/>
              </w:rPr>
            </w:pPr>
            <w:r w:rsidRPr="00A360DA">
              <w:rPr>
                <w:color w:val="000000"/>
              </w:rPr>
              <w:t>1,0</w:t>
            </w:r>
          </w:p>
        </w:tc>
        <w:tc>
          <w:tcPr>
            <w:tcW w:w="3156" w:type="dxa"/>
            <w:shd w:val="clear" w:color="auto" w:fill="auto"/>
            <w:noWrap/>
            <w:vAlign w:val="bottom"/>
          </w:tcPr>
          <w:p w:rsidR="00056657" w:rsidRPr="00A360DA" w:rsidRDefault="00056657" w:rsidP="00A300B0">
            <w:pPr>
              <w:jc w:val="center"/>
              <w:rPr>
                <w:color w:val="000000"/>
              </w:rPr>
            </w:pPr>
            <w:r w:rsidRPr="00A360DA">
              <w:rPr>
                <w:color w:val="000000"/>
              </w:rPr>
              <w:t>96,1</w:t>
            </w:r>
          </w:p>
        </w:tc>
      </w:tr>
      <w:tr w:rsidR="00056657" w:rsidRPr="00A360DA" w:rsidTr="004644B9">
        <w:trPr>
          <w:trHeight w:val="300"/>
        </w:trPr>
        <w:tc>
          <w:tcPr>
            <w:tcW w:w="3942" w:type="dxa"/>
            <w:shd w:val="clear" w:color="auto" w:fill="auto"/>
            <w:noWrap/>
            <w:vAlign w:val="bottom"/>
          </w:tcPr>
          <w:p w:rsidR="00056657" w:rsidRPr="00A360DA" w:rsidRDefault="00056657" w:rsidP="00A300B0">
            <w:pPr>
              <w:rPr>
                <w:color w:val="000000"/>
              </w:rPr>
            </w:pPr>
            <w:r w:rsidRPr="00A360DA">
              <w:rPr>
                <w:color w:val="000000"/>
              </w:rPr>
              <w:t>Сингапур</w:t>
            </w:r>
          </w:p>
        </w:tc>
        <w:tc>
          <w:tcPr>
            <w:tcW w:w="3392" w:type="dxa"/>
            <w:shd w:val="clear" w:color="auto" w:fill="auto"/>
            <w:noWrap/>
            <w:vAlign w:val="bottom"/>
          </w:tcPr>
          <w:p w:rsidR="00056657" w:rsidRPr="00A360DA" w:rsidRDefault="00056657" w:rsidP="00A300B0">
            <w:pPr>
              <w:jc w:val="center"/>
              <w:rPr>
                <w:color w:val="000000"/>
              </w:rPr>
            </w:pPr>
            <w:r w:rsidRPr="00A360DA">
              <w:rPr>
                <w:color w:val="000000"/>
              </w:rPr>
              <w:t>0,1</w:t>
            </w:r>
          </w:p>
        </w:tc>
        <w:tc>
          <w:tcPr>
            <w:tcW w:w="3156" w:type="dxa"/>
            <w:shd w:val="clear" w:color="auto" w:fill="auto"/>
            <w:noWrap/>
            <w:vAlign w:val="bottom"/>
          </w:tcPr>
          <w:p w:rsidR="00056657" w:rsidRPr="00A360DA" w:rsidRDefault="00056657" w:rsidP="00A300B0">
            <w:pPr>
              <w:jc w:val="center"/>
              <w:rPr>
                <w:color w:val="000000"/>
              </w:rPr>
            </w:pPr>
            <w:r w:rsidRPr="00A360DA">
              <w:rPr>
                <w:color w:val="000000"/>
              </w:rPr>
              <w:t>15,4</w:t>
            </w:r>
          </w:p>
        </w:tc>
      </w:tr>
      <w:tr w:rsidR="00056657" w:rsidRPr="00A360DA" w:rsidTr="004644B9">
        <w:trPr>
          <w:trHeight w:val="300"/>
        </w:trPr>
        <w:tc>
          <w:tcPr>
            <w:tcW w:w="3942" w:type="dxa"/>
            <w:shd w:val="clear" w:color="auto" w:fill="auto"/>
            <w:noWrap/>
            <w:vAlign w:val="bottom"/>
          </w:tcPr>
          <w:p w:rsidR="00056657" w:rsidRPr="00A360DA" w:rsidRDefault="00056657" w:rsidP="00A300B0">
            <w:pPr>
              <w:rPr>
                <w:color w:val="000000"/>
              </w:rPr>
            </w:pPr>
            <w:r w:rsidRPr="00A360DA">
              <w:rPr>
                <w:color w:val="000000"/>
              </w:rPr>
              <w:t>Беларусь</w:t>
            </w:r>
          </w:p>
        </w:tc>
        <w:tc>
          <w:tcPr>
            <w:tcW w:w="3392" w:type="dxa"/>
            <w:shd w:val="clear" w:color="auto" w:fill="auto"/>
            <w:noWrap/>
            <w:vAlign w:val="bottom"/>
          </w:tcPr>
          <w:p w:rsidR="00056657" w:rsidRPr="00A360DA" w:rsidRDefault="00056657" w:rsidP="00A300B0">
            <w:pPr>
              <w:jc w:val="center"/>
              <w:rPr>
                <w:color w:val="000000"/>
              </w:rPr>
            </w:pPr>
            <w:r w:rsidRPr="00A360DA">
              <w:rPr>
                <w:color w:val="000000"/>
              </w:rPr>
              <w:t>12,2</w:t>
            </w:r>
          </w:p>
        </w:tc>
        <w:tc>
          <w:tcPr>
            <w:tcW w:w="3156" w:type="dxa"/>
            <w:shd w:val="clear" w:color="auto" w:fill="auto"/>
            <w:noWrap/>
            <w:vAlign w:val="bottom"/>
          </w:tcPr>
          <w:p w:rsidR="00056657" w:rsidRPr="00A360DA" w:rsidRDefault="00056657" w:rsidP="00A300B0">
            <w:pPr>
              <w:jc w:val="center"/>
              <w:rPr>
                <w:color w:val="000000"/>
              </w:rPr>
            </w:pPr>
            <w:r w:rsidRPr="00A360DA">
              <w:rPr>
                <w:color w:val="000000"/>
              </w:rPr>
              <w:t>1 680,6</w:t>
            </w:r>
          </w:p>
        </w:tc>
      </w:tr>
      <w:tr w:rsidR="00056657" w:rsidRPr="00A360DA" w:rsidTr="004644B9">
        <w:trPr>
          <w:trHeight w:val="300"/>
        </w:trPr>
        <w:tc>
          <w:tcPr>
            <w:tcW w:w="3942" w:type="dxa"/>
            <w:shd w:val="clear" w:color="auto" w:fill="auto"/>
            <w:noWrap/>
            <w:vAlign w:val="bottom"/>
          </w:tcPr>
          <w:p w:rsidR="00056657" w:rsidRPr="00A360DA" w:rsidRDefault="00056657" w:rsidP="00A300B0">
            <w:pPr>
              <w:rPr>
                <w:color w:val="000000"/>
              </w:rPr>
            </w:pPr>
            <w:r w:rsidRPr="00A360DA">
              <w:rPr>
                <w:color w:val="000000"/>
              </w:rPr>
              <w:t>Азербайджан</w:t>
            </w:r>
          </w:p>
        </w:tc>
        <w:tc>
          <w:tcPr>
            <w:tcW w:w="3392" w:type="dxa"/>
            <w:shd w:val="clear" w:color="auto" w:fill="auto"/>
            <w:noWrap/>
            <w:vAlign w:val="bottom"/>
          </w:tcPr>
          <w:p w:rsidR="00056657" w:rsidRPr="00A360DA" w:rsidRDefault="00056657" w:rsidP="00A300B0">
            <w:pPr>
              <w:jc w:val="center"/>
              <w:rPr>
                <w:color w:val="000000"/>
              </w:rPr>
            </w:pPr>
            <w:r w:rsidRPr="00A360DA">
              <w:rPr>
                <w:color w:val="000000"/>
              </w:rPr>
              <w:t>29,8</w:t>
            </w:r>
          </w:p>
        </w:tc>
        <w:tc>
          <w:tcPr>
            <w:tcW w:w="3156" w:type="dxa"/>
            <w:shd w:val="clear" w:color="auto" w:fill="auto"/>
            <w:noWrap/>
            <w:vAlign w:val="bottom"/>
          </w:tcPr>
          <w:p w:rsidR="00056657" w:rsidRPr="00A360DA" w:rsidRDefault="00056657" w:rsidP="00A300B0">
            <w:pPr>
              <w:jc w:val="center"/>
              <w:rPr>
                <w:color w:val="000000"/>
              </w:rPr>
            </w:pPr>
            <w:r w:rsidRPr="00A360DA">
              <w:rPr>
                <w:color w:val="000000"/>
              </w:rPr>
              <w:t>5 538,5</w:t>
            </w:r>
          </w:p>
        </w:tc>
      </w:tr>
      <w:tr w:rsidR="00056657" w:rsidRPr="00A360DA" w:rsidTr="004644B9">
        <w:trPr>
          <w:trHeight w:val="300"/>
        </w:trPr>
        <w:tc>
          <w:tcPr>
            <w:tcW w:w="3942" w:type="dxa"/>
            <w:shd w:val="clear" w:color="auto" w:fill="auto"/>
            <w:noWrap/>
            <w:vAlign w:val="bottom"/>
          </w:tcPr>
          <w:p w:rsidR="00056657" w:rsidRPr="00A360DA" w:rsidRDefault="00056657" w:rsidP="00A300B0">
            <w:pPr>
              <w:rPr>
                <w:color w:val="000000"/>
              </w:rPr>
            </w:pPr>
            <w:r w:rsidRPr="00A360DA">
              <w:rPr>
                <w:color w:val="000000"/>
              </w:rPr>
              <w:t>Армения</w:t>
            </w:r>
          </w:p>
        </w:tc>
        <w:tc>
          <w:tcPr>
            <w:tcW w:w="3392" w:type="dxa"/>
            <w:shd w:val="clear" w:color="auto" w:fill="auto"/>
            <w:noWrap/>
            <w:vAlign w:val="bottom"/>
          </w:tcPr>
          <w:p w:rsidR="00056657" w:rsidRPr="00A360DA" w:rsidRDefault="00056657" w:rsidP="00A300B0">
            <w:pPr>
              <w:jc w:val="center"/>
              <w:rPr>
                <w:color w:val="000000"/>
              </w:rPr>
            </w:pPr>
            <w:r w:rsidRPr="00A360DA">
              <w:rPr>
                <w:color w:val="000000"/>
              </w:rPr>
              <w:t>11,4</w:t>
            </w:r>
          </w:p>
        </w:tc>
        <w:tc>
          <w:tcPr>
            <w:tcW w:w="3156" w:type="dxa"/>
            <w:shd w:val="clear" w:color="auto" w:fill="auto"/>
            <w:noWrap/>
            <w:vAlign w:val="bottom"/>
          </w:tcPr>
          <w:p w:rsidR="00056657" w:rsidRPr="00A360DA" w:rsidRDefault="00056657" w:rsidP="00A300B0">
            <w:pPr>
              <w:jc w:val="center"/>
              <w:rPr>
                <w:color w:val="000000"/>
              </w:rPr>
            </w:pPr>
            <w:r w:rsidRPr="00A360DA">
              <w:rPr>
                <w:color w:val="000000"/>
              </w:rPr>
              <w:t>2 277,2</w:t>
            </w:r>
          </w:p>
        </w:tc>
      </w:tr>
      <w:tr w:rsidR="00056657" w:rsidRPr="00A360DA" w:rsidTr="004644B9">
        <w:trPr>
          <w:trHeight w:val="300"/>
        </w:trPr>
        <w:tc>
          <w:tcPr>
            <w:tcW w:w="3942" w:type="dxa"/>
            <w:shd w:val="clear" w:color="auto" w:fill="auto"/>
            <w:noWrap/>
            <w:vAlign w:val="bottom"/>
          </w:tcPr>
          <w:p w:rsidR="00056657" w:rsidRPr="00A360DA" w:rsidRDefault="00056657" w:rsidP="00A300B0">
            <w:pPr>
              <w:rPr>
                <w:color w:val="000000"/>
              </w:rPr>
            </w:pPr>
            <w:r w:rsidRPr="00A360DA">
              <w:rPr>
                <w:color w:val="000000"/>
              </w:rPr>
              <w:t>Таджикистан</w:t>
            </w:r>
          </w:p>
        </w:tc>
        <w:tc>
          <w:tcPr>
            <w:tcW w:w="3392" w:type="dxa"/>
            <w:shd w:val="clear" w:color="auto" w:fill="auto"/>
            <w:noWrap/>
            <w:vAlign w:val="bottom"/>
          </w:tcPr>
          <w:p w:rsidR="00056657" w:rsidRPr="00A360DA" w:rsidRDefault="00056657" w:rsidP="00A300B0">
            <w:pPr>
              <w:jc w:val="center"/>
              <w:rPr>
                <w:color w:val="000000"/>
              </w:rPr>
            </w:pPr>
            <w:r w:rsidRPr="00A360DA">
              <w:rPr>
                <w:color w:val="000000"/>
              </w:rPr>
              <w:t>24,1</w:t>
            </w:r>
          </w:p>
        </w:tc>
        <w:tc>
          <w:tcPr>
            <w:tcW w:w="3156" w:type="dxa"/>
            <w:shd w:val="clear" w:color="auto" w:fill="auto"/>
            <w:noWrap/>
            <w:vAlign w:val="bottom"/>
          </w:tcPr>
          <w:p w:rsidR="00056657" w:rsidRPr="00A360DA" w:rsidRDefault="00056657" w:rsidP="00A300B0">
            <w:pPr>
              <w:jc w:val="center"/>
              <w:rPr>
                <w:color w:val="000000"/>
              </w:rPr>
            </w:pPr>
            <w:r w:rsidRPr="00A360DA">
              <w:rPr>
                <w:color w:val="000000"/>
              </w:rPr>
              <w:t>2 251,7</w:t>
            </w:r>
          </w:p>
        </w:tc>
      </w:tr>
      <w:tr w:rsidR="00056657" w:rsidRPr="00A360DA" w:rsidTr="004644B9">
        <w:trPr>
          <w:trHeight w:val="300"/>
        </w:trPr>
        <w:tc>
          <w:tcPr>
            <w:tcW w:w="3942" w:type="dxa"/>
            <w:shd w:val="clear" w:color="auto" w:fill="auto"/>
            <w:noWrap/>
            <w:vAlign w:val="bottom"/>
          </w:tcPr>
          <w:p w:rsidR="00056657" w:rsidRPr="00A360DA" w:rsidRDefault="00056657" w:rsidP="00A300B0">
            <w:pPr>
              <w:rPr>
                <w:color w:val="000000"/>
              </w:rPr>
            </w:pPr>
            <w:r w:rsidRPr="00A360DA">
              <w:rPr>
                <w:color w:val="000000"/>
              </w:rPr>
              <w:t>Прочие страны</w:t>
            </w:r>
          </w:p>
        </w:tc>
        <w:tc>
          <w:tcPr>
            <w:tcW w:w="3392" w:type="dxa"/>
            <w:shd w:val="clear" w:color="auto" w:fill="auto"/>
            <w:noWrap/>
            <w:vAlign w:val="bottom"/>
          </w:tcPr>
          <w:p w:rsidR="00056657" w:rsidRPr="00A360DA" w:rsidRDefault="00056657" w:rsidP="00A300B0">
            <w:pPr>
              <w:jc w:val="center"/>
              <w:rPr>
                <w:color w:val="000000"/>
              </w:rPr>
            </w:pPr>
            <w:r w:rsidRPr="00A360DA">
              <w:rPr>
                <w:color w:val="000000"/>
              </w:rPr>
              <w:t>105,7</w:t>
            </w:r>
          </w:p>
        </w:tc>
        <w:tc>
          <w:tcPr>
            <w:tcW w:w="3156" w:type="dxa"/>
            <w:shd w:val="clear" w:color="auto" w:fill="auto"/>
            <w:noWrap/>
            <w:vAlign w:val="bottom"/>
          </w:tcPr>
          <w:p w:rsidR="00056657" w:rsidRPr="00A360DA" w:rsidRDefault="00056657" w:rsidP="00A300B0">
            <w:pPr>
              <w:jc w:val="center"/>
              <w:rPr>
                <w:color w:val="000000"/>
              </w:rPr>
            </w:pPr>
            <w:r w:rsidRPr="00A360DA">
              <w:rPr>
                <w:color w:val="000000"/>
              </w:rPr>
              <w:t>12 891,5</w:t>
            </w:r>
          </w:p>
        </w:tc>
      </w:tr>
      <w:tr w:rsidR="00056657" w:rsidRPr="00A360DA" w:rsidTr="004644B9">
        <w:trPr>
          <w:trHeight w:val="300"/>
        </w:trPr>
        <w:tc>
          <w:tcPr>
            <w:tcW w:w="3942" w:type="dxa"/>
            <w:shd w:val="clear" w:color="auto" w:fill="auto"/>
            <w:noWrap/>
            <w:vAlign w:val="bottom"/>
          </w:tcPr>
          <w:p w:rsidR="00056657" w:rsidRPr="00A360DA" w:rsidRDefault="00056657" w:rsidP="00A300B0">
            <w:pPr>
              <w:rPr>
                <w:b/>
                <w:color w:val="000000"/>
              </w:rPr>
            </w:pPr>
            <w:r w:rsidRPr="00A360DA">
              <w:rPr>
                <w:b/>
                <w:color w:val="000000"/>
              </w:rPr>
              <w:t>Общий итог</w:t>
            </w:r>
          </w:p>
        </w:tc>
        <w:tc>
          <w:tcPr>
            <w:tcW w:w="3392" w:type="dxa"/>
            <w:shd w:val="clear" w:color="auto" w:fill="auto"/>
            <w:noWrap/>
            <w:vAlign w:val="bottom"/>
          </w:tcPr>
          <w:p w:rsidR="00056657" w:rsidRPr="00A360DA" w:rsidRDefault="00056657" w:rsidP="00A300B0">
            <w:pPr>
              <w:jc w:val="center"/>
              <w:rPr>
                <w:b/>
                <w:color w:val="000000"/>
              </w:rPr>
            </w:pPr>
            <w:r w:rsidRPr="00A360DA">
              <w:rPr>
                <w:b/>
                <w:color w:val="000000"/>
              </w:rPr>
              <w:t>1 461,9</w:t>
            </w:r>
          </w:p>
        </w:tc>
        <w:tc>
          <w:tcPr>
            <w:tcW w:w="3156" w:type="dxa"/>
            <w:shd w:val="clear" w:color="auto" w:fill="auto"/>
            <w:noWrap/>
            <w:vAlign w:val="bottom"/>
          </w:tcPr>
          <w:p w:rsidR="00056657" w:rsidRPr="00A360DA" w:rsidRDefault="00056657" w:rsidP="00A300B0">
            <w:pPr>
              <w:jc w:val="center"/>
              <w:rPr>
                <w:b/>
                <w:color w:val="000000"/>
              </w:rPr>
            </w:pPr>
            <w:r w:rsidRPr="00A360DA">
              <w:rPr>
                <w:b/>
                <w:color w:val="000000"/>
              </w:rPr>
              <w:t>185 891,4</w:t>
            </w:r>
          </w:p>
        </w:tc>
      </w:tr>
    </w:tbl>
    <w:p w:rsidR="007E7E20" w:rsidRPr="007E7E20" w:rsidRDefault="007E7E20" w:rsidP="007E7E20">
      <w:pPr>
        <w:ind w:firstLine="709"/>
        <w:jc w:val="both"/>
        <w:rPr>
          <w:sz w:val="28"/>
          <w:szCs w:val="28"/>
        </w:rPr>
      </w:pPr>
    </w:p>
    <w:p w:rsidR="00D04292" w:rsidRPr="007E7E20" w:rsidRDefault="00D04292" w:rsidP="004817F6">
      <w:pPr>
        <w:pStyle w:val="a5"/>
        <w:ind w:firstLine="709"/>
        <w:rPr>
          <w:sz w:val="28"/>
          <w:szCs w:val="28"/>
        </w:rPr>
      </w:pPr>
    </w:p>
    <w:p w:rsidR="00D04292" w:rsidRDefault="00D04292" w:rsidP="00E14514">
      <w:pPr>
        <w:tabs>
          <w:tab w:val="num" w:pos="1080"/>
        </w:tabs>
        <w:jc w:val="center"/>
        <w:rPr>
          <w:b/>
        </w:rPr>
        <w:sectPr w:rsidR="00D04292" w:rsidSect="007E3BFA">
          <w:footerReference w:type="even" r:id="rId39"/>
          <w:footerReference w:type="default" r:id="rId40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E14514" w:rsidRDefault="00E14514" w:rsidP="001B38CA">
      <w:pPr>
        <w:pStyle w:val="a5"/>
        <w:rPr>
          <w:sz w:val="28"/>
          <w:szCs w:val="28"/>
        </w:rPr>
      </w:pPr>
    </w:p>
    <w:p w:rsidR="00E14514" w:rsidRDefault="00E14514" w:rsidP="00E14514">
      <w:pPr>
        <w:tabs>
          <w:tab w:val="num" w:pos="34"/>
        </w:tabs>
        <w:ind w:firstLine="709"/>
        <w:jc w:val="right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Приложение </w:t>
      </w:r>
      <w:r w:rsidR="00A360DA">
        <w:rPr>
          <w:i/>
          <w:sz w:val="26"/>
          <w:szCs w:val="26"/>
          <w:lang w:val="en-US"/>
        </w:rPr>
        <w:t>1</w:t>
      </w:r>
      <w:r>
        <w:rPr>
          <w:i/>
          <w:sz w:val="26"/>
          <w:szCs w:val="26"/>
        </w:rPr>
        <w:t xml:space="preserve"> </w:t>
      </w:r>
    </w:p>
    <w:p w:rsidR="00E14514" w:rsidRPr="001B38CA" w:rsidRDefault="001B38CA" w:rsidP="001B38C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Сведения по оборудованию для платежных карточек </w:t>
      </w:r>
      <w:r w:rsidR="00E14514" w:rsidRPr="001B38CA">
        <w:rPr>
          <w:b/>
          <w:sz w:val="20"/>
          <w:szCs w:val="20"/>
        </w:rPr>
        <w:t>на 01.01.2013г.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6"/>
        <w:gridCol w:w="1897"/>
        <w:gridCol w:w="13"/>
        <w:gridCol w:w="1900"/>
        <w:gridCol w:w="10"/>
        <w:gridCol w:w="1903"/>
        <w:gridCol w:w="7"/>
        <w:gridCol w:w="1910"/>
        <w:gridCol w:w="1913"/>
        <w:gridCol w:w="1913"/>
      </w:tblGrid>
      <w:tr w:rsidR="00E14514" w:rsidRPr="00F10A67" w:rsidTr="00E14514">
        <w:trPr>
          <w:trHeight w:val="1305"/>
        </w:trPr>
        <w:tc>
          <w:tcPr>
            <w:tcW w:w="3101" w:type="dxa"/>
            <w:gridSpan w:val="2"/>
            <w:vMerge w:val="restart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b/>
                <w:sz w:val="20"/>
                <w:szCs w:val="20"/>
              </w:rPr>
            </w:pPr>
            <w:r w:rsidRPr="0056467E">
              <w:rPr>
                <w:b/>
                <w:sz w:val="20"/>
                <w:szCs w:val="20"/>
              </w:rPr>
              <w:t>Наименование области/города</w:t>
            </w:r>
          </w:p>
        </w:tc>
        <w:tc>
          <w:tcPr>
            <w:tcW w:w="3820" w:type="dxa"/>
            <w:gridSpan w:val="4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b/>
                <w:sz w:val="20"/>
                <w:szCs w:val="20"/>
              </w:rPr>
            </w:pPr>
            <w:r w:rsidRPr="0056467E">
              <w:rPr>
                <w:b/>
                <w:sz w:val="20"/>
                <w:szCs w:val="20"/>
                <w:lang w:val="en-US"/>
              </w:rPr>
              <w:t>POS-</w:t>
            </w:r>
            <w:r w:rsidRPr="0056467E">
              <w:rPr>
                <w:b/>
                <w:sz w:val="20"/>
                <w:szCs w:val="20"/>
              </w:rPr>
              <w:t>терминалы</w:t>
            </w:r>
          </w:p>
        </w:tc>
        <w:tc>
          <w:tcPr>
            <w:tcW w:w="3820" w:type="dxa"/>
            <w:gridSpan w:val="3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b/>
                <w:sz w:val="20"/>
                <w:szCs w:val="20"/>
              </w:rPr>
            </w:pPr>
            <w:r w:rsidRPr="0056467E">
              <w:rPr>
                <w:b/>
                <w:sz w:val="20"/>
                <w:szCs w:val="20"/>
              </w:rPr>
              <w:t>Банкоматы</w:t>
            </w:r>
          </w:p>
        </w:tc>
        <w:tc>
          <w:tcPr>
            <w:tcW w:w="3826" w:type="dxa"/>
            <w:gridSpan w:val="2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b/>
                <w:sz w:val="20"/>
                <w:szCs w:val="20"/>
              </w:rPr>
            </w:pPr>
            <w:r w:rsidRPr="0056467E">
              <w:rPr>
                <w:b/>
                <w:sz w:val="20"/>
                <w:szCs w:val="20"/>
              </w:rPr>
              <w:t>Банковские киоски</w:t>
            </w:r>
          </w:p>
        </w:tc>
      </w:tr>
      <w:tr w:rsidR="00E14514" w:rsidRPr="00F10A67" w:rsidTr="00E14514">
        <w:trPr>
          <w:trHeight w:val="698"/>
        </w:trPr>
        <w:tc>
          <w:tcPr>
            <w:tcW w:w="3101" w:type="dxa"/>
            <w:gridSpan w:val="2"/>
            <w:vMerge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0" w:type="dxa"/>
            <w:gridSpan w:val="2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b/>
                <w:sz w:val="20"/>
                <w:szCs w:val="20"/>
              </w:rPr>
            </w:pPr>
            <w:r w:rsidRPr="0056467E">
              <w:rPr>
                <w:b/>
                <w:sz w:val="20"/>
                <w:szCs w:val="20"/>
              </w:rPr>
              <w:t>количество (ед.)</w:t>
            </w:r>
          </w:p>
        </w:tc>
        <w:tc>
          <w:tcPr>
            <w:tcW w:w="1910" w:type="dxa"/>
            <w:gridSpan w:val="2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b/>
                <w:sz w:val="20"/>
                <w:szCs w:val="20"/>
              </w:rPr>
            </w:pPr>
            <w:r w:rsidRPr="0056467E">
              <w:rPr>
                <w:b/>
                <w:sz w:val="20"/>
                <w:szCs w:val="20"/>
              </w:rPr>
              <w:t>доля (%)</w:t>
            </w:r>
          </w:p>
        </w:tc>
        <w:tc>
          <w:tcPr>
            <w:tcW w:w="1910" w:type="dxa"/>
            <w:gridSpan w:val="2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b/>
                <w:sz w:val="20"/>
                <w:szCs w:val="20"/>
              </w:rPr>
            </w:pPr>
            <w:r w:rsidRPr="0056467E">
              <w:rPr>
                <w:b/>
                <w:sz w:val="20"/>
                <w:szCs w:val="20"/>
              </w:rPr>
              <w:t>количество (ед.)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b/>
                <w:sz w:val="20"/>
                <w:szCs w:val="20"/>
              </w:rPr>
            </w:pPr>
            <w:r w:rsidRPr="0056467E">
              <w:rPr>
                <w:b/>
                <w:sz w:val="20"/>
                <w:szCs w:val="20"/>
              </w:rPr>
              <w:t>доля (%)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b/>
                <w:sz w:val="20"/>
                <w:szCs w:val="20"/>
              </w:rPr>
            </w:pPr>
            <w:r w:rsidRPr="0056467E">
              <w:rPr>
                <w:b/>
                <w:sz w:val="20"/>
                <w:szCs w:val="20"/>
              </w:rPr>
              <w:t>количество (ед.)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b/>
                <w:sz w:val="20"/>
                <w:szCs w:val="20"/>
              </w:rPr>
            </w:pPr>
            <w:r w:rsidRPr="0056467E">
              <w:rPr>
                <w:b/>
                <w:sz w:val="20"/>
                <w:szCs w:val="20"/>
              </w:rPr>
              <w:t>доля (%)</w:t>
            </w:r>
          </w:p>
        </w:tc>
      </w:tr>
      <w:tr w:rsidR="00E14514" w:rsidRPr="00F10A67" w:rsidTr="00E14514">
        <w:trPr>
          <w:trHeight w:val="253"/>
        </w:trPr>
        <w:tc>
          <w:tcPr>
            <w:tcW w:w="3085" w:type="dxa"/>
            <w:shd w:val="clear" w:color="auto" w:fill="auto"/>
            <w:vAlign w:val="bottom"/>
          </w:tcPr>
          <w:p w:rsidR="00E14514" w:rsidRPr="0056467E" w:rsidRDefault="00E14514" w:rsidP="00E14514">
            <w:pPr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 xml:space="preserve">Акмолинская                  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>829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>2,5%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>307</w:t>
            </w:r>
          </w:p>
        </w:tc>
        <w:tc>
          <w:tcPr>
            <w:tcW w:w="1917" w:type="dxa"/>
            <w:gridSpan w:val="2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>3,5%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>51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>3,0%</w:t>
            </w:r>
          </w:p>
        </w:tc>
      </w:tr>
      <w:tr w:rsidR="00E14514" w:rsidRPr="00F10A67" w:rsidTr="00E14514">
        <w:trPr>
          <w:trHeight w:val="250"/>
        </w:trPr>
        <w:tc>
          <w:tcPr>
            <w:tcW w:w="3085" w:type="dxa"/>
            <w:shd w:val="clear" w:color="auto" w:fill="auto"/>
            <w:vAlign w:val="bottom"/>
          </w:tcPr>
          <w:p w:rsidR="00E14514" w:rsidRPr="0056467E" w:rsidRDefault="00E14514" w:rsidP="00E14514">
            <w:pPr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>Актюбинская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>1 345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>4,0%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>487</w:t>
            </w:r>
          </w:p>
        </w:tc>
        <w:tc>
          <w:tcPr>
            <w:tcW w:w="1917" w:type="dxa"/>
            <w:gridSpan w:val="2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>5,6%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>102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>6,1%</w:t>
            </w:r>
          </w:p>
        </w:tc>
      </w:tr>
      <w:tr w:rsidR="00E14514" w:rsidRPr="00F10A67" w:rsidTr="00E14514">
        <w:trPr>
          <w:trHeight w:val="250"/>
        </w:trPr>
        <w:tc>
          <w:tcPr>
            <w:tcW w:w="3085" w:type="dxa"/>
            <w:shd w:val="clear" w:color="auto" w:fill="auto"/>
            <w:vAlign w:val="bottom"/>
          </w:tcPr>
          <w:p w:rsidR="00E14514" w:rsidRPr="0056467E" w:rsidRDefault="00E14514" w:rsidP="00E14514">
            <w:pPr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 xml:space="preserve">Алматинская                   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>884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>2,7%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>364</w:t>
            </w:r>
          </w:p>
        </w:tc>
        <w:tc>
          <w:tcPr>
            <w:tcW w:w="1917" w:type="dxa"/>
            <w:gridSpan w:val="2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>4,2%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>81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>4,8%</w:t>
            </w:r>
          </w:p>
        </w:tc>
      </w:tr>
      <w:tr w:rsidR="00E14514" w:rsidRPr="00F10A67" w:rsidTr="00E14514">
        <w:trPr>
          <w:trHeight w:val="250"/>
        </w:trPr>
        <w:tc>
          <w:tcPr>
            <w:tcW w:w="3085" w:type="dxa"/>
            <w:shd w:val="clear" w:color="auto" w:fill="auto"/>
            <w:vAlign w:val="bottom"/>
          </w:tcPr>
          <w:p w:rsidR="00E14514" w:rsidRPr="0056467E" w:rsidRDefault="00E14514" w:rsidP="00E14514">
            <w:pPr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 xml:space="preserve">Атырауская                    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>1 528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>4,6%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>464</w:t>
            </w:r>
          </w:p>
        </w:tc>
        <w:tc>
          <w:tcPr>
            <w:tcW w:w="1917" w:type="dxa"/>
            <w:gridSpan w:val="2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>5,4%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>71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>4,2%</w:t>
            </w:r>
          </w:p>
        </w:tc>
      </w:tr>
      <w:tr w:rsidR="00E14514" w:rsidRPr="00F10A67" w:rsidTr="00E14514">
        <w:trPr>
          <w:trHeight w:val="250"/>
        </w:trPr>
        <w:tc>
          <w:tcPr>
            <w:tcW w:w="3085" w:type="dxa"/>
            <w:shd w:val="clear" w:color="auto" w:fill="auto"/>
            <w:vAlign w:val="bottom"/>
          </w:tcPr>
          <w:p w:rsidR="00E14514" w:rsidRPr="0056467E" w:rsidRDefault="00E14514" w:rsidP="00E14514">
            <w:pPr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 xml:space="preserve">Восточно - Казахстанская      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>2 145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>6,4%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>705</w:t>
            </w:r>
          </w:p>
        </w:tc>
        <w:tc>
          <w:tcPr>
            <w:tcW w:w="1917" w:type="dxa"/>
            <w:gridSpan w:val="2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>8,1%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>130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>7,7%</w:t>
            </w:r>
          </w:p>
        </w:tc>
      </w:tr>
      <w:tr w:rsidR="00E14514" w:rsidRPr="00F10A67" w:rsidTr="00E14514">
        <w:trPr>
          <w:trHeight w:val="250"/>
        </w:trPr>
        <w:tc>
          <w:tcPr>
            <w:tcW w:w="3085" w:type="dxa"/>
            <w:shd w:val="clear" w:color="auto" w:fill="auto"/>
            <w:vAlign w:val="bottom"/>
          </w:tcPr>
          <w:p w:rsidR="00E14514" w:rsidRPr="0056467E" w:rsidRDefault="00E14514" w:rsidP="00E14514">
            <w:pPr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>Жамбылская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>682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>2,0%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>309</w:t>
            </w:r>
          </w:p>
        </w:tc>
        <w:tc>
          <w:tcPr>
            <w:tcW w:w="1917" w:type="dxa"/>
            <w:gridSpan w:val="2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>3,6%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>78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>4,6%</w:t>
            </w:r>
          </w:p>
        </w:tc>
      </w:tr>
      <w:tr w:rsidR="00E14514" w:rsidRPr="00F10A67" w:rsidTr="00E14514">
        <w:trPr>
          <w:trHeight w:val="250"/>
        </w:trPr>
        <w:tc>
          <w:tcPr>
            <w:tcW w:w="3085" w:type="dxa"/>
            <w:shd w:val="clear" w:color="auto" w:fill="auto"/>
            <w:vAlign w:val="bottom"/>
          </w:tcPr>
          <w:p w:rsidR="00E14514" w:rsidRPr="0056467E" w:rsidRDefault="00E14514" w:rsidP="00E14514">
            <w:pPr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 xml:space="preserve">Западно-Казахстанская         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>1 208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>3,6%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>368</w:t>
            </w:r>
          </w:p>
        </w:tc>
        <w:tc>
          <w:tcPr>
            <w:tcW w:w="1917" w:type="dxa"/>
            <w:gridSpan w:val="2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>4,3%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>70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>4,2%</w:t>
            </w:r>
          </w:p>
        </w:tc>
      </w:tr>
      <w:tr w:rsidR="00E14514" w:rsidRPr="00F10A67" w:rsidTr="00E14514">
        <w:trPr>
          <w:trHeight w:val="250"/>
        </w:trPr>
        <w:tc>
          <w:tcPr>
            <w:tcW w:w="3085" w:type="dxa"/>
            <w:shd w:val="clear" w:color="auto" w:fill="auto"/>
            <w:vAlign w:val="bottom"/>
          </w:tcPr>
          <w:p w:rsidR="00E14514" w:rsidRPr="0056467E" w:rsidRDefault="00E14514" w:rsidP="00E14514">
            <w:pPr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 xml:space="preserve">Карагандинская                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>2 417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>7,3%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>769</w:t>
            </w:r>
          </w:p>
        </w:tc>
        <w:tc>
          <w:tcPr>
            <w:tcW w:w="1917" w:type="dxa"/>
            <w:gridSpan w:val="2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>8,9%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>198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>11,8%</w:t>
            </w:r>
          </w:p>
        </w:tc>
      </w:tr>
      <w:tr w:rsidR="00E14514" w:rsidRPr="00F10A67" w:rsidTr="00E14514">
        <w:trPr>
          <w:trHeight w:val="250"/>
        </w:trPr>
        <w:tc>
          <w:tcPr>
            <w:tcW w:w="3085" w:type="dxa"/>
            <w:shd w:val="clear" w:color="auto" w:fill="auto"/>
            <w:vAlign w:val="bottom"/>
          </w:tcPr>
          <w:p w:rsidR="00E14514" w:rsidRPr="0056467E" w:rsidRDefault="00E14514" w:rsidP="00E14514">
            <w:pPr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 xml:space="preserve">Костанайская                  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>1 244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>3,7%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>360</w:t>
            </w:r>
          </w:p>
        </w:tc>
        <w:tc>
          <w:tcPr>
            <w:tcW w:w="1917" w:type="dxa"/>
            <w:gridSpan w:val="2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>4,2%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>65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>3,9%</w:t>
            </w:r>
          </w:p>
        </w:tc>
      </w:tr>
      <w:tr w:rsidR="00E14514" w:rsidRPr="00F10A67" w:rsidTr="00E14514">
        <w:trPr>
          <w:trHeight w:val="250"/>
        </w:trPr>
        <w:tc>
          <w:tcPr>
            <w:tcW w:w="3085" w:type="dxa"/>
            <w:shd w:val="clear" w:color="auto" w:fill="auto"/>
            <w:vAlign w:val="bottom"/>
          </w:tcPr>
          <w:p w:rsidR="00E14514" w:rsidRPr="0056467E" w:rsidRDefault="00E14514" w:rsidP="00E14514">
            <w:pPr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 xml:space="preserve">Кызылординская              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>483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>1,4%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>239</w:t>
            </w:r>
          </w:p>
        </w:tc>
        <w:tc>
          <w:tcPr>
            <w:tcW w:w="1917" w:type="dxa"/>
            <w:gridSpan w:val="2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>2,8%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>49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>2,9%</w:t>
            </w:r>
          </w:p>
        </w:tc>
      </w:tr>
      <w:tr w:rsidR="00E14514" w:rsidRPr="00F10A67" w:rsidTr="00E14514">
        <w:trPr>
          <w:trHeight w:val="250"/>
        </w:trPr>
        <w:tc>
          <w:tcPr>
            <w:tcW w:w="3085" w:type="dxa"/>
            <w:shd w:val="clear" w:color="auto" w:fill="auto"/>
            <w:vAlign w:val="bottom"/>
          </w:tcPr>
          <w:p w:rsidR="00E14514" w:rsidRPr="0056467E" w:rsidRDefault="00E14514" w:rsidP="00E14514">
            <w:pPr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 xml:space="preserve">Мангистауская                 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>1 337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>4,0%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>428</w:t>
            </w:r>
          </w:p>
        </w:tc>
        <w:tc>
          <w:tcPr>
            <w:tcW w:w="1917" w:type="dxa"/>
            <w:gridSpan w:val="2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>4,9%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>82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>4,9%</w:t>
            </w:r>
          </w:p>
        </w:tc>
      </w:tr>
      <w:tr w:rsidR="00E14514" w:rsidRPr="00F10A67" w:rsidTr="00E14514">
        <w:trPr>
          <w:trHeight w:val="250"/>
        </w:trPr>
        <w:tc>
          <w:tcPr>
            <w:tcW w:w="3085" w:type="dxa"/>
            <w:shd w:val="clear" w:color="auto" w:fill="auto"/>
            <w:vAlign w:val="bottom"/>
          </w:tcPr>
          <w:p w:rsidR="00E14514" w:rsidRPr="0056467E" w:rsidRDefault="00E14514" w:rsidP="00E14514">
            <w:pPr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 xml:space="preserve">Павлодарская                  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>1 671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>5,0%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>521</w:t>
            </w:r>
          </w:p>
        </w:tc>
        <w:tc>
          <w:tcPr>
            <w:tcW w:w="1917" w:type="dxa"/>
            <w:gridSpan w:val="2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>6,0%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>99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>5,9%</w:t>
            </w:r>
          </w:p>
        </w:tc>
      </w:tr>
      <w:tr w:rsidR="00E14514" w:rsidRPr="00F10A67" w:rsidTr="00E14514">
        <w:trPr>
          <w:trHeight w:val="250"/>
        </w:trPr>
        <w:tc>
          <w:tcPr>
            <w:tcW w:w="3085" w:type="dxa"/>
            <w:shd w:val="clear" w:color="auto" w:fill="auto"/>
            <w:vAlign w:val="bottom"/>
          </w:tcPr>
          <w:p w:rsidR="00E14514" w:rsidRPr="0056467E" w:rsidRDefault="00E14514" w:rsidP="00E14514">
            <w:pPr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 xml:space="preserve">Северо-Казахстанская          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>854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>2,6%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>255</w:t>
            </w:r>
          </w:p>
        </w:tc>
        <w:tc>
          <w:tcPr>
            <w:tcW w:w="1917" w:type="dxa"/>
            <w:gridSpan w:val="2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>2,9%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>57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>3,4%</w:t>
            </w:r>
          </w:p>
        </w:tc>
      </w:tr>
      <w:tr w:rsidR="00E14514" w:rsidRPr="00F10A67" w:rsidTr="00E14514">
        <w:trPr>
          <w:trHeight w:val="250"/>
        </w:trPr>
        <w:tc>
          <w:tcPr>
            <w:tcW w:w="3085" w:type="dxa"/>
            <w:shd w:val="clear" w:color="auto" w:fill="auto"/>
            <w:vAlign w:val="bottom"/>
          </w:tcPr>
          <w:p w:rsidR="00E14514" w:rsidRPr="0056467E" w:rsidRDefault="00E14514" w:rsidP="00E14514">
            <w:pPr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 xml:space="preserve">Южно -Казахстанская           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>1 577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>4,7%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>580</w:t>
            </w:r>
          </w:p>
        </w:tc>
        <w:tc>
          <w:tcPr>
            <w:tcW w:w="1917" w:type="dxa"/>
            <w:gridSpan w:val="2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>6,7%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>104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>6,2%</w:t>
            </w:r>
          </w:p>
        </w:tc>
      </w:tr>
      <w:tr w:rsidR="00E14514" w:rsidRPr="00F10A67" w:rsidTr="00E14514">
        <w:trPr>
          <w:trHeight w:val="250"/>
        </w:trPr>
        <w:tc>
          <w:tcPr>
            <w:tcW w:w="3085" w:type="dxa"/>
            <w:shd w:val="clear" w:color="auto" w:fill="auto"/>
            <w:vAlign w:val="bottom"/>
          </w:tcPr>
          <w:p w:rsidR="00E14514" w:rsidRPr="0056467E" w:rsidRDefault="00E14514" w:rsidP="00E14514">
            <w:pPr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 xml:space="preserve">г. Алматы                     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>10 662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>32,0%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>1 625</w:t>
            </w:r>
          </w:p>
        </w:tc>
        <w:tc>
          <w:tcPr>
            <w:tcW w:w="1917" w:type="dxa"/>
            <w:gridSpan w:val="2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>18,8%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>299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>17,8%</w:t>
            </w:r>
          </w:p>
        </w:tc>
      </w:tr>
      <w:tr w:rsidR="00E14514" w:rsidRPr="00F10A67" w:rsidTr="00E14514">
        <w:trPr>
          <w:trHeight w:val="250"/>
        </w:trPr>
        <w:tc>
          <w:tcPr>
            <w:tcW w:w="3085" w:type="dxa"/>
            <w:shd w:val="clear" w:color="auto" w:fill="auto"/>
            <w:vAlign w:val="bottom"/>
          </w:tcPr>
          <w:p w:rsidR="00E14514" w:rsidRPr="0056467E" w:rsidRDefault="00E14514" w:rsidP="00E14514">
            <w:pPr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 xml:space="preserve">г. Астана                     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>4 452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>13,4%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>871</w:t>
            </w:r>
          </w:p>
        </w:tc>
        <w:tc>
          <w:tcPr>
            <w:tcW w:w="1917" w:type="dxa"/>
            <w:gridSpan w:val="2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>10,1%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>142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>8,5%</w:t>
            </w:r>
          </w:p>
        </w:tc>
      </w:tr>
      <w:tr w:rsidR="00E14514" w:rsidRPr="00F10A67" w:rsidTr="00E14514">
        <w:trPr>
          <w:trHeight w:val="250"/>
        </w:trPr>
        <w:tc>
          <w:tcPr>
            <w:tcW w:w="3085" w:type="dxa"/>
            <w:shd w:val="clear" w:color="auto" w:fill="auto"/>
            <w:vAlign w:val="bottom"/>
          </w:tcPr>
          <w:p w:rsidR="00E14514" w:rsidRPr="0056467E" w:rsidRDefault="00E14514" w:rsidP="00E14514">
            <w:pPr>
              <w:rPr>
                <w:b/>
                <w:sz w:val="20"/>
                <w:szCs w:val="20"/>
              </w:rPr>
            </w:pPr>
            <w:r w:rsidRPr="0056467E">
              <w:rPr>
                <w:b/>
                <w:sz w:val="20"/>
                <w:szCs w:val="20"/>
              </w:rPr>
              <w:t>Р. Казахстан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b/>
                <w:sz w:val="20"/>
                <w:szCs w:val="20"/>
              </w:rPr>
            </w:pPr>
            <w:r w:rsidRPr="0056467E">
              <w:rPr>
                <w:b/>
                <w:sz w:val="20"/>
                <w:szCs w:val="20"/>
              </w:rPr>
              <w:t>33 318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b/>
                <w:sz w:val="20"/>
                <w:szCs w:val="20"/>
              </w:rPr>
            </w:pPr>
            <w:r w:rsidRPr="0056467E">
              <w:rPr>
                <w:b/>
                <w:sz w:val="20"/>
                <w:szCs w:val="20"/>
              </w:rPr>
              <w:t>100,0%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b/>
                <w:sz w:val="20"/>
                <w:szCs w:val="20"/>
              </w:rPr>
            </w:pPr>
            <w:r w:rsidRPr="0056467E">
              <w:rPr>
                <w:b/>
                <w:sz w:val="20"/>
                <w:szCs w:val="20"/>
              </w:rPr>
              <w:t>8 652</w:t>
            </w:r>
          </w:p>
        </w:tc>
        <w:tc>
          <w:tcPr>
            <w:tcW w:w="1917" w:type="dxa"/>
            <w:gridSpan w:val="2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b/>
                <w:sz w:val="20"/>
                <w:szCs w:val="20"/>
              </w:rPr>
            </w:pPr>
            <w:r w:rsidRPr="0056467E">
              <w:rPr>
                <w:b/>
                <w:sz w:val="20"/>
                <w:szCs w:val="20"/>
              </w:rPr>
              <w:t>100,0%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b/>
                <w:sz w:val="20"/>
                <w:szCs w:val="20"/>
              </w:rPr>
            </w:pPr>
            <w:r w:rsidRPr="0056467E">
              <w:rPr>
                <w:b/>
                <w:sz w:val="20"/>
                <w:szCs w:val="20"/>
              </w:rPr>
              <w:t>1 678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b/>
                <w:sz w:val="20"/>
                <w:szCs w:val="20"/>
              </w:rPr>
            </w:pPr>
            <w:r w:rsidRPr="0056467E">
              <w:rPr>
                <w:b/>
                <w:sz w:val="20"/>
                <w:szCs w:val="20"/>
              </w:rPr>
              <w:t>100,0%</w:t>
            </w:r>
          </w:p>
        </w:tc>
      </w:tr>
    </w:tbl>
    <w:p w:rsidR="00E14514" w:rsidRDefault="00E14514" w:rsidP="00E14514">
      <w:pPr>
        <w:ind w:firstLine="709"/>
        <w:jc w:val="both"/>
        <w:rPr>
          <w:sz w:val="26"/>
          <w:szCs w:val="26"/>
        </w:rPr>
      </w:pPr>
    </w:p>
    <w:p w:rsidR="00E14514" w:rsidRDefault="00E14514" w:rsidP="00E14514">
      <w:pPr>
        <w:tabs>
          <w:tab w:val="num" w:pos="34"/>
        </w:tabs>
        <w:ind w:firstLine="709"/>
        <w:jc w:val="right"/>
        <w:rPr>
          <w:i/>
          <w:sz w:val="26"/>
          <w:szCs w:val="26"/>
        </w:rPr>
      </w:pPr>
    </w:p>
    <w:p w:rsidR="00E14514" w:rsidRDefault="00E14514" w:rsidP="00E14514">
      <w:pPr>
        <w:tabs>
          <w:tab w:val="num" w:pos="34"/>
        </w:tabs>
        <w:ind w:firstLine="709"/>
        <w:jc w:val="right"/>
        <w:rPr>
          <w:i/>
          <w:sz w:val="26"/>
          <w:szCs w:val="26"/>
        </w:rPr>
      </w:pPr>
    </w:p>
    <w:p w:rsidR="00E14514" w:rsidRDefault="00E14514" w:rsidP="00E14514">
      <w:pPr>
        <w:tabs>
          <w:tab w:val="num" w:pos="34"/>
        </w:tabs>
        <w:ind w:firstLine="709"/>
        <w:jc w:val="right"/>
        <w:rPr>
          <w:i/>
          <w:sz w:val="26"/>
          <w:szCs w:val="26"/>
        </w:rPr>
      </w:pPr>
    </w:p>
    <w:p w:rsidR="00E14514" w:rsidRDefault="00E14514" w:rsidP="00E14514">
      <w:pPr>
        <w:tabs>
          <w:tab w:val="num" w:pos="34"/>
        </w:tabs>
        <w:ind w:firstLine="709"/>
        <w:jc w:val="right"/>
        <w:rPr>
          <w:i/>
          <w:sz w:val="26"/>
          <w:szCs w:val="26"/>
        </w:rPr>
      </w:pPr>
    </w:p>
    <w:p w:rsidR="00E14514" w:rsidRDefault="00E14514" w:rsidP="00E14514">
      <w:pPr>
        <w:tabs>
          <w:tab w:val="num" w:pos="34"/>
        </w:tabs>
        <w:ind w:firstLine="709"/>
        <w:jc w:val="right"/>
        <w:rPr>
          <w:i/>
          <w:sz w:val="26"/>
          <w:szCs w:val="26"/>
        </w:rPr>
      </w:pPr>
    </w:p>
    <w:p w:rsidR="00E14514" w:rsidRDefault="00E14514" w:rsidP="00E14514">
      <w:pPr>
        <w:ind w:firstLine="709"/>
        <w:jc w:val="both"/>
        <w:rPr>
          <w:sz w:val="20"/>
          <w:szCs w:val="20"/>
        </w:rPr>
      </w:pPr>
    </w:p>
    <w:p w:rsidR="00E14514" w:rsidRDefault="00E14514" w:rsidP="00E14514">
      <w:pPr>
        <w:ind w:firstLine="709"/>
        <w:jc w:val="both"/>
        <w:rPr>
          <w:sz w:val="20"/>
          <w:szCs w:val="20"/>
        </w:rPr>
      </w:pPr>
    </w:p>
    <w:p w:rsidR="00E14514" w:rsidRPr="00A360DA" w:rsidRDefault="00E14514" w:rsidP="00E14514">
      <w:pPr>
        <w:tabs>
          <w:tab w:val="num" w:pos="34"/>
        </w:tabs>
        <w:ind w:firstLine="709"/>
        <w:jc w:val="right"/>
        <w:rPr>
          <w:sz w:val="20"/>
          <w:szCs w:val="20"/>
          <w:lang w:val="en-US"/>
        </w:rPr>
      </w:pPr>
      <w:r w:rsidRPr="00C64425">
        <w:rPr>
          <w:i/>
          <w:sz w:val="26"/>
          <w:szCs w:val="26"/>
        </w:rPr>
        <w:t xml:space="preserve">Приложение </w:t>
      </w:r>
      <w:r w:rsidR="00D13817">
        <w:rPr>
          <w:i/>
          <w:sz w:val="26"/>
          <w:szCs w:val="26"/>
        </w:rPr>
        <w:t>2</w:t>
      </w:r>
    </w:p>
    <w:p w:rsidR="00E14514" w:rsidRDefault="00E14514" w:rsidP="00E14514">
      <w:pPr>
        <w:ind w:firstLine="709"/>
        <w:jc w:val="both"/>
        <w:rPr>
          <w:sz w:val="20"/>
          <w:szCs w:val="20"/>
        </w:rPr>
      </w:pPr>
    </w:p>
    <w:p w:rsidR="00E14514" w:rsidRPr="001B38CA" w:rsidRDefault="001B38CA" w:rsidP="001B38CA">
      <w:pPr>
        <w:jc w:val="center"/>
        <w:rPr>
          <w:b/>
          <w:sz w:val="20"/>
          <w:szCs w:val="20"/>
        </w:rPr>
      </w:pPr>
      <w:r w:rsidRPr="001B38CA">
        <w:rPr>
          <w:b/>
          <w:sz w:val="20"/>
          <w:szCs w:val="20"/>
        </w:rPr>
        <w:t xml:space="preserve">Сведения по количеству карточек и держателей </w:t>
      </w:r>
      <w:r w:rsidR="00E14514" w:rsidRPr="001B38CA">
        <w:rPr>
          <w:b/>
          <w:sz w:val="20"/>
          <w:szCs w:val="20"/>
        </w:rPr>
        <w:t>на 01.01.2013г.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6"/>
        <w:gridCol w:w="1897"/>
        <w:gridCol w:w="13"/>
        <w:gridCol w:w="1900"/>
        <w:gridCol w:w="10"/>
        <w:gridCol w:w="1903"/>
        <w:gridCol w:w="7"/>
        <w:gridCol w:w="1910"/>
        <w:gridCol w:w="1913"/>
        <w:gridCol w:w="1913"/>
      </w:tblGrid>
      <w:tr w:rsidR="00E14514" w:rsidRPr="00F10A67" w:rsidTr="00E14514">
        <w:trPr>
          <w:trHeight w:val="1305"/>
        </w:trPr>
        <w:tc>
          <w:tcPr>
            <w:tcW w:w="3101" w:type="dxa"/>
            <w:gridSpan w:val="2"/>
            <w:vMerge w:val="restart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b/>
                <w:sz w:val="20"/>
                <w:szCs w:val="20"/>
              </w:rPr>
            </w:pPr>
            <w:r w:rsidRPr="0056467E">
              <w:rPr>
                <w:b/>
                <w:sz w:val="20"/>
                <w:szCs w:val="20"/>
              </w:rPr>
              <w:t>Наименование области/города</w:t>
            </w:r>
          </w:p>
        </w:tc>
        <w:tc>
          <w:tcPr>
            <w:tcW w:w="3820" w:type="dxa"/>
            <w:gridSpan w:val="4"/>
            <w:shd w:val="clear" w:color="auto" w:fill="auto"/>
            <w:vAlign w:val="center"/>
          </w:tcPr>
          <w:p w:rsidR="00E14514" w:rsidRPr="00FA7A12" w:rsidRDefault="00E14514" w:rsidP="00E145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Платежные карточки в обращении</w:t>
            </w:r>
          </w:p>
        </w:tc>
        <w:tc>
          <w:tcPr>
            <w:tcW w:w="3820" w:type="dxa"/>
            <w:gridSpan w:val="3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Держатели платежных карточек</w:t>
            </w:r>
          </w:p>
        </w:tc>
        <w:tc>
          <w:tcPr>
            <w:tcW w:w="3826" w:type="dxa"/>
            <w:gridSpan w:val="2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Активные (использованные) платежные карточки в декабре 2012г.</w:t>
            </w:r>
          </w:p>
        </w:tc>
      </w:tr>
      <w:tr w:rsidR="00E14514" w:rsidRPr="00F10A67" w:rsidTr="00E14514">
        <w:trPr>
          <w:trHeight w:val="698"/>
        </w:trPr>
        <w:tc>
          <w:tcPr>
            <w:tcW w:w="3101" w:type="dxa"/>
            <w:gridSpan w:val="2"/>
            <w:vMerge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0" w:type="dxa"/>
            <w:gridSpan w:val="2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b/>
                <w:sz w:val="20"/>
                <w:szCs w:val="20"/>
              </w:rPr>
            </w:pPr>
            <w:r w:rsidRPr="0056467E">
              <w:rPr>
                <w:b/>
                <w:sz w:val="20"/>
                <w:szCs w:val="20"/>
              </w:rPr>
              <w:t>количество (ед.)</w:t>
            </w:r>
          </w:p>
        </w:tc>
        <w:tc>
          <w:tcPr>
            <w:tcW w:w="1910" w:type="dxa"/>
            <w:gridSpan w:val="2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b/>
                <w:sz w:val="20"/>
                <w:szCs w:val="20"/>
              </w:rPr>
            </w:pPr>
            <w:r w:rsidRPr="0056467E">
              <w:rPr>
                <w:b/>
                <w:sz w:val="20"/>
                <w:szCs w:val="20"/>
              </w:rPr>
              <w:t>доля (%)</w:t>
            </w:r>
          </w:p>
        </w:tc>
        <w:tc>
          <w:tcPr>
            <w:tcW w:w="1910" w:type="dxa"/>
            <w:gridSpan w:val="2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b/>
                <w:sz w:val="20"/>
                <w:szCs w:val="20"/>
              </w:rPr>
            </w:pPr>
            <w:r w:rsidRPr="0056467E">
              <w:rPr>
                <w:b/>
                <w:sz w:val="20"/>
                <w:szCs w:val="20"/>
              </w:rPr>
              <w:t>количество (</w:t>
            </w:r>
            <w:r>
              <w:rPr>
                <w:b/>
                <w:sz w:val="20"/>
                <w:szCs w:val="20"/>
              </w:rPr>
              <w:t>чел</w:t>
            </w:r>
            <w:r w:rsidRPr="0056467E"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b/>
                <w:sz w:val="20"/>
                <w:szCs w:val="20"/>
              </w:rPr>
            </w:pPr>
            <w:r w:rsidRPr="0056467E">
              <w:rPr>
                <w:b/>
                <w:sz w:val="20"/>
                <w:szCs w:val="20"/>
              </w:rPr>
              <w:t>доля (%)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b/>
                <w:sz w:val="20"/>
                <w:szCs w:val="20"/>
              </w:rPr>
            </w:pPr>
            <w:r w:rsidRPr="0056467E">
              <w:rPr>
                <w:b/>
                <w:sz w:val="20"/>
                <w:szCs w:val="20"/>
              </w:rPr>
              <w:t>количество (ед.)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b/>
                <w:sz w:val="20"/>
                <w:szCs w:val="20"/>
              </w:rPr>
            </w:pPr>
            <w:r w:rsidRPr="0056467E">
              <w:rPr>
                <w:b/>
                <w:sz w:val="20"/>
                <w:szCs w:val="20"/>
              </w:rPr>
              <w:t>доля (%)</w:t>
            </w:r>
          </w:p>
        </w:tc>
      </w:tr>
      <w:tr w:rsidR="00E14514" w:rsidRPr="00F10A67" w:rsidTr="00E14514">
        <w:trPr>
          <w:trHeight w:val="253"/>
        </w:trPr>
        <w:tc>
          <w:tcPr>
            <w:tcW w:w="3085" w:type="dxa"/>
            <w:shd w:val="clear" w:color="auto" w:fill="auto"/>
            <w:vAlign w:val="bottom"/>
          </w:tcPr>
          <w:p w:rsidR="00E14514" w:rsidRPr="0056467E" w:rsidRDefault="00E14514" w:rsidP="00E14514">
            <w:pPr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 xml:space="preserve">Акмолинская                  </w:t>
            </w:r>
          </w:p>
        </w:tc>
        <w:tc>
          <w:tcPr>
            <w:tcW w:w="1913" w:type="dxa"/>
            <w:gridSpan w:val="2"/>
            <w:shd w:val="clear" w:color="auto" w:fill="auto"/>
            <w:vAlign w:val="bottom"/>
          </w:tcPr>
          <w:p w:rsidR="00E14514" w:rsidRPr="00FA7A12" w:rsidRDefault="00E14514" w:rsidP="00E14514">
            <w:pPr>
              <w:jc w:val="center"/>
              <w:rPr>
                <w:sz w:val="20"/>
                <w:szCs w:val="20"/>
              </w:rPr>
            </w:pPr>
            <w:r w:rsidRPr="00FA7A12">
              <w:rPr>
                <w:sz w:val="20"/>
                <w:szCs w:val="20"/>
              </w:rPr>
              <w:t>323 836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:rsidR="00E14514" w:rsidRPr="00FA7A12" w:rsidRDefault="00E14514" w:rsidP="00E14514">
            <w:pPr>
              <w:jc w:val="center"/>
              <w:rPr>
                <w:sz w:val="20"/>
                <w:szCs w:val="20"/>
              </w:rPr>
            </w:pPr>
            <w:r w:rsidRPr="00FA7A12">
              <w:rPr>
                <w:sz w:val="20"/>
                <w:szCs w:val="20"/>
              </w:rPr>
              <w:t>2,7%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:rsidR="00E14514" w:rsidRPr="00FA7A12" w:rsidRDefault="00E14514" w:rsidP="00E14514">
            <w:pPr>
              <w:jc w:val="center"/>
              <w:rPr>
                <w:sz w:val="20"/>
                <w:szCs w:val="20"/>
              </w:rPr>
            </w:pPr>
            <w:r w:rsidRPr="00FA7A12">
              <w:rPr>
                <w:sz w:val="20"/>
                <w:szCs w:val="20"/>
              </w:rPr>
              <w:t>302 948</w:t>
            </w:r>
          </w:p>
        </w:tc>
        <w:tc>
          <w:tcPr>
            <w:tcW w:w="1917" w:type="dxa"/>
            <w:gridSpan w:val="2"/>
            <w:shd w:val="clear" w:color="auto" w:fill="auto"/>
            <w:vAlign w:val="center"/>
          </w:tcPr>
          <w:p w:rsidR="00E14514" w:rsidRPr="00FA7A12" w:rsidRDefault="00E14514" w:rsidP="00E14514">
            <w:pPr>
              <w:jc w:val="center"/>
              <w:rPr>
                <w:sz w:val="20"/>
                <w:szCs w:val="20"/>
              </w:rPr>
            </w:pPr>
            <w:r w:rsidRPr="00FA7A12">
              <w:rPr>
                <w:sz w:val="20"/>
                <w:szCs w:val="20"/>
              </w:rPr>
              <w:t>2,7%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E14514" w:rsidRPr="00FA7A12" w:rsidRDefault="00E14514" w:rsidP="00E14514">
            <w:pPr>
              <w:jc w:val="center"/>
              <w:rPr>
                <w:sz w:val="20"/>
                <w:szCs w:val="20"/>
              </w:rPr>
            </w:pPr>
            <w:r w:rsidRPr="00FA7A12">
              <w:rPr>
                <w:sz w:val="20"/>
                <w:szCs w:val="20"/>
              </w:rPr>
              <w:t>231 904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E14514" w:rsidRPr="00FA7A12" w:rsidRDefault="00E14514" w:rsidP="00E14514">
            <w:pPr>
              <w:jc w:val="center"/>
              <w:rPr>
                <w:sz w:val="20"/>
                <w:szCs w:val="20"/>
              </w:rPr>
            </w:pPr>
            <w:r w:rsidRPr="00FA7A12">
              <w:rPr>
                <w:sz w:val="20"/>
                <w:szCs w:val="20"/>
              </w:rPr>
              <w:t>3,7%</w:t>
            </w:r>
          </w:p>
        </w:tc>
      </w:tr>
      <w:tr w:rsidR="00E14514" w:rsidRPr="00F10A67" w:rsidTr="00E14514">
        <w:trPr>
          <w:trHeight w:val="250"/>
        </w:trPr>
        <w:tc>
          <w:tcPr>
            <w:tcW w:w="3085" w:type="dxa"/>
            <w:shd w:val="clear" w:color="auto" w:fill="auto"/>
            <w:vAlign w:val="bottom"/>
          </w:tcPr>
          <w:p w:rsidR="00E14514" w:rsidRPr="0056467E" w:rsidRDefault="00E14514" w:rsidP="00E14514">
            <w:pPr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>Актюбинская</w:t>
            </w:r>
          </w:p>
        </w:tc>
        <w:tc>
          <w:tcPr>
            <w:tcW w:w="1913" w:type="dxa"/>
            <w:gridSpan w:val="2"/>
            <w:shd w:val="clear" w:color="auto" w:fill="auto"/>
            <w:vAlign w:val="bottom"/>
          </w:tcPr>
          <w:p w:rsidR="00E14514" w:rsidRPr="00FA7A12" w:rsidRDefault="00E14514" w:rsidP="00E14514">
            <w:pPr>
              <w:jc w:val="center"/>
              <w:rPr>
                <w:sz w:val="20"/>
                <w:szCs w:val="20"/>
              </w:rPr>
            </w:pPr>
            <w:r w:rsidRPr="00FA7A12">
              <w:rPr>
                <w:sz w:val="20"/>
                <w:szCs w:val="20"/>
              </w:rPr>
              <w:t>565 203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:rsidR="00E14514" w:rsidRPr="00FA7A12" w:rsidRDefault="00E14514" w:rsidP="00E14514">
            <w:pPr>
              <w:jc w:val="center"/>
              <w:rPr>
                <w:sz w:val="20"/>
                <w:szCs w:val="20"/>
              </w:rPr>
            </w:pPr>
            <w:r w:rsidRPr="00FA7A12">
              <w:rPr>
                <w:sz w:val="20"/>
                <w:szCs w:val="20"/>
              </w:rPr>
              <w:t>4,7%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:rsidR="00E14514" w:rsidRPr="00FA7A12" w:rsidRDefault="00E14514" w:rsidP="00E14514">
            <w:pPr>
              <w:jc w:val="center"/>
              <w:rPr>
                <w:sz w:val="20"/>
                <w:szCs w:val="20"/>
              </w:rPr>
            </w:pPr>
            <w:r w:rsidRPr="00FA7A12">
              <w:rPr>
                <w:sz w:val="20"/>
                <w:szCs w:val="20"/>
              </w:rPr>
              <w:t>531 132</w:t>
            </w:r>
          </w:p>
        </w:tc>
        <w:tc>
          <w:tcPr>
            <w:tcW w:w="1917" w:type="dxa"/>
            <w:gridSpan w:val="2"/>
            <w:shd w:val="clear" w:color="auto" w:fill="auto"/>
            <w:vAlign w:val="center"/>
          </w:tcPr>
          <w:p w:rsidR="00E14514" w:rsidRPr="00FA7A12" w:rsidRDefault="00E14514" w:rsidP="00E14514">
            <w:pPr>
              <w:jc w:val="center"/>
              <w:rPr>
                <w:sz w:val="20"/>
                <w:szCs w:val="20"/>
              </w:rPr>
            </w:pPr>
            <w:r w:rsidRPr="00FA7A12">
              <w:rPr>
                <w:sz w:val="20"/>
                <w:szCs w:val="20"/>
              </w:rPr>
              <w:t>4,8%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E14514" w:rsidRPr="00FA7A12" w:rsidRDefault="00E14514" w:rsidP="00E14514">
            <w:pPr>
              <w:jc w:val="center"/>
              <w:rPr>
                <w:sz w:val="20"/>
                <w:szCs w:val="20"/>
              </w:rPr>
            </w:pPr>
            <w:r w:rsidRPr="00FA7A12">
              <w:rPr>
                <w:sz w:val="20"/>
                <w:szCs w:val="20"/>
              </w:rPr>
              <w:t>330 127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E14514" w:rsidRPr="00FA7A12" w:rsidRDefault="00E14514" w:rsidP="00E14514">
            <w:pPr>
              <w:jc w:val="center"/>
              <w:rPr>
                <w:sz w:val="20"/>
                <w:szCs w:val="20"/>
              </w:rPr>
            </w:pPr>
            <w:r w:rsidRPr="00FA7A12">
              <w:rPr>
                <w:sz w:val="20"/>
                <w:szCs w:val="20"/>
              </w:rPr>
              <w:t>5,2%</w:t>
            </w:r>
          </w:p>
        </w:tc>
      </w:tr>
      <w:tr w:rsidR="00E14514" w:rsidRPr="00F10A67" w:rsidTr="00E14514">
        <w:trPr>
          <w:trHeight w:val="250"/>
        </w:trPr>
        <w:tc>
          <w:tcPr>
            <w:tcW w:w="3085" w:type="dxa"/>
            <w:shd w:val="clear" w:color="auto" w:fill="auto"/>
            <w:vAlign w:val="bottom"/>
          </w:tcPr>
          <w:p w:rsidR="00E14514" w:rsidRPr="0056467E" w:rsidRDefault="00E14514" w:rsidP="00E14514">
            <w:pPr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 xml:space="preserve">Алматинская                   </w:t>
            </w:r>
          </w:p>
        </w:tc>
        <w:tc>
          <w:tcPr>
            <w:tcW w:w="1913" w:type="dxa"/>
            <w:gridSpan w:val="2"/>
            <w:shd w:val="clear" w:color="auto" w:fill="auto"/>
            <w:vAlign w:val="bottom"/>
          </w:tcPr>
          <w:p w:rsidR="00E14514" w:rsidRPr="00FA7A12" w:rsidRDefault="00E14514" w:rsidP="00E14514">
            <w:pPr>
              <w:jc w:val="center"/>
              <w:rPr>
                <w:sz w:val="20"/>
                <w:szCs w:val="20"/>
              </w:rPr>
            </w:pPr>
            <w:r w:rsidRPr="00FA7A12">
              <w:rPr>
                <w:sz w:val="20"/>
                <w:szCs w:val="20"/>
              </w:rPr>
              <w:t>435 805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:rsidR="00E14514" w:rsidRPr="00FA7A12" w:rsidRDefault="00E14514" w:rsidP="00E14514">
            <w:pPr>
              <w:jc w:val="center"/>
              <w:rPr>
                <w:sz w:val="20"/>
                <w:szCs w:val="20"/>
              </w:rPr>
            </w:pPr>
            <w:r w:rsidRPr="00FA7A12">
              <w:rPr>
                <w:sz w:val="20"/>
                <w:szCs w:val="20"/>
              </w:rPr>
              <w:t>3,6%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:rsidR="00E14514" w:rsidRPr="00FA7A12" w:rsidRDefault="00E14514" w:rsidP="00E14514">
            <w:pPr>
              <w:jc w:val="center"/>
              <w:rPr>
                <w:sz w:val="20"/>
                <w:szCs w:val="20"/>
              </w:rPr>
            </w:pPr>
            <w:r w:rsidRPr="00FA7A12">
              <w:rPr>
                <w:sz w:val="20"/>
                <w:szCs w:val="20"/>
              </w:rPr>
              <w:t>408 190</w:t>
            </w:r>
          </w:p>
        </w:tc>
        <w:tc>
          <w:tcPr>
            <w:tcW w:w="1917" w:type="dxa"/>
            <w:gridSpan w:val="2"/>
            <w:shd w:val="clear" w:color="auto" w:fill="auto"/>
            <w:vAlign w:val="center"/>
          </w:tcPr>
          <w:p w:rsidR="00E14514" w:rsidRPr="00FA7A12" w:rsidRDefault="00E14514" w:rsidP="00E14514">
            <w:pPr>
              <w:jc w:val="center"/>
              <w:rPr>
                <w:sz w:val="20"/>
                <w:szCs w:val="20"/>
              </w:rPr>
            </w:pPr>
            <w:r w:rsidRPr="00FA7A12">
              <w:rPr>
                <w:sz w:val="20"/>
                <w:szCs w:val="20"/>
              </w:rPr>
              <w:t>3,7%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E14514" w:rsidRPr="00FA7A12" w:rsidRDefault="00E14514" w:rsidP="00E14514">
            <w:pPr>
              <w:jc w:val="center"/>
              <w:rPr>
                <w:sz w:val="20"/>
                <w:szCs w:val="20"/>
              </w:rPr>
            </w:pPr>
            <w:r w:rsidRPr="00FA7A12">
              <w:rPr>
                <w:sz w:val="20"/>
                <w:szCs w:val="20"/>
              </w:rPr>
              <w:t>289 820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E14514" w:rsidRPr="00FA7A12" w:rsidRDefault="00E14514" w:rsidP="00E14514">
            <w:pPr>
              <w:jc w:val="center"/>
              <w:rPr>
                <w:sz w:val="20"/>
                <w:szCs w:val="20"/>
              </w:rPr>
            </w:pPr>
            <w:r w:rsidRPr="00FA7A12">
              <w:rPr>
                <w:sz w:val="20"/>
                <w:szCs w:val="20"/>
              </w:rPr>
              <w:t>4,6%</w:t>
            </w:r>
          </w:p>
        </w:tc>
      </w:tr>
      <w:tr w:rsidR="00E14514" w:rsidRPr="00F10A67" w:rsidTr="00E14514">
        <w:trPr>
          <w:trHeight w:val="250"/>
        </w:trPr>
        <w:tc>
          <w:tcPr>
            <w:tcW w:w="3085" w:type="dxa"/>
            <w:shd w:val="clear" w:color="auto" w:fill="auto"/>
            <w:vAlign w:val="bottom"/>
          </w:tcPr>
          <w:p w:rsidR="00E14514" w:rsidRPr="0056467E" w:rsidRDefault="00E14514" w:rsidP="00E14514">
            <w:pPr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 xml:space="preserve">Атырауская                    </w:t>
            </w:r>
          </w:p>
        </w:tc>
        <w:tc>
          <w:tcPr>
            <w:tcW w:w="1913" w:type="dxa"/>
            <w:gridSpan w:val="2"/>
            <w:shd w:val="clear" w:color="auto" w:fill="auto"/>
            <w:vAlign w:val="bottom"/>
          </w:tcPr>
          <w:p w:rsidR="00E14514" w:rsidRPr="00FA7A12" w:rsidRDefault="00E14514" w:rsidP="00E14514">
            <w:pPr>
              <w:jc w:val="center"/>
              <w:rPr>
                <w:sz w:val="20"/>
                <w:szCs w:val="20"/>
              </w:rPr>
            </w:pPr>
            <w:r w:rsidRPr="00FA7A12">
              <w:rPr>
                <w:sz w:val="20"/>
                <w:szCs w:val="20"/>
              </w:rPr>
              <w:t>477 603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:rsidR="00E14514" w:rsidRPr="00FA7A12" w:rsidRDefault="00E14514" w:rsidP="00E14514">
            <w:pPr>
              <w:jc w:val="center"/>
              <w:rPr>
                <w:sz w:val="20"/>
                <w:szCs w:val="20"/>
              </w:rPr>
            </w:pPr>
            <w:r w:rsidRPr="00FA7A12">
              <w:rPr>
                <w:sz w:val="20"/>
                <w:szCs w:val="20"/>
              </w:rPr>
              <w:t>3,9%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:rsidR="00E14514" w:rsidRPr="00FA7A12" w:rsidRDefault="00E14514" w:rsidP="00E14514">
            <w:pPr>
              <w:jc w:val="center"/>
              <w:rPr>
                <w:sz w:val="20"/>
                <w:szCs w:val="20"/>
              </w:rPr>
            </w:pPr>
            <w:r w:rsidRPr="00FA7A12">
              <w:rPr>
                <w:sz w:val="20"/>
                <w:szCs w:val="20"/>
              </w:rPr>
              <w:t>439 851</w:t>
            </w:r>
          </w:p>
        </w:tc>
        <w:tc>
          <w:tcPr>
            <w:tcW w:w="1917" w:type="dxa"/>
            <w:gridSpan w:val="2"/>
            <w:shd w:val="clear" w:color="auto" w:fill="auto"/>
            <w:vAlign w:val="center"/>
          </w:tcPr>
          <w:p w:rsidR="00E14514" w:rsidRPr="00FA7A12" w:rsidRDefault="00E14514" w:rsidP="00E14514">
            <w:pPr>
              <w:jc w:val="center"/>
              <w:rPr>
                <w:sz w:val="20"/>
                <w:szCs w:val="20"/>
              </w:rPr>
            </w:pPr>
            <w:r w:rsidRPr="00FA7A12">
              <w:rPr>
                <w:sz w:val="20"/>
                <w:szCs w:val="20"/>
              </w:rPr>
              <w:t>4,0%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E14514" w:rsidRPr="00FA7A12" w:rsidRDefault="00E14514" w:rsidP="00E14514">
            <w:pPr>
              <w:jc w:val="center"/>
              <w:rPr>
                <w:sz w:val="20"/>
                <w:szCs w:val="20"/>
              </w:rPr>
            </w:pPr>
            <w:r w:rsidRPr="00FA7A12">
              <w:rPr>
                <w:sz w:val="20"/>
                <w:szCs w:val="20"/>
              </w:rPr>
              <w:t>260 732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E14514" w:rsidRPr="00FA7A12" w:rsidRDefault="00E14514" w:rsidP="00E14514">
            <w:pPr>
              <w:jc w:val="center"/>
              <w:rPr>
                <w:sz w:val="20"/>
                <w:szCs w:val="20"/>
              </w:rPr>
            </w:pPr>
            <w:r w:rsidRPr="00FA7A12">
              <w:rPr>
                <w:sz w:val="20"/>
                <w:szCs w:val="20"/>
              </w:rPr>
              <w:t>4,1%</w:t>
            </w:r>
          </w:p>
        </w:tc>
      </w:tr>
      <w:tr w:rsidR="00E14514" w:rsidRPr="00F10A67" w:rsidTr="00E14514">
        <w:trPr>
          <w:trHeight w:val="250"/>
        </w:trPr>
        <w:tc>
          <w:tcPr>
            <w:tcW w:w="3085" w:type="dxa"/>
            <w:shd w:val="clear" w:color="auto" w:fill="auto"/>
            <w:vAlign w:val="bottom"/>
          </w:tcPr>
          <w:p w:rsidR="00E14514" w:rsidRPr="0056467E" w:rsidRDefault="00E14514" w:rsidP="00E14514">
            <w:pPr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 xml:space="preserve">Восточно - Казахстанская      </w:t>
            </w:r>
          </w:p>
        </w:tc>
        <w:tc>
          <w:tcPr>
            <w:tcW w:w="1913" w:type="dxa"/>
            <w:gridSpan w:val="2"/>
            <w:shd w:val="clear" w:color="auto" w:fill="auto"/>
            <w:vAlign w:val="bottom"/>
          </w:tcPr>
          <w:p w:rsidR="00E14514" w:rsidRPr="00FA7A12" w:rsidRDefault="00E14514" w:rsidP="00E14514">
            <w:pPr>
              <w:jc w:val="center"/>
              <w:rPr>
                <w:sz w:val="20"/>
                <w:szCs w:val="20"/>
              </w:rPr>
            </w:pPr>
            <w:r w:rsidRPr="00FA7A12">
              <w:rPr>
                <w:sz w:val="20"/>
                <w:szCs w:val="20"/>
              </w:rPr>
              <w:t>853 607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:rsidR="00E14514" w:rsidRPr="00FA7A12" w:rsidRDefault="00E14514" w:rsidP="00E14514">
            <w:pPr>
              <w:jc w:val="center"/>
              <w:rPr>
                <w:sz w:val="20"/>
                <w:szCs w:val="20"/>
              </w:rPr>
            </w:pPr>
            <w:r w:rsidRPr="00FA7A12">
              <w:rPr>
                <w:sz w:val="20"/>
                <w:szCs w:val="20"/>
              </w:rPr>
              <w:t>7,0%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:rsidR="00E14514" w:rsidRPr="00FA7A12" w:rsidRDefault="00E14514" w:rsidP="00E14514">
            <w:pPr>
              <w:jc w:val="center"/>
              <w:rPr>
                <w:sz w:val="20"/>
                <w:szCs w:val="20"/>
              </w:rPr>
            </w:pPr>
            <w:r w:rsidRPr="00FA7A12">
              <w:rPr>
                <w:sz w:val="20"/>
                <w:szCs w:val="20"/>
              </w:rPr>
              <w:t>767 832</w:t>
            </w:r>
          </w:p>
        </w:tc>
        <w:tc>
          <w:tcPr>
            <w:tcW w:w="1917" w:type="dxa"/>
            <w:gridSpan w:val="2"/>
            <w:shd w:val="clear" w:color="auto" w:fill="auto"/>
            <w:vAlign w:val="center"/>
          </w:tcPr>
          <w:p w:rsidR="00E14514" w:rsidRPr="00FA7A12" w:rsidRDefault="00E14514" w:rsidP="00E14514">
            <w:pPr>
              <w:jc w:val="center"/>
              <w:rPr>
                <w:sz w:val="20"/>
                <w:szCs w:val="20"/>
              </w:rPr>
            </w:pPr>
            <w:r w:rsidRPr="00FA7A12">
              <w:rPr>
                <w:sz w:val="20"/>
                <w:szCs w:val="20"/>
              </w:rPr>
              <w:t>6,9%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E14514" w:rsidRPr="00FA7A12" w:rsidRDefault="00E14514" w:rsidP="00E14514">
            <w:pPr>
              <w:jc w:val="center"/>
              <w:rPr>
                <w:sz w:val="20"/>
                <w:szCs w:val="20"/>
              </w:rPr>
            </w:pPr>
            <w:r w:rsidRPr="00FA7A12">
              <w:rPr>
                <w:sz w:val="20"/>
                <w:szCs w:val="20"/>
              </w:rPr>
              <w:t>510 582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E14514" w:rsidRPr="00FA7A12" w:rsidRDefault="00E14514" w:rsidP="00E14514">
            <w:pPr>
              <w:jc w:val="center"/>
              <w:rPr>
                <w:sz w:val="20"/>
                <w:szCs w:val="20"/>
              </w:rPr>
            </w:pPr>
            <w:r w:rsidRPr="00FA7A12">
              <w:rPr>
                <w:sz w:val="20"/>
                <w:szCs w:val="20"/>
              </w:rPr>
              <w:t>8,0%</w:t>
            </w:r>
          </w:p>
        </w:tc>
      </w:tr>
      <w:tr w:rsidR="00E14514" w:rsidRPr="00F10A67" w:rsidTr="00E14514">
        <w:trPr>
          <w:trHeight w:val="250"/>
        </w:trPr>
        <w:tc>
          <w:tcPr>
            <w:tcW w:w="3085" w:type="dxa"/>
            <w:shd w:val="clear" w:color="auto" w:fill="auto"/>
            <w:vAlign w:val="bottom"/>
          </w:tcPr>
          <w:p w:rsidR="00E14514" w:rsidRPr="0056467E" w:rsidRDefault="00E14514" w:rsidP="00E14514">
            <w:pPr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>Жамбылская</w:t>
            </w:r>
          </w:p>
        </w:tc>
        <w:tc>
          <w:tcPr>
            <w:tcW w:w="1913" w:type="dxa"/>
            <w:gridSpan w:val="2"/>
            <w:shd w:val="clear" w:color="auto" w:fill="auto"/>
            <w:vAlign w:val="bottom"/>
          </w:tcPr>
          <w:p w:rsidR="00E14514" w:rsidRPr="00FA7A12" w:rsidRDefault="00E14514" w:rsidP="00E14514">
            <w:pPr>
              <w:jc w:val="center"/>
              <w:rPr>
                <w:sz w:val="20"/>
                <w:szCs w:val="20"/>
              </w:rPr>
            </w:pPr>
            <w:r w:rsidRPr="00FA7A12">
              <w:rPr>
                <w:sz w:val="20"/>
                <w:szCs w:val="20"/>
              </w:rPr>
              <w:t>408 708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:rsidR="00E14514" w:rsidRPr="00FA7A12" w:rsidRDefault="00E14514" w:rsidP="00E14514">
            <w:pPr>
              <w:jc w:val="center"/>
              <w:rPr>
                <w:sz w:val="20"/>
                <w:szCs w:val="20"/>
              </w:rPr>
            </w:pPr>
            <w:r w:rsidRPr="00FA7A12">
              <w:rPr>
                <w:sz w:val="20"/>
                <w:szCs w:val="20"/>
              </w:rPr>
              <w:t>3,4%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:rsidR="00E14514" w:rsidRPr="00FA7A12" w:rsidRDefault="00E14514" w:rsidP="00E14514">
            <w:pPr>
              <w:jc w:val="center"/>
              <w:rPr>
                <w:sz w:val="20"/>
                <w:szCs w:val="20"/>
              </w:rPr>
            </w:pPr>
            <w:r w:rsidRPr="00FA7A12">
              <w:rPr>
                <w:sz w:val="20"/>
                <w:szCs w:val="20"/>
              </w:rPr>
              <w:t>384 181</w:t>
            </w:r>
          </w:p>
        </w:tc>
        <w:tc>
          <w:tcPr>
            <w:tcW w:w="1917" w:type="dxa"/>
            <w:gridSpan w:val="2"/>
            <w:shd w:val="clear" w:color="auto" w:fill="auto"/>
            <w:vAlign w:val="center"/>
          </w:tcPr>
          <w:p w:rsidR="00E14514" w:rsidRPr="00FA7A12" w:rsidRDefault="00E14514" w:rsidP="00E14514">
            <w:pPr>
              <w:jc w:val="center"/>
              <w:rPr>
                <w:sz w:val="20"/>
                <w:szCs w:val="20"/>
              </w:rPr>
            </w:pPr>
            <w:r w:rsidRPr="00FA7A12">
              <w:rPr>
                <w:sz w:val="20"/>
                <w:szCs w:val="20"/>
              </w:rPr>
              <w:t>3,5%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E14514" w:rsidRPr="00FA7A12" w:rsidRDefault="00E14514" w:rsidP="00E14514">
            <w:pPr>
              <w:jc w:val="center"/>
              <w:rPr>
                <w:sz w:val="20"/>
                <w:szCs w:val="20"/>
              </w:rPr>
            </w:pPr>
            <w:r w:rsidRPr="00FA7A12">
              <w:rPr>
                <w:sz w:val="20"/>
                <w:szCs w:val="20"/>
              </w:rPr>
              <w:t>294 152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E14514" w:rsidRPr="00FA7A12" w:rsidRDefault="00E14514" w:rsidP="00E14514">
            <w:pPr>
              <w:jc w:val="center"/>
              <w:rPr>
                <w:sz w:val="20"/>
                <w:szCs w:val="20"/>
              </w:rPr>
            </w:pPr>
            <w:r w:rsidRPr="00FA7A12">
              <w:rPr>
                <w:sz w:val="20"/>
                <w:szCs w:val="20"/>
              </w:rPr>
              <w:t>4,6%</w:t>
            </w:r>
          </w:p>
        </w:tc>
      </w:tr>
      <w:tr w:rsidR="00E14514" w:rsidRPr="00F10A67" w:rsidTr="00E14514">
        <w:trPr>
          <w:trHeight w:val="250"/>
        </w:trPr>
        <w:tc>
          <w:tcPr>
            <w:tcW w:w="3085" w:type="dxa"/>
            <w:shd w:val="clear" w:color="auto" w:fill="auto"/>
            <w:vAlign w:val="bottom"/>
          </w:tcPr>
          <w:p w:rsidR="00E14514" w:rsidRPr="0056467E" w:rsidRDefault="00E14514" w:rsidP="00E14514">
            <w:pPr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 xml:space="preserve">Западно-Казахстанская         </w:t>
            </w:r>
          </w:p>
        </w:tc>
        <w:tc>
          <w:tcPr>
            <w:tcW w:w="1913" w:type="dxa"/>
            <w:gridSpan w:val="2"/>
            <w:shd w:val="clear" w:color="auto" w:fill="auto"/>
            <w:vAlign w:val="bottom"/>
          </w:tcPr>
          <w:p w:rsidR="00E14514" w:rsidRPr="00FA7A12" w:rsidRDefault="00E14514" w:rsidP="00E14514">
            <w:pPr>
              <w:jc w:val="center"/>
              <w:rPr>
                <w:sz w:val="20"/>
                <w:szCs w:val="20"/>
              </w:rPr>
            </w:pPr>
            <w:r w:rsidRPr="00FA7A12">
              <w:rPr>
                <w:sz w:val="20"/>
                <w:szCs w:val="20"/>
              </w:rPr>
              <w:t>364 830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:rsidR="00E14514" w:rsidRPr="00FA7A12" w:rsidRDefault="00E14514" w:rsidP="00E14514">
            <w:pPr>
              <w:jc w:val="center"/>
              <w:rPr>
                <w:sz w:val="20"/>
                <w:szCs w:val="20"/>
              </w:rPr>
            </w:pPr>
            <w:r w:rsidRPr="00FA7A12">
              <w:rPr>
                <w:sz w:val="20"/>
                <w:szCs w:val="20"/>
              </w:rPr>
              <w:t>3,0%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:rsidR="00E14514" w:rsidRPr="00FA7A12" w:rsidRDefault="00E14514" w:rsidP="00E14514">
            <w:pPr>
              <w:jc w:val="center"/>
              <w:rPr>
                <w:sz w:val="20"/>
                <w:szCs w:val="20"/>
              </w:rPr>
            </w:pPr>
            <w:r w:rsidRPr="00FA7A12">
              <w:rPr>
                <w:sz w:val="20"/>
                <w:szCs w:val="20"/>
              </w:rPr>
              <w:t>332 567</w:t>
            </w:r>
          </w:p>
        </w:tc>
        <w:tc>
          <w:tcPr>
            <w:tcW w:w="1917" w:type="dxa"/>
            <w:gridSpan w:val="2"/>
            <w:shd w:val="clear" w:color="auto" w:fill="auto"/>
            <w:vAlign w:val="center"/>
          </w:tcPr>
          <w:p w:rsidR="00E14514" w:rsidRPr="00FA7A12" w:rsidRDefault="00E14514" w:rsidP="00E14514">
            <w:pPr>
              <w:jc w:val="center"/>
              <w:rPr>
                <w:sz w:val="20"/>
                <w:szCs w:val="20"/>
              </w:rPr>
            </w:pPr>
            <w:r w:rsidRPr="00FA7A12">
              <w:rPr>
                <w:sz w:val="20"/>
                <w:szCs w:val="20"/>
              </w:rPr>
              <w:t>3,0%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E14514" w:rsidRPr="00FA7A12" w:rsidRDefault="00E14514" w:rsidP="00E14514">
            <w:pPr>
              <w:jc w:val="center"/>
              <w:rPr>
                <w:sz w:val="20"/>
                <w:szCs w:val="20"/>
              </w:rPr>
            </w:pPr>
            <w:r w:rsidRPr="00FA7A12">
              <w:rPr>
                <w:sz w:val="20"/>
                <w:szCs w:val="20"/>
              </w:rPr>
              <w:t>217 240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E14514" w:rsidRPr="00FA7A12" w:rsidRDefault="00E14514" w:rsidP="00E14514">
            <w:pPr>
              <w:jc w:val="center"/>
              <w:rPr>
                <w:sz w:val="20"/>
                <w:szCs w:val="20"/>
              </w:rPr>
            </w:pPr>
            <w:r w:rsidRPr="00FA7A12">
              <w:rPr>
                <w:sz w:val="20"/>
                <w:szCs w:val="20"/>
              </w:rPr>
              <w:t>3,4%</w:t>
            </w:r>
          </w:p>
        </w:tc>
      </w:tr>
      <w:tr w:rsidR="00E14514" w:rsidRPr="00F10A67" w:rsidTr="00E14514">
        <w:trPr>
          <w:trHeight w:val="250"/>
        </w:trPr>
        <w:tc>
          <w:tcPr>
            <w:tcW w:w="3085" w:type="dxa"/>
            <w:shd w:val="clear" w:color="auto" w:fill="auto"/>
            <w:vAlign w:val="bottom"/>
          </w:tcPr>
          <w:p w:rsidR="00E14514" w:rsidRPr="0056467E" w:rsidRDefault="00E14514" w:rsidP="00E14514">
            <w:pPr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 xml:space="preserve">Карагандинская                </w:t>
            </w:r>
          </w:p>
        </w:tc>
        <w:tc>
          <w:tcPr>
            <w:tcW w:w="1913" w:type="dxa"/>
            <w:gridSpan w:val="2"/>
            <w:shd w:val="clear" w:color="auto" w:fill="auto"/>
            <w:vAlign w:val="bottom"/>
          </w:tcPr>
          <w:p w:rsidR="00E14514" w:rsidRPr="00FA7A12" w:rsidRDefault="00E14514" w:rsidP="00E14514">
            <w:pPr>
              <w:jc w:val="center"/>
              <w:rPr>
                <w:sz w:val="20"/>
                <w:szCs w:val="20"/>
              </w:rPr>
            </w:pPr>
            <w:r w:rsidRPr="00FA7A12">
              <w:rPr>
                <w:sz w:val="20"/>
                <w:szCs w:val="20"/>
              </w:rPr>
              <w:t>929 535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:rsidR="00E14514" w:rsidRPr="00FA7A12" w:rsidRDefault="00E14514" w:rsidP="00E14514">
            <w:pPr>
              <w:jc w:val="center"/>
              <w:rPr>
                <w:sz w:val="20"/>
                <w:szCs w:val="20"/>
              </w:rPr>
            </w:pPr>
            <w:r w:rsidRPr="00FA7A12">
              <w:rPr>
                <w:sz w:val="20"/>
                <w:szCs w:val="20"/>
              </w:rPr>
              <w:t>7,7%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:rsidR="00E14514" w:rsidRPr="00FA7A12" w:rsidRDefault="00E14514" w:rsidP="00E14514">
            <w:pPr>
              <w:jc w:val="center"/>
              <w:rPr>
                <w:sz w:val="20"/>
                <w:szCs w:val="20"/>
              </w:rPr>
            </w:pPr>
            <w:r w:rsidRPr="00FA7A12">
              <w:rPr>
                <w:sz w:val="20"/>
                <w:szCs w:val="20"/>
              </w:rPr>
              <w:t>845 986</w:t>
            </w:r>
          </w:p>
        </w:tc>
        <w:tc>
          <w:tcPr>
            <w:tcW w:w="1917" w:type="dxa"/>
            <w:gridSpan w:val="2"/>
            <w:shd w:val="clear" w:color="auto" w:fill="auto"/>
            <w:vAlign w:val="center"/>
          </w:tcPr>
          <w:p w:rsidR="00E14514" w:rsidRPr="00FA7A12" w:rsidRDefault="00E14514" w:rsidP="00E14514">
            <w:pPr>
              <w:jc w:val="center"/>
              <w:rPr>
                <w:sz w:val="20"/>
                <w:szCs w:val="20"/>
              </w:rPr>
            </w:pPr>
            <w:r w:rsidRPr="00FA7A12">
              <w:rPr>
                <w:sz w:val="20"/>
                <w:szCs w:val="20"/>
              </w:rPr>
              <w:t>7,6%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E14514" w:rsidRPr="00FA7A12" w:rsidRDefault="00E14514" w:rsidP="00E14514">
            <w:pPr>
              <w:jc w:val="center"/>
              <w:rPr>
                <w:sz w:val="20"/>
                <w:szCs w:val="20"/>
              </w:rPr>
            </w:pPr>
            <w:r w:rsidRPr="00FA7A12">
              <w:rPr>
                <w:sz w:val="20"/>
                <w:szCs w:val="20"/>
              </w:rPr>
              <w:t>594 612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E14514" w:rsidRPr="00FA7A12" w:rsidRDefault="00E14514" w:rsidP="00E14514">
            <w:pPr>
              <w:jc w:val="center"/>
              <w:rPr>
                <w:sz w:val="20"/>
                <w:szCs w:val="20"/>
              </w:rPr>
            </w:pPr>
            <w:r w:rsidRPr="00FA7A12">
              <w:rPr>
                <w:sz w:val="20"/>
                <w:szCs w:val="20"/>
              </w:rPr>
              <w:t>9,4%</w:t>
            </w:r>
          </w:p>
        </w:tc>
      </w:tr>
      <w:tr w:rsidR="00E14514" w:rsidRPr="00F10A67" w:rsidTr="00E14514">
        <w:trPr>
          <w:trHeight w:val="250"/>
        </w:trPr>
        <w:tc>
          <w:tcPr>
            <w:tcW w:w="3085" w:type="dxa"/>
            <w:shd w:val="clear" w:color="auto" w:fill="auto"/>
            <w:vAlign w:val="bottom"/>
          </w:tcPr>
          <w:p w:rsidR="00E14514" w:rsidRPr="0056467E" w:rsidRDefault="00E14514" w:rsidP="00E14514">
            <w:pPr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 xml:space="preserve">Костанайская                  </w:t>
            </w:r>
          </w:p>
        </w:tc>
        <w:tc>
          <w:tcPr>
            <w:tcW w:w="1913" w:type="dxa"/>
            <w:gridSpan w:val="2"/>
            <w:shd w:val="clear" w:color="auto" w:fill="auto"/>
            <w:vAlign w:val="bottom"/>
          </w:tcPr>
          <w:p w:rsidR="00E14514" w:rsidRPr="00FA7A12" w:rsidRDefault="00E14514" w:rsidP="00E14514">
            <w:pPr>
              <w:jc w:val="center"/>
              <w:rPr>
                <w:sz w:val="20"/>
                <w:szCs w:val="20"/>
              </w:rPr>
            </w:pPr>
            <w:r w:rsidRPr="00FA7A12">
              <w:rPr>
                <w:sz w:val="20"/>
                <w:szCs w:val="20"/>
              </w:rPr>
              <w:t>434 468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:rsidR="00E14514" w:rsidRPr="00FA7A12" w:rsidRDefault="00E14514" w:rsidP="00E14514">
            <w:pPr>
              <w:jc w:val="center"/>
              <w:rPr>
                <w:sz w:val="20"/>
                <w:szCs w:val="20"/>
              </w:rPr>
            </w:pPr>
            <w:r w:rsidRPr="00FA7A12">
              <w:rPr>
                <w:sz w:val="20"/>
                <w:szCs w:val="20"/>
              </w:rPr>
              <w:t>3,6%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:rsidR="00E14514" w:rsidRPr="00FA7A12" w:rsidRDefault="00E14514" w:rsidP="00E14514">
            <w:pPr>
              <w:jc w:val="center"/>
              <w:rPr>
                <w:sz w:val="20"/>
                <w:szCs w:val="20"/>
              </w:rPr>
            </w:pPr>
            <w:r w:rsidRPr="00FA7A12">
              <w:rPr>
                <w:sz w:val="20"/>
                <w:szCs w:val="20"/>
              </w:rPr>
              <w:t>410 994</w:t>
            </w:r>
          </w:p>
        </w:tc>
        <w:tc>
          <w:tcPr>
            <w:tcW w:w="1917" w:type="dxa"/>
            <w:gridSpan w:val="2"/>
            <w:shd w:val="clear" w:color="auto" w:fill="auto"/>
            <w:vAlign w:val="center"/>
          </w:tcPr>
          <w:p w:rsidR="00E14514" w:rsidRPr="00FA7A12" w:rsidRDefault="00E14514" w:rsidP="00E14514">
            <w:pPr>
              <w:jc w:val="center"/>
              <w:rPr>
                <w:sz w:val="20"/>
                <w:szCs w:val="20"/>
              </w:rPr>
            </w:pPr>
            <w:r w:rsidRPr="00FA7A12">
              <w:rPr>
                <w:sz w:val="20"/>
                <w:szCs w:val="20"/>
              </w:rPr>
              <w:t>3,7%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E14514" w:rsidRPr="00FA7A12" w:rsidRDefault="00E14514" w:rsidP="00E14514">
            <w:pPr>
              <w:jc w:val="center"/>
              <w:rPr>
                <w:sz w:val="20"/>
                <w:szCs w:val="20"/>
              </w:rPr>
            </w:pPr>
            <w:r w:rsidRPr="00FA7A12">
              <w:rPr>
                <w:sz w:val="20"/>
                <w:szCs w:val="20"/>
              </w:rPr>
              <w:t>289 869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E14514" w:rsidRPr="00FA7A12" w:rsidRDefault="00E14514" w:rsidP="00E14514">
            <w:pPr>
              <w:jc w:val="center"/>
              <w:rPr>
                <w:sz w:val="20"/>
                <w:szCs w:val="20"/>
              </w:rPr>
            </w:pPr>
            <w:r w:rsidRPr="00FA7A12">
              <w:rPr>
                <w:sz w:val="20"/>
                <w:szCs w:val="20"/>
              </w:rPr>
              <w:t>4,6%</w:t>
            </w:r>
          </w:p>
        </w:tc>
      </w:tr>
      <w:tr w:rsidR="00E14514" w:rsidRPr="00F10A67" w:rsidTr="00E14514">
        <w:trPr>
          <w:trHeight w:val="250"/>
        </w:trPr>
        <w:tc>
          <w:tcPr>
            <w:tcW w:w="3085" w:type="dxa"/>
            <w:shd w:val="clear" w:color="auto" w:fill="auto"/>
            <w:vAlign w:val="bottom"/>
          </w:tcPr>
          <w:p w:rsidR="00E14514" w:rsidRPr="0056467E" w:rsidRDefault="00E14514" w:rsidP="00E14514">
            <w:pPr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 xml:space="preserve">Кызылординская              </w:t>
            </w:r>
          </w:p>
        </w:tc>
        <w:tc>
          <w:tcPr>
            <w:tcW w:w="1913" w:type="dxa"/>
            <w:gridSpan w:val="2"/>
            <w:shd w:val="clear" w:color="auto" w:fill="auto"/>
            <w:vAlign w:val="bottom"/>
          </w:tcPr>
          <w:p w:rsidR="00E14514" w:rsidRPr="00FA7A12" w:rsidRDefault="00E14514" w:rsidP="00E14514">
            <w:pPr>
              <w:jc w:val="center"/>
              <w:rPr>
                <w:sz w:val="20"/>
                <w:szCs w:val="20"/>
              </w:rPr>
            </w:pPr>
            <w:r w:rsidRPr="00FA7A12">
              <w:rPr>
                <w:sz w:val="20"/>
                <w:szCs w:val="20"/>
              </w:rPr>
              <w:t>366 684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:rsidR="00E14514" w:rsidRPr="00FA7A12" w:rsidRDefault="00E14514" w:rsidP="00E14514">
            <w:pPr>
              <w:jc w:val="center"/>
              <w:rPr>
                <w:sz w:val="20"/>
                <w:szCs w:val="20"/>
              </w:rPr>
            </w:pPr>
            <w:r w:rsidRPr="00FA7A12">
              <w:rPr>
                <w:sz w:val="20"/>
                <w:szCs w:val="20"/>
              </w:rPr>
              <w:t>3,0%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:rsidR="00E14514" w:rsidRPr="00FA7A12" w:rsidRDefault="00E14514" w:rsidP="00E14514">
            <w:pPr>
              <w:jc w:val="center"/>
              <w:rPr>
                <w:sz w:val="20"/>
                <w:szCs w:val="20"/>
              </w:rPr>
            </w:pPr>
            <w:r w:rsidRPr="00FA7A12">
              <w:rPr>
                <w:sz w:val="20"/>
                <w:szCs w:val="20"/>
              </w:rPr>
              <w:t>338 131</w:t>
            </w:r>
          </w:p>
        </w:tc>
        <w:tc>
          <w:tcPr>
            <w:tcW w:w="1917" w:type="dxa"/>
            <w:gridSpan w:val="2"/>
            <w:shd w:val="clear" w:color="auto" w:fill="auto"/>
            <w:vAlign w:val="center"/>
          </w:tcPr>
          <w:p w:rsidR="00E14514" w:rsidRPr="00FA7A12" w:rsidRDefault="00E14514" w:rsidP="00E14514">
            <w:pPr>
              <w:jc w:val="center"/>
              <w:rPr>
                <w:sz w:val="20"/>
                <w:szCs w:val="20"/>
              </w:rPr>
            </w:pPr>
            <w:r w:rsidRPr="00FA7A12">
              <w:rPr>
                <w:sz w:val="20"/>
                <w:szCs w:val="20"/>
              </w:rPr>
              <w:t>3,1%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E14514" w:rsidRPr="00FA7A12" w:rsidRDefault="00E14514" w:rsidP="00E14514">
            <w:pPr>
              <w:jc w:val="center"/>
              <w:rPr>
                <w:sz w:val="20"/>
                <w:szCs w:val="20"/>
              </w:rPr>
            </w:pPr>
            <w:r w:rsidRPr="00FA7A12">
              <w:rPr>
                <w:sz w:val="20"/>
                <w:szCs w:val="20"/>
              </w:rPr>
              <w:t>244 777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E14514" w:rsidRPr="00FA7A12" w:rsidRDefault="00E14514" w:rsidP="00E14514">
            <w:pPr>
              <w:jc w:val="center"/>
              <w:rPr>
                <w:sz w:val="20"/>
                <w:szCs w:val="20"/>
              </w:rPr>
            </w:pPr>
            <w:r w:rsidRPr="00FA7A12">
              <w:rPr>
                <w:sz w:val="20"/>
                <w:szCs w:val="20"/>
              </w:rPr>
              <w:t>3,9%</w:t>
            </w:r>
          </w:p>
        </w:tc>
      </w:tr>
      <w:tr w:rsidR="00E14514" w:rsidRPr="00F10A67" w:rsidTr="00E14514">
        <w:trPr>
          <w:trHeight w:val="250"/>
        </w:trPr>
        <w:tc>
          <w:tcPr>
            <w:tcW w:w="3085" w:type="dxa"/>
            <w:shd w:val="clear" w:color="auto" w:fill="auto"/>
            <w:vAlign w:val="bottom"/>
          </w:tcPr>
          <w:p w:rsidR="00E14514" w:rsidRPr="0056467E" w:rsidRDefault="00E14514" w:rsidP="00E14514">
            <w:pPr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 xml:space="preserve">Мангистауская                 </w:t>
            </w:r>
          </w:p>
        </w:tc>
        <w:tc>
          <w:tcPr>
            <w:tcW w:w="1913" w:type="dxa"/>
            <w:gridSpan w:val="2"/>
            <w:shd w:val="clear" w:color="auto" w:fill="auto"/>
            <w:vAlign w:val="bottom"/>
          </w:tcPr>
          <w:p w:rsidR="00E14514" w:rsidRPr="00FA7A12" w:rsidRDefault="00E14514" w:rsidP="00E14514">
            <w:pPr>
              <w:jc w:val="center"/>
              <w:rPr>
                <w:sz w:val="20"/>
                <w:szCs w:val="20"/>
              </w:rPr>
            </w:pPr>
            <w:r w:rsidRPr="00FA7A12">
              <w:rPr>
                <w:sz w:val="20"/>
                <w:szCs w:val="20"/>
              </w:rPr>
              <w:t>450 807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:rsidR="00E14514" w:rsidRPr="00FA7A12" w:rsidRDefault="00E14514" w:rsidP="00E14514">
            <w:pPr>
              <w:jc w:val="center"/>
              <w:rPr>
                <w:sz w:val="20"/>
                <w:szCs w:val="20"/>
              </w:rPr>
            </w:pPr>
            <w:r w:rsidRPr="00FA7A12">
              <w:rPr>
                <w:sz w:val="20"/>
                <w:szCs w:val="20"/>
              </w:rPr>
              <w:t>3,7%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:rsidR="00E14514" w:rsidRPr="00FA7A12" w:rsidRDefault="00E14514" w:rsidP="00E14514">
            <w:pPr>
              <w:jc w:val="center"/>
              <w:rPr>
                <w:sz w:val="20"/>
                <w:szCs w:val="20"/>
              </w:rPr>
            </w:pPr>
            <w:r w:rsidRPr="00FA7A12">
              <w:rPr>
                <w:sz w:val="20"/>
                <w:szCs w:val="20"/>
              </w:rPr>
              <w:t>413 900</w:t>
            </w:r>
          </w:p>
        </w:tc>
        <w:tc>
          <w:tcPr>
            <w:tcW w:w="1917" w:type="dxa"/>
            <w:gridSpan w:val="2"/>
            <w:shd w:val="clear" w:color="auto" w:fill="auto"/>
            <w:vAlign w:val="center"/>
          </w:tcPr>
          <w:p w:rsidR="00E14514" w:rsidRPr="00FA7A12" w:rsidRDefault="00E14514" w:rsidP="00E14514">
            <w:pPr>
              <w:jc w:val="center"/>
              <w:rPr>
                <w:sz w:val="20"/>
                <w:szCs w:val="20"/>
              </w:rPr>
            </w:pPr>
            <w:r w:rsidRPr="00FA7A12">
              <w:rPr>
                <w:sz w:val="20"/>
                <w:szCs w:val="20"/>
              </w:rPr>
              <w:t>3,7%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E14514" w:rsidRPr="00FA7A12" w:rsidRDefault="00E14514" w:rsidP="00E14514">
            <w:pPr>
              <w:jc w:val="center"/>
              <w:rPr>
                <w:sz w:val="20"/>
                <w:szCs w:val="20"/>
              </w:rPr>
            </w:pPr>
            <w:r w:rsidRPr="00FA7A12">
              <w:rPr>
                <w:sz w:val="20"/>
                <w:szCs w:val="20"/>
              </w:rPr>
              <w:t>267 190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E14514" w:rsidRPr="00FA7A12" w:rsidRDefault="00E14514" w:rsidP="00E14514">
            <w:pPr>
              <w:jc w:val="center"/>
              <w:rPr>
                <w:sz w:val="20"/>
                <w:szCs w:val="20"/>
              </w:rPr>
            </w:pPr>
            <w:r w:rsidRPr="00FA7A12">
              <w:rPr>
                <w:sz w:val="20"/>
                <w:szCs w:val="20"/>
              </w:rPr>
              <w:t>4,2%</w:t>
            </w:r>
          </w:p>
        </w:tc>
      </w:tr>
      <w:tr w:rsidR="00E14514" w:rsidRPr="00F10A67" w:rsidTr="00E14514">
        <w:trPr>
          <w:trHeight w:val="250"/>
        </w:trPr>
        <w:tc>
          <w:tcPr>
            <w:tcW w:w="3085" w:type="dxa"/>
            <w:shd w:val="clear" w:color="auto" w:fill="auto"/>
            <w:vAlign w:val="bottom"/>
          </w:tcPr>
          <w:p w:rsidR="00E14514" w:rsidRPr="0056467E" w:rsidRDefault="00E14514" w:rsidP="00E14514">
            <w:pPr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 xml:space="preserve">Павлодарская                  </w:t>
            </w:r>
          </w:p>
        </w:tc>
        <w:tc>
          <w:tcPr>
            <w:tcW w:w="1913" w:type="dxa"/>
            <w:gridSpan w:val="2"/>
            <w:shd w:val="clear" w:color="auto" w:fill="auto"/>
            <w:vAlign w:val="bottom"/>
          </w:tcPr>
          <w:p w:rsidR="00E14514" w:rsidRPr="00FA7A12" w:rsidRDefault="00E14514" w:rsidP="00E14514">
            <w:pPr>
              <w:jc w:val="center"/>
              <w:rPr>
                <w:sz w:val="20"/>
                <w:szCs w:val="20"/>
              </w:rPr>
            </w:pPr>
            <w:r w:rsidRPr="00FA7A12">
              <w:rPr>
                <w:sz w:val="20"/>
                <w:szCs w:val="20"/>
              </w:rPr>
              <w:t>552 178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:rsidR="00E14514" w:rsidRPr="00FA7A12" w:rsidRDefault="00E14514" w:rsidP="00E14514">
            <w:pPr>
              <w:jc w:val="center"/>
              <w:rPr>
                <w:sz w:val="20"/>
                <w:szCs w:val="20"/>
              </w:rPr>
            </w:pPr>
            <w:r w:rsidRPr="00FA7A12">
              <w:rPr>
                <w:sz w:val="20"/>
                <w:szCs w:val="20"/>
              </w:rPr>
              <w:t>4,5%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:rsidR="00E14514" w:rsidRPr="00FA7A12" w:rsidRDefault="00E14514" w:rsidP="00E14514">
            <w:pPr>
              <w:jc w:val="center"/>
              <w:rPr>
                <w:sz w:val="20"/>
                <w:szCs w:val="20"/>
              </w:rPr>
            </w:pPr>
            <w:r w:rsidRPr="00FA7A12">
              <w:rPr>
                <w:sz w:val="20"/>
                <w:szCs w:val="20"/>
              </w:rPr>
              <w:t>500 499</w:t>
            </w:r>
          </w:p>
        </w:tc>
        <w:tc>
          <w:tcPr>
            <w:tcW w:w="1917" w:type="dxa"/>
            <w:gridSpan w:val="2"/>
            <w:shd w:val="clear" w:color="auto" w:fill="auto"/>
            <w:vAlign w:val="center"/>
          </w:tcPr>
          <w:p w:rsidR="00E14514" w:rsidRPr="00FA7A12" w:rsidRDefault="00E14514" w:rsidP="00E14514">
            <w:pPr>
              <w:jc w:val="center"/>
              <w:rPr>
                <w:sz w:val="20"/>
                <w:szCs w:val="20"/>
              </w:rPr>
            </w:pPr>
            <w:r w:rsidRPr="00FA7A12">
              <w:rPr>
                <w:sz w:val="20"/>
                <w:szCs w:val="20"/>
              </w:rPr>
              <w:t>4,5%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E14514" w:rsidRPr="00FA7A12" w:rsidRDefault="00E14514" w:rsidP="00E14514">
            <w:pPr>
              <w:jc w:val="center"/>
              <w:rPr>
                <w:sz w:val="20"/>
                <w:szCs w:val="20"/>
              </w:rPr>
            </w:pPr>
            <w:r w:rsidRPr="00FA7A12">
              <w:rPr>
                <w:sz w:val="20"/>
                <w:szCs w:val="20"/>
              </w:rPr>
              <w:t>344 218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E14514" w:rsidRPr="00FA7A12" w:rsidRDefault="00E14514" w:rsidP="00E14514">
            <w:pPr>
              <w:jc w:val="center"/>
              <w:rPr>
                <w:sz w:val="20"/>
                <w:szCs w:val="20"/>
              </w:rPr>
            </w:pPr>
            <w:r w:rsidRPr="00FA7A12">
              <w:rPr>
                <w:sz w:val="20"/>
                <w:szCs w:val="20"/>
              </w:rPr>
              <w:t>5,4%</w:t>
            </w:r>
          </w:p>
        </w:tc>
      </w:tr>
      <w:tr w:rsidR="00E14514" w:rsidRPr="00F10A67" w:rsidTr="00E14514">
        <w:trPr>
          <w:trHeight w:val="250"/>
        </w:trPr>
        <w:tc>
          <w:tcPr>
            <w:tcW w:w="3085" w:type="dxa"/>
            <w:shd w:val="clear" w:color="auto" w:fill="auto"/>
            <w:vAlign w:val="bottom"/>
          </w:tcPr>
          <w:p w:rsidR="00E14514" w:rsidRPr="0056467E" w:rsidRDefault="00E14514" w:rsidP="00E14514">
            <w:pPr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 xml:space="preserve">Северо-Казахстанская          </w:t>
            </w:r>
          </w:p>
        </w:tc>
        <w:tc>
          <w:tcPr>
            <w:tcW w:w="1913" w:type="dxa"/>
            <w:gridSpan w:val="2"/>
            <w:shd w:val="clear" w:color="auto" w:fill="auto"/>
            <w:vAlign w:val="bottom"/>
          </w:tcPr>
          <w:p w:rsidR="00E14514" w:rsidRPr="00FA7A12" w:rsidRDefault="00E14514" w:rsidP="00E14514">
            <w:pPr>
              <w:jc w:val="center"/>
              <w:rPr>
                <w:sz w:val="20"/>
                <w:szCs w:val="20"/>
              </w:rPr>
            </w:pPr>
            <w:r w:rsidRPr="00FA7A12">
              <w:rPr>
                <w:sz w:val="20"/>
                <w:szCs w:val="20"/>
              </w:rPr>
              <w:t>258 443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:rsidR="00E14514" w:rsidRPr="00FA7A12" w:rsidRDefault="00E14514" w:rsidP="00E14514">
            <w:pPr>
              <w:jc w:val="center"/>
              <w:rPr>
                <w:sz w:val="20"/>
                <w:szCs w:val="20"/>
              </w:rPr>
            </w:pPr>
            <w:r w:rsidRPr="00FA7A12">
              <w:rPr>
                <w:sz w:val="20"/>
                <w:szCs w:val="20"/>
              </w:rPr>
              <w:t>2,1%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:rsidR="00E14514" w:rsidRPr="00FA7A12" w:rsidRDefault="00E14514" w:rsidP="00E14514">
            <w:pPr>
              <w:jc w:val="center"/>
              <w:rPr>
                <w:sz w:val="20"/>
                <w:szCs w:val="20"/>
              </w:rPr>
            </w:pPr>
            <w:r w:rsidRPr="00FA7A12">
              <w:rPr>
                <w:sz w:val="20"/>
                <w:szCs w:val="20"/>
              </w:rPr>
              <w:t>237 608</w:t>
            </w:r>
          </w:p>
        </w:tc>
        <w:tc>
          <w:tcPr>
            <w:tcW w:w="1917" w:type="dxa"/>
            <w:gridSpan w:val="2"/>
            <w:shd w:val="clear" w:color="auto" w:fill="auto"/>
            <w:vAlign w:val="center"/>
          </w:tcPr>
          <w:p w:rsidR="00E14514" w:rsidRPr="00FA7A12" w:rsidRDefault="00E14514" w:rsidP="00E14514">
            <w:pPr>
              <w:jc w:val="center"/>
              <w:rPr>
                <w:sz w:val="20"/>
                <w:szCs w:val="20"/>
              </w:rPr>
            </w:pPr>
            <w:r w:rsidRPr="00FA7A12">
              <w:rPr>
                <w:sz w:val="20"/>
                <w:szCs w:val="20"/>
              </w:rPr>
              <w:t>2,1%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E14514" w:rsidRPr="00FA7A12" w:rsidRDefault="00E14514" w:rsidP="00E14514">
            <w:pPr>
              <w:jc w:val="center"/>
              <w:rPr>
                <w:sz w:val="20"/>
                <w:szCs w:val="20"/>
              </w:rPr>
            </w:pPr>
            <w:r w:rsidRPr="00FA7A12">
              <w:rPr>
                <w:sz w:val="20"/>
                <w:szCs w:val="20"/>
              </w:rPr>
              <w:t>173 999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E14514" w:rsidRPr="00FA7A12" w:rsidRDefault="00E14514" w:rsidP="00E14514">
            <w:pPr>
              <w:jc w:val="center"/>
              <w:rPr>
                <w:sz w:val="20"/>
                <w:szCs w:val="20"/>
              </w:rPr>
            </w:pPr>
            <w:r w:rsidRPr="00FA7A12">
              <w:rPr>
                <w:sz w:val="20"/>
                <w:szCs w:val="20"/>
              </w:rPr>
              <w:t>2,7%</w:t>
            </w:r>
          </w:p>
        </w:tc>
      </w:tr>
      <w:tr w:rsidR="00E14514" w:rsidRPr="00F10A67" w:rsidTr="00E14514">
        <w:trPr>
          <w:trHeight w:val="250"/>
        </w:trPr>
        <w:tc>
          <w:tcPr>
            <w:tcW w:w="3085" w:type="dxa"/>
            <w:shd w:val="clear" w:color="auto" w:fill="auto"/>
            <w:vAlign w:val="bottom"/>
          </w:tcPr>
          <w:p w:rsidR="00E14514" w:rsidRPr="0056467E" w:rsidRDefault="00E14514" w:rsidP="00E14514">
            <w:pPr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 xml:space="preserve">Южно -Казахстанская           </w:t>
            </w:r>
          </w:p>
        </w:tc>
        <w:tc>
          <w:tcPr>
            <w:tcW w:w="1913" w:type="dxa"/>
            <w:gridSpan w:val="2"/>
            <w:shd w:val="clear" w:color="auto" w:fill="auto"/>
            <w:vAlign w:val="bottom"/>
          </w:tcPr>
          <w:p w:rsidR="00E14514" w:rsidRPr="00FA7A12" w:rsidRDefault="00E14514" w:rsidP="00E14514">
            <w:pPr>
              <w:jc w:val="center"/>
              <w:rPr>
                <w:sz w:val="20"/>
                <w:szCs w:val="20"/>
              </w:rPr>
            </w:pPr>
            <w:r w:rsidRPr="00FA7A12">
              <w:rPr>
                <w:sz w:val="20"/>
                <w:szCs w:val="20"/>
              </w:rPr>
              <w:t>820 490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:rsidR="00E14514" w:rsidRPr="00FA7A12" w:rsidRDefault="00E14514" w:rsidP="00E14514">
            <w:pPr>
              <w:jc w:val="center"/>
              <w:rPr>
                <w:sz w:val="20"/>
                <w:szCs w:val="20"/>
              </w:rPr>
            </w:pPr>
            <w:r w:rsidRPr="00FA7A12">
              <w:rPr>
                <w:sz w:val="20"/>
                <w:szCs w:val="20"/>
              </w:rPr>
              <w:t>6,8%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:rsidR="00E14514" w:rsidRPr="00FA7A12" w:rsidRDefault="00E14514" w:rsidP="00E14514">
            <w:pPr>
              <w:jc w:val="center"/>
              <w:rPr>
                <w:sz w:val="20"/>
                <w:szCs w:val="20"/>
              </w:rPr>
            </w:pPr>
            <w:r w:rsidRPr="00FA7A12">
              <w:rPr>
                <w:sz w:val="20"/>
                <w:szCs w:val="20"/>
              </w:rPr>
              <w:t>767 180</w:t>
            </w:r>
          </w:p>
        </w:tc>
        <w:tc>
          <w:tcPr>
            <w:tcW w:w="1917" w:type="dxa"/>
            <w:gridSpan w:val="2"/>
            <w:shd w:val="clear" w:color="auto" w:fill="auto"/>
            <w:vAlign w:val="center"/>
          </w:tcPr>
          <w:p w:rsidR="00E14514" w:rsidRPr="00FA7A12" w:rsidRDefault="00E14514" w:rsidP="00E14514">
            <w:pPr>
              <w:jc w:val="center"/>
              <w:rPr>
                <w:sz w:val="20"/>
                <w:szCs w:val="20"/>
              </w:rPr>
            </w:pPr>
            <w:r w:rsidRPr="00FA7A12">
              <w:rPr>
                <w:sz w:val="20"/>
                <w:szCs w:val="20"/>
              </w:rPr>
              <w:t>6,9%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E14514" w:rsidRPr="00FA7A12" w:rsidRDefault="00E14514" w:rsidP="00E14514">
            <w:pPr>
              <w:jc w:val="center"/>
              <w:rPr>
                <w:sz w:val="20"/>
                <w:szCs w:val="20"/>
              </w:rPr>
            </w:pPr>
            <w:r w:rsidRPr="00FA7A12">
              <w:rPr>
                <w:sz w:val="20"/>
                <w:szCs w:val="20"/>
              </w:rPr>
              <w:t>516 258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E14514" w:rsidRPr="00FA7A12" w:rsidRDefault="00E14514" w:rsidP="00E14514">
            <w:pPr>
              <w:jc w:val="center"/>
              <w:rPr>
                <w:sz w:val="20"/>
                <w:szCs w:val="20"/>
              </w:rPr>
            </w:pPr>
            <w:r w:rsidRPr="00FA7A12">
              <w:rPr>
                <w:sz w:val="20"/>
                <w:szCs w:val="20"/>
              </w:rPr>
              <w:t>8,1%</w:t>
            </w:r>
          </w:p>
        </w:tc>
      </w:tr>
      <w:tr w:rsidR="00E14514" w:rsidRPr="00F10A67" w:rsidTr="00E14514">
        <w:trPr>
          <w:trHeight w:val="250"/>
        </w:trPr>
        <w:tc>
          <w:tcPr>
            <w:tcW w:w="3085" w:type="dxa"/>
            <w:shd w:val="clear" w:color="auto" w:fill="auto"/>
            <w:vAlign w:val="bottom"/>
          </w:tcPr>
          <w:p w:rsidR="00E14514" w:rsidRPr="0056467E" w:rsidRDefault="00E14514" w:rsidP="00E14514">
            <w:pPr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 xml:space="preserve">г. Алматы                     </w:t>
            </w:r>
          </w:p>
        </w:tc>
        <w:tc>
          <w:tcPr>
            <w:tcW w:w="1913" w:type="dxa"/>
            <w:gridSpan w:val="2"/>
            <w:shd w:val="clear" w:color="auto" w:fill="auto"/>
            <w:vAlign w:val="bottom"/>
          </w:tcPr>
          <w:p w:rsidR="00E14514" w:rsidRPr="00FA7A12" w:rsidRDefault="00E14514" w:rsidP="00E14514">
            <w:pPr>
              <w:jc w:val="center"/>
              <w:rPr>
                <w:sz w:val="20"/>
                <w:szCs w:val="20"/>
              </w:rPr>
            </w:pPr>
            <w:r w:rsidRPr="00FA7A12">
              <w:rPr>
                <w:sz w:val="20"/>
                <w:szCs w:val="20"/>
              </w:rPr>
              <w:t>4 075 717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:rsidR="00E14514" w:rsidRPr="00FA7A12" w:rsidRDefault="00E14514" w:rsidP="00E14514">
            <w:pPr>
              <w:jc w:val="center"/>
              <w:rPr>
                <w:sz w:val="20"/>
                <w:szCs w:val="20"/>
              </w:rPr>
            </w:pPr>
            <w:r w:rsidRPr="00FA7A12">
              <w:rPr>
                <w:sz w:val="20"/>
                <w:szCs w:val="20"/>
              </w:rPr>
              <w:t>33,6%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:rsidR="00E14514" w:rsidRPr="00FA7A12" w:rsidRDefault="00E14514" w:rsidP="00E14514">
            <w:pPr>
              <w:jc w:val="center"/>
              <w:rPr>
                <w:sz w:val="20"/>
                <w:szCs w:val="20"/>
              </w:rPr>
            </w:pPr>
            <w:r w:rsidRPr="00FA7A12">
              <w:rPr>
                <w:sz w:val="20"/>
                <w:szCs w:val="20"/>
              </w:rPr>
              <w:t>3 643 425</w:t>
            </w:r>
          </w:p>
        </w:tc>
        <w:tc>
          <w:tcPr>
            <w:tcW w:w="1917" w:type="dxa"/>
            <w:gridSpan w:val="2"/>
            <w:shd w:val="clear" w:color="auto" w:fill="auto"/>
            <w:vAlign w:val="center"/>
          </w:tcPr>
          <w:p w:rsidR="00E14514" w:rsidRPr="00FA7A12" w:rsidRDefault="00E14514" w:rsidP="00E14514">
            <w:pPr>
              <w:jc w:val="center"/>
              <w:rPr>
                <w:sz w:val="20"/>
                <w:szCs w:val="20"/>
              </w:rPr>
            </w:pPr>
            <w:r w:rsidRPr="00FA7A12">
              <w:rPr>
                <w:sz w:val="20"/>
                <w:szCs w:val="20"/>
              </w:rPr>
              <w:t>32,9%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E14514" w:rsidRPr="00FA7A12" w:rsidRDefault="00E14514" w:rsidP="00E14514">
            <w:pPr>
              <w:jc w:val="center"/>
              <w:rPr>
                <w:sz w:val="20"/>
                <w:szCs w:val="20"/>
              </w:rPr>
            </w:pPr>
            <w:r w:rsidRPr="00FA7A12">
              <w:rPr>
                <w:sz w:val="20"/>
                <w:szCs w:val="20"/>
              </w:rPr>
              <w:t>1 326 748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E14514" w:rsidRPr="00FA7A12" w:rsidRDefault="00E14514" w:rsidP="00E14514">
            <w:pPr>
              <w:jc w:val="center"/>
              <w:rPr>
                <w:sz w:val="20"/>
                <w:szCs w:val="20"/>
              </w:rPr>
            </w:pPr>
            <w:r w:rsidRPr="00FA7A12">
              <w:rPr>
                <w:sz w:val="20"/>
                <w:szCs w:val="20"/>
              </w:rPr>
              <w:t>20,9%</w:t>
            </w:r>
          </w:p>
        </w:tc>
      </w:tr>
      <w:tr w:rsidR="00E14514" w:rsidRPr="00F10A67" w:rsidTr="00E14514">
        <w:trPr>
          <w:trHeight w:val="250"/>
        </w:trPr>
        <w:tc>
          <w:tcPr>
            <w:tcW w:w="3085" w:type="dxa"/>
            <w:shd w:val="clear" w:color="auto" w:fill="auto"/>
            <w:vAlign w:val="bottom"/>
          </w:tcPr>
          <w:p w:rsidR="00E14514" w:rsidRPr="0056467E" w:rsidRDefault="00E14514" w:rsidP="00E14514">
            <w:pPr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 xml:space="preserve">г. Астана                     </w:t>
            </w:r>
          </w:p>
        </w:tc>
        <w:tc>
          <w:tcPr>
            <w:tcW w:w="1913" w:type="dxa"/>
            <w:gridSpan w:val="2"/>
            <w:shd w:val="clear" w:color="auto" w:fill="auto"/>
            <w:vAlign w:val="bottom"/>
          </w:tcPr>
          <w:p w:rsidR="00E14514" w:rsidRPr="00FA7A12" w:rsidRDefault="00E14514" w:rsidP="00E14514">
            <w:pPr>
              <w:jc w:val="center"/>
              <w:rPr>
                <w:sz w:val="20"/>
                <w:szCs w:val="20"/>
              </w:rPr>
            </w:pPr>
            <w:r w:rsidRPr="00FA7A12">
              <w:rPr>
                <w:sz w:val="20"/>
                <w:szCs w:val="20"/>
              </w:rPr>
              <w:t>821 897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:rsidR="00E14514" w:rsidRPr="00FA7A12" w:rsidRDefault="00E14514" w:rsidP="00E14514">
            <w:pPr>
              <w:jc w:val="center"/>
              <w:rPr>
                <w:sz w:val="20"/>
                <w:szCs w:val="20"/>
              </w:rPr>
            </w:pPr>
            <w:r w:rsidRPr="00FA7A12">
              <w:rPr>
                <w:sz w:val="20"/>
                <w:szCs w:val="20"/>
              </w:rPr>
              <w:t>6,8%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:rsidR="00E14514" w:rsidRPr="00FA7A12" w:rsidRDefault="00E14514" w:rsidP="00E14514">
            <w:pPr>
              <w:jc w:val="center"/>
              <w:rPr>
                <w:sz w:val="20"/>
                <w:szCs w:val="20"/>
              </w:rPr>
            </w:pPr>
            <w:r w:rsidRPr="00FA7A12">
              <w:rPr>
                <w:sz w:val="20"/>
                <w:szCs w:val="20"/>
              </w:rPr>
              <w:t>756 825</w:t>
            </w:r>
          </w:p>
        </w:tc>
        <w:tc>
          <w:tcPr>
            <w:tcW w:w="1917" w:type="dxa"/>
            <w:gridSpan w:val="2"/>
            <w:shd w:val="clear" w:color="auto" w:fill="auto"/>
            <w:vAlign w:val="center"/>
          </w:tcPr>
          <w:p w:rsidR="00E14514" w:rsidRPr="00FA7A12" w:rsidRDefault="00E14514" w:rsidP="00E14514">
            <w:pPr>
              <w:jc w:val="center"/>
              <w:rPr>
                <w:sz w:val="20"/>
                <w:szCs w:val="20"/>
              </w:rPr>
            </w:pPr>
            <w:r w:rsidRPr="00FA7A12">
              <w:rPr>
                <w:sz w:val="20"/>
                <w:szCs w:val="20"/>
              </w:rPr>
              <w:t>6,8%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E14514" w:rsidRPr="00FA7A12" w:rsidRDefault="00E14514" w:rsidP="00E14514">
            <w:pPr>
              <w:jc w:val="center"/>
              <w:rPr>
                <w:sz w:val="20"/>
                <w:szCs w:val="20"/>
              </w:rPr>
            </w:pPr>
            <w:r w:rsidRPr="00FA7A12">
              <w:rPr>
                <w:sz w:val="20"/>
                <w:szCs w:val="20"/>
              </w:rPr>
              <w:t>454 042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E14514" w:rsidRPr="00FA7A12" w:rsidRDefault="00E14514" w:rsidP="00E14514">
            <w:pPr>
              <w:jc w:val="center"/>
              <w:rPr>
                <w:sz w:val="20"/>
                <w:szCs w:val="20"/>
              </w:rPr>
            </w:pPr>
            <w:r w:rsidRPr="00FA7A12">
              <w:rPr>
                <w:sz w:val="20"/>
                <w:szCs w:val="20"/>
              </w:rPr>
              <w:t>7,2%</w:t>
            </w:r>
          </w:p>
        </w:tc>
      </w:tr>
      <w:tr w:rsidR="00E14514" w:rsidRPr="00F10A67" w:rsidTr="00E14514">
        <w:trPr>
          <w:trHeight w:val="250"/>
        </w:trPr>
        <w:tc>
          <w:tcPr>
            <w:tcW w:w="3085" w:type="dxa"/>
            <w:shd w:val="clear" w:color="auto" w:fill="auto"/>
            <w:vAlign w:val="bottom"/>
          </w:tcPr>
          <w:p w:rsidR="00E14514" w:rsidRPr="0056467E" w:rsidRDefault="00E14514" w:rsidP="00E14514">
            <w:pPr>
              <w:rPr>
                <w:b/>
                <w:sz w:val="20"/>
                <w:szCs w:val="20"/>
              </w:rPr>
            </w:pPr>
            <w:r w:rsidRPr="0056467E">
              <w:rPr>
                <w:b/>
                <w:sz w:val="20"/>
                <w:szCs w:val="20"/>
              </w:rPr>
              <w:t>Р. Казахстан</w:t>
            </w:r>
          </w:p>
        </w:tc>
        <w:tc>
          <w:tcPr>
            <w:tcW w:w="1913" w:type="dxa"/>
            <w:gridSpan w:val="2"/>
            <w:shd w:val="clear" w:color="auto" w:fill="auto"/>
            <w:vAlign w:val="bottom"/>
          </w:tcPr>
          <w:p w:rsidR="00E14514" w:rsidRPr="00FA7A12" w:rsidRDefault="00E14514" w:rsidP="00E14514">
            <w:pPr>
              <w:jc w:val="center"/>
              <w:rPr>
                <w:b/>
                <w:sz w:val="20"/>
                <w:szCs w:val="20"/>
              </w:rPr>
            </w:pPr>
            <w:r w:rsidRPr="00FA7A12">
              <w:rPr>
                <w:b/>
                <w:sz w:val="20"/>
                <w:szCs w:val="20"/>
              </w:rPr>
              <w:t>12 139 811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:rsidR="00E14514" w:rsidRPr="00FA7A12" w:rsidRDefault="00E14514" w:rsidP="00E14514">
            <w:pPr>
              <w:jc w:val="center"/>
              <w:rPr>
                <w:b/>
                <w:sz w:val="20"/>
                <w:szCs w:val="20"/>
              </w:rPr>
            </w:pPr>
            <w:r w:rsidRPr="00FA7A12">
              <w:rPr>
                <w:b/>
                <w:sz w:val="20"/>
                <w:szCs w:val="20"/>
              </w:rPr>
              <w:t>100,0%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:rsidR="00E14514" w:rsidRPr="00FA7A12" w:rsidRDefault="00E14514" w:rsidP="00E14514">
            <w:pPr>
              <w:jc w:val="center"/>
              <w:rPr>
                <w:b/>
                <w:sz w:val="20"/>
                <w:szCs w:val="20"/>
              </w:rPr>
            </w:pPr>
            <w:r w:rsidRPr="00FA7A12">
              <w:rPr>
                <w:b/>
                <w:sz w:val="20"/>
                <w:szCs w:val="20"/>
              </w:rPr>
              <w:t>11 081 249</w:t>
            </w:r>
          </w:p>
        </w:tc>
        <w:tc>
          <w:tcPr>
            <w:tcW w:w="1917" w:type="dxa"/>
            <w:gridSpan w:val="2"/>
            <w:shd w:val="clear" w:color="auto" w:fill="auto"/>
            <w:vAlign w:val="center"/>
          </w:tcPr>
          <w:p w:rsidR="00E14514" w:rsidRPr="00FA7A12" w:rsidRDefault="00E14514" w:rsidP="00E14514">
            <w:pPr>
              <w:jc w:val="center"/>
              <w:rPr>
                <w:b/>
                <w:sz w:val="20"/>
                <w:szCs w:val="20"/>
              </w:rPr>
            </w:pPr>
            <w:r w:rsidRPr="00FA7A12">
              <w:rPr>
                <w:b/>
                <w:sz w:val="20"/>
                <w:szCs w:val="20"/>
              </w:rPr>
              <w:t>100,0%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E14514" w:rsidRPr="00FA7A12" w:rsidRDefault="00E14514" w:rsidP="00E14514">
            <w:pPr>
              <w:jc w:val="center"/>
              <w:rPr>
                <w:b/>
                <w:sz w:val="20"/>
                <w:szCs w:val="20"/>
              </w:rPr>
            </w:pPr>
            <w:r w:rsidRPr="00FA7A12">
              <w:rPr>
                <w:b/>
                <w:sz w:val="20"/>
                <w:szCs w:val="20"/>
              </w:rPr>
              <w:t>6 346 270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E14514" w:rsidRPr="00FA7A12" w:rsidRDefault="00E14514" w:rsidP="00E14514">
            <w:pPr>
              <w:jc w:val="center"/>
              <w:rPr>
                <w:b/>
                <w:sz w:val="20"/>
                <w:szCs w:val="20"/>
              </w:rPr>
            </w:pPr>
            <w:r w:rsidRPr="00FA7A12">
              <w:rPr>
                <w:b/>
                <w:sz w:val="20"/>
                <w:szCs w:val="20"/>
              </w:rPr>
              <w:t>100,0%</w:t>
            </w:r>
          </w:p>
        </w:tc>
      </w:tr>
    </w:tbl>
    <w:p w:rsidR="00E14514" w:rsidRDefault="00E14514" w:rsidP="00E14514">
      <w:pPr>
        <w:ind w:firstLine="709"/>
        <w:jc w:val="both"/>
        <w:rPr>
          <w:sz w:val="20"/>
          <w:szCs w:val="20"/>
        </w:rPr>
      </w:pPr>
    </w:p>
    <w:p w:rsidR="00E14514" w:rsidRDefault="00E14514" w:rsidP="00E14514">
      <w:pPr>
        <w:ind w:firstLine="709"/>
        <w:jc w:val="both"/>
        <w:rPr>
          <w:sz w:val="20"/>
          <w:szCs w:val="20"/>
        </w:rPr>
      </w:pPr>
    </w:p>
    <w:p w:rsidR="00E14514" w:rsidRDefault="00E14514" w:rsidP="00E14514">
      <w:pPr>
        <w:ind w:firstLine="709"/>
        <w:jc w:val="both"/>
        <w:rPr>
          <w:sz w:val="20"/>
          <w:szCs w:val="20"/>
        </w:rPr>
      </w:pPr>
    </w:p>
    <w:p w:rsidR="00E14514" w:rsidRDefault="00E14514" w:rsidP="00E14514">
      <w:pPr>
        <w:ind w:firstLine="709"/>
        <w:jc w:val="both"/>
        <w:rPr>
          <w:sz w:val="20"/>
          <w:szCs w:val="20"/>
        </w:rPr>
      </w:pPr>
    </w:p>
    <w:p w:rsidR="00E14514" w:rsidRDefault="00E14514" w:rsidP="00E14514">
      <w:pPr>
        <w:ind w:firstLine="709"/>
        <w:jc w:val="both"/>
        <w:rPr>
          <w:sz w:val="20"/>
          <w:szCs w:val="20"/>
        </w:rPr>
      </w:pPr>
    </w:p>
    <w:p w:rsidR="00E14514" w:rsidRDefault="00E14514" w:rsidP="00E14514">
      <w:pPr>
        <w:ind w:firstLine="709"/>
        <w:jc w:val="both"/>
        <w:rPr>
          <w:sz w:val="20"/>
          <w:szCs w:val="20"/>
        </w:rPr>
      </w:pPr>
    </w:p>
    <w:p w:rsidR="00E14514" w:rsidRDefault="00E14514" w:rsidP="00E14514">
      <w:pPr>
        <w:ind w:firstLine="709"/>
        <w:jc w:val="both"/>
        <w:rPr>
          <w:sz w:val="20"/>
          <w:szCs w:val="20"/>
        </w:rPr>
      </w:pPr>
    </w:p>
    <w:p w:rsidR="00E14514" w:rsidRDefault="00E14514" w:rsidP="00E14514">
      <w:pPr>
        <w:ind w:firstLine="709"/>
        <w:jc w:val="both"/>
        <w:rPr>
          <w:sz w:val="20"/>
          <w:szCs w:val="20"/>
        </w:rPr>
      </w:pPr>
    </w:p>
    <w:p w:rsidR="00E14514" w:rsidRPr="00D13817" w:rsidRDefault="00E14514" w:rsidP="00E14514">
      <w:pPr>
        <w:tabs>
          <w:tab w:val="num" w:pos="34"/>
        </w:tabs>
        <w:ind w:firstLine="709"/>
        <w:jc w:val="right"/>
        <w:rPr>
          <w:sz w:val="20"/>
          <w:szCs w:val="20"/>
        </w:rPr>
      </w:pPr>
      <w:r w:rsidRPr="00C64425">
        <w:rPr>
          <w:i/>
          <w:sz w:val="26"/>
          <w:szCs w:val="26"/>
        </w:rPr>
        <w:t xml:space="preserve">Приложение </w:t>
      </w:r>
      <w:r w:rsidR="00D13817">
        <w:rPr>
          <w:i/>
          <w:sz w:val="26"/>
          <w:szCs w:val="26"/>
        </w:rPr>
        <w:t>3</w:t>
      </w:r>
    </w:p>
    <w:p w:rsidR="00E14514" w:rsidRPr="001B38CA" w:rsidRDefault="001B38CA" w:rsidP="001B38CA">
      <w:pPr>
        <w:ind w:firstLine="709"/>
        <w:jc w:val="center"/>
        <w:rPr>
          <w:b/>
          <w:sz w:val="20"/>
          <w:szCs w:val="20"/>
        </w:rPr>
      </w:pPr>
      <w:r w:rsidRPr="001B38CA">
        <w:rPr>
          <w:b/>
          <w:sz w:val="20"/>
          <w:szCs w:val="20"/>
        </w:rPr>
        <w:t>Сведения по объему платежей на рынке электронных банковских услуг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94"/>
        <w:gridCol w:w="1595"/>
        <w:gridCol w:w="1595"/>
        <w:gridCol w:w="1595"/>
        <w:gridCol w:w="1594"/>
        <w:gridCol w:w="1595"/>
        <w:gridCol w:w="1595"/>
        <w:gridCol w:w="1595"/>
      </w:tblGrid>
      <w:tr w:rsidR="00E14514" w:rsidRPr="00F10A67" w:rsidTr="00E14514">
        <w:trPr>
          <w:trHeight w:val="1008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b/>
                <w:sz w:val="20"/>
                <w:szCs w:val="20"/>
              </w:rPr>
            </w:pPr>
            <w:r w:rsidRPr="0056467E">
              <w:rPr>
                <w:b/>
                <w:sz w:val="20"/>
                <w:szCs w:val="20"/>
              </w:rPr>
              <w:t>Наименование области/города</w:t>
            </w:r>
          </w:p>
        </w:tc>
        <w:tc>
          <w:tcPr>
            <w:tcW w:w="31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Снятие наличных денег с использованием платежных карточек</w:t>
            </w:r>
          </w:p>
        </w:tc>
        <w:tc>
          <w:tcPr>
            <w:tcW w:w="31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4514" w:rsidRPr="004E3A22" w:rsidRDefault="00E14514" w:rsidP="00E14514">
            <w:pPr>
              <w:jc w:val="center"/>
              <w:rPr>
                <w:b/>
                <w:sz w:val="20"/>
                <w:szCs w:val="20"/>
              </w:rPr>
            </w:pPr>
            <w:r w:rsidRPr="004E3A22">
              <w:rPr>
                <w:b/>
                <w:sz w:val="20"/>
                <w:szCs w:val="20"/>
              </w:rPr>
              <w:t>Безналичные платежи с использованием платежных карточек</w:t>
            </w:r>
          </w:p>
        </w:tc>
        <w:tc>
          <w:tcPr>
            <w:tcW w:w="31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4514" w:rsidRPr="004E3A22" w:rsidRDefault="001B38CA" w:rsidP="00E145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E14514" w:rsidRPr="004E3A22">
              <w:rPr>
                <w:b/>
                <w:sz w:val="20"/>
                <w:szCs w:val="20"/>
              </w:rPr>
              <w:t>Безналичные платежи без использования платежных карточек</w:t>
            </w:r>
          </w:p>
        </w:tc>
        <w:tc>
          <w:tcPr>
            <w:tcW w:w="31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4514" w:rsidRPr="004E3A22" w:rsidRDefault="00E14514" w:rsidP="00E14514">
            <w:pPr>
              <w:jc w:val="center"/>
              <w:rPr>
                <w:b/>
                <w:sz w:val="20"/>
                <w:szCs w:val="20"/>
              </w:rPr>
            </w:pPr>
            <w:r w:rsidRPr="004E3A22">
              <w:rPr>
                <w:b/>
                <w:sz w:val="20"/>
                <w:szCs w:val="20"/>
              </w:rPr>
              <w:t>Платежи без использования платежных карточек путем взноса наличных денег</w:t>
            </w:r>
          </w:p>
        </w:tc>
      </w:tr>
      <w:tr w:rsidR="00E14514" w:rsidRPr="00F10A67" w:rsidTr="00E14514">
        <w:trPr>
          <w:trHeight w:val="1008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4514" w:rsidRPr="0056467E" w:rsidRDefault="00E14514" w:rsidP="00E145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sz w:val="20"/>
                <w:szCs w:val="20"/>
              </w:rPr>
            </w:pPr>
            <w:r w:rsidRPr="0031223E">
              <w:rPr>
                <w:sz w:val="20"/>
                <w:szCs w:val="20"/>
              </w:rPr>
              <w:t>количество (тыс. транз)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sz w:val="20"/>
                <w:szCs w:val="20"/>
              </w:rPr>
            </w:pPr>
            <w:r w:rsidRPr="0031223E">
              <w:rPr>
                <w:sz w:val="20"/>
                <w:szCs w:val="20"/>
              </w:rPr>
              <w:t>сумма (млн. тенге)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sz w:val="20"/>
                <w:szCs w:val="20"/>
              </w:rPr>
            </w:pPr>
            <w:r w:rsidRPr="0031223E">
              <w:rPr>
                <w:sz w:val="20"/>
                <w:szCs w:val="20"/>
              </w:rPr>
              <w:t>количество (тыс. транз)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sz w:val="20"/>
                <w:szCs w:val="20"/>
              </w:rPr>
            </w:pPr>
            <w:r w:rsidRPr="0031223E">
              <w:rPr>
                <w:sz w:val="20"/>
                <w:szCs w:val="20"/>
              </w:rPr>
              <w:t>сумма (млн. тенге)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sz w:val="20"/>
                <w:szCs w:val="20"/>
              </w:rPr>
            </w:pPr>
            <w:r w:rsidRPr="0031223E">
              <w:rPr>
                <w:sz w:val="20"/>
                <w:szCs w:val="20"/>
              </w:rPr>
              <w:t>количество (тыс. транз)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sz w:val="20"/>
                <w:szCs w:val="20"/>
              </w:rPr>
            </w:pPr>
            <w:r w:rsidRPr="0031223E">
              <w:rPr>
                <w:sz w:val="20"/>
                <w:szCs w:val="20"/>
              </w:rPr>
              <w:t>сумма (млн. тенге)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sz w:val="20"/>
                <w:szCs w:val="20"/>
              </w:rPr>
            </w:pPr>
            <w:r w:rsidRPr="0031223E">
              <w:rPr>
                <w:sz w:val="20"/>
                <w:szCs w:val="20"/>
              </w:rPr>
              <w:t>количество (тыс. транз)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sz w:val="20"/>
                <w:szCs w:val="20"/>
              </w:rPr>
            </w:pPr>
            <w:r w:rsidRPr="0031223E">
              <w:rPr>
                <w:sz w:val="20"/>
                <w:szCs w:val="20"/>
              </w:rPr>
              <w:t>сумма (млн. тенге)</w:t>
            </w:r>
          </w:p>
        </w:tc>
      </w:tr>
      <w:tr w:rsidR="00E14514" w:rsidRPr="00F10A67" w:rsidTr="00E14514">
        <w:trPr>
          <w:trHeight w:val="253"/>
        </w:trPr>
        <w:tc>
          <w:tcPr>
            <w:tcW w:w="1809" w:type="dxa"/>
            <w:shd w:val="clear" w:color="auto" w:fill="auto"/>
            <w:vAlign w:val="bottom"/>
          </w:tcPr>
          <w:p w:rsidR="00E14514" w:rsidRPr="0056467E" w:rsidRDefault="00E14514" w:rsidP="00E14514">
            <w:pPr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 xml:space="preserve">Акмолинская                  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5 180,7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142 669,3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370,5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14 232,7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65,0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2 340,2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391,7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7 885,7</w:t>
            </w:r>
          </w:p>
        </w:tc>
      </w:tr>
      <w:tr w:rsidR="00E14514" w:rsidRPr="00F10A67" w:rsidTr="00E14514">
        <w:trPr>
          <w:trHeight w:val="253"/>
        </w:trPr>
        <w:tc>
          <w:tcPr>
            <w:tcW w:w="1809" w:type="dxa"/>
            <w:shd w:val="clear" w:color="auto" w:fill="auto"/>
            <w:vAlign w:val="bottom"/>
          </w:tcPr>
          <w:p w:rsidR="00E14514" w:rsidRPr="0031223E" w:rsidRDefault="00E14514" w:rsidP="00E14514">
            <w:pPr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доля %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3,6%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3,0%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1,1%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2,2%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1,0%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0,9%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3,4%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3,3%</w:t>
            </w:r>
          </w:p>
        </w:tc>
      </w:tr>
      <w:tr w:rsidR="00E14514" w:rsidRPr="00F10A67" w:rsidTr="00E14514">
        <w:trPr>
          <w:trHeight w:val="250"/>
        </w:trPr>
        <w:tc>
          <w:tcPr>
            <w:tcW w:w="1809" w:type="dxa"/>
            <w:shd w:val="clear" w:color="auto" w:fill="auto"/>
            <w:vAlign w:val="bottom"/>
          </w:tcPr>
          <w:p w:rsidR="00E14514" w:rsidRPr="0056467E" w:rsidRDefault="00E14514" w:rsidP="00E14514">
            <w:pPr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>Актюбинская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8 077,6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248 931,6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1 248,2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29 767,2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48,3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3 115,1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746,4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11 367,3</w:t>
            </w:r>
          </w:p>
        </w:tc>
      </w:tr>
      <w:tr w:rsidR="00E14514" w:rsidRPr="00F10A67" w:rsidTr="00E14514">
        <w:trPr>
          <w:trHeight w:val="250"/>
        </w:trPr>
        <w:tc>
          <w:tcPr>
            <w:tcW w:w="1809" w:type="dxa"/>
            <w:shd w:val="clear" w:color="auto" w:fill="auto"/>
            <w:vAlign w:val="bottom"/>
          </w:tcPr>
          <w:p w:rsidR="00E14514" w:rsidRPr="0031223E" w:rsidRDefault="00E14514" w:rsidP="00E14514">
            <w:pPr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доля %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5,5%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5,2%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3,6%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4,7%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0,7%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1,3%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6,5%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4,8%</w:t>
            </w:r>
          </w:p>
        </w:tc>
      </w:tr>
      <w:tr w:rsidR="00E14514" w:rsidRPr="00F10A67" w:rsidTr="00E14514">
        <w:trPr>
          <w:trHeight w:val="250"/>
        </w:trPr>
        <w:tc>
          <w:tcPr>
            <w:tcW w:w="1809" w:type="dxa"/>
            <w:shd w:val="clear" w:color="auto" w:fill="auto"/>
            <w:vAlign w:val="bottom"/>
          </w:tcPr>
          <w:p w:rsidR="00E14514" w:rsidRPr="0056467E" w:rsidRDefault="00E14514" w:rsidP="00E14514">
            <w:pPr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 xml:space="preserve">Алматинская                   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6 269,2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198 809,2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977,1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35 510,3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128,4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4 563,4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647,8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10 951,7</w:t>
            </w:r>
          </w:p>
        </w:tc>
      </w:tr>
      <w:tr w:rsidR="00E14514" w:rsidRPr="00F10A67" w:rsidTr="00E14514">
        <w:trPr>
          <w:trHeight w:val="250"/>
        </w:trPr>
        <w:tc>
          <w:tcPr>
            <w:tcW w:w="1809" w:type="dxa"/>
            <w:shd w:val="clear" w:color="auto" w:fill="auto"/>
            <w:vAlign w:val="bottom"/>
          </w:tcPr>
          <w:p w:rsidR="00E14514" w:rsidRPr="0031223E" w:rsidRDefault="00E14514" w:rsidP="00E14514">
            <w:pPr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доля %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4,3%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4,2%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2,8%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5,6%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1,9%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1,8%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5,7%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4,6%</w:t>
            </w:r>
          </w:p>
        </w:tc>
      </w:tr>
      <w:tr w:rsidR="00E14514" w:rsidRPr="00F10A67" w:rsidTr="00E14514">
        <w:trPr>
          <w:trHeight w:val="250"/>
        </w:trPr>
        <w:tc>
          <w:tcPr>
            <w:tcW w:w="1809" w:type="dxa"/>
            <w:shd w:val="clear" w:color="auto" w:fill="auto"/>
            <w:vAlign w:val="bottom"/>
          </w:tcPr>
          <w:p w:rsidR="00E14514" w:rsidRPr="0056467E" w:rsidRDefault="00E14514" w:rsidP="00E14514">
            <w:pPr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 xml:space="preserve">Атырауская                    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7 548,7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255 383,4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1 034,3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49 626,0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59,6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4 051,6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456,0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12 221,7</w:t>
            </w:r>
          </w:p>
        </w:tc>
      </w:tr>
      <w:tr w:rsidR="00E14514" w:rsidRPr="00F10A67" w:rsidTr="00E14514">
        <w:trPr>
          <w:trHeight w:val="250"/>
        </w:trPr>
        <w:tc>
          <w:tcPr>
            <w:tcW w:w="1809" w:type="dxa"/>
            <w:shd w:val="clear" w:color="auto" w:fill="auto"/>
            <w:vAlign w:val="bottom"/>
          </w:tcPr>
          <w:p w:rsidR="00E14514" w:rsidRPr="0031223E" w:rsidRDefault="00E14514" w:rsidP="00E14514">
            <w:pPr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доля %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5,2%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5,4%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3,0%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7,8%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0,9%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1,6%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4,0%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5,2%</w:t>
            </w:r>
          </w:p>
        </w:tc>
      </w:tr>
      <w:tr w:rsidR="00E14514" w:rsidRPr="00F10A67" w:rsidTr="00E14514">
        <w:trPr>
          <w:trHeight w:val="250"/>
        </w:trPr>
        <w:tc>
          <w:tcPr>
            <w:tcW w:w="1809" w:type="dxa"/>
            <w:shd w:val="clear" w:color="auto" w:fill="auto"/>
            <w:vAlign w:val="bottom"/>
          </w:tcPr>
          <w:p w:rsidR="00E14514" w:rsidRPr="0056467E" w:rsidRDefault="00E14514" w:rsidP="00E14514">
            <w:pPr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 xml:space="preserve">Восточно - Казахстанская      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12 463,8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366 225,8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1 705,7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16 205,9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202,0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9 258,1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638,8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8 863,3</w:t>
            </w:r>
          </w:p>
        </w:tc>
      </w:tr>
      <w:tr w:rsidR="00E14514" w:rsidRPr="00F10A67" w:rsidTr="00E14514">
        <w:trPr>
          <w:trHeight w:val="250"/>
        </w:trPr>
        <w:tc>
          <w:tcPr>
            <w:tcW w:w="1809" w:type="dxa"/>
            <w:shd w:val="clear" w:color="auto" w:fill="auto"/>
            <w:vAlign w:val="bottom"/>
          </w:tcPr>
          <w:p w:rsidR="00E14514" w:rsidRPr="0031223E" w:rsidRDefault="00E14514" w:rsidP="00E14514">
            <w:pPr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доля %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8,5%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7,7%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4,9%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2,5%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3,0%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3,7%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5,6%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3,7%</w:t>
            </w:r>
          </w:p>
        </w:tc>
      </w:tr>
      <w:tr w:rsidR="00E14514" w:rsidRPr="00F10A67" w:rsidTr="00E14514">
        <w:trPr>
          <w:trHeight w:val="250"/>
        </w:trPr>
        <w:tc>
          <w:tcPr>
            <w:tcW w:w="1809" w:type="dxa"/>
            <w:shd w:val="clear" w:color="auto" w:fill="auto"/>
            <w:vAlign w:val="bottom"/>
          </w:tcPr>
          <w:p w:rsidR="00E14514" w:rsidRPr="0056467E" w:rsidRDefault="00E14514" w:rsidP="00E14514">
            <w:pPr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>Жамбылская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6 488,8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195 065,7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850,8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17 195,3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25,2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1 819,6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334,1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8 115,2</w:t>
            </w:r>
          </w:p>
        </w:tc>
      </w:tr>
      <w:tr w:rsidR="00E14514" w:rsidRPr="00F10A67" w:rsidTr="00E14514">
        <w:trPr>
          <w:trHeight w:val="250"/>
        </w:trPr>
        <w:tc>
          <w:tcPr>
            <w:tcW w:w="1809" w:type="dxa"/>
            <w:shd w:val="clear" w:color="auto" w:fill="auto"/>
            <w:vAlign w:val="bottom"/>
          </w:tcPr>
          <w:p w:rsidR="00E14514" w:rsidRPr="0031223E" w:rsidRDefault="00E14514" w:rsidP="00E14514">
            <w:pPr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доля %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4,4%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4,1%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2,5%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2,7%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0,4%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0,7%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2,9%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3,4%</w:t>
            </w:r>
          </w:p>
        </w:tc>
      </w:tr>
      <w:tr w:rsidR="00E14514" w:rsidRPr="00F10A67" w:rsidTr="00E14514">
        <w:trPr>
          <w:trHeight w:val="250"/>
        </w:trPr>
        <w:tc>
          <w:tcPr>
            <w:tcW w:w="1809" w:type="dxa"/>
            <w:shd w:val="clear" w:color="auto" w:fill="auto"/>
            <w:vAlign w:val="bottom"/>
          </w:tcPr>
          <w:p w:rsidR="00E14514" w:rsidRPr="0056467E" w:rsidRDefault="00E14514" w:rsidP="00E14514">
            <w:pPr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 xml:space="preserve">Западно-Казахстанская         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5 394,8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156 452,3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939,1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23 879,1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53,9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5 725,5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346,4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7 360,5</w:t>
            </w:r>
          </w:p>
        </w:tc>
      </w:tr>
      <w:tr w:rsidR="00E14514" w:rsidRPr="00F10A67" w:rsidTr="00E14514">
        <w:trPr>
          <w:trHeight w:val="250"/>
        </w:trPr>
        <w:tc>
          <w:tcPr>
            <w:tcW w:w="1809" w:type="dxa"/>
            <w:shd w:val="clear" w:color="auto" w:fill="auto"/>
            <w:vAlign w:val="bottom"/>
          </w:tcPr>
          <w:p w:rsidR="00E14514" w:rsidRPr="0031223E" w:rsidRDefault="00E14514" w:rsidP="00E14514">
            <w:pPr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доля %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3,7%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3,3%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2,7%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3,7%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0,8%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2,3%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3,0%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3,1%</w:t>
            </w:r>
          </w:p>
        </w:tc>
      </w:tr>
      <w:tr w:rsidR="00E14514" w:rsidRPr="00F10A67" w:rsidTr="00E14514">
        <w:trPr>
          <w:trHeight w:val="250"/>
        </w:trPr>
        <w:tc>
          <w:tcPr>
            <w:tcW w:w="1809" w:type="dxa"/>
            <w:shd w:val="clear" w:color="auto" w:fill="auto"/>
            <w:vAlign w:val="bottom"/>
          </w:tcPr>
          <w:p w:rsidR="00E14514" w:rsidRPr="0056467E" w:rsidRDefault="00E14514" w:rsidP="00E14514">
            <w:pPr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 xml:space="preserve">Карагандинская                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14 618,7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425 181,0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1 584,1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28 919,3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226,1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8 954,6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928,7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18 385,1</w:t>
            </w:r>
          </w:p>
        </w:tc>
      </w:tr>
      <w:tr w:rsidR="00E14514" w:rsidRPr="00F10A67" w:rsidTr="00E14514">
        <w:trPr>
          <w:trHeight w:val="250"/>
        </w:trPr>
        <w:tc>
          <w:tcPr>
            <w:tcW w:w="1809" w:type="dxa"/>
            <w:shd w:val="clear" w:color="auto" w:fill="auto"/>
            <w:vAlign w:val="bottom"/>
          </w:tcPr>
          <w:p w:rsidR="00E14514" w:rsidRPr="0031223E" w:rsidRDefault="00E14514" w:rsidP="00E14514">
            <w:pPr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доля %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10,0%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9,0%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4,6%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4,5%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3,3%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3,6%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8,1%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7,8%</w:t>
            </w:r>
          </w:p>
        </w:tc>
      </w:tr>
      <w:tr w:rsidR="00E14514" w:rsidRPr="00F10A67" w:rsidTr="00E14514">
        <w:trPr>
          <w:trHeight w:val="250"/>
        </w:trPr>
        <w:tc>
          <w:tcPr>
            <w:tcW w:w="1809" w:type="dxa"/>
            <w:shd w:val="clear" w:color="auto" w:fill="auto"/>
            <w:vAlign w:val="bottom"/>
          </w:tcPr>
          <w:p w:rsidR="00E14514" w:rsidRPr="0056467E" w:rsidRDefault="00E14514" w:rsidP="00E14514">
            <w:pPr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 xml:space="preserve">Костанайская                  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6 425,5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188 368,4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5 019,1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13 919,6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49,1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3 233,5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441,5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7 309,3</w:t>
            </w:r>
          </w:p>
        </w:tc>
      </w:tr>
      <w:tr w:rsidR="00E14514" w:rsidRPr="00F10A67" w:rsidTr="00E14514">
        <w:trPr>
          <w:trHeight w:val="250"/>
        </w:trPr>
        <w:tc>
          <w:tcPr>
            <w:tcW w:w="1809" w:type="dxa"/>
            <w:shd w:val="clear" w:color="auto" w:fill="auto"/>
            <w:vAlign w:val="bottom"/>
          </w:tcPr>
          <w:p w:rsidR="00E14514" w:rsidRPr="0031223E" w:rsidRDefault="00E14514" w:rsidP="00E14514">
            <w:pPr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доля %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4,4%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4,0%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14,5%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2,2%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0,7%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1,3%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3,9%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3,1%</w:t>
            </w:r>
          </w:p>
        </w:tc>
      </w:tr>
      <w:tr w:rsidR="00E14514" w:rsidRPr="00F10A67" w:rsidTr="00E14514">
        <w:trPr>
          <w:trHeight w:val="250"/>
        </w:trPr>
        <w:tc>
          <w:tcPr>
            <w:tcW w:w="1809" w:type="dxa"/>
            <w:shd w:val="clear" w:color="auto" w:fill="auto"/>
            <w:vAlign w:val="bottom"/>
          </w:tcPr>
          <w:p w:rsidR="00E14514" w:rsidRPr="0056467E" w:rsidRDefault="00E14514" w:rsidP="00E14514">
            <w:pPr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 xml:space="preserve">Кызылординская              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5 037,7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173 652,9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1 153,5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16 966,5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31,3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2 229,4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568,7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9 417,2</w:t>
            </w:r>
          </w:p>
        </w:tc>
      </w:tr>
      <w:tr w:rsidR="00E14514" w:rsidRPr="00F10A67" w:rsidTr="00E14514">
        <w:trPr>
          <w:trHeight w:val="250"/>
        </w:trPr>
        <w:tc>
          <w:tcPr>
            <w:tcW w:w="1809" w:type="dxa"/>
            <w:shd w:val="clear" w:color="auto" w:fill="auto"/>
            <w:vAlign w:val="bottom"/>
          </w:tcPr>
          <w:p w:rsidR="00E14514" w:rsidRPr="0031223E" w:rsidRDefault="00E14514" w:rsidP="00E14514">
            <w:pPr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доля %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3,5%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3,7%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3,3%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2,7%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0,5%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0,9%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5,0%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4,0%</w:t>
            </w:r>
          </w:p>
        </w:tc>
      </w:tr>
      <w:tr w:rsidR="00E14514" w:rsidRPr="00F10A67" w:rsidTr="00E14514">
        <w:trPr>
          <w:trHeight w:val="250"/>
        </w:trPr>
        <w:tc>
          <w:tcPr>
            <w:tcW w:w="1809" w:type="dxa"/>
            <w:shd w:val="clear" w:color="auto" w:fill="auto"/>
            <w:vAlign w:val="bottom"/>
          </w:tcPr>
          <w:p w:rsidR="00E14514" w:rsidRPr="0056467E" w:rsidRDefault="00E14514" w:rsidP="00E14514">
            <w:pPr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 xml:space="preserve">Мангистауская                 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7 002,0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288 540,6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1 305,5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32 360,5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51,6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3 503,1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459,6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12 354,3</w:t>
            </w:r>
          </w:p>
        </w:tc>
      </w:tr>
      <w:tr w:rsidR="00E14514" w:rsidRPr="00F10A67" w:rsidTr="00E14514">
        <w:trPr>
          <w:trHeight w:val="250"/>
        </w:trPr>
        <w:tc>
          <w:tcPr>
            <w:tcW w:w="1809" w:type="dxa"/>
            <w:shd w:val="clear" w:color="auto" w:fill="auto"/>
            <w:vAlign w:val="bottom"/>
          </w:tcPr>
          <w:p w:rsidR="00E14514" w:rsidRPr="0031223E" w:rsidRDefault="00E14514" w:rsidP="00E14514">
            <w:pPr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доля %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4,8%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6,1%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3,8%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5,1%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0,8%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1,4%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4,0%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5,2%</w:t>
            </w:r>
          </w:p>
        </w:tc>
      </w:tr>
      <w:tr w:rsidR="00E14514" w:rsidRPr="00F10A67" w:rsidTr="00E14514">
        <w:trPr>
          <w:trHeight w:val="250"/>
        </w:trPr>
        <w:tc>
          <w:tcPr>
            <w:tcW w:w="1809" w:type="dxa"/>
            <w:shd w:val="clear" w:color="auto" w:fill="auto"/>
            <w:vAlign w:val="bottom"/>
          </w:tcPr>
          <w:p w:rsidR="00E14514" w:rsidRPr="0056467E" w:rsidRDefault="00E14514" w:rsidP="00E14514">
            <w:pPr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 xml:space="preserve">Павлодарская                  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7 434,0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223 057,2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1 201,8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21 631,6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63,7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5 526,0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528,6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10 043,4</w:t>
            </w:r>
          </w:p>
        </w:tc>
      </w:tr>
      <w:tr w:rsidR="00E14514" w:rsidRPr="00F10A67" w:rsidTr="00E14514">
        <w:trPr>
          <w:trHeight w:val="250"/>
        </w:trPr>
        <w:tc>
          <w:tcPr>
            <w:tcW w:w="1809" w:type="dxa"/>
            <w:shd w:val="clear" w:color="auto" w:fill="auto"/>
            <w:vAlign w:val="bottom"/>
          </w:tcPr>
          <w:p w:rsidR="00E14514" w:rsidRPr="0031223E" w:rsidRDefault="00E14514" w:rsidP="00E14514">
            <w:pPr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доля %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5,1%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4,7%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3,5%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3,4%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0,9%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2,2%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4,6%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4,2%</w:t>
            </w:r>
          </w:p>
        </w:tc>
      </w:tr>
      <w:tr w:rsidR="00E14514" w:rsidRPr="00F10A67" w:rsidTr="00E14514">
        <w:trPr>
          <w:trHeight w:val="250"/>
        </w:trPr>
        <w:tc>
          <w:tcPr>
            <w:tcW w:w="1809" w:type="dxa"/>
            <w:shd w:val="clear" w:color="auto" w:fill="auto"/>
            <w:vAlign w:val="bottom"/>
          </w:tcPr>
          <w:p w:rsidR="00E14514" w:rsidRPr="0056467E" w:rsidRDefault="00E14514" w:rsidP="00E14514">
            <w:pPr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 xml:space="preserve">Северо-Казахстанская          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4 075,9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108 080,9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389,7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6 799,4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36,1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1 676,2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251,5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4 409,2</w:t>
            </w:r>
          </w:p>
        </w:tc>
      </w:tr>
      <w:tr w:rsidR="00E14514" w:rsidRPr="00F10A67" w:rsidTr="00E14514">
        <w:trPr>
          <w:trHeight w:val="250"/>
        </w:trPr>
        <w:tc>
          <w:tcPr>
            <w:tcW w:w="1809" w:type="dxa"/>
            <w:shd w:val="clear" w:color="auto" w:fill="auto"/>
            <w:vAlign w:val="bottom"/>
          </w:tcPr>
          <w:p w:rsidR="00E14514" w:rsidRPr="0031223E" w:rsidRDefault="00E14514" w:rsidP="00E14514">
            <w:pPr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доля %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2,8%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2,3%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1,1%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1,1%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0,5%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0,7%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2,2%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1,9%</w:t>
            </w:r>
          </w:p>
        </w:tc>
      </w:tr>
      <w:tr w:rsidR="00E14514" w:rsidRPr="00F10A67" w:rsidTr="00E14514">
        <w:trPr>
          <w:trHeight w:val="250"/>
        </w:trPr>
        <w:tc>
          <w:tcPr>
            <w:tcW w:w="1809" w:type="dxa"/>
            <w:shd w:val="clear" w:color="auto" w:fill="auto"/>
            <w:vAlign w:val="bottom"/>
          </w:tcPr>
          <w:p w:rsidR="00E14514" w:rsidRPr="0056467E" w:rsidRDefault="00E14514" w:rsidP="00E14514">
            <w:pPr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 xml:space="preserve">Южно -Казахстанская           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10 107,6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318 361,6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768,2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30 160,7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73,7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7 154,7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657,0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14 428,8</w:t>
            </w:r>
          </w:p>
        </w:tc>
      </w:tr>
      <w:tr w:rsidR="00E14514" w:rsidRPr="00F10A67" w:rsidTr="00E14514">
        <w:trPr>
          <w:trHeight w:val="250"/>
        </w:trPr>
        <w:tc>
          <w:tcPr>
            <w:tcW w:w="1809" w:type="dxa"/>
            <w:shd w:val="clear" w:color="auto" w:fill="auto"/>
            <w:vAlign w:val="bottom"/>
          </w:tcPr>
          <w:p w:rsidR="00E14514" w:rsidRPr="0031223E" w:rsidRDefault="00E14514" w:rsidP="00E14514">
            <w:pPr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доля %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6,9%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6,7%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2,2%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4,7%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1,1%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2,9%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5,8%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6,1%</w:t>
            </w:r>
          </w:p>
        </w:tc>
      </w:tr>
      <w:tr w:rsidR="00E14514" w:rsidRPr="00F10A67" w:rsidTr="00E14514">
        <w:trPr>
          <w:trHeight w:val="250"/>
        </w:trPr>
        <w:tc>
          <w:tcPr>
            <w:tcW w:w="1809" w:type="dxa"/>
            <w:shd w:val="clear" w:color="auto" w:fill="auto"/>
            <w:vAlign w:val="bottom"/>
          </w:tcPr>
          <w:p w:rsidR="00E14514" w:rsidRPr="0056467E" w:rsidRDefault="00E14514" w:rsidP="00E14514">
            <w:pPr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 xml:space="preserve">г. Алматы                     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25 938,7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991 035,8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12 069,8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225 942,9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5 486,1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174 741,0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2 202,8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51 630,0</w:t>
            </w:r>
          </w:p>
        </w:tc>
      </w:tr>
      <w:tr w:rsidR="00E14514" w:rsidRPr="00F10A67" w:rsidTr="00E14514">
        <w:trPr>
          <w:trHeight w:val="250"/>
        </w:trPr>
        <w:tc>
          <w:tcPr>
            <w:tcW w:w="1809" w:type="dxa"/>
            <w:shd w:val="clear" w:color="auto" w:fill="auto"/>
            <w:vAlign w:val="bottom"/>
          </w:tcPr>
          <w:p w:rsidR="00E14514" w:rsidRPr="0031223E" w:rsidRDefault="00E14514" w:rsidP="00E14514">
            <w:pPr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доля %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17,8%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20,9%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35,0%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35,4%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80,4%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70,2%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19,3%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21,8%</w:t>
            </w:r>
          </w:p>
        </w:tc>
      </w:tr>
      <w:tr w:rsidR="00E14514" w:rsidRPr="00F10A67" w:rsidTr="00E14514">
        <w:trPr>
          <w:trHeight w:val="250"/>
        </w:trPr>
        <w:tc>
          <w:tcPr>
            <w:tcW w:w="1809" w:type="dxa"/>
            <w:shd w:val="clear" w:color="auto" w:fill="auto"/>
            <w:vAlign w:val="bottom"/>
          </w:tcPr>
          <w:p w:rsidR="00E14514" w:rsidRPr="0056467E" w:rsidRDefault="00E14514" w:rsidP="00E14514">
            <w:pPr>
              <w:rPr>
                <w:sz w:val="20"/>
                <w:szCs w:val="20"/>
              </w:rPr>
            </w:pPr>
            <w:r w:rsidRPr="0056467E">
              <w:rPr>
                <w:sz w:val="20"/>
                <w:szCs w:val="20"/>
              </w:rPr>
              <w:t xml:space="preserve">г. Астана                     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13 827,4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469 139,1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3 911,3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75 849,0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224,2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11 203,4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1 823,8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E30180" w:rsidRDefault="00E14514" w:rsidP="00E14514">
            <w:pPr>
              <w:jc w:val="center"/>
              <w:rPr>
                <w:sz w:val="20"/>
                <w:szCs w:val="20"/>
              </w:rPr>
            </w:pPr>
            <w:r w:rsidRPr="00E30180">
              <w:rPr>
                <w:sz w:val="20"/>
                <w:szCs w:val="20"/>
              </w:rPr>
              <w:t>42 205,0</w:t>
            </w:r>
          </w:p>
        </w:tc>
      </w:tr>
      <w:tr w:rsidR="00E14514" w:rsidRPr="00F10A67" w:rsidTr="00E14514">
        <w:trPr>
          <w:trHeight w:val="250"/>
        </w:trPr>
        <w:tc>
          <w:tcPr>
            <w:tcW w:w="1809" w:type="dxa"/>
            <w:shd w:val="clear" w:color="auto" w:fill="auto"/>
            <w:vAlign w:val="bottom"/>
          </w:tcPr>
          <w:p w:rsidR="00E14514" w:rsidRPr="0031223E" w:rsidRDefault="00E14514" w:rsidP="00E14514">
            <w:pPr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доля %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9,5%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9,9%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11,3%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11,9%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3,3%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4,5%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16,0%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i/>
                <w:sz w:val="20"/>
                <w:szCs w:val="20"/>
              </w:rPr>
            </w:pPr>
            <w:r w:rsidRPr="0031223E">
              <w:rPr>
                <w:i/>
                <w:sz w:val="20"/>
                <w:szCs w:val="20"/>
              </w:rPr>
              <w:t>17,8%</w:t>
            </w:r>
          </w:p>
        </w:tc>
      </w:tr>
      <w:tr w:rsidR="00E14514" w:rsidRPr="00F10A67" w:rsidTr="00E14514">
        <w:trPr>
          <w:trHeight w:val="250"/>
        </w:trPr>
        <w:tc>
          <w:tcPr>
            <w:tcW w:w="1809" w:type="dxa"/>
            <w:shd w:val="clear" w:color="auto" w:fill="auto"/>
            <w:vAlign w:val="bottom"/>
          </w:tcPr>
          <w:p w:rsidR="00E14514" w:rsidRPr="0056467E" w:rsidRDefault="00E14514" w:rsidP="00E14514">
            <w:pPr>
              <w:rPr>
                <w:b/>
                <w:sz w:val="20"/>
                <w:szCs w:val="20"/>
              </w:rPr>
            </w:pPr>
            <w:r w:rsidRPr="0056467E">
              <w:rPr>
                <w:b/>
                <w:sz w:val="20"/>
                <w:szCs w:val="20"/>
              </w:rPr>
              <w:t>Р. Казахстан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b/>
                <w:sz w:val="20"/>
                <w:szCs w:val="20"/>
              </w:rPr>
            </w:pPr>
            <w:r w:rsidRPr="0031223E">
              <w:rPr>
                <w:b/>
                <w:sz w:val="20"/>
                <w:szCs w:val="20"/>
              </w:rPr>
              <w:t>145 891,0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b/>
                <w:sz w:val="20"/>
                <w:szCs w:val="20"/>
              </w:rPr>
            </w:pPr>
            <w:r w:rsidRPr="0031223E">
              <w:rPr>
                <w:b/>
                <w:sz w:val="20"/>
                <w:szCs w:val="20"/>
              </w:rPr>
              <w:t>4 748 954,9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b/>
                <w:sz w:val="20"/>
                <w:szCs w:val="20"/>
              </w:rPr>
            </w:pPr>
            <w:r w:rsidRPr="0031223E">
              <w:rPr>
                <w:b/>
                <w:sz w:val="20"/>
                <w:szCs w:val="20"/>
              </w:rPr>
              <w:t>34 528,6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b/>
                <w:sz w:val="20"/>
                <w:szCs w:val="20"/>
              </w:rPr>
            </w:pPr>
            <w:r w:rsidRPr="0031223E">
              <w:rPr>
                <w:b/>
                <w:sz w:val="20"/>
                <w:szCs w:val="20"/>
              </w:rPr>
              <w:t>638 965,8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b/>
                <w:sz w:val="20"/>
                <w:szCs w:val="20"/>
              </w:rPr>
            </w:pPr>
            <w:r w:rsidRPr="0031223E">
              <w:rPr>
                <w:b/>
                <w:sz w:val="20"/>
                <w:szCs w:val="20"/>
              </w:rPr>
              <w:t>6 824,1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b/>
                <w:sz w:val="20"/>
                <w:szCs w:val="20"/>
              </w:rPr>
            </w:pPr>
            <w:r w:rsidRPr="0031223E">
              <w:rPr>
                <w:b/>
                <w:sz w:val="20"/>
                <w:szCs w:val="20"/>
              </w:rPr>
              <w:t>249 095,5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b/>
                <w:sz w:val="20"/>
                <w:szCs w:val="20"/>
              </w:rPr>
            </w:pPr>
            <w:r w:rsidRPr="0031223E">
              <w:rPr>
                <w:b/>
                <w:sz w:val="20"/>
                <w:szCs w:val="20"/>
              </w:rPr>
              <w:t>11 423,4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14514" w:rsidRPr="0031223E" w:rsidRDefault="00E14514" w:rsidP="00E14514">
            <w:pPr>
              <w:jc w:val="center"/>
              <w:rPr>
                <w:b/>
                <w:sz w:val="20"/>
                <w:szCs w:val="20"/>
              </w:rPr>
            </w:pPr>
            <w:r w:rsidRPr="0031223E">
              <w:rPr>
                <w:b/>
                <w:sz w:val="20"/>
                <w:szCs w:val="20"/>
              </w:rPr>
              <w:t>236 948,0</w:t>
            </w:r>
          </w:p>
        </w:tc>
      </w:tr>
    </w:tbl>
    <w:p w:rsidR="00E14514" w:rsidRDefault="00E14514" w:rsidP="00E14514">
      <w:pPr>
        <w:ind w:firstLine="709"/>
        <w:jc w:val="both"/>
        <w:rPr>
          <w:sz w:val="20"/>
          <w:szCs w:val="20"/>
        </w:rPr>
      </w:pPr>
    </w:p>
    <w:p w:rsidR="00E14514" w:rsidRDefault="00E14514" w:rsidP="004817F6">
      <w:pPr>
        <w:pStyle w:val="a5"/>
        <w:ind w:firstLine="709"/>
        <w:rPr>
          <w:sz w:val="28"/>
          <w:szCs w:val="28"/>
        </w:rPr>
      </w:pPr>
    </w:p>
    <w:p w:rsidR="00E14514" w:rsidRDefault="00E14514" w:rsidP="004817F6">
      <w:pPr>
        <w:pStyle w:val="a5"/>
        <w:ind w:firstLine="709"/>
        <w:rPr>
          <w:sz w:val="28"/>
          <w:szCs w:val="28"/>
        </w:rPr>
      </w:pPr>
    </w:p>
    <w:sectPr w:rsidR="00E14514" w:rsidSect="00D60D14">
      <w:pgSz w:w="16838" w:h="11906" w:orient="landscape" w:code="9"/>
      <w:pgMar w:top="850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327" w:rsidRDefault="00260327">
      <w:r>
        <w:separator/>
      </w:r>
    </w:p>
  </w:endnote>
  <w:endnote w:type="continuationSeparator" w:id="0">
    <w:p w:rsidR="00260327" w:rsidRDefault="00260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216" w:rsidRDefault="001B2216" w:rsidP="001B2216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24</w:t>
    </w:r>
    <w:r>
      <w:rPr>
        <w:rStyle w:val="ae"/>
      </w:rPr>
      <w:fldChar w:fldCharType="end"/>
    </w:r>
  </w:p>
  <w:p w:rsidR="001B2216" w:rsidRDefault="001B2216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C01" w:rsidRDefault="00375C01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9E4480">
      <w:rPr>
        <w:noProof/>
      </w:rPr>
      <w:t>1</w:t>
    </w:r>
    <w:r>
      <w:fldChar w:fldCharType="end"/>
    </w:r>
  </w:p>
  <w:p w:rsidR="00D3488B" w:rsidRDefault="00D3488B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216" w:rsidRDefault="001B2216" w:rsidP="00E14514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1B2216" w:rsidRDefault="001B2216" w:rsidP="00F560AB">
    <w:pPr>
      <w:pStyle w:val="ac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88B" w:rsidRDefault="00D3488B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9E4480">
      <w:rPr>
        <w:noProof/>
      </w:rPr>
      <w:t>10</w:t>
    </w:r>
    <w:r>
      <w:fldChar w:fldCharType="end"/>
    </w:r>
  </w:p>
  <w:p w:rsidR="001B2216" w:rsidRDefault="001B2216" w:rsidP="00F560AB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327" w:rsidRDefault="00260327">
      <w:r>
        <w:separator/>
      </w:r>
    </w:p>
  </w:footnote>
  <w:footnote w:type="continuationSeparator" w:id="0">
    <w:p w:rsidR="00260327" w:rsidRDefault="00260327">
      <w:r>
        <w:continuationSeparator/>
      </w:r>
    </w:p>
  </w:footnote>
  <w:footnote w:id="1">
    <w:p w:rsidR="001B2216" w:rsidRPr="009C78B5" w:rsidRDefault="001B2216" w:rsidP="00D52983">
      <w:pPr>
        <w:jc w:val="both"/>
        <w:rPr>
          <w:sz w:val="16"/>
          <w:szCs w:val="16"/>
        </w:rPr>
      </w:pPr>
      <w:r w:rsidRPr="009C78B5">
        <w:rPr>
          <w:rStyle w:val="a4"/>
          <w:sz w:val="16"/>
          <w:szCs w:val="16"/>
        </w:rPr>
        <w:footnoteRef/>
      </w:r>
      <w:r w:rsidRPr="009C78B5">
        <w:rPr>
          <w:sz w:val="16"/>
          <w:szCs w:val="16"/>
        </w:rPr>
        <w:t xml:space="preserve"> </w:t>
      </w:r>
      <w:r w:rsidRPr="009C78B5">
        <w:rPr>
          <w:iCs/>
          <w:sz w:val="16"/>
          <w:szCs w:val="16"/>
        </w:rPr>
        <w:t xml:space="preserve">Коэффициент работоспособности платежной системы </w:t>
      </w:r>
      <w:r w:rsidRPr="009C78B5">
        <w:rPr>
          <w:sz w:val="16"/>
          <w:szCs w:val="16"/>
        </w:rPr>
        <w:t>за год</w:t>
      </w:r>
      <w:r w:rsidRPr="009C78B5">
        <w:rPr>
          <w:iCs/>
          <w:sz w:val="16"/>
          <w:szCs w:val="16"/>
        </w:rPr>
        <w:t xml:space="preserve"> </w:t>
      </w:r>
      <w:r w:rsidRPr="009C78B5">
        <w:rPr>
          <w:sz w:val="16"/>
          <w:szCs w:val="16"/>
        </w:rPr>
        <w:t>исчисляется как отношение реального времени работы (период времени от о</w:t>
      </w:r>
      <w:r w:rsidRPr="009C78B5">
        <w:rPr>
          <w:sz w:val="16"/>
          <w:szCs w:val="16"/>
        </w:rPr>
        <w:t>т</w:t>
      </w:r>
      <w:r w:rsidRPr="009C78B5">
        <w:rPr>
          <w:sz w:val="16"/>
          <w:szCs w:val="16"/>
        </w:rPr>
        <w:t>крытия операционного дня до закрытия операционного дня платежной системы с исключением периода времени, когда платежная система была остановлена) к общему времени работы платежной системы (период времени от о</w:t>
      </w:r>
      <w:r w:rsidRPr="009C78B5">
        <w:rPr>
          <w:sz w:val="16"/>
          <w:szCs w:val="16"/>
        </w:rPr>
        <w:t>т</w:t>
      </w:r>
      <w:r w:rsidRPr="009C78B5">
        <w:rPr>
          <w:sz w:val="16"/>
          <w:szCs w:val="16"/>
        </w:rPr>
        <w:t>крытия операционного дня до закрытия операц</w:t>
      </w:r>
      <w:r w:rsidRPr="009C78B5">
        <w:rPr>
          <w:sz w:val="16"/>
          <w:szCs w:val="16"/>
        </w:rPr>
        <w:t>и</w:t>
      </w:r>
      <w:r w:rsidRPr="009C78B5">
        <w:rPr>
          <w:sz w:val="16"/>
          <w:szCs w:val="16"/>
        </w:rPr>
        <w:t>онного дня платежной системы).</w:t>
      </w:r>
    </w:p>
  </w:footnote>
  <w:footnote w:id="2">
    <w:p w:rsidR="001B2216" w:rsidRPr="0015470A" w:rsidRDefault="001B2216">
      <w:pPr>
        <w:pStyle w:val="a6"/>
        <w:rPr>
          <w:iCs/>
          <w:sz w:val="16"/>
          <w:szCs w:val="16"/>
        </w:rPr>
      </w:pPr>
      <w:r>
        <w:rPr>
          <w:rStyle w:val="a4"/>
        </w:rPr>
        <w:footnoteRef/>
      </w:r>
      <w:r>
        <w:t xml:space="preserve"> </w:t>
      </w:r>
      <w:r w:rsidRPr="0015470A">
        <w:rPr>
          <w:iCs/>
          <w:sz w:val="16"/>
          <w:szCs w:val="16"/>
        </w:rPr>
        <w:t>Стандарт TIA-942 по созданию центров обработки данных</w:t>
      </w:r>
      <w:r>
        <w:rPr>
          <w:iCs/>
          <w:sz w:val="16"/>
          <w:szCs w:val="16"/>
        </w:rPr>
        <w:t>.</w:t>
      </w:r>
    </w:p>
  </w:footnote>
  <w:footnote w:id="3">
    <w:p w:rsidR="001B2216" w:rsidRPr="00DD6D77" w:rsidRDefault="001B2216" w:rsidP="00375C01">
      <w:pPr>
        <w:pStyle w:val="a6"/>
        <w:spacing w:line="204" w:lineRule="auto"/>
        <w:jc w:val="both"/>
        <w:rPr>
          <w:sz w:val="16"/>
          <w:szCs w:val="16"/>
        </w:rPr>
      </w:pPr>
      <w:r w:rsidRPr="00B47DF6">
        <w:rPr>
          <w:rStyle w:val="a4"/>
          <w:sz w:val="16"/>
          <w:szCs w:val="16"/>
        </w:rPr>
        <w:footnoteRef/>
      </w:r>
      <w:r w:rsidRPr="00B47DF6">
        <w:rPr>
          <w:sz w:val="16"/>
          <w:szCs w:val="16"/>
        </w:rPr>
        <w:t xml:space="preserve"> </w:t>
      </w:r>
      <w:r w:rsidRPr="00DD6D77">
        <w:rPr>
          <w:sz w:val="16"/>
          <w:szCs w:val="16"/>
        </w:rPr>
        <w:t>Риск ликвидности – риск плательщика, связанный с возможностью невыполнения им своих обязательств по переводу д</w:t>
      </w:r>
      <w:r w:rsidRPr="00DD6D77">
        <w:rPr>
          <w:sz w:val="16"/>
          <w:szCs w:val="16"/>
        </w:rPr>
        <w:t>е</w:t>
      </w:r>
      <w:r w:rsidRPr="00DD6D77">
        <w:rPr>
          <w:sz w:val="16"/>
          <w:szCs w:val="16"/>
        </w:rPr>
        <w:t>нег.</w:t>
      </w:r>
    </w:p>
  </w:footnote>
  <w:footnote w:id="4">
    <w:p w:rsidR="001B2216" w:rsidRPr="00DD6D77" w:rsidRDefault="001B2216" w:rsidP="00375C01">
      <w:pPr>
        <w:pStyle w:val="a6"/>
        <w:spacing w:line="204" w:lineRule="auto"/>
        <w:jc w:val="both"/>
        <w:rPr>
          <w:sz w:val="16"/>
          <w:szCs w:val="16"/>
        </w:rPr>
      </w:pPr>
      <w:r w:rsidRPr="00DD6D77">
        <w:rPr>
          <w:rStyle w:val="a4"/>
          <w:sz w:val="16"/>
          <w:szCs w:val="16"/>
        </w:rPr>
        <w:footnoteRef/>
      </w:r>
      <w:r w:rsidRPr="00DD6D77">
        <w:rPr>
          <w:sz w:val="16"/>
          <w:szCs w:val="16"/>
        </w:rPr>
        <w:t xml:space="preserve"> Системный риск – это риск того, что невыполнение обязательств одним пользователем платежной системы по переводу денег в</w:t>
      </w:r>
      <w:r w:rsidRPr="00DD6D77">
        <w:rPr>
          <w:sz w:val="16"/>
          <w:szCs w:val="16"/>
        </w:rPr>
        <w:t>ы</w:t>
      </w:r>
      <w:r w:rsidRPr="00DD6D77">
        <w:rPr>
          <w:sz w:val="16"/>
          <w:szCs w:val="16"/>
        </w:rPr>
        <w:t>зовет невыполнение своих обязательств другими (одним или несколькими) пользователями  пл</w:t>
      </w:r>
      <w:r w:rsidRPr="00DD6D77">
        <w:rPr>
          <w:sz w:val="16"/>
          <w:szCs w:val="16"/>
        </w:rPr>
        <w:t>а</w:t>
      </w:r>
      <w:r w:rsidRPr="00DD6D77">
        <w:rPr>
          <w:sz w:val="16"/>
          <w:szCs w:val="16"/>
        </w:rPr>
        <w:t>тежной системы.</w:t>
      </w:r>
    </w:p>
  </w:footnote>
  <w:footnote w:id="5">
    <w:p w:rsidR="001B2216" w:rsidRPr="00DD6D77" w:rsidRDefault="001B2216" w:rsidP="00375C01">
      <w:pPr>
        <w:pStyle w:val="a5"/>
        <w:spacing w:line="204" w:lineRule="auto"/>
        <w:rPr>
          <w:sz w:val="16"/>
          <w:szCs w:val="16"/>
        </w:rPr>
      </w:pPr>
      <w:r w:rsidRPr="00DD6D77">
        <w:rPr>
          <w:rStyle w:val="a4"/>
          <w:sz w:val="16"/>
          <w:szCs w:val="16"/>
        </w:rPr>
        <w:footnoteRef/>
      </w:r>
      <w:r w:rsidRPr="00DD6D77">
        <w:rPr>
          <w:sz w:val="16"/>
          <w:szCs w:val="16"/>
        </w:rPr>
        <w:t xml:space="preserve"> КОД</w:t>
      </w:r>
      <w:r w:rsidRPr="00DD6D77">
        <w:rPr>
          <w:bCs/>
          <w:sz w:val="16"/>
          <w:szCs w:val="16"/>
        </w:rPr>
        <w:tab/>
      </w:r>
      <w:r w:rsidRPr="00DD6D77">
        <w:rPr>
          <w:sz w:val="16"/>
          <w:szCs w:val="16"/>
        </w:rPr>
        <w:t xml:space="preserve">= </w:t>
      </w:r>
      <w:r w:rsidRPr="00DD6D77">
        <w:rPr>
          <w:sz w:val="16"/>
          <w:szCs w:val="16"/>
        </w:rPr>
        <w:sym w:font="Symbol" w:char="F053"/>
      </w:r>
      <w:r w:rsidRPr="00DD6D77">
        <w:rPr>
          <w:sz w:val="16"/>
          <w:szCs w:val="16"/>
        </w:rPr>
        <w:t xml:space="preserve">Д / Лс, </w:t>
      </w:r>
    </w:p>
    <w:p w:rsidR="001B2216" w:rsidRPr="00DD6D77" w:rsidRDefault="001B2216" w:rsidP="00375C01">
      <w:pPr>
        <w:spacing w:line="204" w:lineRule="auto"/>
        <w:jc w:val="both"/>
        <w:rPr>
          <w:sz w:val="16"/>
          <w:szCs w:val="16"/>
        </w:rPr>
      </w:pPr>
      <w:r w:rsidRPr="00DD6D77">
        <w:rPr>
          <w:sz w:val="16"/>
          <w:szCs w:val="16"/>
        </w:rPr>
        <w:t>где: КОД – коэффициент оборачиваемости денег в МСПД за операцио</w:t>
      </w:r>
      <w:r w:rsidRPr="00DD6D77">
        <w:rPr>
          <w:sz w:val="16"/>
          <w:szCs w:val="16"/>
        </w:rPr>
        <w:t>н</w:t>
      </w:r>
      <w:r w:rsidRPr="00DD6D77">
        <w:rPr>
          <w:sz w:val="16"/>
          <w:szCs w:val="16"/>
        </w:rPr>
        <w:t xml:space="preserve">ный день; </w:t>
      </w:r>
      <w:r w:rsidRPr="00DD6D77">
        <w:rPr>
          <w:sz w:val="16"/>
          <w:szCs w:val="16"/>
        </w:rPr>
        <w:sym w:font="Symbol" w:char="F053"/>
      </w:r>
      <w:r w:rsidRPr="00DD6D77">
        <w:rPr>
          <w:sz w:val="16"/>
          <w:szCs w:val="16"/>
        </w:rPr>
        <w:t>Д – сумма дебетового оборота по МСПД (общая сумма дебетовых оборотов пользователей за операционный день); Лс – текущая ликвидность межбанковской системы (сумма вх</w:t>
      </w:r>
      <w:r w:rsidRPr="00DD6D77">
        <w:rPr>
          <w:sz w:val="16"/>
          <w:szCs w:val="16"/>
        </w:rPr>
        <w:t>о</w:t>
      </w:r>
      <w:r w:rsidRPr="00DD6D77">
        <w:rPr>
          <w:sz w:val="16"/>
          <w:szCs w:val="16"/>
        </w:rPr>
        <w:t xml:space="preserve">дящих остатков денег пользователей в МСПД на начало операционного дня, с учетом денег, поступивших в/изъятых из МСПД в течение операционного дня). </w:t>
      </w:r>
    </w:p>
  </w:footnote>
  <w:footnote w:id="6">
    <w:p w:rsidR="001B2216" w:rsidRPr="00DD6D77" w:rsidRDefault="001B2216" w:rsidP="00375C01">
      <w:pPr>
        <w:pStyle w:val="a5"/>
        <w:spacing w:line="204" w:lineRule="auto"/>
        <w:ind w:left="1021"/>
        <w:rPr>
          <w:bCs/>
          <w:sz w:val="16"/>
          <w:szCs w:val="16"/>
        </w:rPr>
      </w:pPr>
      <w:r w:rsidRPr="00DD6D77">
        <w:rPr>
          <w:sz w:val="16"/>
          <w:szCs w:val="16"/>
        </w:rPr>
        <w:t>Лс</w:t>
      </w:r>
    </w:p>
    <w:p w:rsidR="001B2216" w:rsidRPr="00DD6D77" w:rsidRDefault="001B2216" w:rsidP="00375C01">
      <w:pPr>
        <w:pStyle w:val="a5"/>
        <w:spacing w:line="204" w:lineRule="auto"/>
        <w:rPr>
          <w:bCs/>
          <w:sz w:val="16"/>
          <w:szCs w:val="16"/>
        </w:rPr>
      </w:pPr>
      <w:r w:rsidRPr="00DD6D77">
        <w:rPr>
          <w:rStyle w:val="a4"/>
          <w:sz w:val="16"/>
          <w:szCs w:val="16"/>
        </w:rPr>
        <w:footnoteRef/>
      </w:r>
      <w:r w:rsidRPr="00DD6D77">
        <w:rPr>
          <w:bCs/>
          <w:sz w:val="16"/>
          <w:szCs w:val="16"/>
        </w:rPr>
        <w:t xml:space="preserve"> </w:t>
      </w:r>
      <w:r w:rsidRPr="00DD6D77">
        <w:rPr>
          <w:sz w:val="16"/>
          <w:szCs w:val="16"/>
        </w:rPr>
        <w:t>КЛД = -----------,</w:t>
      </w:r>
    </w:p>
    <w:p w:rsidR="001B2216" w:rsidRPr="00DD6D77" w:rsidRDefault="001B2216" w:rsidP="00375C01">
      <w:pPr>
        <w:pStyle w:val="a5"/>
        <w:spacing w:line="204" w:lineRule="auto"/>
        <w:ind w:left="720"/>
        <w:rPr>
          <w:sz w:val="16"/>
          <w:szCs w:val="16"/>
        </w:rPr>
      </w:pPr>
      <w:r w:rsidRPr="00DD6D77">
        <w:rPr>
          <w:sz w:val="16"/>
          <w:szCs w:val="16"/>
        </w:rPr>
        <w:sym w:font="Symbol" w:char="F053"/>
      </w:r>
      <w:r w:rsidRPr="00DD6D77">
        <w:rPr>
          <w:sz w:val="16"/>
          <w:szCs w:val="16"/>
        </w:rPr>
        <w:t xml:space="preserve">Д + </w:t>
      </w:r>
      <w:r w:rsidRPr="00DD6D77">
        <w:rPr>
          <w:sz w:val="16"/>
          <w:szCs w:val="16"/>
        </w:rPr>
        <w:sym w:font="Symbol" w:char="F053"/>
      </w:r>
      <w:r w:rsidRPr="00DD6D77">
        <w:rPr>
          <w:sz w:val="16"/>
          <w:szCs w:val="16"/>
        </w:rPr>
        <w:t>Н</w:t>
      </w:r>
    </w:p>
    <w:p w:rsidR="001B2216" w:rsidRPr="00DD6D77" w:rsidRDefault="001B2216" w:rsidP="00375C01">
      <w:pPr>
        <w:spacing w:line="204" w:lineRule="auto"/>
        <w:jc w:val="both"/>
        <w:rPr>
          <w:sz w:val="16"/>
          <w:szCs w:val="16"/>
        </w:rPr>
      </w:pPr>
      <w:r w:rsidRPr="00DD6D77">
        <w:rPr>
          <w:sz w:val="16"/>
          <w:szCs w:val="16"/>
        </w:rPr>
        <w:t>где: КЛД – коэффициент ликвидности МСПД за операционный день; Лс – текущая ликвидность МСПД (сумма входящих остатков денег пользователей в МСПД на начало операционного дня, с учетом денег, поступивших в /изъятых из МСПД в течение операц</w:t>
      </w:r>
      <w:r w:rsidRPr="00DD6D77">
        <w:rPr>
          <w:sz w:val="16"/>
          <w:szCs w:val="16"/>
        </w:rPr>
        <w:t>и</w:t>
      </w:r>
      <w:r w:rsidRPr="00DD6D77">
        <w:rPr>
          <w:sz w:val="16"/>
          <w:szCs w:val="16"/>
        </w:rPr>
        <w:t xml:space="preserve">онного дня); </w:t>
      </w:r>
      <w:r w:rsidRPr="00DD6D77">
        <w:rPr>
          <w:sz w:val="16"/>
          <w:szCs w:val="16"/>
        </w:rPr>
        <w:sym w:font="Symbol" w:char="F053"/>
      </w:r>
      <w:r w:rsidRPr="00DD6D77">
        <w:rPr>
          <w:sz w:val="16"/>
          <w:szCs w:val="16"/>
        </w:rPr>
        <w:t xml:space="preserve">Д – сумма дебетового оборота по МСПД (общая сумма дебетовых оборотов пользователей за операционный день); </w:t>
      </w:r>
      <w:r w:rsidRPr="00DD6D77">
        <w:rPr>
          <w:sz w:val="16"/>
          <w:szCs w:val="16"/>
        </w:rPr>
        <w:sym w:font="Symbol" w:char="F053"/>
      </w:r>
      <w:r w:rsidRPr="00DD6D77">
        <w:rPr>
          <w:sz w:val="16"/>
          <w:szCs w:val="16"/>
        </w:rPr>
        <w:t>Н – сумма неисполненных платежей, аннулированных МСПД в конце операционного дня по причине недостаточности ликвидн</w:t>
      </w:r>
      <w:r w:rsidRPr="00DD6D77">
        <w:rPr>
          <w:sz w:val="16"/>
          <w:szCs w:val="16"/>
        </w:rPr>
        <w:t>о</w:t>
      </w:r>
      <w:r w:rsidRPr="00DD6D77">
        <w:rPr>
          <w:sz w:val="16"/>
          <w:szCs w:val="16"/>
        </w:rPr>
        <w:t>сти.</w:t>
      </w:r>
    </w:p>
  </w:footnote>
  <w:footnote w:id="7">
    <w:p w:rsidR="001B2216" w:rsidRPr="001C311E" w:rsidRDefault="001B2216" w:rsidP="00375C01">
      <w:pPr>
        <w:tabs>
          <w:tab w:val="left" w:pos="993"/>
        </w:tabs>
        <w:spacing w:line="204" w:lineRule="auto"/>
        <w:jc w:val="both"/>
        <w:rPr>
          <w:sz w:val="16"/>
          <w:szCs w:val="16"/>
        </w:rPr>
      </w:pPr>
      <w:r w:rsidRPr="001C311E">
        <w:rPr>
          <w:rStyle w:val="a4"/>
          <w:sz w:val="16"/>
          <w:szCs w:val="16"/>
        </w:rPr>
        <w:footnoteRef/>
      </w:r>
      <w:r w:rsidRPr="001C311E">
        <w:rPr>
          <w:sz w:val="16"/>
          <w:szCs w:val="16"/>
        </w:rPr>
        <w:t xml:space="preserve"> Установлены следующие кор</w:t>
      </w:r>
      <w:r w:rsidRPr="001C311E">
        <w:rPr>
          <w:sz w:val="16"/>
          <w:szCs w:val="16"/>
        </w:rPr>
        <w:t>и</w:t>
      </w:r>
      <w:r w:rsidRPr="001C311E">
        <w:rPr>
          <w:sz w:val="16"/>
          <w:szCs w:val="16"/>
        </w:rPr>
        <w:t>доры границ КЛД и КОД в системе: верхняя граница КЛД&gt;1,5 при КОД&lt;0,5, нижняя граница КЛД&lt;0,5 при КОД&gt;1,5, при которых риск ликвидности и системный риск считаются минимальн</w:t>
      </w:r>
      <w:r w:rsidRPr="001C311E">
        <w:rPr>
          <w:sz w:val="16"/>
          <w:szCs w:val="16"/>
        </w:rPr>
        <w:t>ы</w:t>
      </w:r>
      <w:r w:rsidRPr="001C311E">
        <w:rPr>
          <w:sz w:val="16"/>
          <w:szCs w:val="16"/>
        </w:rPr>
        <w:t xml:space="preserve">ми. </w:t>
      </w:r>
    </w:p>
  </w:footnote>
  <w:footnote w:id="8">
    <w:p w:rsidR="001B2216" w:rsidRPr="00B07A2E" w:rsidRDefault="001B2216" w:rsidP="004817F6">
      <w:pPr>
        <w:pStyle w:val="a6"/>
        <w:jc w:val="both"/>
        <w:rPr>
          <w:sz w:val="18"/>
          <w:szCs w:val="18"/>
        </w:rPr>
      </w:pPr>
      <w:r w:rsidRPr="008F7D09">
        <w:rPr>
          <w:rStyle w:val="a4"/>
          <w:sz w:val="16"/>
          <w:szCs w:val="16"/>
        </w:rPr>
        <w:footnoteRef/>
      </w:r>
      <w:r w:rsidRPr="008F7D09">
        <w:rPr>
          <w:sz w:val="16"/>
          <w:szCs w:val="16"/>
        </w:rPr>
        <w:t xml:space="preserve"> Средняя сумма чистой дебетовой позиции пользователей соотносится к среднедневной сумме оборотов пользователей в МСПД, поскольку расчет чистых позиций пользователей клиринга осуществляется за счет имеющихся средств пользоват</w:t>
      </w:r>
      <w:r w:rsidRPr="008F7D09">
        <w:rPr>
          <w:sz w:val="16"/>
          <w:szCs w:val="16"/>
        </w:rPr>
        <w:t>е</w:t>
      </w:r>
      <w:r w:rsidRPr="008F7D09">
        <w:rPr>
          <w:sz w:val="16"/>
          <w:szCs w:val="16"/>
        </w:rPr>
        <w:t>лей в МСПД.</w:t>
      </w:r>
    </w:p>
  </w:footnote>
  <w:footnote w:id="9">
    <w:p w:rsidR="001B2216" w:rsidRPr="0064494C" w:rsidRDefault="001B2216" w:rsidP="0064494C">
      <w:pPr>
        <w:jc w:val="both"/>
        <w:rPr>
          <w:sz w:val="16"/>
          <w:szCs w:val="16"/>
        </w:rPr>
      </w:pPr>
      <w:r w:rsidRPr="0064494C">
        <w:rPr>
          <w:rStyle w:val="a4"/>
          <w:sz w:val="16"/>
          <w:szCs w:val="16"/>
        </w:rPr>
        <w:footnoteRef/>
      </w:r>
      <w:r w:rsidRPr="0064494C">
        <w:rPr>
          <w:sz w:val="16"/>
          <w:szCs w:val="16"/>
        </w:rPr>
        <w:t xml:space="preserve"> Прочие платежные инструменты включают в себя чеки для расчета за товары и услуги, прямое дебетование банковского счета. </w:t>
      </w:r>
    </w:p>
    <w:p w:rsidR="001B2216" w:rsidRDefault="001B2216">
      <w:pPr>
        <w:pStyle w:val="a6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647C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2984B5E"/>
    <w:multiLevelType w:val="hybridMultilevel"/>
    <w:tmpl w:val="11A675E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01BFF"/>
    <w:multiLevelType w:val="hybridMultilevel"/>
    <w:tmpl w:val="437A1D2C"/>
    <w:lvl w:ilvl="0" w:tplc="39107CD4">
      <w:start w:val="1"/>
      <w:numFmt w:val="decimal"/>
      <w:lvlText w:val="%1)"/>
      <w:lvlJc w:val="left"/>
      <w:pPr>
        <w:tabs>
          <w:tab w:val="num" w:pos="542"/>
        </w:tabs>
        <w:ind w:left="542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72"/>
        </w:tabs>
        <w:ind w:left="11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92"/>
        </w:tabs>
        <w:ind w:left="18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12"/>
        </w:tabs>
        <w:ind w:left="26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32"/>
        </w:tabs>
        <w:ind w:left="33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52"/>
        </w:tabs>
        <w:ind w:left="40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72"/>
        </w:tabs>
        <w:ind w:left="47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92"/>
        </w:tabs>
        <w:ind w:left="54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12"/>
        </w:tabs>
        <w:ind w:left="6212" w:hanging="180"/>
      </w:pPr>
    </w:lvl>
  </w:abstractNum>
  <w:abstractNum w:abstractNumId="3" w15:restartNumberingAfterBreak="0">
    <w:nsid w:val="3D274A78"/>
    <w:multiLevelType w:val="hybridMultilevel"/>
    <w:tmpl w:val="3F38CF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2545C8"/>
    <w:multiLevelType w:val="hybridMultilevel"/>
    <w:tmpl w:val="8A3EDDD6"/>
    <w:lvl w:ilvl="0" w:tplc="0419000D">
      <w:start w:val="1"/>
      <w:numFmt w:val="bullet"/>
      <w:lvlText w:val=""/>
      <w:lvlJc w:val="left"/>
      <w:pPr>
        <w:tabs>
          <w:tab w:val="num" w:pos="858"/>
        </w:tabs>
        <w:ind w:left="85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8"/>
        </w:tabs>
        <w:ind w:left="1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8"/>
        </w:tabs>
        <w:ind w:left="2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8"/>
        </w:tabs>
        <w:ind w:left="3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8"/>
        </w:tabs>
        <w:ind w:left="3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8"/>
        </w:tabs>
        <w:ind w:left="4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8"/>
        </w:tabs>
        <w:ind w:left="5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8"/>
        </w:tabs>
        <w:ind w:left="5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8"/>
        </w:tabs>
        <w:ind w:left="661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7F6"/>
    <w:rsid w:val="0000156E"/>
    <w:rsid w:val="00005869"/>
    <w:rsid w:val="000102F0"/>
    <w:rsid w:val="00011B67"/>
    <w:rsid w:val="0001551B"/>
    <w:rsid w:val="00015E36"/>
    <w:rsid w:val="000174B4"/>
    <w:rsid w:val="00017A7D"/>
    <w:rsid w:val="000215F6"/>
    <w:rsid w:val="000225AC"/>
    <w:rsid w:val="00023DBD"/>
    <w:rsid w:val="00025F97"/>
    <w:rsid w:val="000267C0"/>
    <w:rsid w:val="000308B9"/>
    <w:rsid w:val="00032012"/>
    <w:rsid w:val="000321C2"/>
    <w:rsid w:val="00033582"/>
    <w:rsid w:val="00035BE8"/>
    <w:rsid w:val="00037A8C"/>
    <w:rsid w:val="0004423E"/>
    <w:rsid w:val="00045EE2"/>
    <w:rsid w:val="00051160"/>
    <w:rsid w:val="00051E5C"/>
    <w:rsid w:val="00052FB6"/>
    <w:rsid w:val="00056657"/>
    <w:rsid w:val="00061D00"/>
    <w:rsid w:val="00062CCB"/>
    <w:rsid w:val="0006649E"/>
    <w:rsid w:val="00067DCF"/>
    <w:rsid w:val="0007065F"/>
    <w:rsid w:val="00076D89"/>
    <w:rsid w:val="000811A5"/>
    <w:rsid w:val="00081F1D"/>
    <w:rsid w:val="00085AF0"/>
    <w:rsid w:val="00087C93"/>
    <w:rsid w:val="00091925"/>
    <w:rsid w:val="000927E6"/>
    <w:rsid w:val="000936B4"/>
    <w:rsid w:val="000937E1"/>
    <w:rsid w:val="0009436F"/>
    <w:rsid w:val="00096903"/>
    <w:rsid w:val="000A1CB3"/>
    <w:rsid w:val="000A3C37"/>
    <w:rsid w:val="000A5789"/>
    <w:rsid w:val="000A66AA"/>
    <w:rsid w:val="000A6C22"/>
    <w:rsid w:val="000A7C03"/>
    <w:rsid w:val="000B339A"/>
    <w:rsid w:val="000B35D1"/>
    <w:rsid w:val="000B389E"/>
    <w:rsid w:val="000B39AD"/>
    <w:rsid w:val="000B57B4"/>
    <w:rsid w:val="000B5C6A"/>
    <w:rsid w:val="000B673D"/>
    <w:rsid w:val="000B6B9C"/>
    <w:rsid w:val="000B6BA4"/>
    <w:rsid w:val="000B6C0D"/>
    <w:rsid w:val="000C1154"/>
    <w:rsid w:val="000C2FC9"/>
    <w:rsid w:val="000C3BF6"/>
    <w:rsid w:val="000C77BA"/>
    <w:rsid w:val="000C7910"/>
    <w:rsid w:val="000C7A8D"/>
    <w:rsid w:val="000D0579"/>
    <w:rsid w:val="000D34AE"/>
    <w:rsid w:val="000D47A3"/>
    <w:rsid w:val="000D50D2"/>
    <w:rsid w:val="000D5CF1"/>
    <w:rsid w:val="000D6B32"/>
    <w:rsid w:val="000E00A6"/>
    <w:rsid w:val="000E134D"/>
    <w:rsid w:val="000E1983"/>
    <w:rsid w:val="000E2CE6"/>
    <w:rsid w:val="000E2FB5"/>
    <w:rsid w:val="000E6EA8"/>
    <w:rsid w:val="000F0463"/>
    <w:rsid w:val="000F158A"/>
    <w:rsid w:val="000F159D"/>
    <w:rsid w:val="000F2174"/>
    <w:rsid w:val="000F36CF"/>
    <w:rsid w:val="000F658A"/>
    <w:rsid w:val="00100609"/>
    <w:rsid w:val="001008E0"/>
    <w:rsid w:val="00102788"/>
    <w:rsid w:val="00102E5A"/>
    <w:rsid w:val="00106788"/>
    <w:rsid w:val="00110F18"/>
    <w:rsid w:val="001113AD"/>
    <w:rsid w:val="00111FEF"/>
    <w:rsid w:val="00112B2B"/>
    <w:rsid w:val="0011335E"/>
    <w:rsid w:val="001148AE"/>
    <w:rsid w:val="00115603"/>
    <w:rsid w:val="00115F3D"/>
    <w:rsid w:val="0011620D"/>
    <w:rsid w:val="001170D2"/>
    <w:rsid w:val="00117956"/>
    <w:rsid w:val="00120F00"/>
    <w:rsid w:val="00121D8F"/>
    <w:rsid w:val="001251A8"/>
    <w:rsid w:val="00125534"/>
    <w:rsid w:val="001256DB"/>
    <w:rsid w:val="00125853"/>
    <w:rsid w:val="00125F47"/>
    <w:rsid w:val="00131E55"/>
    <w:rsid w:val="001369F2"/>
    <w:rsid w:val="00137475"/>
    <w:rsid w:val="001420A1"/>
    <w:rsid w:val="00146640"/>
    <w:rsid w:val="00146DEE"/>
    <w:rsid w:val="0014710C"/>
    <w:rsid w:val="00150415"/>
    <w:rsid w:val="0015470A"/>
    <w:rsid w:val="0015510F"/>
    <w:rsid w:val="001600C0"/>
    <w:rsid w:val="00161111"/>
    <w:rsid w:val="00166823"/>
    <w:rsid w:val="00170242"/>
    <w:rsid w:val="00174355"/>
    <w:rsid w:val="001758D3"/>
    <w:rsid w:val="00184533"/>
    <w:rsid w:val="00187393"/>
    <w:rsid w:val="00192570"/>
    <w:rsid w:val="00193560"/>
    <w:rsid w:val="00193F4B"/>
    <w:rsid w:val="0019523A"/>
    <w:rsid w:val="00196BBE"/>
    <w:rsid w:val="00197A8A"/>
    <w:rsid w:val="001A432D"/>
    <w:rsid w:val="001A52E8"/>
    <w:rsid w:val="001A59A9"/>
    <w:rsid w:val="001A6CC5"/>
    <w:rsid w:val="001A76E6"/>
    <w:rsid w:val="001B107C"/>
    <w:rsid w:val="001B2216"/>
    <w:rsid w:val="001B38CA"/>
    <w:rsid w:val="001B4A50"/>
    <w:rsid w:val="001B625D"/>
    <w:rsid w:val="001B7B0F"/>
    <w:rsid w:val="001B7B87"/>
    <w:rsid w:val="001C22A4"/>
    <w:rsid w:val="001C26A7"/>
    <w:rsid w:val="001C311E"/>
    <w:rsid w:val="001C384B"/>
    <w:rsid w:val="001D1274"/>
    <w:rsid w:val="001D40EF"/>
    <w:rsid w:val="001D664E"/>
    <w:rsid w:val="001E08E4"/>
    <w:rsid w:val="001E1B62"/>
    <w:rsid w:val="001E3967"/>
    <w:rsid w:val="001E3D33"/>
    <w:rsid w:val="001E5D4C"/>
    <w:rsid w:val="001F10B8"/>
    <w:rsid w:val="001F550C"/>
    <w:rsid w:val="001F5D7C"/>
    <w:rsid w:val="001F6888"/>
    <w:rsid w:val="001F75F4"/>
    <w:rsid w:val="00202804"/>
    <w:rsid w:val="002034C8"/>
    <w:rsid w:val="00206E79"/>
    <w:rsid w:val="00213221"/>
    <w:rsid w:val="00213401"/>
    <w:rsid w:val="00215F05"/>
    <w:rsid w:val="002173C5"/>
    <w:rsid w:val="00217C10"/>
    <w:rsid w:val="00220B83"/>
    <w:rsid w:val="00223F6B"/>
    <w:rsid w:val="0022645F"/>
    <w:rsid w:val="00230496"/>
    <w:rsid w:val="00232CC3"/>
    <w:rsid w:val="0023363D"/>
    <w:rsid w:val="00236964"/>
    <w:rsid w:val="00236E65"/>
    <w:rsid w:val="002422C2"/>
    <w:rsid w:val="00243D1F"/>
    <w:rsid w:val="00244E4F"/>
    <w:rsid w:val="002518AF"/>
    <w:rsid w:val="002552D2"/>
    <w:rsid w:val="00260327"/>
    <w:rsid w:val="00260C21"/>
    <w:rsid w:val="00260F48"/>
    <w:rsid w:val="00262E95"/>
    <w:rsid w:val="0026382E"/>
    <w:rsid w:val="002638D6"/>
    <w:rsid w:val="00265456"/>
    <w:rsid w:val="00265EC2"/>
    <w:rsid w:val="0026623C"/>
    <w:rsid w:val="00266310"/>
    <w:rsid w:val="00271609"/>
    <w:rsid w:val="002770D3"/>
    <w:rsid w:val="00280F01"/>
    <w:rsid w:val="00285FF6"/>
    <w:rsid w:val="002869BE"/>
    <w:rsid w:val="0028770D"/>
    <w:rsid w:val="00290852"/>
    <w:rsid w:val="00291E7C"/>
    <w:rsid w:val="00292868"/>
    <w:rsid w:val="00294B4C"/>
    <w:rsid w:val="002A259D"/>
    <w:rsid w:val="002A2ACF"/>
    <w:rsid w:val="002A4C24"/>
    <w:rsid w:val="002A4C43"/>
    <w:rsid w:val="002A4FA3"/>
    <w:rsid w:val="002A76ED"/>
    <w:rsid w:val="002B0C90"/>
    <w:rsid w:val="002B0D4F"/>
    <w:rsid w:val="002B29D8"/>
    <w:rsid w:val="002B2E79"/>
    <w:rsid w:val="002B4C20"/>
    <w:rsid w:val="002B5AD5"/>
    <w:rsid w:val="002B72A1"/>
    <w:rsid w:val="002B769C"/>
    <w:rsid w:val="002C098D"/>
    <w:rsid w:val="002C1253"/>
    <w:rsid w:val="002C18CB"/>
    <w:rsid w:val="002C1CAC"/>
    <w:rsid w:val="002C207E"/>
    <w:rsid w:val="002C419E"/>
    <w:rsid w:val="002C66DB"/>
    <w:rsid w:val="002D1268"/>
    <w:rsid w:val="002D1EB3"/>
    <w:rsid w:val="002D2AD5"/>
    <w:rsid w:val="002D4012"/>
    <w:rsid w:val="002D4DBA"/>
    <w:rsid w:val="002D7019"/>
    <w:rsid w:val="002E34ED"/>
    <w:rsid w:val="002E40BB"/>
    <w:rsid w:val="002E5D2A"/>
    <w:rsid w:val="002F2404"/>
    <w:rsid w:val="002F390B"/>
    <w:rsid w:val="002F74D1"/>
    <w:rsid w:val="003011DC"/>
    <w:rsid w:val="003043F5"/>
    <w:rsid w:val="00305AC5"/>
    <w:rsid w:val="00305B64"/>
    <w:rsid w:val="00307765"/>
    <w:rsid w:val="00307C19"/>
    <w:rsid w:val="0031007F"/>
    <w:rsid w:val="00311C8B"/>
    <w:rsid w:val="003122CC"/>
    <w:rsid w:val="00314035"/>
    <w:rsid w:val="003167FA"/>
    <w:rsid w:val="003168E0"/>
    <w:rsid w:val="00317A19"/>
    <w:rsid w:val="0032396F"/>
    <w:rsid w:val="00323E03"/>
    <w:rsid w:val="00327007"/>
    <w:rsid w:val="00327794"/>
    <w:rsid w:val="003320D8"/>
    <w:rsid w:val="00332193"/>
    <w:rsid w:val="00335062"/>
    <w:rsid w:val="0033570E"/>
    <w:rsid w:val="003360E7"/>
    <w:rsid w:val="00336B16"/>
    <w:rsid w:val="00337121"/>
    <w:rsid w:val="00337F9E"/>
    <w:rsid w:val="00340C50"/>
    <w:rsid w:val="00343D34"/>
    <w:rsid w:val="00345E58"/>
    <w:rsid w:val="00346FFA"/>
    <w:rsid w:val="00350879"/>
    <w:rsid w:val="0035108B"/>
    <w:rsid w:val="0035371E"/>
    <w:rsid w:val="00353D95"/>
    <w:rsid w:val="0035532A"/>
    <w:rsid w:val="00355FD7"/>
    <w:rsid w:val="003620FB"/>
    <w:rsid w:val="00365E34"/>
    <w:rsid w:val="003702D1"/>
    <w:rsid w:val="003737A9"/>
    <w:rsid w:val="00373964"/>
    <w:rsid w:val="00375836"/>
    <w:rsid w:val="00375C01"/>
    <w:rsid w:val="00376F17"/>
    <w:rsid w:val="003770A3"/>
    <w:rsid w:val="0038020E"/>
    <w:rsid w:val="00381017"/>
    <w:rsid w:val="003869E7"/>
    <w:rsid w:val="003875F5"/>
    <w:rsid w:val="0039086E"/>
    <w:rsid w:val="003940A9"/>
    <w:rsid w:val="003950D7"/>
    <w:rsid w:val="003A1840"/>
    <w:rsid w:val="003A1C90"/>
    <w:rsid w:val="003A1FEA"/>
    <w:rsid w:val="003A31AB"/>
    <w:rsid w:val="003A380A"/>
    <w:rsid w:val="003A4DE4"/>
    <w:rsid w:val="003A505D"/>
    <w:rsid w:val="003A5491"/>
    <w:rsid w:val="003A7419"/>
    <w:rsid w:val="003B1271"/>
    <w:rsid w:val="003B157A"/>
    <w:rsid w:val="003B16CF"/>
    <w:rsid w:val="003B670E"/>
    <w:rsid w:val="003B6E8A"/>
    <w:rsid w:val="003B7DD0"/>
    <w:rsid w:val="003C0DA3"/>
    <w:rsid w:val="003C420A"/>
    <w:rsid w:val="003C553A"/>
    <w:rsid w:val="003C5904"/>
    <w:rsid w:val="003C6AB9"/>
    <w:rsid w:val="003D41C5"/>
    <w:rsid w:val="003D4EBC"/>
    <w:rsid w:val="003D5C5D"/>
    <w:rsid w:val="003D61DD"/>
    <w:rsid w:val="003D7677"/>
    <w:rsid w:val="003D7D5C"/>
    <w:rsid w:val="003E3393"/>
    <w:rsid w:val="003E504D"/>
    <w:rsid w:val="003E68EE"/>
    <w:rsid w:val="003F0E96"/>
    <w:rsid w:val="003F1C4D"/>
    <w:rsid w:val="003F2E6D"/>
    <w:rsid w:val="003F4A7D"/>
    <w:rsid w:val="003F718A"/>
    <w:rsid w:val="003F7DDC"/>
    <w:rsid w:val="004040FE"/>
    <w:rsid w:val="004112D2"/>
    <w:rsid w:val="00413EB8"/>
    <w:rsid w:val="004145A7"/>
    <w:rsid w:val="004148EF"/>
    <w:rsid w:val="00416234"/>
    <w:rsid w:val="00417C7D"/>
    <w:rsid w:val="004223B0"/>
    <w:rsid w:val="0042241A"/>
    <w:rsid w:val="0042764B"/>
    <w:rsid w:val="00430EE7"/>
    <w:rsid w:val="00431738"/>
    <w:rsid w:val="00431A91"/>
    <w:rsid w:val="00431C95"/>
    <w:rsid w:val="00433B7C"/>
    <w:rsid w:val="0043529B"/>
    <w:rsid w:val="00440536"/>
    <w:rsid w:val="00440D56"/>
    <w:rsid w:val="00442910"/>
    <w:rsid w:val="0045114F"/>
    <w:rsid w:val="004533BD"/>
    <w:rsid w:val="00453659"/>
    <w:rsid w:val="00453A45"/>
    <w:rsid w:val="00454A3F"/>
    <w:rsid w:val="00456764"/>
    <w:rsid w:val="00456CB4"/>
    <w:rsid w:val="0046159F"/>
    <w:rsid w:val="00462C87"/>
    <w:rsid w:val="004644B9"/>
    <w:rsid w:val="00464A31"/>
    <w:rsid w:val="0046541B"/>
    <w:rsid w:val="00467655"/>
    <w:rsid w:val="004706E3"/>
    <w:rsid w:val="00471198"/>
    <w:rsid w:val="004745A1"/>
    <w:rsid w:val="00475811"/>
    <w:rsid w:val="00476C79"/>
    <w:rsid w:val="00476D52"/>
    <w:rsid w:val="0048099E"/>
    <w:rsid w:val="004817F6"/>
    <w:rsid w:val="004824AB"/>
    <w:rsid w:val="00485C94"/>
    <w:rsid w:val="0048637B"/>
    <w:rsid w:val="004864C4"/>
    <w:rsid w:val="00490614"/>
    <w:rsid w:val="0049209C"/>
    <w:rsid w:val="00493631"/>
    <w:rsid w:val="00495495"/>
    <w:rsid w:val="00495A85"/>
    <w:rsid w:val="0049706F"/>
    <w:rsid w:val="004A0A87"/>
    <w:rsid w:val="004A123F"/>
    <w:rsid w:val="004A182F"/>
    <w:rsid w:val="004A345E"/>
    <w:rsid w:val="004A49EA"/>
    <w:rsid w:val="004A797C"/>
    <w:rsid w:val="004B5B33"/>
    <w:rsid w:val="004B5B72"/>
    <w:rsid w:val="004B7120"/>
    <w:rsid w:val="004B715E"/>
    <w:rsid w:val="004C3592"/>
    <w:rsid w:val="004C5215"/>
    <w:rsid w:val="004C7C11"/>
    <w:rsid w:val="004D0889"/>
    <w:rsid w:val="004D19E6"/>
    <w:rsid w:val="004D1B28"/>
    <w:rsid w:val="004D4BDC"/>
    <w:rsid w:val="004D61A0"/>
    <w:rsid w:val="004D6581"/>
    <w:rsid w:val="004D6DAC"/>
    <w:rsid w:val="004D7620"/>
    <w:rsid w:val="004E1D37"/>
    <w:rsid w:val="004E1E18"/>
    <w:rsid w:val="004E4965"/>
    <w:rsid w:val="004E60AD"/>
    <w:rsid w:val="004E661B"/>
    <w:rsid w:val="004E6D91"/>
    <w:rsid w:val="004E7EA4"/>
    <w:rsid w:val="004F0053"/>
    <w:rsid w:val="004F0455"/>
    <w:rsid w:val="004F1B45"/>
    <w:rsid w:val="004F1C70"/>
    <w:rsid w:val="004F3216"/>
    <w:rsid w:val="004F3A5D"/>
    <w:rsid w:val="004F4260"/>
    <w:rsid w:val="004F7AA1"/>
    <w:rsid w:val="005026B1"/>
    <w:rsid w:val="00503489"/>
    <w:rsid w:val="00503ACC"/>
    <w:rsid w:val="005063F5"/>
    <w:rsid w:val="00506B3A"/>
    <w:rsid w:val="00507564"/>
    <w:rsid w:val="005102F7"/>
    <w:rsid w:val="00510AE8"/>
    <w:rsid w:val="0051319C"/>
    <w:rsid w:val="005152FA"/>
    <w:rsid w:val="0052084E"/>
    <w:rsid w:val="00521E24"/>
    <w:rsid w:val="00522551"/>
    <w:rsid w:val="00522940"/>
    <w:rsid w:val="00522FF4"/>
    <w:rsid w:val="00523ABD"/>
    <w:rsid w:val="005254E9"/>
    <w:rsid w:val="005258A9"/>
    <w:rsid w:val="00526E04"/>
    <w:rsid w:val="0053426D"/>
    <w:rsid w:val="00535848"/>
    <w:rsid w:val="00540C06"/>
    <w:rsid w:val="00540DD9"/>
    <w:rsid w:val="00542156"/>
    <w:rsid w:val="00547965"/>
    <w:rsid w:val="00551D8C"/>
    <w:rsid w:val="00553E40"/>
    <w:rsid w:val="00557BFE"/>
    <w:rsid w:val="00560A1D"/>
    <w:rsid w:val="005619A5"/>
    <w:rsid w:val="00563186"/>
    <w:rsid w:val="005676A4"/>
    <w:rsid w:val="00571C39"/>
    <w:rsid w:val="00572140"/>
    <w:rsid w:val="00572D88"/>
    <w:rsid w:val="005741FE"/>
    <w:rsid w:val="0057783A"/>
    <w:rsid w:val="00580128"/>
    <w:rsid w:val="00581E0C"/>
    <w:rsid w:val="0059131C"/>
    <w:rsid w:val="00591DF9"/>
    <w:rsid w:val="00591FEF"/>
    <w:rsid w:val="0059216C"/>
    <w:rsid w:val="00592292"/>
    <w:rsid w:val="0059233B"/>
    <w:rsid w:val="005A1614"/>
    <w:rsid w:val="005A207D"/>
    <w:rsid w:val="005A31C4"/>
    <w:rsid w:val="005A7FF5"/>
    <w:rsid w:val="005B1A7C"/>
    <w:rsid w:val="005B2B34"/>
    <w:rsid w:val="005B2FD4"/>
    <w:rsid w:val="005B4EF1"/>
    <w:rsid w:val="005B5F38"/>
    <w:rsid w:val="005B661D"/>
    <w:rsid w:val="005C1190"/>
    <w:rsid w:val="005C224D"/>
    <w:rsid w:val="005C2D8A"/>
    <w:rsid w:val="005C31D1"/>
    <w:rsid w:val="005C3811"/>
    <w:rsid w:val="005C4192"/>
    <w:rsid w:val="005C69D6"/>
    <w:rsid w:val="005C7A03"/>
    <w:rsid w:val="005D3FCC"/>
    <w:rsid w:val="005D6538"/>
    <w:rsid w:val="005D67E0"/>
    <w:rsid w:val="005E1CAC"/>
    <w:rsid w:val="005E1FB3"/>
    <w:rsid w:val="005E3996"/>
    <w:rsid w:val="005E4A7A"/>
    <w:rsid w:val="005F10D0"/>
    <w:rsid w:val="005F6CF7"/>
    <w:rsid w:val="00600B43"/>
    <w:rsid w:val="00606A7F"/>
    <w:rsid w:val="00607501"/>
    <w:rsid w:val="00610888"/>
    <w:rsid w:val="00610A06"/>
    <w:rsid w:val="006132BC"/>
    <w:rsid w:val="00613737"/>
    <w:rsid w:val="00613D1C"/>
    <w:rsid w:val="006140BD"/>
    <w:rsid w:val="00615D08"/>
    <w:rsid w:val="00617DFB"/>
    <w:rsid w:val="006222EA"/>
    <w:rsid w:val="00622E50"/>
    <w:rsid w:val="006274B3"/>
    <w:rsid w:val="00630794"/>
    <w:rsid w:val="00630A71"/>
    <w:rsid w:val="00632260"/>
    <w:rsid w:val="00633433"/>
    <w:rsid w:val="00633CE7"/>
    <w:rsid w:val="00636852"/>
    <w:rsid w:val="00637541"/>
    <w:rsid w:val="006406D7"/>
    <w:rsid w:val="0064494C"/>
    <w:rsid w:val="00652467"/>
    <w:rsid w:val="006536ED"/>
    <w:rsid w:val="006540A3"/>
    <w:rsid w:val="00654507"/>
    <w:rsid w:val="006559B0"/>
    <w:rsid w:val="006605E9"/>
    <w:rsid w:val="00666908"/>
    <w:rsid w:val="0067032A"/>
    <w:rsid w:val="00670DC2"/>
    <w:rsid w:val="00672297"/>
    <w:rsid w:val="00672632"/>
    <w:rsid w:val="00672731"/>
    <w:rsid w:val="00672DA0"/>
    <w:rsid w:val="00673FF7"/>
    <w:rsid w:val="006740C4"/>
    <w:rsid w:val="006745B5"/>
    <w:rsid w:val="0067705F"/>
    <w:rsid w:val="006771E0"/>
    <w:rsid w:val="0068083B"/>
    <w:rsid w:val="006819E1"/>
    <w:rsid w:val="0068324E"/>
    <w:rsid w:val="00684257"/>
    <w:rsid w:val="00690CBD"/>
    <w:rsid w:val="0069501A"/>
    <w:rsid w:val="006967C1"/>
    <w:rsid w:val="006A23BD"/>
    <w:rsid w:val="006A26CE"/>
    <w:rsid w:val="006A4A63"/>
    <w:rsid w:val="006A54B8"/>
    <w:rsid w:val="006A5C3D"/>
    <w:rsid w:val="006A6B35"/>
    <w:rsid w:val="006B0677"/>
    <w:rsid w:val="006B49F3"/>
    <w:rsid w:val="006B52CE"/>
    <w:rsid w:val="006B557F"/>
    <w:rsid w:val="006C02CD"/>
    <w:rsid w:val="006C0E01"/>
    <w:rsid w:val="006C1897"/>
    <w:rsid w:val="006C595F"/>
    <w:rsid w:val="006D0467"/>
    <w:rsid w:val="006D284C"/>
    <w:rsid w:val="006E05AE"/>
    <w:rsid w:val="006E0D13"/>
    <w:rsid w:val="006E13F2"/>
    <w:rsid w:val="006E18E8"/>
    <w:rsid w:val="006E26F7"/>
    <w:rsid w:val="006E3732"/>
    <w:rsid w:val="006F1B04"/>
    <w:rsid w:val="006F1E8B"/>
    <w:rsid w:val="006F1F9B"/>
    <w:rsid w:val="006F28FF"/>
    <w:rsid w:val="006F2C82"/>
    <w:rsid w:val="006F3EF3"/>
    <w:rsid w:val="006F461D"/>
    <w:rsid w:val="006F7221"/>
    <w:rsid w:val="00702776"/>
    <w:rsid w:val="00702B19"/>
    <w:rsid w:val="007040BB"/>
    <w:rsid w:val="007061E3"/>
    <w:rsid w:val="00711FF2"/>
    <w:rsid w:val="00714681"/>
    <w:rsid w:val="0071583C"/>
    <w:rsid w:val="00716D9A"/>
    <w:rsid w:val="00720CB1"/>
    <w:rsid w:val="007216F7"/>
    <w:rsid w:val="00721A7E"/>
    <w:rsid w:val="007235A5"/>
    <w:rsid w:val="007275FA"/>
    <w:rsid w:val="0073454C"/>
    <w:rsid w:val="007357AD"/>
    <w:rsid w:val="00735902"/>
    <w:rsid w:val="00735B44"/>
    <w:rsid w:val="00735EA9"/>
    <w:rsid w:val="00745DB6"/>
    <w:rsid w:val="00746209"/>
    <w:rsid w:val="007464DE"/>
    <w:rsid w:val="00746DCC"/>
    <w:rsid w:val="0074729A"/>
    <w:rsid w:val="00750B95"/>
    <w:rsid w:val="0075312E"/>
    <w:rsid w:val="0075356D"/>
    <w:rsid w:val="007563B8"/>
    <w:rsid w:val="00766DC6"/>
    <w:rsid w:val="00767D8F"/>
    <w:rsid w:val="00770423"/>
    <w:rsid w:val="0077111C"/>
    <w:rsid w:val="00777318"/>
    <w:rsid w:val="00780E95"/>
    <w:rsid w:val="00780FE8"/>
    <w:rsid w:val="00781CC3"/>
    <w:rsid w:val="0078229D"/>
    <w:rsid w:val="00785927"/>
    <w:rsid w:val="0078618F"/>
    <w:rsid w:val="00786B91"/>
    <w:rsid w:val="00790CDF"/>
    <w:rsid w:val="007914D2"/>
    <w:rsid w:val="007931AE"/>
    <w:rsid w:val="00796232"/>
    <w:rsid w:val="007A056F"/>
    <w:rsid w:val="007A1006"/>
    <w:rsid w:val="007A2316"/>
    <w:rsid w:val="007A3CD1"/>
    <w:rsid w:val="007A3E89"/>
    <w:rsid w:val="007A6B60"/>
    <w:rsid w:val="007B0821"/>
    <w:rsid w:val="007B2F51"/>
    <w:rsid w:val="007B3AC4"/>
    <w:rsid w:val="007C0C64"/>
    <w:rsid w:val="007C22AB"/>
    <w:rsid w:val="007C3A9A"/>
    <w:rsid w:val="007C4B9F"/>
    <w:rsid w:val="007C658D"/>
    <w:rsid w:val="007C685E"/>
    <w:rsid w:val="007C6A15"/>
    <w:rsid w:val="007C713C"/>
    <w:rsid w:val="007D0756"/>
    <w:rsid w:val="007D1910"/>
    <w:rsid w:val="007D36AB"/>
    <w:rsid w:val="007D3C17"/>
    <w:rsid w:val="007D4FC5"/>
    <w:rsid w:val="007D6E37"/>
    <w:rsid w:val="007E35F3"/>
    <w:rsid w:val="007E3BFA"/>
    <w:rsid w:val="007E3F01"/>
    <w:rsid w:val="007E4CDE"/>
    <w:rsid w:val="007E5AE0"/>
    <w:rsid w:val="007E5E59"/>
    <w:rsid w:val="007E6B27"/>
    <w:rsid w:val="007E7867"/>
    <w:rsid w:val="007E7C0F"/>
    <w:rsid w:val="007E7E20"/>
    <w:rsid w:val="007E7FCB"/>
    <w:rsid w:val="007F1503"/>
    <w:rsid w:val="007F2153"/>
    <w:rsid w:val="007F277A"/>
    <w:rsid w:val="007F4C0B"/>
    <w:rsid w:val="007F5CEC"/>
    <w:rsid w:val="007F5E48"/>
    <w:rsid w:val="00802F61"/>
    <w:rsid w:val="00803818"/>
    <w:rsid w:val="00805127"/>
    <w:rsid w:val="008068B9"/>
    <w:rsid w:val="008075B5"/>
    <w:rsid w:val="00811AF8"/>
    <w:rsid w:val="00812DB4"/>
    <w:rsid w:val="008167C8"/>
    <w:rsid w:val="00817AE0"/>
    <w:rsid w:val="008227EA"/>
    <w:rsid w:val="008230D5"/>
    <w:rsid w:val="0082383A"/>
    <w:rsid w:val="00825708"/>
    <w:rsid w:val="008262FC"/>
    <w:rsid w:val="008270C4"/>
    <w:rsid w:val="00827DCA"/>
    <w:rsid w:val="00830C76"/>
    <w:rsid w:val="00832978"/>
    <w:rsid w:val="00832BB1"/>
    <w:rsid w:val="00832F78"/>
    <w:rsid w:val="00833062"/>
    <w:rsid w:val="00833F3C"/>
    <w:rsid w:val="008341DD"/>
    <w:rsid w:val="008342BE"/>
    <w:rsid w:val="0083497B"/>
    <w:rsid w:val="00834A85"/>
    <w:rsid w:val="0083552A"/>
    <w:rsid w:val="00840119"/>
    <w:rsid w:val="00842A52"/>
    <w:rsid w:val="008433F2"/>
    <w:rsid w:val="00844835"/>
    <w:rsid w:val="00846FBD"/>
    <w:rsid w:val="0085233F"/>
    <w:rsid w:val="008530C6"/>
    <w:rsid w:val="0085337C"/>
    <w:rsid w:val="008533D2"/>
    <w:rsid w:val="00860D95"/>
    <w:rsid w:val="00866B48"/>
    <w:rsid w:val="00866F6C"/>
    <w:rsid w:val="008702FC"/>
    <w:rsid w:val="00872EBD"/>
    <w:rsid w:val="0087450F"/>
    <w:rsid w:val="0087483F"/>
    <w:rsid w:val="00874933"/>
    <w:rsid w:val="00877C34"/>
    <w:rsid w:val="008819AF"/>
    <w:rsid w:val="008839C6"/>
    <w:rsid w:val="00883BF2"/>
    <w:rsid w:val="00883D77"/>
    <w:rsid w:val="0088460A"/>
    <w:rsid w:val="008865A4"/>
    <w:rsid w:val="0088769F"/>
    <w:rsid w:val="00892741"/>
    <w:rsid w:val="00895AA1"/>
    <w:rsid w:val="0089679E"/>
    <w:rsid w:val="00897C13"/>
    <w:rsid w:val="008A06D0"/>
    <w:rsid w:val="008A123A"/>
    <w:rsid w:val="008A19B9"/>
    <w:rsid w:val="008A2E7D"/>
    <w:rsid w:val="008A2EB8"/>
    <w:rsid w:val="008A3B21"/>
    <w:rsid w:val="008A42B1"/>
    <w:rsid w:val="008A5882"/>
    <w:rsid w:val="008B0445"/>
    <w:rsid w:val="008B0728"/>
    <w:rsid w:val="008B15BB"/>
    <w:rsid w:val="008B1B5A"/>
    <w:rsid w:val="008B43A9"/>
    <w:rsid w:val="008B4BED"/>
    <w:rsid w:val="008B70CE"/>
    <w:rsid w:val="008C10A9"/>
    <w:rsid w:val="008C3BF4"/>
    <w:rsid w:val="008C4B2D"/>
    <w:rsid w:val="008C5EED"/>
    <w:rsid w:val="008C72F8"/>
    <w:rsid w:val="008C74F8"/>
    <w:rsid w:val="008C7550"/>
    <w:rsid w:val="008C7A1B"/>
    <w:rsid w:val="008D05DF"/>
    <w:rsid w:val="008E3110"/>
    <w:rsid w:val="008E3C3D"/>
    <w:rsid w:val="008E4218"/>
    <w:rsid w:val="008E4D21"/>
    <w:rsid w:val="008E5968"/>
    <w:rsid w:val="008F0A75"/>
    <w:rsid w:val="008F1801"/>
    <w:rsid w:val="008F2E4D"/>
    <w:rsid w:val="008F370A"/>
    <w:rsid w:val="008F4376"/>
    <w:rsid w:val="0090010B"/>
    <w:rsid w:val="009018F2"/>
    <w:rsid w:val="00902569"/>
    <w:rsid w:val="00904CFC"/>
    <w:rsid w:val="00907037"/>
    <w:rsid w:val="00907152"/>
    <w:rsid w:val="00910265"/>
    <w:rsid w:val="009113C4"/>
    <w:rsid w:val="00912A62"/>
    <w:rsid w:val="00916CF8"/>
    <w:rsid w:val="00917432"/>
    <w:rsid w:val="009204F3"/>
    <w:rsid w:val="00926956"/>
    <w:rsid w:val="00926D7E"/>
    <w:rsid w:val="00926F48"/>
    <w:rsid w:val="009278BC"/>
    <w:rsid w:val="0093579F"/>
    <w:rsid w:val="0093656C"/>
    <w:rsid w:val="009376B5"/>
    <w:rsid w:val="00937AA3"/>
    <w:rsid w:val="00942888"/>
    <w:rsid w:val="00942C11"/>
    <w:rsid w:val="00944539"/>
    <w:rsid w:val="00944A3A"/>
    <w:rsid w:val="009453BE"/>
    <w:rsid w:val="0095041A"/>
    <w:rsid w:val="0095212C"/>
    <w:rsid w:val="00952440"/>
    <w:rsid w:val="009535CB"/>
    <w:rsid w:val="00954280"/>
    <w:rsid w:val="00960828"/>
    <w:rsid w:val="009620E7"/>
    <w:rsid w:val="00962C31"/>
    <w:rsid w:val="009632AF"/>
    <w:rsid w:val="00963BB6"/>
    <w:rsid w:val="0096538D"/>
    <w:rsid w:val="0096563C"/>
    <w:rsid w:val="009659C1"/>
    <w:rsid w:val="00966720"/>
    <w:rsid w:val="009674A6"/>
    <w:rsid w:val="00970533"/>
    <w:rsid w:val="00970B20"/>
    <w:rsid w:val="009736BB"/>
    <w:rsid w:val="00973A76"/>
    <w:rsid w:val="00976121"/>
    <w:rsid w:val="00976831"/>
    <w:rsid w:val="00980E0A"/>
    <w:rsid w:val="009834EB"/>
    <w:rsid w:val="00984757"/>
    <w:rsid w:val="00986048"/>
    <w:rsid w:val="00986418"/>
    <w:rsid w:val="00986B7B"/>
    <w:rsid w:val="00987918"/>
    <w:rsid w:val="00990CF7"/>
    <w:rsid w:val="00992C0D"/>
    <w:rsid w:val="009933D0"/>
    <w:rsid w:val="009959A8"/>
    <w:rsid w:val="00995EBB"/>
    <w:rsid w:val="009A0421"/>
    <w:rsid w:val="009A0BDE"/>
    <w:rsid w:val="009A1731"/>
    <w:rsid w:val="009A1B9E"/>
    <w:rsid w:val="009B1040"/>
    <w:rsid w:val="009B2938"/>
    <w:rsid w:val="009B2DB3"/>
    <w:rsid w:val="009B307D"/>
    <w:rsid w:val="009B6BC1"/>
    <w:rsid w:val="009B7668"/>
    <w:rsid w:val="009B77A3"/>
    <w:rsid w:val="009C2736"/>
    <w:rsid w:val="009C4C68"/>
    <w:rsid w:val="009C6433"/>
    <w:rsid w:val="009C7077"/>
    <w:rsid w:val="009D33D8"/>
    <w:rsid w:val="009D4FC2"/>
    <w:rsid w:val="009D55FC"/>
    <w:rsid w:val="009D7059"/>
    <w:rsid w:val="009E0471"/>
    <w:rsid w:val="009E0FC6"/>
    <w:rsid w:val="009E1454"/>
    <w:rsid w:val="009E1A49"/>
    <w:rsid w:val="009E3CCF"/>
    <w:rsid w:val="009E4480"/>
    <w:rsid w:val="009F0331"/>
    <w:rsid w:val="009F07AD"/>
    <w:rsid w:val="009F19DB"/>
    <w:rsid w:val="009F5EF1"/>
    <w:rsid w:val="009F66BC"/>
    <w:rsid w:val="009F670C"/>
    <w:rsid w:val="00A00A7F"/>
    <w:rsid w:val="00A02546"/>
    <w:rsid w:val="00A034CF"/>
    <w:rsid w:val="00A04D14"/>
    <w:rsid w:val="00A12EE1"/>
    <w:rsid w:val="00A14E96"/>
    <w:rsid w:val="00A171ED"/>
    <w:rsid w:val="00A17865"/>
    <w:rsid w:val="00A205CF"/>
    <w:rsid w:val="00A20862"/>
    <w:rsid w:val="00A2176E"/>
    <w:rsid w:val="00A221DF"/>
    <w:rsid w:val="00A24EA5"/>
    <w:rsid w:val="00A273DF"/>
    <w:rsid w:val="00A300B0"/>
    <w:rsid w:val="00A30934"/>
    <w:rsid w:val="00A314FA"/>
    <w:rsid w:val="00A31DF8"/>
    <w:rsid w:val="00A360DA"/>
    <w:rsid w:val="00A36A0D"/>
    <w:rsid w:val="00A4552D"/>
    <w:rsid w:val="00A47242"/>
    <w:rsid w:val="00A476AC"/>
    <w:rsid w:val="00A5070A"/>
    <w:rsid w:val="00A5189D"/>
    <w:rsid w:val="00A528B5"/>
    <w:rsid w:val="00A5327E"/>
    <w:rsid w:val="00A560FE"/>
    <w:rsid w:val="00A57C3C"/>
    <w:rsid w:val="00A61557"/>
    <w:rsid w:val="00A61D76"/>
    <w:rsid w:val="00A63F62"/>
    <w:rsid w:val="00A64759"/>
    <w:rsid w:val="00A6588A"/>
    <w:rsid w:val="00A66007"/>
    <w:rsid w:val="00A66F60"/>
    <w:rsid w:val="00A67B1A"/>
    <w:rsid w:val="00A7516A"/>
    <w:rsid w:val="00A81C00"/>
    <w:rsid w:val="00A82E1D"/>
    <w:rsid w:val="00A84DF5"/>
    <w:rsid w:val="00A8595C"/>
    <w:rsid w:val="00A90069"/>
    <w:rsid w:val="00A9309E"/>
    <w:rsid w:val="00A97297"/>
    <w:rsid w:val="00AA0A5E"/>
    <w:rsid w:val="00AA0EC3"/>
    <w:rsid w:val="00AA0EEC"/>
    <w:rsid w:val="00AA1172"/>
    <w:rsid w:val="00AA11D8"/>
    <w:rsid w:val="00AA13C3"/>
    <w:rsid w:val="00AA1D3E"/>
    <w:rsid w:val="00AA1E7F"/>
    <w:rsid w:val="00AA2C09"/>
    <w:rsid w:val="00AA53B0"/>
    <w:rsid w:val="00AA6665"/>
    <w:rsid w:val="00AA705E"/>
    <w:rsid w:val="00AB2134"/>
    <w:rsid w:val="00AB230D"/>
    <w:rsid w:val="00AB2635"/>
    <w:rsid w:val="00AB3E78"/>
    <w:rsid w:val="00AB4B8D"/>
    <w:rsid w:val="00AB6C3D"/>
    <w:rsid w:val="00AC0317"/>
    <w:rsid w:val="00AC053E"/>
    <w:rsid w:val="00AC1BFB"/>
    <w:rsid w:val="00AC1F76"/>
    <w:rsid w:val="00AC443E"/>
    <w:rsid w:val="00AC4B18"/>
    <w:rsid w:val="00AC4B3B"/>
    <w:rsid w:val="00AC51BF"/>
    <w:rsid w:val="00AC68CD"/>
    <w:rsid w:val="00AD1091"/>
    <w:rsid w:val="00AD12A8"/>
    <w:rsid w:val="00AD421C"/>
    <w:rsid w:val="00AD6F32"/>
    <w:rsid w:val="00AD7F84"/>
    <w:rsid w:val="00AE0566"/>
    <w:rsid w:val="00AE3E78"/>
    <w:rsid w:val="00AE69D9"/>
    <w:rsid w:val="00AE6E1F"/>
    <w:rsid w:val="00AF565E"/>
    <w:rsid w:val="00AF649D"/>
    <w:rsid w:val="00AF76E5"/>
    <w:rsid w:val="00B00869"/>
    <w:rsid w:val="00B00D86"/>
    <w:rsid w:val="00B04672"/>
    <w:rsid w:val="00B1052A"/>
    <w:rsid w:val="00B13BBB"/>
    <w:rsid w:val="00B1454D"/>
    <w:rsid w:val="00B146BA"/>
    <w:rsid w:val="00B14F02"/>
    <w:rsid w:val="00B157B2"/>
    <w:rsid w:val="00B17B18"/>
    <w:rsid w:val="00B2180C"/>
    <w:rsid w:val="00B21C42"/>
    <w:rsid w:val="00B223C8"/>
    <w:rsid w:val="00B22D05"/>
    <w:rsid w:val="00B24EFD"/>
    <w:rsid w:val="00B25CC8"/>
    <w:rsid w:val="00B277F6"/>
    <w:rsid w:val="00B30031"/>
    <w:rsid w:val="00B31C40"/>
    <w:rsid w:val="00B341B2"/>
    <w:rsid w:val="00B34C52"/>
    <w:rsid w:val="00B3674F"/>
    <w:rsid w:val="00B37795"/>
    <w:rsid w:val="00B40221"/>
    <w:rsid w:val="00B403B7"/>
    <w:rsid w:val="00B43744"/>
    <w:rsid w:val="00B44730"/>
    <w:rsid w:val="00B4689D"/>
    <w:rsid w:val="00B46E3A"/>
    <w:rsid w:val="00B52D91"/>
    <w:rsid w:val="00B52FB0"/>
    <w:rsid w:val="00B54B17"/>
    <w:rsid w:val="00B572E9"/>
    <w:rsid w:val="00B602B7"/>
    <w:rsid w:val="00B608D9"/>
    <w:rsid w:val="00B61397"/>
    <w:rsid w:val="00B62B16"/>
    <w:rsid w:val="00B6412D"/>
    <w:rsid w:val="00B67AFD"/>
    <w:rsid w:val="00B747D4"/>
    <w:rsid w:val="00B8125A"/>
    <w:rsid w:val="00B831DE"/>
    <w:rsid w:val="00B84D00"/>
    <w:rsid w:val="00B85552"/>
    <w:rsid w:val="00B90F37"/>
    <w:rsid w:val="00B93096"/>
    <w:rsid w:val="00B94E85"/>
    <w:rsid w:val="00B951EE"/>
    <w:rsid w:val="00B967E4"/>
    <w:rsid w:val="00B96F3A"/>
    <w:rsid w:val="00BA0446"/>
    <w:rsid w:val="00BA106F"/>
    <w:rsid w:val="00BA7FC3"/>
    <w:rsid w:val="00BB1DEF"/>
    <w:rsid w:val="00BB2597"/>
    <w:rsid w:val="00BB4DE6"/>
    <w:rsid w:val="00BB596C"/>
    <w:rsid w:val="00BB5BCA"/>
    <w:rsid w:val="00BB69A3"/>
    <w:rsid w:val="00BB6B4F"/>
    <w:rsid w:val="00BC176A"/>
    <w:rsid w:val="00BC1C32"/>
    <w:rsid w:val="00BC2773"/>
    <w:rsid w:val="00BC4431"/>
    <w:rsid w:val="00BC5963"/>
    <w:rsid w:val="00BD0726"/>
    <w:rsid w:val="00BD0B19"/>
    <w:rsid w:val="00BD10B3"/>
    <w:rsid w:val="00BD1733"/>
    <w:rsid w:val="00BD1BD3"/>
    <w:rsid w:val="00BD4D39"/>
    <w:rsid w:val="00BD63B7"/>
    <w:rsid w:val="00BD75A6"/>
    <w:rsid w:val="00BE04AF"/>
    <w:rsid w:val="00BE0584"/>
    <w:rsid w:val="00BE49FE"/>
    <w:rsid w:val="00BE4F3A"/>
    <w:rsid w:val="00BE5CD0"/>
    <w:rsid w:val="00BE60B0"/>
    <w:rsid w:val="00BE6C2D"/>
    <w:rsid w:val="00BE7236"/>
    <w:rsid w:val="00BF0A5E"/>
    <w:rsid w:val="00BF13AA"/>
    <w:rsid w:val="00BF1671"/>
    <w:rsid w:val="00BF1719"/>
    <w:rsid w:val="00BF277E"/>
    <w:rsid w:val="00BF7B36"/>
    <w:rsid w:val="00BF7F08"/>
    <w:rsid w:val="00C00083"/>
    <w:rsid w:val="00C00427"/>
    <w:rsid w:val="00C00600"/>
    <w:rsid w:val="00C00B3C"/>
    <w:rsid w:val="00C02724"/>
    <w:rsid w:val="00C02DF9"/>
    <w:rsid w:val="00C03D43"/>
    <w:rsid w:val="00C04509"/>
    <w:rsid w:val="00C06F4D"/>
    <w:rsid w:val="00C07B02"/>
    <w:rsid w:val="00C119B3"/>
    <w:rsid w:val="00C13F42"/>
    <w:rsid w:val="00C142CA"/>
    <w:rsid w:val="00C150EB"/>
    <w:rsid w:val="00C15E4D"/>
    <w:rsid w:val="00C16394"/>
    <w:rsid w:val="00C16A83"/>
    <w:rsid w:val="00C206F5"/>
    <w:rsid w:val="00C207BA"/>
    <w:rsid w:val="00C2183D"/>
    <w:rsid w:val="00C2251E"/>
    <w:rsid w:val="00C23A50"/>
    <w:rsid w:val="00C23BBC"/>
    <w:rsid w:val="00C24DD8"/>
    <w:rsid w:val="00C250BD"/>
    <w:rsid w:val="00C261CE"/>
    <w:rsid w:val="00C27196"/>
    <w:rsid w:val="00C30776"/>
    <w:rsid w:val="00C34C87"/>
    <w:rsid w:val="00C37AD7"/>
    <w:rsid w:val="00C461FF"/>
    <w:rsid w:val="00C47211"/>
    <w:rsid w:val="00C47583"/>
    <w:rsid w:val="00C50F85"/>
    <w:rsid w:val="00C51AFC"/>
    <w:rsid w:val="00C5292E"/>
    <w:rsid w:val="00C540FD"/>
    <w:rsid w:val="00C56041"/>
    <w:rsid w:val="00C56A61"/>
    <w:rsid w:val="00C57B33"/>
    <w:rsid w:val="00C604AB"/>
    <w:rsid w:val="00C60DBE"/>
    <w:rsid w:val="00C62224"/>
    <w:rsid w:val="00C640A0"/>
    <w:rsid w:val="00C6674C"/>
    <w:rsid w:val="00C71EB8"/>
    <w:rsid w:val="00C7362B"/>
    <w:rsid w:val="00C73BBC"/>
    <w:rsid w:val="00C75688"/>
    <w:rsid w:val="00C75A3E"/>
    <w:rsid w:val="00C82631"/>
    <w:rsid w:val="00C83681"/>
    <w:rsid w:val="00C84618"/>
    <w:rsid w:val="00C85462"/>
    <w:rsid w:val="00C85A11"/>
    <w:rsid w:val="00C86064"/>
    <w:rsid w:val="00C862A8"/>
    <w:rsid w:val="00C90A62"/>
    <w:rsid w:val="00C92ACF"/>
    <w:rsid w:val="00C92F17"/>
    <w:rsid w:val="00C957D8"/>
    <w:rsid w:val="00C95CD3"/>
    <w:rsid w:val="00C96B50"/>
    <w:rsid w:val="00CA1DB8"/>
    <w:rsid w:val="00CA2E9C"/>
    <w:rsid w:val="00CA54A3"/>
    <w:rsid w:val="00CA65E5"/>
    <w:rsid w:val="00CB1962"/>
    <w:rsid w:val="00CB2802"/>
    <w:rsid w:val="00CB3363"/>
    <w:rsid w:val="00CB5555"/>
    <w:rsid w:val="00CB5F48"/>
    <w:rsid w:val="00CC0CCD"/>
    <w:rsid w:val="00CC2D3A"/>
    <w:rsid w:val="00CC2F31"/>
    <w:rsid w:val="00CC33E9"/>
    <w:rsid w:val="00CC6B4D"/>
    <w:rsid w:val="00CD029D"/>
    <w:rsid w:val="00CD03A0"/>
    <w:rsid w:val="00CD452A"/>
    <w:rsid w:val="00CD4F24"/>
    <w:rsid w:val="00CD5831"/>
    <w:rsid w:val="00CD5F94"/>
    <w:rsid w:val="00CD6DA0"/>
    <w:rsid w:val="00CE006F"/>
    <w:rsid w:val="00CE0707"/>
    <w:rsid w:val="00CE0E9A"/>
    <w:rsid w:val="00CE48A4"/>
    <w:rsid w:val="00CE4D24"/>
    <w:rsid w:val="00CE73E5"/>
    <w:rsid w:val="00CE7A45"/>
    <w:rsid w:val="00CE7E8F"/>
    <w:rsid w:val="00CF3AA9"/>
    <w:rsid w:val="00CF3B79"/>
    <w:rsid w:val="00CF4356"/>
    <w:rsid w:val="00CF49F6"/>
    <w:rsid w:val="00CF5C99"/>
    <w:rsid w:val="00CF6AFD"/>
    <w:rsid w:val="00D00840"/>
    <w:rsid w:val="00D01469"/>
    <w:rsid w:val="00D0388C"/>
    <w:rsid w:val="00D03FF5"/>
    <w:rsid w:val="00D04292"/>
    <w:rsid w:val="00D042B0"/>
    <w:rsid w:val="00D059AC"/>
    <w:rsid w:val="00D05DE6"/>
    <w:rsid w:val="00D07261"/>
    <w:rsid w:val="00D07354"/>
    <w:rsid w:val="00D07F64"/>
    <w:rsid w:val="00D110C6"/>
    <w:rsid w:val="00D1261E"/>
    <w:rsid w:val="00D13817"/>
    <w:rsid w:val="00D1431A"/>
    <w:rsid w:val="00D1545E"/>
    <w:rsid w:val="00D20DBE"/>
    <w:rsid w:val="00D222DD"/>
    <w:rsid w:val="00D225A5"/>
    <w:rsid w:val="00D24CA3"/>
    <w:rsid w:val="00D27700"/>
    <w:rsid w:val="00D27EF5"/>
    <w:rsid w:val="00D3021A"/>
    <w:rsid w:val="00D313BD"/>
    <w:rsid w:val="00D31739"/>
    <w:rsid w:val="00D3291A"/>
    <w:rsid w:val="00D3488B"/>
    <w:rsid w:val="00D36D56"/>
    <w:rsid w:val="00D37ABC"/>
    <w:rsid w:val="00D40A56"/>
    <w:rsid w:val="00D51072"/>
    <w:rsid w:val="00D520AF"/>
    <w:rsid w:val="00D52983"/>
    <w:rsid w:val="00D55909"/>
    <w:rsid w:val="00D57886"/>
    <w:rsid w:val="00D60B24"/>
    <w:rsid w:val="00D60BCC"/>
    <w:rsid w:val="00D60D14"/>
    <w:rsid w:val="00D630E2"/>
    <w:rsid w:val="00D65F18"/>
    <w:rsid w:val="00D745AD"/>
    <w:rsid w:val="00D75F48"/>
    <w:rsid w:val="00D76B17"/>
    <w:rsid w:val="00D8356C"/>
    <w:rsid w:val="00D86BCF"/>
    <w:rsid w:val="00D90E29"/>
    <w:rsid w:val="00D9541C"/>
    <w:rsid w:val="00D975FA"/>
    <w:rsid w:val="00DA26E6"/>
    <w:rsid w:val="00DA65DD"/>
    <w:rsid w:val="00DB172B"/>
    <w:rsid w:val="00DB2C2B"/>
    <w:rsid w:val="00DB2F63"/>
    <w:rsid w:val="00DB4433"/>
    <w:rsid w:val="00DB5062"/>
    <w:rsid w:val="00DB7909"/>
    <w:rsid w:val="00DB7D7E"/>
    <w:rsid w:val="00DC066B"/>
    <w:rsid w:val="00DC0B5A"/>
    <w:rsid w:val="00DC27FB"/>
    <w:rsid w:val="00DC29E8"/>
    <w:rsid w:val="00DC5472"/>
    <w:rsid w:val="00DC7AAC"/>
    <w:rsid w:val="00DC7E0B"/>
    <w:rsid w:val="00DD75FC"/>
    <w:rsid w:val="00DE39D8"/>
    <w:rsid w:val="00DE61E0"/>
    <w:rsid w:val="00DF0EA9"/>
    <w:rsid w:val="00DF3C23"/>
    <w:rsid w:val="00DF3D7D"/>
    <w:rsid w:val="00DF3FEC"/>
    <w:rsid w:val="00DF52CE"/>
    <w:rsid w:val="00E00274"/>
    <w:rsid w:val="00E010C9"/>
    <w:rsid w:val="00E036F7"/>
    <w:rsid w:val="00E05443"/>
    <w:rsid w:val="00E06C19"/>
    <w:rsid w:val="00E12C51"/>
    <w:rsid w:val="00E13827"/>
    <w:rsid w:val="00E14514"/>
    <w:rsid w:val="00E14A98"/>
    <w:rsid w:val="00E14EC5"/>
    <w:rsid w:val="00E17C29"/>
    <w:rsid w:val="00E309AE"/>
    <w:rsid w:val="00E31714"/>
    <w:rsid w:val="00E347F8"/>
    <w:rsid w:val="00E4387E"/>
    <w:rsid w:val="00E44BA3"/>
    <w:rsid w:val="00E45510"/>
    <w:rsid w:val="00E46F62"/>
    <w:rsid w:val="00E51E59"/>
    <w:rsid w:val="00E534E7"/>
    <w:rsid w:val="00E56CF2"/>
    <w:rsid w:val="00E56F09"/>
    <w:rsid w:val="00E57479"/>
    <w:rsid w:val="00E57C2A"/>
    <w:rsid w:val="00E57C6A"/>
    <w:rsid w:val="00E57CB9"/>
    <w:rsid w:val="00E6178A"/>
    <w:rsid w:val="00E6201F"/>
    <w:rsid w:val="00E64D90"/>
    <w:rsid w:val="00E652A5"/>
    <w:rsid w:val="00E6586D"/>
    <w:rsid w:val="00E65E04"/>
    <w:rsid w:val="00E67C04"/>
    <w:rsid w:val="00E70625"/>
    <w:rsid w:val="00E70D61"/>
    <w:rsid w:val="00E718CC"/>
    <w:rsid w:val="00E726A5"/>
    <w:rsid w:val="00E73FFF"/>
    <w:rsid w:val="00E77254"/>
    <w:rsid w:val="00E80AAA"/>
    <w:rsid w:val="00E8139E"/>
    <w:rsid w:val="00E82605"/>
    <w:rsid w:val="00E85905"/>
    <w:rsid w:val="00E9172D"/>
    <w:rsid w:val="00E928CF"/>
    <w:rsid w:val="00E92D22"/>
    <w:rsid w:val="00E938DE"/>
    <w:rsid w:val="00E94CA5"/>
    <w:rsid w:val="00E9538C"/>
    <w:rsid w:val="00EA017E"/>
    <w:rsid w:val="00EA22BB"/>
    <w:rsid w:val="00EA3C70"/>
    <w:rsid w:val="00EA697B"/>
    <w:rsid w:val="00EB10A0"/>
    <w:rsid w:val="00EB4B2D"/>
    <w:rsid w:val="00EB59B1"/>
    <w:rsid w:val="00EC24E4"/>
    <w:rsid w:val="00EC450D"/>
    <w:rsid w:val="00EC56A5"/>
    <w:rsid w:val="00EC5E87"/>
    <w:rsid w:val="00EC5F89"/>
    <w:rsid w:val="00EC7283"/>
    <w:rsid w:val="00ED2959"/>
    <w:rsid w:val="00ED602D"/>
    <w:rsid w:val="00ED775E"/>
    <w:rsid w:val="00EE1E25"/>
    <w:rsid w:val="00EE4F0B"/>
    <w:rsid w:val="00EF02E1"/>
    <w:rsid w:val="00EF189F"/>
    <w:rsid w:val="00EF2A41"/>
    <w:rsid w:val="00EF65E2"/>
    <w:rsid w:val="00F0021E"/>
    <w:rsid w:val="00F02A5A"/>
    <w:rsid w:val="00F03FD1"/>
    <w:rsid w:val="00F04366"/>
    <w:rsid w:val="00F04D12"/>
    <w:rsid w:val="00F114CF"/>
    <w:rsid w:val="00F131F7"/>
    <w:rsid w:val="00F14535"/>
    <w:rsid w:val="00F177EB"/>
    <w:rsid w:val="00F17821"/>
    <w:rsid w:val="00F22521"/>
    <w:rsid w:val="00F2277E"/>
    <w:rsid w:val="00F275E9"/>
    <w:rsid w:val="00F300AB"/>
    <w:rsid w:val="00F30D1B"/>
    <w:rsid w:val="00F33B16"/>
    <w:rsid w:val="00F35BCE"/>
    <w:rsid w:val="00F36214"/>
    <w:rsid w:val="00F36370"/>
    <w:rsid w:val="00F461F2"/>
    <w:rsid w:val="00F47613"/>
    <w:rsid w:val="00F47F9C"/>
    <w:rsid w:val="00F5090E"/>
    <w:rsid w:val="00F523DE"/>
    <w:rsid w:val="00F5262B"/>
    <w:rsid w:val="00F53DD7"/>
    <w:rsid w:val="00F53E19"/>
    <w:rsid w:val="00F53F6B"/>
    <w:rsid w:val="00F5473D"/>
    <w:rsid w:val="00F5529F"/>
    <w:rsid w:val="00F555AD"/>
    <w:rsid w:val="00F560AB"/>
    <w:rsid w:val="00F56B07"/>
    <w:rsid w:val="00F56D57"/>
    <w:rsid w:val="00F573A0"/>
    <w:rsid w:val="00F60D74"/>
    <w:rsid w:val="00F61E55"/>
    <w:rsid w:val="00F6373E"/>
    <w:rsid w:val="00F64241"/>
    <w:rsid w:val="00F6587E"/>
    <w:rsid w:val="00F659A8"/>
    <w:rsid w:val="00F66C04"/>
    <w:rsid w:val="00F67C67"/>
    <w:rsid w:val="00F70F19"/>
    <w:rsid w:val="00F7267A"/>
    <w:rsid w:val="00F76593"/>
    <w:rsid w:val="00F7778A"/>
    <w:rsid w:val="00F808AA"/>
    <w:rsid w:val="00F820EA"/>
    <w:rsid w:val="00F84C36"/>
    <w:rsid w:val="00F8718C"/>
    <w:rsid w:val="00F90E7F"/>
    <w:rsid w:val="00F9171D"/>
    <w:rsid w:val="00F91D16"/>
    <w:rsid w:val="00F91E5B"/>
    <w:rsid w:val="00F9569F"/>
    <w:rsid w:val="00F95A2B"/>
    <w:rsid w:val="00F95A51"/>
    <w:rsid w:val="00F95E11"/>
    <w:rsid w:val="00F97FDC"/>
    <w:rsid w:val="00FA018D"/>
    <w:rsid w:val="00FA1207"/>
    <w:rsid w:val="00FA14B2"/>
    <w:rsid w:val="00FA3676"/>
    <w:rsid w:val="00FA3C34"/>
    <w:rsid w:val="00FA4BC1"/>
    <w:rsid w:val="00FA5598"/>
    <w:rsid w:val="00FA6849"/>
    <w:rsid w:val="00FA782A"/>
    <w:rsid w:val="00FB0834"/>
    <w:rsid w:val="00FB54D8"/>
    <w:rsid w:val="00FC01FA"/>
    <w:rsid w:val="00FC3B50"/>
    <w:rsid w:val="00FC55C1"/>
    <w:rsid w:val="00FC639F"/>
    <w:rsid w:val="00FC6E49"/>
    <w:rsid w:val="00FC7F45"/>
    <w:rsid w:val="00FD5930"/>
    <w:rsid w:val="00FE2766"/>
    <w:rsid w:val="00FE5F82"/>
    <w:rsid w:val="00FE7EFE"/>
    <w:rsid w:val="00FF02A1"/>
    <w:rsid w:val="00FF1621"/>
    <w:rsid w:val="00FF59B9"/>
    <w:rsid w:val="00FF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518DD19F-110B-423B-A617-8B8D61867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7F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042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C29E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4817F6"/>
    <w:pPr>
      <w:keepNext/>
      <w:jc w:val="center"/>
      <w:outlineLvl w:val="5"/>
    </w:pPr>
    <w:rPr>
      <w:b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rsid w:val="004817F6"/>
    <w:pPr>
      <w:jc w:val="center"/>
    </w:pPr>
    <w:rPr>
      <w:b/>
      <w:szCs w:val="20"/>
    </w:rPr>
  </w:style>
  <w:style w:type="character" w:styleId="a4">
    <w:name w:val="footnote reference"/>
    <w:semiHidden/>
    <w:rsid w:val="004817F6"/>
    <w:rPr>
      <w:vertAlign w:val="superscript"/>
    </w:rPr>
  </w:style>
  <w:style w:type="paragraph" w:styleId="a5">
    <w:name w:val="Body Text Indent"/>
    <w:basedOn w:val="a"/>
    <w:rsid w:val="004817F6"/>
    <w:pPr>
      <w:widowControl w:val="0"/>
      <w:jc w:val="both"/>
    </w:pPr>
    <w:rPr>
      <w:sz w:val="18"/>
      <w:szCs w:val="20"/>
    </w:rPr>
  </w:style>
  <w:style w:type="paragraph" w:styleId="a6">
    <w:name w:val="footnote text"/>
    <w:basedOn w:val="a"/>
    <w:semiHidden/>
    <w:rsid w:val="004817F6"/>
    <w:rPr>
      <w:sz w:val="20"/>
      <w:szCs w:val="20"/>
    </w:rPr>
  </w:style>
  <w:style w:type="paragraph" w:styleId="a7">
    <w:name w:val="Body Text"/>
    <w:basedOn w:val="a"/>
    <w:rsid w:val="004817F6"/>
    <w:pPr>
      <w:jc w:val="both"/>
    </w:pPr>
    <w:rPr>
      <w:sz w:val="20"/>
      <w:szCs w:val="20"/>
    </w:rPr>
  </w:style>
  <w:style w:type="paragraph" w:customStyle="1" w:styleId="xl26">
    <w:name w:val="xl26"/>
    <w:basedOn w:val="a"/>
    <w:rsid w:val="004817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table" w:styleId="a8">
    <w:name w:val="Table Grid"/>
    <w:basedOn w:val="a1"/>
    <w:rsid w:val="00481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4817F6"/>
    <w:pPr>
      <w:widowControl w:val="0"/>
      <w:autoSpaceDE w:val="0"/>
      <w:autoSpaceDN w:val="0"/>
    </w:pPr>
  </w:style>
  <w:style w:type="paragraph" w:customStyle="1" w:styleId="a9">
    <w:name w:val=" Знак"/>
    <w:basedOn w:val="a"/>
    <w:autoRedefine/>
    <w:rsid w:val="00866F6C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271609"/>
  </w:style>
  <w:style w:type="character" w:styleId="aa">
    <w:name w:val="Hyperlink"/>
    <w:rsid w:val="00271609"/>
    <w:rPr>
      <w:color w:val="0000FF"/>
      <w:u w:val="single"/>
    </w:rPr>
  </w:style>
  <w:style w:type="character" w:customStyle="1" w:styleId="10">
    <w:name w:val="Заголовок 1 Знак"/>
    <w:link w:val="1"/>
    <w:rsid w:val="00D0429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longtext">
    <w:name w:val="long_text"/>
    <w:basedOn w:val="a0"/>
    <w:rsid w:val="00D04292"/>
  </w:style>
  <w:style w:type="paragraph" w:customStyle="1" w:styleId="boe-rteelement-p">
    <w:name w:val="boe-rteelement-p"/>
    <w:basedOn w:val="a"/>
    <w:rsid w:val="00D04292"/>
    <w:pPr>
      <w:spacing w:before="100" w:beforeAutospacing="1" w:after="100" w:afterAutospacing="1"/>
    </w:pPr>
  </w:style>
  <w:style w:type="character" w:customStyle="1" w:styleId="hps">
    <w:name w:val="hps"/>
    <w:basedOn w:val="a0"/>
    <w:rsid w:val="00D04292"/>
  </w:style>
  <w:style w:type="character" w:customStyle="1" w:styleId="rvts524775">
    <w:name w:val="rvts5_24775"/>
    <w:rsid w:val="00D04292"/>
  </w:style>
  <w:style w:type="paragraph" w:styleId="ab">
    <w:name w:val="List Paragraph"/>
    <w:basedOn w:val="a"/>
    <w:qFormat/>
    <w:rsid w:val="00D04292"/>
    <w:pPr>
      <w:spacing w:after="200" w:line="276" w:lineRule="auto"/>
      <w:ind w:left="708"/>
    </w:pPr>
    <w:rPr>
      <w:rFonts w:eastAsia="Calibri"/>
      <w:szCs w:val="22"/>
      <w:lang w:eastAsia="en-US"/>
    </w:rPr>
  </w:style>
  <w:style w:type="paragraph" w:styleId="ac">
    <w:name w:val="footer"/>
    <w:basedOn w:val="a"/>
    <w:link w:val="ad"/>
    <w:uiPriority w:val="99"/>
    <w:rsid w:val="00F560AB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F560AB"/>
  </w:style>
  <w:style w:type="paragraph" w:customStyle="1" w:styleId="12">
    <w:name w:val=" Знак Знак1 Знак Знак"/>
    <w:basedOn w:val="a"/>
    <w:autoRedefine/>
    <w:rsid w:val="002770D3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3">
    <w:name w:val=" Знак Знак Знак1 Знак Знак Знак Знак Знак Знак"/>
    <w:basedOn w:val="a"/>
    <w:next w:val="2"/>
    <w:autoRedefine/>
    <w:rsid w:val="00DC29E8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character" w:customStyle="1" w:styleId="20">
    <w:name w:val="Заголовок 2 Знак"/>
    <w:link w:val="2"/>
    <w:semiHidden/>
    <w:rsid w:val="00DC29E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">
    <w:name w:val="header"/>
    <w:basedOn w:val="a"/>
    <w:link w:val="af0"/>
    <w:rsid w:val="00DC29E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DC29E8"/>
    <w:rPr>
      <w:sz w:val="24"/>
      <w:szCs w:val="24"/>
    </w:rPr>
  </w:style>
  <w:style w:type="character" w:customStyle="1" w:styleId="ad">
    <w:name w:val="Нижний колонтитул Знак"/>
    <w:link w:val="ac"/>
    <w:uiPriority w:val="99"/>
    <w:rsid w:val="00DC29E8"/>
    <w:rPr>
      <w:sz w:val="24"/>
      <w:szCs w:val="24"/>
    </w:rPr>
  </w:style>
  <w:style w:type="paragraph" w:styleId="af1">
    <w:name w:val="Balloon Text"/>
    <w:basedOn w:val="a"/>
    <w:link w:val="af2"/>
    <w:rsid w:val="00375C0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375C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8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chart" Target="charts/chart4.xml"/><Relationship Id="rId26" Type="http://schemas.openxmlformats.org/officeDocument/2006/relationships/chart" Target="charts/chart10.xml"/><Relationship Id="rId39" Type="http://schemas.openxmlformats.org/officeDocument/2006/relationships/footer" Target="footer3.xml"/><Relationship Id="rId21" Type="http://schemas.openxmlformats.org/officeDocument/2006/relationships/chart" Target="charts/chart7.xml"/><Relationship Id="rId34" Type="http://schemas.openxmlformats.org/officeDocument/2006/relationships/chart" Target="charts/chart18.xml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://ru.wikipedia.org/wiki/ANSI" TargetMode="External"/><Relationship Id="rId20" Type="http://schemas.openxmlformats.org/officeDocument/2006/relationships/chart" Target="charts/chart6.xml"/><Relationship Id="rId29" Type="http://schemas.openxmlformats.org/officeDocument/2006/relationships/chart" Target="charts/chart13.xm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4.wmf"/><Relationship Id="rId32" Type="http://schemas.openxmlformats.org/officeDocument/2006/relationships/chart" Target="charts/chart16.xml"/><Relationship Id="rId37" Type="http://schemas.openxmlformats.org/officeDocument/2006/relationships/chart" Target="charts/chart21.xml"/><Relationship Id="rId40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chart" Target="charts/chart2.xml"/><Relationship Id="rId23" Type="http://schemas.openxmlformats.org/officeDocument/2006/relationships/chart" Target="charts/chart9.xml"/><Relationship Id="rId28" Type="http://schemas.openxmlformats.org/officeDocument/2006/relationships/chart" Target="charts/chart12.xml"/><Relationship Id="rId36" Type="http://schemas.openxmlformats.org/officeDocument/2006/relationships/chart" Target="charts/chart20.xml"/><Relationship Id="rId10" Type="http://schemas.openxmlformats.org/officeDocument/2006/relationships/image" Target="media/image3.wmf"/><Relationship Id="rId19" Type="http://schemas.openxmlformats.org/officeDocument/2006/relationships/chart" Target="charts/chart5.xml"/><Relationship Id="rId31" Type="http://schemas.openxmlformats.org/officeDocument/2006/relationships/chart" Target="charts/chart15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Relationship Id="rId22" Type="http://schemas.openxmlformats.org/officeDocument/2006/relationships/chart" Target="charts/chart8.xml"/><Relationship Id="rId27" Type="http://schemas.openxmlformats.org/officeDocument/2006/relationships/chart" Target="charts/chart11.xml"/><Relationship Id="rId30" Type="http://schemas.openxmlformats.org/officeDocument/2006/relationships/chart" Target="charts/chart14.xml"/><Relationship Id="rId35" Type="http://schemas.openxmlformats.org/officeDocument/2006/relationships/chart" Target="charts/chart19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chart" Target="charts/chart3.xml"/><Relationship Id="rId25" Type="http://schemas.openxmlformats.org/officeDocument/2006/relationships/oleObject" Target="embeddings/oleObject3.bin"/><Relationship Id="rId33" Type="http://schemas.openxmlformats.org/officeDocument/2006/relationships/chart" Target="charts/chart17.xml"/><Relationship Id="rId38" Type="http://schemas.openxmlformats.org/officeDocument/2006/relationships/chart" Target="charts/chart2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2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3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4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5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6.xlsx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7.xlsx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8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9.xlsx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0.xlsx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25"/>
      <c:hPercent val="5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1521739130434783"/>
          <c:y val="0.10679611650485436"/>
          <c:w val="0.60652173913043483"/>
          <c:h val="0.66019417475728159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25401">
              <a:noFill/>
            </a:ln>
          </c:spPr>
          <c:explosion val="25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69AB-41F6-A7E0-042124D8AB7C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25401">
                <a:noFill/>
              </a:ln>
            </c:spPr>
            <c:extLst>
              <c:ext xmlns:c16="http://schemas.microsoft.com/office/drawing/2014/chart" uri="{C3380CC4-5D6E-409C-BE32-E72D297353CC}">
                <c16:uniqueId val="{00000001-69AB-41F6-A7E0-042124D8AB7C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25401">
                <a:noFill/>
              </a:ln>
            </c:spPr>
            <c:extLst>
              <c:ext xmlns:c16="http://schemas.microsoft.com/office/drawing/2014/chart" uri="{C3380CC4-5D6E-409C-BE32-E72D297353CC}">
                <c16:uniqueId val="{00000002-69AB-41F6-A7E0-042124D8AB7C}"/>
              </c:ext>
            </c:extLst>
          </c:dPt>
          <c:dLbls>
            <c:numFmt formatCode="0%" sourceLinked="0"/>
            <c:spPr>
              <a:solidFill>
                <a:srgbClr val="FFFFFF"/>
              </a:solidFill>
              <a:ln w="2540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75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Sheet1!$B$1:$D$1</c:f>
              <c:strCache>
                <c:ptCount val="3"/>
                <c:pt idx="0">
                  <c:v>дебетные</c:v>
                </c:pt>
                <c:pt idx="1">
                  <c:v>кредитные</c:v>
                </c:pt>
                <c:pt idx="2">
                  <c:v>предоплаченные</c:v>
                </c:pt>
              </c:strCache>
            </c:strRef>
          </c:cat>
          <c:val>
            <c:numRef>
              <c:f>Sheet1!$B$2:$D$2</c:f>
              <c:numCache>
                <c:formatCode>#,##0</c:formatCode>
                <c:ptCount val="3"/>
                <c:pt idx="0">
                  <c:v>9876277</c:v>
                </c:pt>
                <c:pt idx="1">
                  <c:v>2136054</c:v>
                </c:pt>
                <c:pt idx="2">
                  <c:v>164812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9AB-41F6-A7E0-042124D8AB7C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69AB-41F6-A7E0-042124D8AB7C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5-69AB-41F6-A7E0-042124D8AB7C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69AB-41F6-A7E0-042124D8AB7C}"/>
              </c:ext>
            </c:extLst>
          </c:dPt>
          <c:dLbls>
            <c:numFmt formatCode="0%" sourceLinked="0"/>
            <c:spPr>
              <a:noFill/>
              <a:ln w="2540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75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Sheet1!$B$1:$D$1</c:f>
              <c:strCache>
                <c:ptCount val="3"/>
                <c:pt idx="0">
                  <c:v>дебетные</c:v>
                </c:pt>
                <c:pt idx="1">
                  <c:v>кредитные</c:v>
                </c:pt>
                <c:pt idx="2">
                  <c:v>предоплаченные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7-69AB-41F6-A7E0-042124D8AB7C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8-69AB-41F6-A7E0-042124D8AB7C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69AB-41F6-A7E0-042124D8AB7C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A-69AB-41F6-A7E0-042124D8AB7C}"/>
              </c:ext>
            </c:extLst>
          </c:dPt>
          <c:dLbls>
            <c:numFmt formatCode="0%" sourceLinked="0"/>
            <c:spPr>
              <a:noFill/>
              <a:ln w="2540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75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Sheet1!$B$1:$D$1</c:f>
              <c:strCache>
                <c:ptCount val="3"/>
                <c:pt idx="0">
                  <c:v>дебетные</c:v>
                </c:pt>
                <c:pt idx="1">
                  <c:v>кредитные</c:v>
                </c:pt>
                <c:pt idx="2">
                  <c:v>предоплаченные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B-69AB-41F6-A7E0-042124D8AB7C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 w="25401">
          <a:noFill/>
        </a:ln>
      </c:spPr>
    </c:plotArea>
    <c:legend>
      <c:legendPos val="b"/>
      <c:layout>
        <c:manualLayout>
          <c:xMode val="edge"/>
          <c:yMode val="edge"/>
          <c:x val="0.2326086956521739"/>
          <c:y val="0.87864077669902918"/>
          <c:w val="0.52391304347826084"/>
          <c:h val="0.10679611650485436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55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zero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CCFFCC" mc:Ignorable="a14" a14:legacySpreadsheetColorIndex="42"/>
        </a:gs>
        <a:gs pos="100000">
          <a:srgbClr xmlns:mc="http://schemas.openxmlformats.org/markup-compatibility/2006" xmlns:a14="http://schemas.microsoft.com/office/drawing/2010/main" val="141914" mc:Ignorable="a14" a14:legacySpreadsheetColorIndex="42">
            <a:gamma/>
            <a:shade val="46275"/>
            <a:invGamma/>
          </a:srgbClr>
        </a:gs>
      </a:gsLst>
      <a:lin ang="5400000" scaled="1"/>
    </a:gradFill>
    <a:ln w="12700">
      <a:solidFill>
        <a:srgbClr val="000000"/>
      </a:solidFill>
      <a:prstDash val="solid"/>
    </a:ln>
  </c:spPr>
  <c:txPr>
    <a:bodyPr/>
    <a:lstStyle/>
    <a:p>
      <a:pPr>
        <a:defRPr sz="82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7484276729559755E-2"/>
          <c:y val="0.14788732394366197"/>
          <c:w val="0.90251572327044027"/>
          <c:h val="0.647887323943662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Кол-во</c:v>
                </c:pt>
              </c:strCache>
            </c:strRef>
          </c:tx>
          <c:spPr>
            <a:ln w="12699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elete val="1"/>
          </c:dLbls>
          <c:cat>
            <c:strRef>
              <c:f>Sheet1!$A$2:$A$16</c:f>
              <c:strCache>
                <c:ptCount val="15"/>
                <c:pt idx="0">
                  <c:v>до 08</c:v>
                </c:pt>
                <c:pt idx="1">
                  <c:v>08-09</c:v>
                </c:pt>
                <c:pt idx="2">
                  <c:v>09-10</c:v>
                </c:pt>
                <c:pt idx="3">
                  <c:v>10-11</c:v>
                </c:pt>
                <c:pt idx="4">
                  <c:v>11-12</c:v>
                </c:pt>
                <c:pt idx="5">
                  <c:v>12-13</c:v>
                </c:pt>
                <c:pt idx="6">
                  <c:v>13-14</c:v>
                </c:pt>
                <c:pt idx="7">
                  <c:v>14-15</c:v>
                </c:pt>
                <c:pt idx="8">
                  <c:v>15-16</c:v>
                </c:pt>
                <c:pt idx="9">
                  <c:v>16-17</c:v>
                </c:pt>
                <c:pt idx="10">
                  <c:v>17-18</c:v>
                </c:pt>
                <c:pt idx="11">
                  <c:v>18-19</c:v>
                </c:pt>
                <c:pt idx="12">
                  <c:v>19-20</c:v>
                </c:pt>
                <c:pt idx="13">
                  <c:v>20-21</c:v>
                </c:pt>
                <c:pt idx="14">
                  <c:v>после 21</c:v>
                </c:pt>
              </c:strCache>
            </c:strRef>
          </c:cat>
          <c:val>
            <c:numRef>
              <c:f>Sheet1!$B$2:$B$16</c:f>
              <c:numCache>
                <c:formatCode>General</c:formatCode>
                <c:ptCount val="15"/>
                <c:pt idx="0">
                  <c:v>0.11799999999999999</c:v>
                </c:pt>
                <c:pt idx="1">
                  <c:v>194.197</c:v>
                </c:pt>
                <c:pt idx="2">
                  <c:v>911.11900000000003</c:v>
                </c:pt>
                <c:pt idx="3">
                  <c:v>552.399</c:v>
                </c:pt>
                <c:pt idx="4">
                  <c:v>594.351</c:v>
                </c:pt>
                <c:pt idx="5">
                  <c:v>604.41</c:v>
                </c:pt>
                <c:pt idx="6">
                  <c:v>289.09100000000001</c:v>
                </c:pt>
                <c:pt idx="7">
                  <c:v>1119.152</c:v>
                </c:pt>
                <c:pt idx="8">
                  <c:v>2820.384</c:v>
                </c:pt>
                <c:pt idx="9">
                  <c:v>2725.855</c:v>
                </c:pt>
                <c:pt idx="10">
                  <c:v>1826.242</c:v>
                </c:pt>
                <c:pt idx="11">
                  <c:v>633.63300000000004</c:v>
                </c:pt>
                <c:pt idx="12">
                  <c:v>10.45</c:v>
                </c:pt>
                <c:pt idx="13">
                  <c:v>2.4830000000000001</c:v>
                </c:pt>
                <c:pt idx="14">
                  <c:v>0.70299999999999996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BA4-4047-83C5-41282071D92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680128991"/>
        <c:axId val="1"/>
      </c:lineChart>
      <c:catAx>
        <c:axId val="1680128991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"/>
        <c:crosses val="autoZero"/>
        <c:auto val="0"/>
        <c:lblAlgn val="ctr"/>
        <c:lblOffset val="100"/>
        <c:tickLblSkip val="2"/>
        <c:tickMarkSkip val="1"/>
        <c:noMultiLvlLbl val="0"/>
      </c:catAx>
      <c:valAx>
        <c:axId val="1"/>
        <c:scaling>
          <c:orientation val="minMax"/>
          <c:max val="3000"/>
          <c:min val="0"/>
        </c:scaling>
        <c:delete val="0"/>
        <c:axPos val="l"/>
        <c:title>
          <c:tx>
            <c:rich>
              <a:bodyPr rot="0" vert="horz"/>
              <a:lstStyle/>
              <a:p>
                <a:pPr algn="ctr">
                  <a:defRPr sz="7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тыс. тр.</a:t>
                </a:r>
              </a:p>
            </c:rich>
          </c:tx>
          <c:layout>
            <c:manualLayout>
              <c:xMode val="edge"/>
              <c:yMode val="edge"/>
              <c:x val="6.2893081761006293E-3"/>
              <c:y val="2.1126760563380281E-2"/>
            </c:manualLayout>
          </c:layout>
          <c:overlay val="0"/>
          <c:spPr>
            <a:noFill/>
            <a:ln w="25398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80128991"/>
        <c:crosses val="autoZero"/>
        <c:crossBetween val="between"/>
        <c:majorUnit val="500"/>
        <c:minorUnit val="200"/>
      </c:valAx>
      <c:spPr>
        <a:noFill/>
        <a:ln w="25398">
          <a:noFill/>
        </a:ln>
      </c:spPr>
    </c:plotArea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7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6816720257234734E-2"/>
          <c:y val="0.15"/>
          <c:w val="0.91318327974276525"/>
          <c:h val="0.66874999999999996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Сумма</c:v>
                </c:pt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elete val="1"/>
          </c:dLbls>
          <c:cat>
            <c:strRef>
              <c:f>Sheet1!$A$2:$A$16</c:f>
              <c:strCache>
                <c:ptCount val="15"/>
                <c:pt idx="0">
                  <c:v>до 08</c:v>
                </c:pt>
                <c:pt idx="1">
                  <c:v>08-09</c:v>
                </c:pt>
                <c:pt idx="2">
                  <c:v>09-10</c:v>
                </c:pt>
                <c:pt idx="3">
                  <c:v>10-11</c:v>
                </c:pt>
                <c:pt idx="4">
                  <c:v>11-12</c:v>
                </c:pt>
                <c:pt idx="5">
                  <c:v>12-13</c:v>
                </c:pt>
                <c:pt idx="6">
                  <c:v>13-14</c:v>
                </c:pt>
                <c:pt idx="7">
                  <c:v>14-15</c:v>
                </c:pt>
                <c:pt idx="8">
                  <c:v>15-16</c:v>
                </c:pt>
                <c:pt idx="9">
                  <c:v>16-17</c:v>
                </c:pt>
                <c:pt idx="10">
                  <c:v>17-18</c:v>
                </c:pt>
                <c:pt idx="11">
                  <c:v>18-19</c:v>
                </c:pt>
                <c:pt idx="12">
                  <c:v>19-20</c:v>
                </c:pt>
                <c:pt idx="13">
                  <c:v>20-21</c:v>
                </c:pt>
                <c:pt idx="14">
                  <c:v>после 21</c:v>
                </c:pt>
              </c:strCache>
            </c:strRef>
          </c:cat>
          <c:val>
            <c:numRef>
              <c:f>Sheet1!$B$2:$B$16</c:f>
              <c:numCache>
                <c:formatCode>General</c:formatCode>
                <c:ptCount val="15"/>
                <c:pt idx="0">
                  <c:v>5.6162080000000001E-3</c:v>
                </c:pt>
                <c:pt idx="1">
                  <c:v>597.62738149999996</c:v>
                </c:pt>
                <c:pt idx="2">
                  <c:v>3806.507255</c:v>
                </c:pt>
                <c:pt idx="3">
                  <c:v>7746.8778830000001</c:v>
                </c:pt>
                <c:pt idx="4">
                  <c:v>20026.11793</c:v>
                </c:pt>
                <c:pt idx="5">
                  <c:v>15915.76986</c:v>
                </c:pt>
                <c:pt idx="6">
                  <c:v>4530.3008730000001</c:v>
                </c:pt>
                <c:pt idx="7">
                  <c:v>13858.744989999999</c:v>
                </c:pt>
                <c:pt idx="8">
                  <c:v>22917.797030000002</c:v>
                </c:pt>
                <c:pt idx="9">
                  <c:v>39617.397819999998</c:v>
                </c:pt>
                <c:pt idx="10">
                  <c:v>30144.122230000001</c:v>
                </c:pt>
                <c:pt idx="11">
                  <c:v>6363.3360259999999</c:v>
                </c:pt>
                <c:pt idx="12">
                  <c:v>578.11176869999997</c:v>
                </c:pt>
                <c:pt idx="13">
                  <c:v>256.26988569999997</c:v>
                </c:pt>
                <c:pt idx="14">
                  <c:v>129.44528410000001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870-431C-8AF9-D43CD3B6092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680127743"/>
        <c:axId val="1"/>
      </c:lineChart>
      <c:catAx>
        <c:axId val="1680127743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"/>
        <c:crosses val="autoZero"/>
        <c:auto val="0"/>
        <c:lblAlgn val="ctr"/>
        <c:lblOffset val="100"/>
        <c:tickLblSkip val="2"/>
        <c:tickMarkSkip val="1"/>
        <c:noMultiLvlLbl val="0"/>
      </c:catAx>
      <c:valAx>
        <c:axId val="1"/>
        <c:scaling>
          <c:orientation val="minMax"/>
          <c:max val="42000"/>
          <c:min val="0"/>
        </c:scaling>
        <c:delete val="0"/>
        <c:axPos val="l"/>
        <c:title>
          <c:tx>
            <c:rich>
              <a:bodyPr rot="0" vert="horz"/>
              <a:lstStyle/>
              <a:p>
                <a:pPr algn="ctr">
                  <a:defRPr sz="7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млрд.тенге</a:t>
                </a:r>
              </a:p>
            </c:rich>
          </c:tx>
          <c:layout>
            <c:manualLayout>
              <c:xMode val="edge"/>
              <c:yMode val="edge"/>
              <c:x val="0"/>
              <c:y val="0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80127743"/>
        <c:crosses val="autoZero"/>
        <c:crossBetween val="between"/>
        <c:majorUnit val="8000"/>
        <c:minorUnit val="2000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7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3226837060702874"/>
          <c:y val="0.11607142857142858"/>
          <c:w val="0.59424920127795522"/>
          <c:h val="0.4866071428571428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Ликвидность в ср., млрд.тг</c:v>
                </c:pt>
              </c:strCache>
            </c:strRef>
          </c:tx>
          <c:spPr>
            <a:solidFill>
              <a:srgbClr val="A0E0E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Sheet1!$A$2:$A$6</c:f>
              <c:numCache>
                <c:formatCode>General</c:formatCode>
                <c:ptCount val="5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</c:numCache>
            </c:numRef>
          </c:cat>
          <c:val>
            <c:numRef>
              <c:f>Sheet1!$B$2:$B$6</c:f>
              <c:numCache>
                <c:formatCode>#\ ##0.0</c:formatCode>
                <c:ptCount val="5"/>
                <c:pt idx="0">
                  <c:v>531.86929999999995</c:v>
                </c:pt>
                <c:pt idx="1">
                  <c:v>578.28250000000003</c:v>
                </c:pt>
                <c:pt idx="2">
                  <c:v>732.40139999999997</c:v>
                </c:pt>
                <c:pt idx="3" formatCode="General">
                  <c:v>845.6</c:v>
                </c:pt>
                <c:pt idx="4" formatCode="General">
                  <c:v>912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063-4BCF-90F7-35B2CF122EC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80126079"/>
        <c:axId val="1"/>
      </c:barChart>
      <c:lineChart>
        <c:grouping val="standar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КОД сис. в среднем за период</c:v>
                </c:pt>
              </c:strCache>
            </c:strRef>
          </c:tx>
          <c:spPr>
            <a:ln w="25399">
              <a:solidFill>
                <a:srgbClr val="000080"/>
              </a:solidFill>
              <a:prstDash val="solid"/>
            </a:ln>
          </c:spPr>
          <c:marker>
            <c:symbol val="square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numRef>
              <c:f>Sheet1!$A$2:$A$6</c:f>
              <c:numCache>
                <c:formatCode>General</c:formatCode>
                <c:ptCount val="5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</c:numCache>
            </c:numRef>
          </c:cat>
          <c:val>
            <c:numRef>
              <c:f>Sheet1!$C$2:$C$6</c:f>
              <c:numCache>
                <c:formatCode>General</c:formatCode>
                <c:ptCount val="5"/>
                <c:pt idx="0">
                  <c:v>1.06</c:v>
                </c:pt>
                <c:pt idx="1">
                  <c:v>1.0900000000000001</c:v>
                </c:pt>
                <c:pt idx="2">
                  <c:v>1.02</c:v>
                </c:pt>
                <c:pt idx="3">
                  <c:v>0.91</c:v>
                </c:pt>
                <c:pt idx="4">
                  <c:v>0.74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063-4BCF-90F7-35B2CF122EC5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КЛД сис. в среднем за период</c:v>
                </c:pt>
              </c:strCache>
            </c:strRef>
          </c:tx>
          <c:spPr>
            <a:ln w="12700">
              <a:solidFill>
                <a:srgbClr val="FF0000"/>
              </a:solidFill>
              <a:prstDash val="solid"/>
            </a:ln>
          </c:spPr>
          <c:marker>
            <c:symbol val="triangle"/>
            <c:size val="4"/>
            <c:spPr>
              <a:solidFill>
                <a:srgbClr val="FF0000"/>
              </a:solidFill>
              <a:ln>
                <a:solidFill>
                  <a:srgbClr val="FF0000"/>
                </a:solidFill>
                <a:prstDash val="solid"/>
              </a:ln>
            </c:spPr>
          </c:marker>
          <c:cat>
            <c:numRef>
              <c:f>Sheet1!$A$2:$A$6</c:f>
              <c:numCache>
                <c:formatCode>General</c:formatCode>
                <c:ptCount val="5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</c:numCache>
            </c:numRef>
          </c:cat>
          <c:val>
            <c:numRef>
              <c:f>Sheet1!$D$2:$D$6</c:f>
              <c:numCache>
                <c:formatCode>General</c:formatCode>
                <c:ptCount val="5"/>
                <c:pt idx="0">
                  <c:v>1.04</c:v>
                </c:pt>
                <c:pt idx="1">
                  <c:v>1.05</c:v>
                </c:pt>
                <c:pt idx="2">
                  <c:v>1.39</c:v>
                </c:pt>
                <c:pt idx="3">
                  <c:v>1.25</c:v>
                </c:pt>
                <c:pt idx="4">
                  <c:v>1.48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063-4BCF-90F7-35B2CF122EC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"/>
        <c:axId val="4"/>
      </c:lineChart>
      <c:catAx>
        <c:axId val="168012607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"/>
        <c:crosses val="autoZero"/>
        <c:auto val="0"/>
        <c:lblAlgn val="ctr"/>
        <c:lblOffset val="100"/>
        <c:tickMarkSkip val="1"/>
        <c:noMultiLvlLbl val="0"/>
      </c:catAx>
      <c:valAx>
        <c:axId val="1"/>
        <c:scaling>
          <c:orientation val="minMax"/>
          <c:max val="1000"/>
          <c:min val="0"/>
        </c:scaling>
        <c:delete val="0"/>
        <c:axPos val="l"/>
        <c:title>
          <c:tx>
            <c:rich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млрд.тенге</a:t>
                </a:r>
              </a:p>
            </c:rich>
          </c:tx>
          <c:layout>
            <c:manualLayout>
              <c:xMode val="edge"/>
              <c:yMode val="edge"/>
              <c:x val="0.1853035143769968"/>
              <c:y val="0.14732142857142858"/>
            </c:manualLayout>
          </c:layout>
          <c:overlay val="0"/>
          <c:spPr>
            <a:noFill/>
            <a:ln w="25399"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80126079"/>
        <c:crosses val="autoZero"/>
        <c:crossBetween val="between"/>
        <c:majorUnit val="200"/>
        <c:minorUnit val="10"/>
      </c:valAx>
      <c:catAx>
        <c:axId val="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"/>
        <c:crosses val="autoZero"/>
        <c:auto val="1"/>
        <c:lblAlgn val="ctr"/>
        <c:lblOffset val="100"/>
        <c:noMultiLvlLbl val="0"/>
      </c:catAx>
      <c:valAx>
        <c:axId val="4"/>
        <c:scaling>
          <c:orientation val="minMax"/>
          <c:max val="1.6"/>
        </c:scaling>
        <c:delete val="0"/>
        <c:axPos val="r"/>
        <c:numFmt formatCode="#,##0.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"/>
        <c:crosses val="max"/>
        <c:crossBetween val="between"/>
      </c:valAx>
      <c:dTable>
        <c:showHorzBorder val="1"/>
        <c:showVertBorder val="1"/>
        <c:showOutline val="1"/>
        <c:showKeys val="1"/>
        <c:spPr>
          <a:ln w="3175">
            <a:solidFill>
              <a:srgbClr val="000000"/>
            </a:solidFill>
            <a:prstDash val="solid"/>
          </a:ln>
        </c:spPr>
        <c:txPr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dTable>
      <c:spPr>
        <a:noFill/>
        <a:ln w="25399">
          <a:noFill/>
        </a:ln>
      </c:spPr>
    </c:plotArea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1309904153354634"/>
          <c:y val="0.12413793103448276"/>
          <c:w val="0.57667731629392971"/>
          <c:h val="0.4137931034482758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Ликвидность (млрд. тенге)</c:v>
                </c:pt>
              </c:strCache>
            </c:strRef>
          </c:tx>
          <c:spPr>
            <a:solidFill>
              <a:srgbClr val="A0E0E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Sheet1!$B$1:$M$1</c:f>
              <c:strCache>
                <c:ptCount val="12"/>
                <c:pt idx="0">
                  <c:v>янв</c:v>
                </c:pt>
                <c:pt idx="1">
                  <c:v>фев</c:v>
                </c:pt>
                <c:pt idx="2">
                  <c:v>мар</c:v>
                </c:pt>
                <c:pt idx="3">
                  <c:v>апр</c:v>
                </c:pt>
                <c:pt idx="4">
                  <c:v>май</c:v>
                </c:pt>
                <c:pt idx="5">
                  <c:v>июн</c:v>
                </c:pt>
                <c:pt idx="6">
                  <c:v>июл</c:v>
                </c:pt>
                <c:pt idx="7">
                  <c:v>авг</c:v>
                </c:pt>
                <c:pt idx="8">
                  <c:v>сен</c:v>
                </c:pt>
                <c:pt idx="9">
                  <c:v>окт</c:v>
                </c:pt>
                <c:pt idx="10">
                  <c:v>ноя</c:v>
                </c:pt>
                <c:pt idx="11">
                  <c:v>дек</c:v>
                </c:pt>
              </c:strCache>
            </c:strRef>
          </c:cat>
          <c:val>
            <c:numRef>
              <c:f>Sheet1!$B$2:$M$2</c:f>
              <c:numCache>
                <c:formatCode>#,##0.00</c:formatCode>
                <c:ptCount val="12"/>
                <c:pt idx="0">
                  <c:v>909.25106000000005</c:v>
                </c:pt>
                <c:pt idx="1">
                  <c:v>890.65936999999997</c:v>
                </c:pt>
                <c:pt idx="2">
                  <c:v>896.91256999999996</c:v>
                </c:pt>
                <c:pt idx="3">
                  <c:v>891.71250999999995</c:v>
                </c:pt>
                <c:pt idx="4">
                  <c:v>897.73553000000004</c:v>
                </c:pt>
                <c:pt idx="5">
                  <c:v>921.56754000000001</c:v>
                </c:pt>
                <c:pt idx="6">
                  <c:v>907.07153000000005</c:v>
                </c:pt>
                <c:pt idx="7">
                  <c:v>891.93578000000002</c:v>
                </c:pt>
                <c:pt idx="8">
                  <c:v>899.17930999999999</c:v>
                </c:pt>
                <c:pt idx="9">
                  <c:v>899.44489999999996</c:v>
                </c:pt>
                <c:pt idx="10">
                  <c:v>938.92503999999997</c:v>
                </c:pt>
                <c:pt idx="11">
                  <c:v>1011.34001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75C-4A96-8E54-DDC58A0CB6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80131903"/>
        <c:axId val="1"/>
      </c:barChart>
      <c:lineChart>
        <c:grouping val="standard"/>
        <c:varyColors val="0"/>
        <c:ser>
          <c:idx val="0"/>
          <c:order val="1"/>
          <c:tx>
            <c:strRef>
              <c:f>Sheet1!$A$3</c:f>
              <c:strCache>
                <c:ptCount val="1"/>
                <c:pt idx="0">
                  <c:v>В % от ср. суммы оборотов</c:v>
                </c:pt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янв</c:v>
                </c:pt>
                <c:pt idx="1">
                  <c:v>фев</c:v>
                </c:pt>
                <c:pt idx="2">
                  <c:v>мар</c:v>
                </c:pt>
                <c:pt idx="3">
                  <c:v>апр</c:v>
                </c:pt>
                <c:pt idx="4">
                  <c:v>май</c:v>
                </c:pt>
                <c:pt idx="5">
                  <c:v>июн</c:v>
                </c:pt>
                <c:pt idx="6">
                  <c:v>июл</c:v>
                </c:pt>
                <c:pt idx="7">
                  <c:v>авг</c:v>
                </c:pt>
                <c:pt idx="8">
                  <c:v>сен</c:v>
                </c:pt>
                <c:pt idx="9">
                  <c:v>окт</c:v>
                </c:pt>
                <c:pt idx="10">
                  <c:v>ноя</c:v>
                </c:pt>
                <c:pt idx="11">
                  <c:v>дек</c:v>
                </c:pt>
              </c:strCache>
            </c:strRef>
          </c:cat>
          <c:val>
            <c:numRef>
              <c:f>Sheet1!$B$3:$M$3</c:f>
              <c:numCache>
                <c:formatCode>0.00%</c:formatCode>
                <c:ptCount val="12"/>
                <c:pt idx="0">
                  <c:v>1.581</c:v>
                </c:pt>
                <c:pt idx="1">
                  <c:v>1.3640000000000001</c:v>
                </c:pt>
                <c:pt idx="2">
                  <c:v>1.2729999999999999</c:v>
                </c:pt>
                <c:pt idx="3">
                  <c:v>1.4079999999999999</c:v>
                </c:pt>
                <c:pt idx="4">
                  <c:v>1.3089999999999999</c:v>
                </c:pt>
                <c:pt idx="5">
                  <c:v>1.34</c:v>
                </c:pt>
                <c:pt idx="6">
                  <c:v>1.401</c:v>
                </c:pt>
                <c:pt idx="7">
                  <c:v>1.3320000000000001</c:v>
                </c:pt>
                <c:pt idx="8">
                  <c:v>1.3859999999999999</c:v>
                </c:pt>
                <c:pt idx="9">
                  <c:v>1.419</c:v>
                </c:pt>
                <c:pt idx="10">
                  <c:v>1.3340000000000001</c:v>
                </c:pt>
                <c:pt idx="11">
                  <c:v>1.1839999999999999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75C-4A96-8E54-DDC58A0CB6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"/>
        <c:axId val="4"/>
      </c:lineChart>
      <c:catAx>
        <c:axId val="1680131903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"/>
        <c:crossesAt val="0"/>
        <c:auto val="0"/>
        <c:lblAlgn val="ctr"/>
        <c:lblOffset val="100"/>
        <c:tickMarkSkip val="1"/>
        <c:noMultiLvlLbl val="0"/>
      </c:catAx>
      <c:valAx>
        <c:axId val="1"/>
        <c:scaling>
          <c:orientation val="minMax"/>
          <c:max val="1050"/>
          <c:min val="800"/>
        </c:scaling>
        <c:delete val="0"/>
        <c:axPos val="l"/>
        <c:title>
          <c:tx>
            <c:rich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млрд. тенге</a:t>
                </a:r>
              </a:p>
            </c:rich>
          </c:tx>
          <c:layout>
            <c:manualLayout>
              <c:xMode val="edge"/>
              <c:yMode val="edge"/>
              <c:x val="0.1485623003194888"/>
              <c:y val="7.586206896551724E-2"/>
            </c:manualLayout>
          </c:layout>
          <c:overlay val="0"/>
          <c:spPr>
            <a:noFill/>
            <a:ln w="25399">
              <a:noFill/>
            </a:ln>
          </c:spPr>
        </c:title>
        <c:numFmt formatCode="#,##0.00_);[Red]\(#,##0.00\)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80131903"/>
        <c:crosses val="autoZero"/>
        <c:crossBetween val="between"/>
        <c:majorUnit val="100"/>
        <c:minorUnit val="100"/>
      </c:valAx>
      <c:catAx>
        <c:axId val="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"/>
        <c:crosses val="autoZero"/>
        <c:auto val="1"/>
        <c:lblAlgn val="ctr"/>
        <c:lblOffset val="100"/>
        <c:noMultiLvlLbl val="0"/>
      </c:catAx>
      <c:valAx>
        <c:axId val="4"/>
        <c:scaling>
          <c:orientation val="minMax"/>
          <c:max val="1.6"/>
          <c:min val="1"/>
        </c:scaling>
        <c:delete val="0"/>
        <c:axPos val="r"/>
        <c:title>
          <c:tx>
            <c:rich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в %</a:t>
                </a:r>
              </a:p>
            </c:rich>
          </c:tx>
          <c:layout>
            <c:manualLayout>
              <c:xMode val="edge"/>
              <c:yMode val="edge"/>
              <c:x val="0.96325878594249204"/>
              <c:y val="0.2413793103448276"/>
            </c:manualLayout>
          </c:layout>
          <c:overlay val="0"/>
          <c:spPr>
            <a:noFill/>
            <a:ln w="25399">
              <a:noFill/>
            </a:ln>
          </c:spPr>
        </c:title>
        <c:numFmt formatCode="0.0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"/>
        <c:crosses val="max"/>
        <c:crossBetween val="between"/>
        <c:majorUnit val="0.3"/>
      </c:valAx>
      <c:dTable>
        <c:showHorzBorder val="1"/>
        <c:showVertBorder val="1"/>
        <c:showOutline val="1"/>
        <c:showKeys val="1"/>
        <c:spPr>
          <a:ln w="3175">
            <a:solidFill>
              <a:srgbClr val="000000"/>
            </a:solidFill>
            <a:prstDash val="solid"/>
          </a:ln>
        </c:spPr>
        <c:txPr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dTable>
      <c:spPr>
        <a:noFill/>
        <a:ln w="25399">
          <a:noFill/>
        </a:ln>
      </c:spPr>
    </c:plotArea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4918566775244305E-2"/>
          <c:y val="0.21229050279329609"/>
          <c:w val="0.88110749185667747"/>
          <c:h val="0.5363128491620111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Количество платежей, в тыс.транзакций</c:v>
                </c:pt>
              </c:strCache>
            </c:strRef>
          </c:tx>
          <c:spPr>
            <a:solidFill>
              <a:srgbClr val="A0E0E0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0.11400651465798045"/>
                  <c:y val="0.24022346368715083"/>
                </c:manualLayout>
              </c:layout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E6B-40BF-ACCF-B965B3E3D710}"/>
                </c:ext>
              </c:extLst>
            </c:dLbl>
            <c:dLbl>
              <c:idx val="1"/>
              <c:layout>
                <c:manualLayout>
                  <c:xMode val="edge"/>
                  <c:yMode val="edge"/>
                  <c:x val="0.28990228013029318"/>
                  <c:y val="0.20670391061452514"/>
                </c:manualLayout>
              </c:layout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E6B-40BF-ACCF-B965B3E3D710}"/>
                </c:ext>
              </c:extLst>
            </c:dLbl>
            <c:dLbl>
              <c:idx val="2"/>
              <c:layout>
                <c:manualLayout>
                  <c:xMode val="edge"/>
                  <c:yMode val="edge"/>
                  <c:x val="0.47231270358306188"/>
                  <c:y val="0.15083798882681565"/>
                </c:manualLayout>
              </c:layout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E6B-40BF-ACCF-B965B3E3D710}"/>
                </c:ext>
              </c:extLst>
            </c:dLbl>
            <c:dLbl>
              <c:idx val="3"/>
              <c:layout>
                <c:manualLayout>
                  <c:xMode val="edge"/>
                  <c:yMode val="edge"/>
                  <c:x val="0.64495114006514653"/>
                  <c:y val="0.12290502793296089"/>
                </c:manualLayout>
              </c:layout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DE6B-40BF-ACCF-B965B3E3D710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.82247557003257332"/>
                  <c:y val="0.1005586592178771"/>
                </c:manualLayout>
              </c:layout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DE6B-40BF-ACCF-B965B3E3D710}"/>
                </c:ext>
              </c:extLst>
            </c:dLbl>
            <c:dLbl>
              <c:idx val="5"/>
              <c:layout>
                <c:manualLayout>
                  <c:xMode val="edge"/>
                  <c:yMode val="edge"/>
                  <c:x val="0.50162866449511401"/>
                  <c:y val="0.62011173184357538"/>
                </c:manualLayout>
              </c:layout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E6B-40BF-ACCF-B965B3E3D710}"/>
                </c:ext>
              </c:extLst>
            </c:dLbl>
            <c:dLbl>
              <c:idx val="6"/>
              <c:layout>
                <c:manualLayout>
                  <c:xMode val="edge"/>
                  <c:yMode val="edge"/>
                  <c:x val="0.58794788273615639"/>
                  <c:y val="0.53072625698324027"/>
                </c:manualLayout>
              </c:layout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E6B-40BF-ACCF-B965B3E3D710}"/>
                </c:ext>
              </c:extLst>
            </c:dLbl>
            <c:dLbl>
              <c:idx val="7"/>
              <c:layout>
                <c:manualLayout>
                  <c:xMode val="edge"/>
                  <c:yMode val="edge"/>
                  <c:x val="0.6824104234527687"/>
                  <c:y val="0.54189944134078216"/>
                </c:manualLayout>
              </c:layout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E6B-40BF-ACCF-B965B3E3D710}"/>
                </c:ext>
              </c:extLst>
            </c:dLbl>
            <c:dLbl>
              <c:idx val="8"/>
              <c:layout>
                <c:manualLayout>
                  <c:xMode val="edge"/>
                  <c:yMode val="edge"/>
                  <c:x val="0.76384364820846906"/>
                  <c:y val="0.42458100558659218"/>
                </c:manualLayout>
              </c:layout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E6B-40BF-ACCF-B965B3E3D710}"/>
                </c:ext>
              </c:extLst>
            </c:dLbl>
            <c:dLbl>
              <c:idx val="9"/>
              <c:layout>
                <c:manualLayout>
                  <c:xMode val="edge"/>
                  <c:yMode val="edge"/>
                  <c:x val="0.85179153094462545"/>
                  <c:y val="0.31843575418994413"/>
                </c:manualLayout>
              </c:layout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E6B-40BF-ACCF-B965B3E3D710}"/>
                </c:ext>
              </c:extLst>
            </c:dLbl>
            <c:dLbl>
              <c:idx val="10"/>
              <c:layout>
                <c:manualLayout>
                  <c:xMode val="edge"/>
                  <c:yMode val="edge"/>
                  <c:x val="0.6824104234527687"/>
                  <c:y val="0.23463687150837989"/>
                </c:manualLayout>
              </c:layout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E6B-40BF-ACCF-B965B3E3D710}"/>
                </c:ext>
              </c:extLst>
            </c:dLbl>
            <c:dLbl>
              <c:idx val="11"/>
              <c:layout>
                <c:manualLayout>
                  <c:xMode val="edge"/>
                  <c:yMode val="edge"/>
                  <c:x val="0.74755700325732899"/>
                  <c:y val="0.28491620111731841"/>
                </c:manualLayout>
              </c:layout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E6B-40BF-ACCF-B965B3E3D710}"/>
                </c:ext>
              </c:extLst>
            </c:dLbl>
            <c:numFmt formatCode="#,##0.0" sourceLinked="0"/>
            <c:spPr>
              <a:noFill/>
              <a:ln w="25398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Sheet1!$B$1:$F$1</c:f>
              <c:numCache>
                <c:formatCode>General</c:formatCode>
                <c:ptCount val="5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</c:numCache>
            </c:numRef>
          </c:cat>
          <c:val>
            <c:numRef>
              <c:f>Sheet1!$B$2:$F$2</c:f>
              <c:numCache>
                <c:formatCode>#\ ##0.0</c:formatCode>
                <c:ptCount val="5"/>
                <c:pt idx="0">
                  <c:v>14847.9</c:v>
                </c:pt>
                <c:pt idx="1">
                  <c:v>15933.7</c:v>
                </c:pt>
                <c:pt idx="2">
                  <c:v>18251.400000000001</c:v>
                </c:pt>
                <c:pt idx="3" formatCode="#,##0.00">
                  <c:v>19635.599999999999</c:v>
                </c:pt>
                <c:pt idx="4" formatCode="#,##0.00">
                  <c:v>20067.7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DE6B-40BF-ACCF-B965B3E3D71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80125247"/>
        <c:axId val="1"/>
      </c:barChart>
      <c:lineChart>
        <c:grouping val="standard"/>
        <c:varyColors val="0"/>
        <c:ser>
          <c:idx val="0"/>
          <c:order val="1"/>
          <c:tx>
            <c:strRef>
              <c:f>Sheet1!$A$3</c:f>
              <c:strCache>
                <c:ptCount val="1"/>
                <c:pt idx="0">
                  <c:v>Среднее количество платежей, в тыс.транзакций</c:v>
                </c:pt>
              </c:strCache>
            </c:strRef>
          </c:tx>
          <c:spPr>
            <a:ln w="12699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Mode val="edge"/>
                  <c:yMode val="edge"/>
                  <c:x val="0.1254071661237785"/>
                  <c:y val="0.32402234636871508"/>
                </c:manualLayout>
              </c:layout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DE6B-40BF-ACCF-B965B3E3D710}"/>
                </c:ext>
              </c:extLst>
            </c:dLbl>
            <c:dLbl>
              <c:idx val="1"/>
              <c:layout>
                <c:manualLayout>
                  <c:xMode val="edge"/>
                  <c:yMode val="edge"/>
                  <c:x val="0.30130293159609123"/>
                  <c:y val="0.29050279329608941"/>
                </c:manualLayout>
              </c:layout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DE6B-40BF-ACCF-B965B3E3D710}"/>
                </c:ext>
              </c:extLst>
            </c:dLbl>
            <c:dLbl>
              <c:idx val="2"/>
              <c:layout>
                <c:manualLayout>
                  <c:xMode val="edge"/>
                  <c:yMode val="edge"/>
                  <c:x val="0.48208469055374592"/>
                  <c:y val="0.24022346368715083"/>
                </c:manualLayout>
              </c:layout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DE6B-40BF-ACCF-B965B3E3D710}"/>
                </c:ext>
              </c:extLst>
            </c:dLbl>
            <c:dLbl>
              <c:idx val="3"/>
              <c:layout>
                <c:manualLayout>
                  <c:xMode val="edge"/>
                  <c:yMode val="edge"/>
                  <c:x val="0.65472312703583058"/>
                  <c:y val="0.21229050279329609"/>
                </c:manualLayout>
              </c:layout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DE6B-40BF-ACCF-B965B3E3D710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.83224755700325737"/>
                  <c:y val="0.20670391061452514"/>
                </c:manualLayout>
              </c:layout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DE6B-40BF-ACCF-B965B3E3D710}"/>
                </c:ext>
              </c:extLst>
            </c:dLbl>
            <c:dLbl>
              <c:idx val="5"/>
              <c:layout>
                <c:manualLayout>
                  <c:xMode val="edge"/>
                  <c:yMode val="edge"/>
                  <c:x val="0.50325732899022801"/>
                  <c:y val="0.30726256983240224"/>
                </c:manualLayout>
              </c:layout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DE6B-40BF-ACCF-B965B3E3D710}"/>
                </c:ext>
              </c:extLst>
            </c:dLbl>
            <c:dLbl>
              <c:idx val="6"/>
              <c:layout>
                <c:manualLayout>
                  <c:xMode val="edge"/>
                  <c:yMode val="edge"/>
                  <c:x val="0.58794788273615639"/>
                  <c:y val="0.34636871508379891"/>
                </c:manualLayout>
              </c:layout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DE6B-40BF-ACCF-B965B3E3D710}"/>
                </c:ext>
              </c:extLst>
            </c:dLbl>
            <c:dLbl>
              <c:idx val="7"/>
              <c:layout>
                <c:manualLayout>
                  <c:xMode val="edge"/>
                  <c:yMode val="edge"/>
                  <c:x val="0.67263843648208466"/>
                  <c:y val="0.37430167597765363"/>
                </c:manualLayout>
              </c:layout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DE6B-40BF-ACCF-B965B3E3D710}"/>
                </c:ext>
              </c:extLst>
            </c:dLbl>
            <c:dLbl>
              <c:idx val="8"/>
              <c:layout>
                <c:manualLayout>
                  <c:xMode val="edge"/>
                  <c:yMode val="edge"/>
                  <c:x val="0.76384364820846906"/>
                  <c:y val="0.32402234636871508"/>
                </c:manualLayout>
              </c:layout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DE6B-40BF-ACCF-B965B3E3D710}"/>
                </c:ext>
              </c:extLst>
            </c:dLbl>
            <c:dLbl>
              <c:idx val="9"/>
              <c:layout>
                <c:manualLayout>
                  <c:xMode val="edge"/>
                  <c:yMode val="edge"/>
                  <c:x val="0.85342019543973946"/>
                  <c:y val="0.21229050279329609"/>
                </c:manualLayout>
              </c:layout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DE6B-40BF-ACCF-B965B3E3D710}"/>
                </c:ext>
              </c:extLst>
            </c:dLbl>
            <c:dLbl>
              <c:idx val="10"/>
              <c:layout>
                <c:manualLayout>
                  <c:xMode val="edge"/>
                  <c:yMode val="edge"/>
                  <c:x val="0.71009771986970682"/>
                  <c:y val="0.58659217877094971"/>
                </c:manualLayout>
              </c:layout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8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DE6B-40BF-ACCF-B965B3E3D710}"/>
                </c:ext>
              </c:extLst>
            </c:dLbl>
            <c:dLbl>
              <c:idx val="11"/>
              <c:layout>
                <c:manualLayout>
                  <c:xMode val="edge"/>
                  <c:yMode val="edge"/>
                  <c:x val="0.7736156351791531"/>
                  <c:y val="0.49162011173184356"/>
                </c:manualLayout>
              </c:layout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8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DE6B-40BF-ACCF-B965B3E3D710}"/>
                </c:ext>
              </c:extLst>
            </c:dLbl>
            <c:dLbl>
              <c:idx val="12"/>
              <c:layout>
                <c:manualLayout>
                  <c:xMode val="edge"/>
                  <c:yMode val="edge"/>
                  <c:x val="0.82084690553745931"/>
                  <c:y val="0.4022346368715084"/>
                </c:manualLayout>
              </c:layout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8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DE6B-40BF-ACCF-B965B3E3D710}"/>
                </c:ext>
              </c:extLst>
            </c:dLbl>
            <c:numFmt formatCode="#,##0.0" sourceLinked="0"/>
            <c:spPr>
              <a:noFill/>
              <a:ln w="25398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1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Sheet1!$B$1:$F$1</c:f>
              <c:numCache>
                <c:formatCode>General</c:formatCode>
                <c:ptCount val="5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</c:numCache>
            </c:numRef>
          </c:cat>
          <c:val>
            <c:numRef>
              <c:f>Sheet1!$B$3:$F$3</c:f>
              <c:numCache>
                <c:formatCode>General</c:formatCode>
                <c:ptCount val="5"/>
                <c:pt idx="0">
                  <c:v>59.6</c:v>
                </c:pt>
                <c:pt idx="1">
                  <c:v>64</c:v>
                </c:pt>
                <c:pt idx="2">
                  <c:v>73.3</c:v>
                </c:pt>
                <c:pt idx="3">
                  <c:v>79.5</c:v>
                </c:pt>
                <c:pt idx="4">
                  <c:v>81.2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A-DE6B-40BF-ACCF-B965B3E3D71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"/>
        <c:axId val="4"/>
      </c:lineChart>
      <c:catAx>
        <c:axId val="1680125247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  <c:max val="21000"/>
          <c:min val="0"/>
        </c:scaling>
        <c:delete val="0"/>
        <c:axPos val="l"/>
        <c:numFmt formatCode="#,##0" sourceLinked="0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80125247"/>
        <c:crosses val="autoZero"/>
        <c:crossBetween val="between"/>
        <c:majorUnit val="3000"/>
      </c:valAx>
      <c:catAx>
        <c:axId val="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"/>
        <c:crosses val="autoZero"/>
        <c:auto val="1"/>
        <c:lblAlgn val="ctr"/>
        <c:lblOffset val="100"/>
        <c:noMultiLvlLbl val="0"/>
      </c:catAx>
      <c:valAx>
        <c:axId val="4"/>
        <c:scaling>
          <c:orientation val="minMax"/>
          <c:max val="100"/>
        </c:scaling>
        <c:delete val="0"/>
        <c:axPos val="r"/>
        <c:title>
          <c:tx>
            <c:rich>
              <a:bodyPr rot="0" vert="horz"/>
              <a:lstStyle/>
              <a:p>
                <a:pPr algn="ctr">
                  <a:defRPr sz="8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тыс.тр.</a:t>
                </a:r>
              </a:p>
            </c:rich>
          </c:tx>
          <c:layout>
            <c:manualLayout>
              <c:xMode val="edge"/>
              <c:yMode val="edge"/>
              <c:x val="5.2117263843648211E-2"/>
              <c:y val="7.2625698324022353E-2"/>
            </c:manualLayout>
          </c:layout>
          <c:overlay val="0"/>
          <c:spPr>
            <a:noFill/>
            <a:ln w="25398">
              <a:noFill/>
            </a:ln>
          </c:spPr>
        </c:title>
        <c:numFmt formatCode="#,##0" sourceLinked="0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"/>
        <c:crosses val="max"/>
        <c:crossBetween val="between"/>
        <c:majorUnit val="20"/>
      </c:valAx>
      <c:spPr>
        <a:noFill/>
        <a:ln w="25398">
          <a:noFill/>
        </a:ln>
      </c:spPr>
    </c:plotArea>
    <c:legend>
      <c:legendPos val="r"/>
      <c:legendEntry>
        <c:idx val="1"/>
        <c:txPr>
          <a:bodyPr/>
          <a:lstStyle/>
          <a:p>
            <a:pPr>
              <a:defRPr sz="920" b="0" i="1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ayout>
        <c:manualLayout>
          <c:xMode val="edge"/>
          <c:yMode val="edge"/>
          <c:x val="8.1433224755700327E-3"/>
          <c:y val="0.86592178770949724"/>
          <c:w val="0.9771986970684039"/>
          <c:h val="0.13966480446927373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5146579804560262E-2"/>
          <c:y val="0.20710059171597633"/>
          <c:w val="0.90065146579804556"/>
          <c:h val="0.491124260355029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Объем платежей, в млрд. тенге</c:v>
                </c:pt>
              </c:strCache>
            </c:strRef>
          </c:tx>
          <c:spPr>
            <a:solidFill>
              <a:srgbClr val="A0E0E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0.11563517915309446"/>
                  <c:y val="0.28402366863905326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CEC6-4F78-BFFF-C1A2660E484F}"/>
                </c:ext>
              </c:extLst>
            </c:dLbl>
            <c:dLbl>
              <c:idx val="1"/>
              <c:layout>
                <c:manualLayout>
                  <c:xMode val="edge"/>
                  <c:yMode val="edge"/>
                  <c:x val="0.29804560260586321"/>
                  <c:y val="0.23076923076923078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EC6-4F78-BFFF-C1A2660E484F}"/>
                </c:ext>
              </c:extLst>
            </c:dLbl>
            <c:dLbl>
              <c:idx val="2"/>
              <c:layout>
                <c:manualLayout>
                  <c:xMode val="edge"/>
                  <c:yMode val="edge"/>
                  <c:x val="0.48371335504885993"/>
                  <c:y val="0.16568047337278108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EC6-4F78-BFFF-C1A2660E484F}"/>
                </c:ext>
              </c:extLst>
            </c:dLbl>
            <c:dLbl>
              <c:idx val="3"/>
              <c:layout>
                <c:manualLayout>
                  <c:xMode val="edge"/>
                  <c:yMode val="edge"/>
                  <c:x val="0.66449511400651462"/>
                  <c:y val="0.10650887573964497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CEC6-4F78-BFFF-C1A2660E484F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.8403908794788274"/>
                  <c:y val="5.3254437869822487E-2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CEC6-4F78-BFFF-C1A2660E484F}"/>
                </c:ext>
              </c:extLst>
            </c:dLbl>
            <c:dLbl>
              <c:idx val="5"/>
              <c:layout>
                <c:manualLayout>
                  <c:xMode val="edge"/>
                  <c:yMode val="edge"/>
                  <c:x val="0.50162866449511401"/>
                  <c:y val="0.65680473372781067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EC6-4F78-BFFF-C1A2660E484F}"/>
                </c:ext>
              </c:extLst>
            </c:dLbl>
            <c:dLbl>
              <c:idx val="6"/>
              <c:layout>
                <c:manualLayout>
                  <c:xMode val="edge"/>
                  <c:yMode val="edge"/>
                  <c:x val="0.58794788273615639"/>
                  <c:y val="0.56213017751479288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EC6-4F78-BFFF-C1A2660E484F}"/>
                </c:ext>
              </c:extLst>
            </c:dLbl>
            <c:dLbl>
              <c:idx val="7"/>
              <c:layout>
                <c:manualLayout>
                  <c:xMode val="edge"/>
                  <c:yMode val="edge"/>
                  <c:x val="0.6824104234527687"/>
                  <c:y val="0.57396449704142016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EC6-4F78-BFFF-C1A2660E484F}"/>
                </c:ext>
              </c:extLst>
            </c:dLbl>
            <c:dLbl>
              <c:idx val="8"/>
              <c:layout>
                <c:manualLayout>
                  <c:xMode val="edge"/>
                  <c:yMode val="edge"/>
                  <c:x val="0.76384364820846906"/>
                  <c:y val="0.44970414201183434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EC6-4F78-BFFF-C1A2660E484F}"/>
                </c:ext>
              </c:extLst>
            </c:dLbl>
            <c:dLbl>
              <c:idx val="9"/>
              <c:layout>
                <c:manualLayout>
                  <c:xMode val="edge"/>
                  <c:yMode val="edge"/>
                  <c:x val="0.85179153094462545"/>
                  <c:y val="0.33727810650887574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EC6-4F78-BFFF-C1A2660E484F}"/>
                </c:ext>
              </c:extLst>
            </c:dLbl>
            <c:dLbl>
              <c:idx val="10"/>
              <c:layout>
                <c:manualLayout>
                  <c:xMode val="edge"/>
                  <c:yMode val="edge"/>
                  <c:x val="0.6824104234527687"/>
                  <c:y val="0.24852071005917159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EC6-4F78-BFFF-C1A2660E484F}"/>
                </c:ext>
              </c:extLst>
            </c:dLbl>
            <c:dLbl>
              <c:idx val="11"/>
              <c:layout>
                <c:manualLayout>
                  <c:xMode val="edge"/>
                  <c:yMode val="edge"/>
                  <c:x val="0.74755700325732899"/>
                  <c:y val="0.30177514792899407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EC6-4F78-BFFF-C1A2660E484F}"/>
                </c:ext>
              </c:extLst>
            </c:dLbl>
            <c:numFmt formatCode="#,##0.0" sourceLinked="0"/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Sheet1!$B$1:$F$1</c:f>
              <c:numCache>
                <c:formatCode>General</c:formatCode>
                <c:ptCount val="5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</c:numCache>
            </c:numRef>
          </c:cat>
          <c:val>
            <c:numRef>
              <c:f>Sheet1!$B$2:$F$2</c:f>
              <c:numCache>
                <c:formatCode>#\ ##0.0</c:formatCode>
                <c:ptCount val="5"/>
                <c:pt idx="0">
                  <c:v>2294.8000000000002</c:v>
                </c:pt>
                <c:pt idx="1">
                  <c:v>2742.3</c:v>
                </c:pt>
                <c:pt idx="2">
                  <c:v>3253.5</c:v>
                </c:pt>
                <c:pt idx="3" formatCode="#,##0.00">
                  <c:v>3724.7</c:v>
                </c:pt>
                <c:pt idx="4" formatCode="#,##0.00">
                  <c:v>4218.5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CEC6-4F78-BFFF-C1A2660E48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80130655"/>
        <c:axId val="1"/>
      </c:barChart>
      <c:lineChart>
        <c:grouping val="standard"/>
        <c:varyColors val="0"/>
        <c:ser>
          <c:idx val="0"/>
          <c:order val="1"/>
          <c:tx>
            <c:strRef>
              <c:f>Sheet1!$A$3</c:f>
              <c:strCache>
                <c:ptCount val="1"/>
                <c:pt idx="0">
                  <c:v>Средний объем платежей, в млрд. тенге</c:v>
                </c:pt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Mode val="edge"/>
                  <c:yMode val="edge"/>
                  <c:x val="0.12703583061889251"/>
                  <c:y val="0.36094674556213019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CEC6-4F78-BFFF-C1A2660E484F}"/>
                </c:ext>
              </c:extLst>
            </c:dLbl>
            <c:dLbl>
              <c:idx val="1"/>
              <c:layout>
                <c:manualLayout>
                  <c:xMode val="edge"/>
                  <c:yMode val="edge"/>
                  <c:x val="0.29804560260586321"/>
                  <c:y val="0.30769230769230771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CEC6-4F78-BFFF-C1A2660E484F}"/>
                </c:ext>
              </c:extLst>
            </c:dLbl>
            <c:dLbl>
              <c:idx val="2"/>
              <c:layout>
                <c:manualLayout>
                  <c:xMode val="edge"/>
                  <c:yMode val="edge"/>
                  <c:x val="0.48045602605863191"/>
                  <c:y val="0.26035502958579881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CEC6-4F78-BFFF-C1A2660E484F}"/>
                </c:ext>
              </c:extLst>
            </c:dLbl>
            <c:dLbl>
              <c:idx val="3"/>
              <c:layout>
                <c:manualLayout>
                  <c:xMode val="edge"/>
                  <c:yMode val="edge"/>
                  <c:x val="0.65798045602605859"/>
                  <c:y val="0.21301775147928995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CEC6-4F78-BFFF-C1A2660E484F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.83876221498371339"/>
                  <c:y val="0.17159763313609466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CEC6-4F78-BFFF-C1A2660E484F}"/>
                </c:ext>
              </c:extLst>
            </c:dLbl>
            <c:dLbl>
              <c:idx val="5"/>
              <c:layout>
                <c:manualLayout>
                  <c:xMode val="edge"/>
                  <c:yMode val="edge"/>
                  <c:x val="0.50325732899022801"/>
                  <c:y val="0.32544378698224852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CEC6-4F78-BFFF-C1A2660E484F}"/>
                </c:ext>
              </c:extLst>
            </c:dLbl>
            <c:dLbl>
              <c:idx val="6"/>
              <c:layout>
                <c:manualLayout>
                  <c:xMode val="edge"/>
                  <c:yMode val="edge"/>
                  <c:x val="0.58794788273615639"/>
                  <c:y val="0.36686390532544377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CEC6-4F78-BFFF-C1A2660E484F}"/>
                </c:ext>
              </c:extLst>
            </c:dLbl>
            <c:dLbl>
              <c:idx val="7"/>
              <c:layout>
                <c:manualLayout>
                  <c:xMode val="edge"/>
                  <c:yMode val="edge"/>
                  <c:x val="0.67263843648208466"/>
                  <c:y val="0.39644970414201186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CEC6-4F78-BFFF-C1A2660E484F}"/>
                </c:ext>
              </c:extLst>
            </c:dLbl>
            <c:dLbl>
              <c:idx val="8"/>
              <c:layout>
                <c:manualLayout>
                  <c:xMode val="edge"/>
                  <c:yMode val="edge"/>
                  <c:x val="0.76384364820846906"/>
                  <c:y val="0.34319526627218933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CEC6-4F78-BFFF-C1A2660E484F}"/>
                </c:ext>
              </c:extLst>
            </c:dLbl>
            <c:dLbl>
              <c:idx val="9"/>
              <c:layout>
                <c:manualLayout>
                  <c:xMode val="edge"/>
                  <c:yMode val="edge"/>
                  <c:x val="0.85342019543973946"/>
                  <c:y val="0.22485207100591717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CEC6-4F78-BFFF-C1A2660E484F}"/>
                </c:ext>
              </c:extLst>
            </c:dLbl>
            <c:dLbl>
              <c:idx val="10"/>
              <c:layout>
                <c:manualLayout>
                  <c:xMode val="edge"/>
                  <c:yMode val="edge"/>
                  <c:x val="0.71009771986970682"/>
                  <c:y val="0.62130177514792895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CEC6-4F78-BFFF-C1A2660E484F}"/>
                </c:ext>
              </c:extLst>
            </c:dLbl>
            <c:dLbl>
              <c:idx val="11"/>
              <c:layout>
                <c:manualLayout>
                  <c:xMode val="edge"/>
                  <c:yMode val="edge"/>
                  <c:x val="0.7736156351791531"/>
                  <c:y val="0.52071005917159763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CEC6-4F78-BFFF-C1A2660E484F}"/>
                </c:ext>
              </c:extLst>
            </c:dLbl>
            <c:dLbl>
              <c:idx val="12"/>
              <c:layout>
                <c:manualLayout>
                  <c:xMode val="edge"/>
                  <c:yMode val="edge"/>
                  <c:x val="0.82084690553745931"/>
                  <c:y val="0.42603550295857989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CEC6-4F78-BFFF-C1A2660E484F}"/>
                </c:ext>
              </c:extLst>
            </c:dLbl>
            <c:numFmt formatCode="#,##0.0" sourceLinked="0"/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1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Sheet1!$B$1:$F$1</c:f>
              <c:numCache>
                <c:formatCode>General</c:formatCode>
                <c:ptCount val="5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</c:numCache>
            </c:numRef>
          </c:cat>
          <c:val>
            <c:numRef>
              <c:f>Sheet1!$B$3:$F$3</c:f>
              <c:numCache>
                <c:formatCode>General</c:formatCode>
                <c:ptCount val="5"/>
                <c:pt idx="0">
                  <c:v>9.1999999999999993</c:v>
                </c:pt>
                <c:pt idx="1">
                  <c:v>11</c:v>
                </c:pt>
                <c:pt idx="2">
                  <c:v>13.1</c:v>
                </c:pt>
                <c:pt idx="3">
                  <c:v>15.1</c:v>
                </c:pt>
                <c:pt idx="4">
                  <c:v>17.100000000000001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A-CEC6-4F78-BFFF-C1A2660E48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"/>
        <c:axId val="4"/>
      </c:lineChart>
      <c:catAx>
        <c:axId val="1680130655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  <c:max val="4300"/>
          <c:min val="0"/>
        </c:scaling>
        <c:delete val="0"/>
        <c:axPos val="l"/>
        <c:title>
          <c:tx>
            <c:rich>
              <a:bodyPr rot="0" vert="horz"/>
              <a:lstStyle/>
              <a:p>
                <a:pPr algn="ctr">
                  <a:defRPr sz="8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млрд.тенге</a:t>
                </a:r>
              </a:p>
            </c:rich>
          </c:tx>
          <c:layout>
            <c:manualLayout>
              <c:xMode val="edge"/>
              <c:yMode val="edge"/>
              <c:x val="4.8859934853420196E-2"/>
              <c:y val="7.1005917159763315E-2"/>
            </c:manualLayout>
          </c:layout>
          <c:overlay val="0"/>
          <c:spPr>
            <a:noFill/>
            <a:ln w="25400">
              <a:noFill/>
            </a:ln>
          </c:spPr>
        </c:title>
        <c:numFmt formatCode="#,##0" sourceLinked="0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80130655"/>
        <c:crosses val="autoZero"/>
        <c:crossBetween val="between"/>
        <c:majorUnit val="800"/>
      </c:valAx>
      <c:catAx>
        <c:axId val="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"/>
        <c:crosses val="autoZero"/>
        <c:auto val="1"/>
        <c:lblAlgn val="ctr"/>
        <c:lblOffset val="100"/>
        <c:noMultiLvlLbl val="0"/>
      </c:catAx>
      <c:valAx>
        <c:axId val="4"/>
        <c:scaling>
          <c:orientation val="minMax"/>
          <c:max val="20"/>
        </c:scaling>
        <c:delete val="0"/>
        <c:axPos val="r"/>
        <c:numFmt formatCode="#,##0" sourceLinked="0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"/>
        <c:crosses val="max"/>
        <c:crossBetween val="between"/>
        <c:majorUnit val="5"/>
        <c:minorUnit val="5"/>
      </c:valAx>
      <c:spPr>
        <a:noFill/>
        <a:ln w="25400">
          <a:noFill/>
        </a:ln>
      </c:spPr>
    </c:plotArea>
    <c:legend>
      <c:legendPos val="b"/>
      <c:legendEntry>
        <c:idx val="1"/>
        <c:txPr>
          <a:bodyPr/>
          <a:lstStyle/>
          <a:p>
            <a:pPr>
              <a:defRPr sz="920" b="0" i="1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ayout>
        <c:manualLayout>
          <c:xMode val="edge"/>
          <c:yMode val="edge"/>
          <c:x val="0.12052117263843648"/>
          <c:y val="0.85798816568047342"/>
          <c:w val="0.86482084690553751"/>
          <c:h val="0.14792899408284024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2448979591836735"/>
          <c:y val="6.5217391304347824E-2"/>
          <c:w val="0.77891156462585032"/>
          <c:h val="0.5706521739130434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2011</c:v>
                </c:pt>
              </c:strCache>
            </c:strRef>
          </c:tx>
          <c:spPr>
            <a:solidFill>
              <a:srgbClr val="8080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I кв.</c:v>
                </c:pt>
                <c:pt idx="1">
                  <c:v>II кв.</c:v>
                </c:pt>
                <c:pt idx="2">
                  <c:v>III кв.</c:v>
                </c:pt>
                <c:pt idx="3">
                  <c:v>IV кв.</c:v>
                </c:pt>
              </c:strCache>
            </c:strRef>
          </c:cat>
          <c:val>
            <c:numRef>
              <c:f>Sheet1!$B$2:$E$2</c:f>
              <c:numCache>
                <c:formatCode>#,##0.00</c:formatCode>
                <c:ptCount val="4"/>
                <c:pt idx="0">
                  <c:v>4248</c:v>
                </c:pt>
                <c:pt idx="1">
                  <c:v>4886.8999999999996</c:v>
                </c:pt>
                <c:pt idx="2">
                  <c:v>5070</c:v>
                </c:pt>
                <c:pt idx="3">
                  <c:v>5430.8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3F9-45C7-8C3F-2220DB931DEB}"/>
            </c:ext>
          </c:extLst>
        </c:ser>
        <c:ser>
          <c:idx val="0"/>
          <c:order val="1"/>
          <c:tx>
            <c:strRef>
              <c:f>Sheet1!$A$3</c:f>
              <c:strCache>
                <c:ptCount val="1"/>
                <c:pt idx="0">
                  <c:v>2012</c:v>
                </c:pt>
              </c:strCache>
            </c:strRef>
          </c:tx>
          <c:spPr>
            <a:solidFill>
              <a:srgbClr val="A0E0E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I кв.</c:v>
                </c:pt>
                <c:pt idx="1">
                  <c:v>II кв.</c:v>
                </c:pt>
                <c:pt idx="2">
                  <c:v>III кв.</c:v>
                </c:pt>
                <c:pt idx="3">
                  <c:v>IV кв.</c:v>
                </c:pt>
              </c:strCache>
            </c:strRef>
          </c:cat>
          <c:val>
            <c:numRef>
              <c:f>Sheet1!$B$3:$E$3</c:f>
              <c:numCache>
                <c:formatCode>#,##0.00</c:formatCode>
                <c:ptCount val="4"/>
                <c:pt idx="0">
                  <c:v>4631.8</c:v>
                </c:pt>
                <c:pt idx="1">
                  <c:v>5103.1000000000004</c:v>
                </c:pt>
                <c:pt idx="2">
                  <c:v>4910.1000000000004</c:v>
                </c:pt>
                <c:pt idx="3">
                  <c:v>5422.7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3F9-45C7-8C3F-2220DB931D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80127743"/>
        <c:axId val="1"/>
      </c:barChart>
      <c:catAx>
        <c:axId val="1680127743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"/>
        <c:crosses val="autoZero"/>
        <c:auto val="0"/>
        <c:lblAlgn val="ctr"/>
        <c:lblOffset val="100"/>
        <c:tickMarkSkip val="1"/>
        <c:noMultiLvlLbl val="0"/>
      </c:catAx>
      <c:valAx>
        <c:axId val="1"/>
        <c:scaling>
          <c:orientation val="minMax"/>
          <c:max val="6000"/>
          <c:min val="2000"/>
        </c:scaling>
        <c:delete val="0"/>
        <c:axPos val="l"/>
        <c:title>
          <c:tx>
            <c:rich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тыс. транзакций</a:t>
                </a:r>
              </a:p>
            </c:rich>
          </c:tx>
          <c:layout>
            <c:manualLayout>
              <c:xMode val="edge"/>
              <c:yMode val="edge"/>
              <c:x val="0"/>
              <c:y val="0.14673913043478262"/>
            </c:manualLayout>
          </c:layout>
          <c:overlay val="0"/>
          <c:spPr>
            <a:noFill/>
            <a:ln w="25400"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80127743"/>
        <c:crosses val="autoZero"/>
        <c:crossBetween val="between"/>
        <c:majorUnit val="1000"/>
        <c:minorUnit val="100"/>
      </c:valAx>
      <c:dTable>
        <c:showHorzBorder val="1"/>
        <c:showVertBorder val="1"/>
        <c:showOutline val="1"/>
        <c:showKeys val="1"/>
        <c:spPr>
          <a:ln w="3175">
            <a:solidFill>
              <a:srgbClr val="000000"/>
            </a:solidFill>
            <a:prstDash val="solid"/>
          </a:ln>
        </c:spPr>
        <c:txPr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dTable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3588039867109634"/>
          <c:y val="6.5217391304347824E-2"/>
          <c:w val="0.76744186046511631"/>
          <c:h val="0.5706521739130434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2011</c:v>
                </c:pt>
              </c:strCache>
            </c:strRef>
          </c:tx>
          <c:spPr>
            <a:solidFill>
              <a:srgbClr val="8080FF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I кв.</c:v>
                </c:pt>
                <c:pt idx="1">
                  <c:v>II кв.</c:v>
                </c:pt>
                <c:pt idx="2">
                  <c:v>III кв.</c:v>
                </c:pt>
                <c:pt idx="3">
                  <c:v>IV кв.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742.6</c:v>
                </c:pt>
                <c:pt idx="1">
                  <c:v>962.6</c:v>
                </c:pt>
                <c:pt idx="2">
                  <c:v>976.9</c:v>
                </c:pt>
                <c:pt idx="3" formatCode="#,##0.00">
                  <c:v>1042.5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853-49F6-A8F2-B604F9C19033}"/>
            </c:ext>
          </c:extLst>
        </c:ser>
        <c:ser>
          <c:idx val="0"/>
          <c:order val="1"/>
          <c:tx>
            <c:strRef>
              <c:f>Sheet1!$A$3</c:f>
              <c:strCache>
                <c:ptCount val="1"/>
                <c:pt idx="0">
                  <c:v>2012</c:v>
                </c:pt>
              </c:strCache>
            </c:strRef>
          </c:tx>
          <c:spPr>
            <a:solidFill>
              <a:srgbClr val="A0E0E0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I кв.</c:v>
                </c:pt>
                <c:pt idx="1">
                  <c:v>II кв.</c:v>
                </c:pt>
                <c:pt idx="2">
                  <c:v>III кв.</c:v>
                </c:pt>
                <c:pt idx="3">
                  <c:v>IV кв.</c:v>
                </c:pt>
              </c:strCache>
            </c:strRef>
          </c:cat>
          <c:val>
            <c:numRef>
              <c:f>Sheet1!$B$3:$E$3</c:f>
              <c:numCache>
                <c:formatCode>#,##0.00</c:formatCode>
                <c:ptCount val="4"/>
                <c:pt idx="0" formatCode="General">
                  <c:v>843.8</c:v>
                </c:pt>
                <c:pt idx="1">
                  <c:v>1068.0999999999999</c:v>
                </c:pt>
                <c:pt idx="2">
                  <c:v>1106.8</c:v>
                </c:pt>
                <c:pt idx="3">
                  <c:v>1199.9000000000001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853-49F6-A8F2-B604F9C190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80129407"/>
        <c:axId val="1"/>
      </c:barChart>
      <c:catAx>
        <c:axId val="1680129407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"/>
        <c:crosses val="autoZero"/>
        <c:auto val="0"/>
        <c:lblAlgn val="ctr"/>
        <c:lblOffset val="100"/>
        <c:tickMarkSkip val="1"/>
        <c:noMultiLvlLbl val="0"/>
      </c:catAx>
      <c:valAx>
        <c:axId val="1"/>
        <c:scaling>
          <c:orientation val="minMax"/>
          <c:max val="1200"/>
          <c:min val="400"/>
        </c:scaling>
        <c:delete val="0"/>
        <c:axPos val="l"/>
        <c:title>
          <c:tx>
            <c:rich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млрд. тенге</a:t>
                </a:r>
              </a:p>
            </c:rich>
          </c:tx>
          <c:layout>
            <c:manualLayout>
              <c:xMode val="edge"/>
              <c:yMode val="edge"/>
              <c:x val="0"/>
              <c:y val="9.2391304347826081E-2"/>
            </c:manualLayout>
          </c:layout>
          <c:overlay val="0"/>
          <c:spPr>
            <a:noFill/>
            <a:ln w="25399"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80129407"/>
        <c:crosses val="autoZero"/>
        <c:crossBetween val="between"/>
        <c:majorUnit val="200"/>
        <c:minorUnit val="100"/>
      </c:valAx>
      <c:dTable>
        <c:showHorzBorder val="1"/>
        <c:showVertBorder val="1"/>
        <c:showOutline val="1"/>
        <c:showKeys val="1"/>
        <c:spPr>
          <a:ln w="3175">
            <a:solidFill>
              <a:srgbClr val="000000"/>
            </a:solidFill>
            <a:prstDash val="solid"/>
          </a:ln>
        </c:spPr>
        <c:txPr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dTable>
      <c:spPr>
        <a:noFill/>
        <a:ln w="25399">
          <a:noFill/>
        </a:ln>
      </c:spPr>
    </c:plotArea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 sz="1200" b="0" i="0" u="none" strike="noStrike" baseline="0">
                <a:solidFill>
                  <a:srgbClr val="000000"/>
                </a:solidFill>
                <a:latin typeface="Times New Roman"/>
                <a:cs typeface="Times New Roman"/>
              </a:rPr>
              <a:t>Динамика изменения количества платежей</a:t>
            </a:r>
          </a:p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 sz="1200" b="0" i="0" u="none" strike="noStrike" baseline="0">
                <a:solidFill>
                  <a:srgbClr val="000000"/>
                </a:solidFill>
                <a:latin typeface="Times New Roman"/>
                <a:cs typeface="Times New Roman"/>
              </a:rPr>
              <a:t>в СМК по интервалам сумм в 2012 г. </a:t>
            </a:r>
            <a:r>
              <a:rPr lang="ru-RU" sz="800" b="1" i="0" u="none" strike="noStrike" baseline="0">
                <a:solidFill>
                  <a:srgbClr val="000000"/>
                </a:solidFill>
                <a:latin typeface="Arial Cyr"/>
                <a:cs typeface="Arial Cyr"/>
              </a:rPr>
              <a:t> </a:t>
            </a:r>
          </a:p>
        </c:rich>
      </c:tx>
      <c:layout>
        <c:manualLayout>
          <c:xMode val="edge"/>
          <c:yMode val="edge"/>
          <c:x val="0.15862068965517243"/>
          <c:y val="5.6179775280898875E-3"/>
        </c:manualLayout>
      </c:layout>
      <c:overlay val="0"/>
      <c:spPr>
        <a:noFill/>
        <a:ln w="25398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413793103448276"/>
          <c:y val="0.398876404494382"/>
          <c:w val="0.87586206896551722"/>
          <c:h val="0.43820224719101125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Кол-во</c:v>
                </c:pt>
              </c:strCache>
            </c:strRef>
          </c:tx>
          <c:spPr>
            <a:ln w="12699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Mode val="edge"/>
                  <c:yMode val="edge"/>
                  <c:x val="0.14137931034482759"/>
                  <c:y val="0.3539325842696629"/>
                </c:manualLayout>
              </c:layout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D0E-45F3-A496-A75B24E7D16A}"/>
                </c:ext>
              </c:extLst>
            </c:dLbl>
            <c:dLbl>
              <c:idx val="1"/>
              <c:layout>
                <c:manualLayout>
                  <c:xMode val="edge"/>
                  <c:yMode val="edge"/>
                  <c:x val="0.33103448275862069"/>
                  <c:y val="0.5337078651685393"/>
                </c:manualLayout>
              </c:layout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D0E-45F3-A496-A75B24E7D16A}"/>
                </c:ext>
              </c:extLst>
            </c:dLbl>
            <c:dLbl>
              <c:idx val="2"/>
              <c:layout>
                <c:manualLayout>
                  <c:xMode val="edge"/>
                  <c:yMode val="edge"/>
                  <c:x val="0.47241379310344828"/>
                  <c:y val="0.6404494382022472"/>
                </c:manualLayout>
              </c:layout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D0E-45F3-A496-A75B24E7D16A}"/>
                </c:ext>
              </c:extLst>
            </c:dLbl>
            <c:dLbl>
              <c:idx val="3"/>
              <c:layout>
                <c:manualLayout>
                  <c:xMode val="edge"/>
                  <c:yMode val="edge"/>
                  <c:x val="0.60344827586206895"/>
                  <c:y val="0.6179775280898876"/>
                </c:manualLayout>
              </c:layout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D0E-45F3-A496-A75B24E7D16A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.75862068965517238"/>
                  <c:y val="0.6629213483146067"/>
                </c:manualLayout>
              </c:layout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D0E-45F3-A496-A75B24E7D16A}"/>
                </c:ext>
              </c:extLst>
            </c:dLbl>
            <c:dLbl>
              <c:idx val="5"/>
              <c:layout>
                <c:manualLayout>
                  <c:xMode val="edge"/>
                  <c:yMode val="edge"/>
                  <c:x val="0.86206896551724133"/>
                  <c:y val="0.651685393258427"/>
                </c:manualLayout>
              </c:layout>
              <c:numFmt formatCode="#,##0.0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D0E-45F3-A496-A75B24E7D16A}"/>
                </c:ext>
              </c:extLst>
            </c:dLbl>
            <c:numFmt formatCode="#,##0.0" sourceLinked="0"/>
            <c:spPr>
              <a:noFill/>
              <a:ln w="25398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Sheet1!$A$2:$A$7</c:f>
              <c:strCache>
                <c:ptCount val="6"/>
                <c:pt idx="0">
                  <c:v>до 10 тыс.</c:v>
                </c:pt>
                <c:pt idx="1">
                  <c:v>10 - 50 тыс.</c:v>
                </c:pt>
                <c:pt idx="2">
                  <c:v>50 - 100 тыс.</c:v>
                </c:pt>
                <c:pt idx="3">
                  <c:v>100 - 500 тыс.</c:v>
                </c:pt>
                <c:pt idx="4">
                  <c:v>500 тыс.-1 млн.</c:v>
                </c:pt>
                <c:pt idx="5">
                  <c:v>свыше 1 млн.</c:v>
                </c:pt>
              </c:strCache>
            </c:strRef>
          </c:cat>
          <c:val>
            <c:numRef>
              <c:f>Sheet1!$B$2:$B$7</c:f>
              <c:numCache>
                <c:formatCode>#,##0.00</c:formatCode>
                <c:ptCount val="6"/>
                <c:pt idx="0">
                  <c:v>10337</c:v>
                </c:pt>
                <c:pt idx="1">
                  <c:v>4548.7</c:v>
                </c:pt>
                <c:pt idx="2">
                  <c:v>1405</c:v>
                </c:pt>
                <c:pt idx="3">
                  <c:v>2194.9</c:v>
                </c:pt>
                <c:pt idx="4" formatCode="General">
                  <c:v>541.20000000000005</c:v>
                </c:pt>
                <c:pt idx="5">
                  <c:v>1040.9000000000001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AD0E-45F3-A496-A75B24E7D16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680129823"/>
        <c:axId val="1"/>
      </c:lineChart>
      <c:catAx>
        <c:axId val="1680129823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  <c:max val="12000"/>
          <c:min val="0"/>
        </c:scaling>
        <c:delete val="0"/>
        <c:axPos val="l"/>
        <c:title>
          <c:tx>
            <c:rich>
              <a:bodyPr rot="0" vert="horz"/>
              <a:lstStyle/>
              <a:p>
                <a:pPr algn="ctr">
                  <a:defRPr sz="7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тыс. тр.</a:t>
                </a:r>
              </a:p>
            </c:rich>
          </c:tx>
          <c:layout>
            <c:manualLayout>
              <c:xMode val="edge"/>
              <c:yMode val="edge"/>
              <c:x val="0"/>
              <c:y val="0.2752808988764045"/>
            </c:manualLayout>
          </c:layout>
          <c:overlay val="0"/>
          <c:spPr>
            <a:noFill/>
            <a:ln w="25398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80129823"/>
        <c:crosses val="autoZero"/>
        <c:crossBetween val="between"/>
        <c:majorUnit val="3000"/>
        <c:minorUnit val="200"/>
      </c:valAx>
      <c:spPr>
        <a:noFill/>
        <a:ln w="25398">
          <a:noFill/>
        </a:ln>
      </c:spPr>
    </c:plotArea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7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 sz="1200" b="0" i="0" u="none" strike="noStrike" baseline="0">
                <a:solidFill>
                  <a:srgbClr val="000000"/>
                </a:solidFill>
                <a:latin typeface="Times New Roman"/>
                <a:cs typeface="Times New Roman"/>
              </a:rPr>
              <a:t>Динамика изменения сумм платежей</a:t>
            </a:r>
          </a:p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 sz="1200" b="0" i="0" u="none" strike="noStrike" baseline="0">
                <a:solidFill>
                  <a:srgbClr val="000000"/>
                </a:solidFill>
                <a:latin typeface="Times New Roman"/>
                <a:cs typeface="Times New Roman"/>
              </a:rPr>
              <a:t>в СМК по интервалам сумм в 2012 г.</a:t>
            </a:r>
            <a:endParaRPr lang="ru-RU" sz="800" b="1" i="0" u="none" strike="noStrike" baseline="0">
              <a:solidFill>
                <a:srgbClr val="000000"/>
              </a:solidFill>
              <a:latin typeface="Arial Cyr"/>
              <a:cs typeface="Arial Cyr"/>
            </a:endParaRPr>
          </a:p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 sz="800" b="1" i="0" u="none" strike="noStrike" baseline="0">
              <a:solidFill>
                <a:srgbClr val="000000"/>
              </a:solidFill>
              <a:latin typeface="Arial Cyr"/>
              <a:cs typeface="Arial Cyr"/>
            </a:endParaRPr>
          </a:p>
        </c:rich>
      </c:tx>
      <c:layout>
        <c:manualLayout>
          <c:xMode val="edge"/>
          <c:yMode val="edge"/>
          <c:x val="0.2"/>
          <c:y val="5.6497175141242938E-3"/>
        </c:manualLayout>
      </c:layout>
      <c:overlay val="0"/>
      <c:spPr>
        <a:noFill/>
        <a:ln w="25398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7.9310344827586213E-2"/>
          <c:y val="0.4519774011299435"/>
          <c:w val="0.92068965517241375"/>
          <c:h val="0.38418079096045199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Сумма</c:v>
                </c:pt>
              </c:strCache>
            </c:strRef>
          </c:tx>
          <c:spPr>
            <a:ln w="12699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Mode val="edge"/>
                  <c:yMode val="edge"/>
                  <c:x val="0.1103448275862069"/>
                  <c:y val="0.70621468926553677"/>
                </c:manualLayout>
              </c:layout>
              <c:numFmt formatCode="#,##0.0_р_.;[Red]\-#,##0.0_р_.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BCE-40BF-A919-7610A6B62D30}"/>
                </c:ext>
              </c:extLst>
            </c:dLbl>
            <c:dLbl>
              <c:idx val="1"/>
              <c:layout>
                <c:manualLayout>
                  <c:xMode val="edge"/>
                  <c:yMode val="edge"/>
                  <c:x val="0.26551724137931032"/>
                  <c:y val="0.70056497175141241"/>
                </c:manualLayout>
              </c:layout>
              <c:numFmt formatCode="#,##0.0_р_.;[Red]\-#,##0.0_р_.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BCE-40BF-A919-7610A6B62D30}"/>
                </c:ext>
              </c:extLst>
            </c:dLbl>
            <c:dLbl>
              <c:idx val="2"/>
              <c:layout>
                <c:manualLayout>
                  <c:xMode val="edge"/>
                  <c:yMode val="edge"/>
                  <c:x val="0.41724137931034483"/>
                  <c:y val="0.70056497175141241"/>
                </c:manualLayout>
              </c:layout>
              <c:numFmt formatCode="#,##0.0_р_.;[Red]\-#,##0.0_р_.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BCE-40BF-A919-7610A6B62D30}"/>
                </c:ext>
              </c:extLst>
            </c:dLbl>
            <c:dLbl>
              <c:idx val="3"/>
              <c:layout>
                <c:manualLayout>
                  <c:xMode val="edge"/>
                  <c:yMode val="edge"/>
                  <c:x val="0.56206896551724139"/>
                  <c:y val="0.64971751412429379"/>
                </c:manualLayout>
              </c:layout>
              <c:numFmt formatCode="#,##0.0_р_.;[Red]\-#,##0.0_р_.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BCE-40BF-A919-7610A6B62D30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.67241379310344829"/>
                  <c:y val="0.60451977401129942"/>
                </c:manualLayout>
              </c:layout>
              <c:numFmt formatCode="#,##0.0_р_.;[Red]\-#,##0.0_р_.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BCE-40BF-A919-7610A6B62D30}"/>
                </c:ext>
              </c:extLst>
            </c:dLbl>
            <c:dLbl>
              <c:idx val="5"/>
              <c:layout>
                <c:manualLayout>
                  <c:xMode val="edge"/>
                  <c:yMode val="edge"/>
                  <c:x val="0.83103448275862069"/>
                  <c:y val="0.3559322033898305"/>
                </c:manualLayout>
              </c:layout>
              <c:numFmt formatCode="#,##0.0_р_.;[Red]\-#,##0.0_р_." sourceLinked="0"/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BCE-40BF-A919-7610A6B62D30}"/>
                </c:ext>
              </c:extLst>
            </c:dLbl>
            <c:numFmt formatCode="#,##0.0_р_.;[Red]\-#,##0.0_р_." sourceLinked="0"/>
            <c:spPr>
              <a:noFill/>
              <a:ln w="25398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Sheet1!$A$2:$A$7</c:f>
              <c:strCache>
                <c:ptCount val="6"/>
                <c:pt idx="0">
                  <c:v>до 10 тыс.</c:v>
                </c:pt>
                <c:pt idx="1">
                  <c:v>10 - 50 тыс.</c:v>
                </c:pt>
                <c:pt idx="2">
                  <c:v>50 - 100 тыс.</c:v>
                </c:pt>
                <c:pt idx="3">
                  <c:v>100 - 500 тыс.</c:v>
                </c:pt>
                <c:pt idx="4">
                  <c:v>500 тыс.-1 млн.</c:v>
                </c:pt>
                <c:pt idx="5">
                  <c:v>свыше 1 млн.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33.299999999999997</c:v>
                </c:pt>
                <c:pt idx="1">
                  <c:v>108.6</c:v>
                </c:pt>
                <c:pt idx="2">
                  <c:v>101.7</c:v>
                </c:pt>
                <c:pt idx="3">
                  <c:v>508.2</c:v>
                </c:pt>
                <c:pt idx="4">
                  <c:v>393.6</c:v>
                </c:pt>
                <c:pt idx="5" formatCode="#,##0.00">
                  <c:v>3073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EBCE-40BF-A919-7610A6B62D3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680130239"/>
        <c:axId val="1"/>
      </c:lineChart>
      <c:catAx>
        <c:axId val="168013023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  <c:max val="3200"/>
          <c:min val="0"/>
        </c:scaling>
        <c:delete val="0"/>
        <c:axPos val="l"/>
        <c:title>
          <c:tx>
            <c:rich>
              <a:bodyPr rot="0" vert="horz"/>
              <a:lstStyle/>
              <a:p>
                <a:pPr algn="ctr">
                  <a:defRPr sz="7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млрд.тенге</a:t>
                </a:r>
              </a:p>
            </c:rich>
          </c:tx>
          <c:layout>
            <c:manualLayout>
              <c:xMode val="edge"/>
              <c:yMode val="edge"/>
              <c:x val="0"/>
              <c:y val="0.33333333333333331"/>
            </c:manualLayout>
          </c:layout>
          <c:overlay val="0"/>
          <c:spPr>
            <a:noFill/>
            <a:ln w="25398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80130239"/>
        <c:crosses val="autoZero"/>
        <c:crossBetween val="between"/>
        <c:majorUnit val="600"/>
        <c:minorUnit val="100"/>
      </c:valAx>
      <c:spPr>
        <a:noFill/>
        <a:ln w="25398">
          <a:noFill/>
        </a:ln>
      </c:spPr>
    </c:plotArea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7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578274760383385"/>
          <c:y val="0.14285714285714285"/>
          <c:w val="0.8514376996805112"/>
          <c:h val="0.50264550264550267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КБР МСПД</c:v>
                </c:pt>
              </c:strCache>
            </c:strRef>
          </c:tx>
          <c:spPr>
            <a:solidFill>
              <a:srgbClr val="A0E0E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Sheet1!$B$1:$N$1</c:f>
              <c:strCache>
                <c:ptCount val="13"/>
                <c:pt idx="0">
                  <c:v>янв</c:v>
                </c:pt>
                <c:pt idx="1">
                  <c:v>фев</c:v>
                </c:pt>
                <c:pt idx="2">
                  <c:v>мар</c:v>
                </c:pt>
                <c:pt idx="3">
                  <c:v>апр</c:v>
                </c:pt>
                <c:pt idx="4">
                  <c:v>май</c:v>
                </c:pt>
                <c:pt idx="5">
                  <c:v>июн</c:v>
                </c:pt>
                <c:pt idx="6">
                  <c:v>июл</c:v>
                </c:pt>
                <c:pt idx="7">
                  <c:v>авг</c:v>
                </c:pt>
                <c:pt idx="8">
                  <c:v>сен</c:v>
                </c:pt>
                <c:pt idx="9">
                  <c:v>окт</c:v>
                </c:pt>
                <c:pt idx="10">
                  <c:v>ноя</c:v>
                </c:pt>
                <c:pt idx="11">
                  <c:v>дек</c:v>
                </c:pt>
                <c:pt idx="12">
                  <c:v>Итого</c:v>
                </c:pt>
              </c:strCache>
            </c:strRef>
          </c:cat>
          <c:val>
            <c:numRef>
              <c:f>Sheet1!$B$2:$N$2</c:f>
              <c:numCache>
                <c:formatCode>0.00%</c:formatCode>
                <c:ptCount val="13"/>
                <c:pt idx="0">
                  <c:v>0.99909999999999999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0.99939999999999996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 formatCode="0.000%">
                  <c:v>0.99988999999999995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AC4-4BE9-87D3-0F11883EAE42}"/>
            </c:ext>
          </c:extLst>
        </c:ser>
        <c:ser>
          <c:idx val="0"/>
          <c:order val="1"/>
          <c:tx>
            <c:strRef>
              <c:f>Sheet1!$A$3</c:f>
              <c:strCache>
                <c:ptCount val="1"/>
                <c:pt idx="0">
                  <c:v>КБР СМК</c:v>
                </c:pt>
              </c:strCache>
            </c:strRef>
          </c:tx>
          <c:spPr>
            <a:solidFill>
              <a:srgbClr val="8080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Sheet1!$B$1:$N$1</c:f>
              <c:strCache>
                <c:ptCount val="13"/>
                <c:pt idx="0">
                  <c:v>янв</c:v>
                </c:pt>
                <c:pt idx="1">
                  <c:v>фев</c:v>
                </c:pt>
                <c:pt idx="2">
                  <c:v>мар</c:v>
                </c:pt>
                <c:pt idx="3">
                  <c:v>апр</c:v>
                </c:pt>
                <c:pt idx="4">
                  <c:v>май</c:v>
                </c:pt>
                <c:pt idx="5">
                  <c:v>июн</c:v>
                </c:pt>
                <c:pt idx="6">
                  <c:v>июл</c:v>
                </c:pt>
                <c:pt idx="7">
                  <c:v>авг</c:v>
                </c:pt>
                <c:pt idx="8">
                  <c:v>сен</c:v>
                </c:pt>
                <c:pt idx="9">
                  <c:v>окт</c:v>
                </c:pt>
                <c:pt idx="10">
                  <c:v>ноя</c:v>
                </c:pt>
                <c:pt idx="11">
                  <c:v>дек</c:v>
                </c:pt>
                <c:pt idx="12">
                  <c:v>Итого</c:v>
                </c:pt>
              </c:strCache>
            </c:strRef>
          </c:cat>
          <c:val>
            <c:numRef>
              <c:f>Sheet1!$B$3:$N$3</c:f>
              <c:numCache>
                <c:formatCode>0.00%</c:formatCode>
                <c:ptCount val="13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0.99980000000000002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 formatCode="0.000%">
                  <c:v>0.99997999999999998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AC4-4BE9-87D3-0F11883EAE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80132319"/>
        <c:axId val="1"/>
      </c:barChart>
      <c:catAx>
        <c:axId val="168013231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"/>
        <c:crossesAt val="0.95000000442372101"/>
        <c:auto val="0"/>
        <c:lblAlgn val="ctr"/>
        <c:lblOffset val="100"/>
        <c:tickMarkSkip val="1"/>
        <c:noMultiLvlLbl val="0"/>
      </c:catAx>
      <c:valAx>
        <c:axId val="1"/>
        <c:scaling>
          <c:orientation val="minMax"/>
          <c:max val="1"/>
          <c:min val="0.99"/>
        </c:scaling>
        <c:delete val="0"/>
        <c:axPos val="l"/>
        <c:title>
          <c:tx>
            <c:rich>
              <a:bodyPr rot="0" vert="horz"/>
              <a:lstStyle/>
              <a:p>
                <a:pPr algn="ctr">
                  <a:defRPr sz="10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в %</a:t>
                </a:r>
              </a:p>
            </c:rich>
          </c:tx>
          <c:layout>
            <c:manualLayout>
              <c:xMode val="edge"/>
              <c:yMode val="edge"/>
              <c:x val="5.7507987220447282E-2"/>
              <c:y val="1.5873015873015872E-2"/>
            </c:manualLayout>
          </c:layout>
          <c:overlay val="0"/>
          <c:spPr>
            <a:noFill/>
            <a:ln w="25399">
              <a:noFill/>
            </a:ln>
          </c:spPr>
        </c:title>
        <c:numFmt formatCode="0%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80132319"/>
        <c:crosses val="autoZero"/>
        <c:crossBetween val="between"/>
        <c:majorUnit val="0.01"/>
        <c:minorUnit val="0.01"/>
      </c:valAx>
      <c:dTable>
        <c:showHorzBorder val="1"/>
        <c:showVertBorder val="1"/>
        <c:showOutline val="1"/>
        <c:showKeys val="1"/>
        <c:spPr>
          <a:ln w="3175">
            <a:solidFill>
              <a:srgbClr val="000000"/>
            </a:solidFill>
            <a:prstDash val="solid"/>
          </a:ln>
        </c:spPr>
        <c:txPr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dTable>
      <c:spPr>
        <a:noFill/>
        <a:ln w="25399">
          <a:noFill/>
        </a:ln>
      </c:spPr>
    </c:plotArea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8955696202531644"/>
          <c:y val="6.5656565656565663E-2"/>
          <c:w val="0.66930379746835444"/>
          <c:h val="0.5101010101010100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Сумма ЧП в среднем за период, в млрд. тенге</c:v>
                </c:pt>
              </c:strCache>
            </c:strRef>
          </c:tx>
          <c:spPr>
            <a:solidFill>
              <a:srgbClr val="A0E0E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Sheet1!$A$2:$A$13</c:f>
              <c:strCache>
                <c:ptCount val="12"/>
                <c:pt idx="0">
                  <c:v>янв</c:v>
                </c:pt>
                <c:pt idx="1">
                  <c:v>фев</c:v>
                </c:pt>
                <c:pt idx="2">
                  <c:v>мар</c:v>
                </c:pt>
                <c:pt idx="3">
                  <c:v>апр</c:v>
                </c:pt>
                <c:pt idx="4">
                  <c:v>май</c:v>
                </c:pt>
                <c:pt idx="5">
                  <c:v>июн</c:v>
                </c:pt>
                <c:pt idx="6">
                  <c:v>июл</c:v>
                </c:pt>
                <c:pt idx="7">
                  <c:v>авг</c:v>
                </c:pt>
                <c:pt idx="8">
                  <c:v>сен</c:v>
                </c:pt>
                <c:pt idx="9">
                  <c:v>окт</c:v>
                </c:pt>
                <c:pt idx="10">
                  <c:v>ноя</c:v>
                </c:pt>
                <c:pt idx="11">
                  <c:v>дек</c:v>
                </c:pt>
              </c:strCache>
            </c:strRef>
          </c:cat>
          <c:val>
            <c:numRef>
              <c:f>Sheet1!$B$2:$B$13</c:f>
              <c:numCache>
                <c:formatCode>General</c:formatCode>
                <c:ptCount val="12"/>
                <c:pt idx="0">
                  <c:v>3.5</c:v>
                </c:pt>
                <c:pt idx="1">
                  <c:v>3.6</c:v>
                </c:pt>
                <c:pt idx="2">
                  <c:v>3.2</c:v>
                </c:pt>
                <c:pt idx="3">
                  <c:v>3.4</c:v>
                </c:pt>
                <c:pt idx="4">
                  <c:v>3.8</c:v>
                </c:pt>
                <c:pt idx="5">
                  <c:v>3.1</c:v>
                </c:pt>
                <c:pt idx="6">
                  <c:v>3.4</c:v>
                </c:pt>
                <c:pt idx="7">
                  <c:v>3.9</c:v>
                </c:pt>
                <c:pt idx="8">
                  <c:v>3.6</c:v>
                </c:pt>
                <c:pt idx="9">
                  <c:v>3.8</c:v>
                </c:pt>
                <c:pt idx="10">
                  <c:v>4.3</c:v>
                </c:pt>
                <c:pt idx="1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E3B-4583-AF4B-E2728BAD093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80127743"/>
        <c:axId val="1"/>
      </c:barChart>
      <c:lineChart>
        <c:grouping val="standar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КОД в среднем за период</c:v>
                </c:pt>
              </c:strCache>
            </c:strRef>
          </c:tx>
          <c:spPr>
            <a:ln w="25400">
              <a:solidFill>
                <a:srgbClr val="000080"/>
              </a:solidFill>
              <a:prstDash val="solid"/>
            </a:ln>
          </c:spPr>
          <c:marker>
            <c:symbol val="square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strRef>
              <c:f>Sheet1!$A$2:$A$13</c:f>
              <c:strCache>
                <c:ptCount val="12"/>
                <c:pt idx="0">
                  <c:v>янв</c:v>
                </c:pt>
                <c:pt idx="1">
                  <c:v>фев</c:v>
                </c:pt>
                <c:pt idx="2">
                  <c:v>мар</c:v>
                </c:pt>
                <c:pt idx="3">
                  <c:v>апр</c:v>
                </c:pt>
                <c:pt idx="4">
                  <c:v>май</c:v>
                </c:pt>
                <c:pt idx="5">
                  <c:v>июн</c:v>
                </c:pt>
                <c:pt idx="6">
                  <c:v>июл</c:v>
                </c:pt>
                <c:pt idx="7">
                  <c:v>авг</c:v>
                </c:pt>
                <c:pt idx="8">
                  <c:v>сен</c:v>
                </c:pt>
                <c:pt idx="9">
                  <c:v>окт</c:v>
                </c:pt>
                <c:pt idx="10">
                  <c:v>ноя</c:v>
                </c:pt>
                <c:pt idx="11">
                  <c:v>дек</c:v>
                </c:pt>
              </c:strCache>
            </c:strRef>
          </c:cat>
          <c:val>
            <c:numRef>
              <c:f>Sheet1!$C$2:$C$13</c:f>
              <c:numCache>
                <c:formatCode>#\ ##0.0</c:formatCode>
                <c:ptCount val="12"/>
                <c:pt idx="0">
                  <c:v>3.6</c:v>
                </c:pt>
                <c:pt idx="1">
                  <c:v>4.2</c:v>
                </c:pt>
                <c:pt idx="2">
                  <c:v>5.2</c:v>
                </c:pt>
                <c:pt idx="3">
                  <c:v>4.9000000000000004</c:v>
                </c:pt>
                <c:pt idx="4">
                  <c:v>4.8</c:v>
                </c:pt>
                <c:pt idx="5">
                  <c:v>5.6</c:v>
                </c:pt>
                <c:pt idx="6">
                  <c:v>5.2</c:v>
                </c:pt>
                <c:pt idx="7">
                  <c:v>4.7</c:v>
                </c:pt>
                <c:pt idx="8">
                  <c:v>5.0999999999999996</c:v>
                </c:pt>
                <c:pt idx="9">
                  <c:v>4.9000000000000004</c:v>
                </c:pt>
                <c:pt idx="10">
                  <c:v>4.4000000000000004</c:v>
                </c:pt>
                <c:pt idx="11">
                  <c:v>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E3B-4583-AF4B-E2728BAD093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"/>
        <c:axId val="4"/>
      </c:lineChart>
      <c:catAx>
        <c:axId val="1680127743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"/>
        <c:crosses val="autoZero"/>
        <c:auto val="0"/>
        <c:lblAlgn val="ctr"/>
        <c:lblOffset val="100"/>
        <c:tickMarkSkip val="1"/>
        <c:noMultiLvlLbl val="0"/>
      </c:catAx>
      <c:valAx>
        <c:axId val="1"/>
        <c:scaling>
          <c:orientation val="minMax"/>
          <c:max val="5"/>
        </c:scaling>
        <c:delete val="0"/>
        <c:axPos val="l"/>
        <c:numFmt formatCode="#,##0.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80127743"/>
        <c:crosses val="autoZero"/>
        <c:crossBetween val="between"/>
        <c:majorUnit val="1"/>
        <c:minorUnit val="0.1"/>
      </c:valAx>
      <c:catAx>
        <c:axId val="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"/>
        <c:crosses val="autoZero"/>
        <c:auto val="1"/>
        <c:lblAlgn val="ctr"/>
        <c:lblOffset val="100"/>
        <c:noMultiLvlLbl val="0"/>
      </c:catAx>
      <c:valAx>
        <c:axId val="4"/>
        <c:scaling>
          <c:orientation val="minMax"/>
        </c:scaling>
        <c:delete val="0"/>
        <c:axPos val="r"/>
        <c:numFmt formatCode="#,##0.0" sourceLinked="0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"/>
        <c:crosses val="max"/>
        <c:crossBetween val="between"/>
      </c:valAx>
      <c:dTable>
        <c:showHorzBorder val="1"/>
        <c:showVertBorder val="1"/>
        <c:showOutline val="1"/>
        <c:showKeys val="1"/>
        <c:spPr>
          <a:ln w="3175">
            <a:solidFill>
              <a:srgbClr val="000000"/>
            </a:solidFill>
            <a:prstDash val="solid"/>
          </a:ln>
        </c:spPr>
        <c:txPr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dTable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Динамика изменения количества платежей, осуществленных через к/с и ключаемых в расход лимита</a:t>
            </a:r>
          </a:p>
        </c:rich>
      </c:tx>
      <c:layout>
        <c:manualLayout>
          <c:xMode val="edge"/>
          <c:yMode val="edge"/>
          <c:x val="0.14186851211072665"/>
          <c:y val="0"/>
        </c:manualLayout>
      </c:layout>
      <c:overlay val="0"/>
      <c:spPr>
        <a:noFill/>
        <a:ln w="25399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0726643598615918"/>
          <c:y val="0.28773584905660377"/>
          <c:w val="0.89619377162629754"/>
          <c:h val="0.54245283018867929"/>
        </c:manualLayout>
      </c:layout>
      <c:lineChart>
        <c:grouping val="standar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2011 г.</c:v>
                </c:pt>
              </c:strCache>
            </c:strRef>
          </c:tx>
          <c:spPr>
            <a:ln w="12699">
              <a:solidFill>
                <a:srgbClr val="FF00FF"/>
              </a:solidFill>
              <a:prstDash val="solid"/>
            </a:ln>
          </c:spPr>
          <c:marker>
            <c:symbol val="square"/>
            <c:size val="4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Mode val="edge"/>
                  <c:yMode val="edge"/>
                  <c:x val="0.13494809688581316"/>
                  <c:y val="0.29716981132075471"/>
                </c:manualLayout>
              </c:layout>
              <c:numFmt formatCode="#,##0.0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700" b="0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D5D-4170-865B-D6F04AAF76A2}"/>
                </c:ext>
              </c:extLst>
            </c:dLbl>
            <c:dLbl>
              <c:idx val="1"/>
              <c:layout>
                <c:manualLayout>
                  <c:xMode val="edge"/>
                  <c:yMode val="edge"/>
                  <c:x val="0.38408304498269896"/>
                  <c:y val="0.57075471698113212"/>
                </c:manualLayout>
              </c:layout>
              <c:numFmt formatCode="#,##0.0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700" b="0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D5D-4170-865B-D6F04AAF76A2}"/>
                </c:ext>
              </c:extLst>
            </c:dLbl>
            <c:dLbl>
              <c:idx val="2"/>
              <c:layout>
                <c:manualLayout>
                  <c:xMode val="edge"/>
                  <c:yMode val="edge"/>
                  <c:x val="0.60553633217993075"/>
                  <c:y val="0.56132075471698117"/>
                </c:manualLayout>
              </c:layout>
              <c:numFmt formatCode="#,##0.0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700" b="0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D5D-4170-865B-D6F04AAF76A2}"/>
                </c:ext>
              </c:extLst>
            </c:dLbl>
            <c:dLbl>
              <c:idx val="3"/>
              <c:layout>
                <c:manualLayout>
                  <c:xMode val="edge"/>
                  <c:yMode val="edge"/>
                  <c:x val="0.84083044982698962"/>
                  <c:y val="0.58018867924528306"/>
                </c:manualLayout>
              </c:layout>
              <c:numFmt formatCode="#,##0.0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700" b="0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D5D-4170-865B-D6F04AAF76A2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.80622837370242217"/>
                  <c:y val="0"/>
                </c:manualLayout>
              </c:layout>
              <c:numFmt formatCode="#,##0.0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000" b="0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D5D-4170-865B-D6F04AAF76A2}"/>
                </c:ext>
              </c:extLst>
            </c:dLbl>
            <c:dLbl>
              <c:idx val="5"/>
              <c:layout>
                <c:manualLayout>
                  <c:xMode val="edge"/>
                  <c:yMode val="edge"/>
                  <c:x val="0.97231833910034604"/>
                  <c:y val="0"/>
                </c:manualLayout>
              </c:layout>
              <c:numFmt formatCode="#,##0.0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D5D-4170-865B-D6F04AAF76A2}"/>
                </c:ext>
              </c:extLst>
            </c:dLbl>
            <c:dLbl>
              <c:idx val="6"/>
              <c:numFmt formatCode="#,##0.0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D5D-4170-865B-D6F04AAF76A2}"/>
                </c:ext>
              </c:extLst>
            </c:dLbl>
            <c:dLbl>
              <c:idx val="7"/>
              <c:numFmt formatCode="#,##0.0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D5D-4170-865B-D6F04AAF76A2}"/>
                </c:ext>
              </c:extLst>
            </c:dLbl>
            <c:dLbl>
              <c:idx val="8"/>
              <c:numFmt formatCode="#,##0.0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D5D-4170-865B-D6F04AAF76A2}"/>
                </c:ext>
              </c:extLst>
            </c:dLbl>
            <c:dLbl>
              <c:idx val="9"/>
              <c:layout>
                <c:manualLayout>
                  <c:xMode val="edge"/>
                  <c:yMode val="edge"/>
                  <c:x val="0.53287197231833905"/>
                  <c:y val="1.4150943396226415E-2"/>
                </c:manualLayout>
              </c:layout>
              <c:numFmt formatCode="#,##0.0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D5D-4170-865B-D6F04AAF76A2}"/>
                </c:ext>
              </c:extLst>
            </c:dLbl>
            <c:dLbl>
              <c:idx val="10"/>
              <c:numFmt formatCode="#,##0.0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D5D-4170-865B-D6F04AAF76A2}"/>
                </c:ext>
              </c:extLst>
            </c:dLbl>
            <c:dLbl>
              <c:idx val="11"/>
              <c:numFmt formatCode="#,##0.0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D5D-4170-865B-D6F04AAF76A2}"/>
                </c:ext>
              </c:extLst>
            </c:dLbl>
            <c:numFmt formatCode="#,##0.0" sourceLinked="0"/>
            <c:spPr>
              <a:noFill/>
              <a:ln w="2539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0" i="1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I квартал </c:v>
                </c:pt>
                <c:pt idx="1">
                  <c:v>II квартал</c:v>
                </c:pt>
                <c:pt idx="2">
                  <c:v>III квартал</c:v>
                </c:pt>
                <c:pt idx="3">
                  <c:v>IV квартал</c:v>
                </c:pt>
              </c:strCache>
            </c:strRef>
          </c:cat>
          <c:val>
            <c:numRef>
              <c:f>Sheet1!$B$2:$B$5</c:f>
              <c:numCache>
                <c:formatCode>#\ ##0.0_р_.;[Red]\-#\ ##0.0_р_.</c:formatCode>
                <c:ptCount val="4"/>
                <c:pt idx="0">
                  <c:v>987</c:v>
                </c:pt>
                <c:pt idx="1">
                  <c:v>753</c:v>
                </c:pt>
                <c:pt idx="2">
                  <c:v>784.8</c:v>
                </c:pt>
                <c:pt idx="3">
                  <c:v>688.4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FD5D-4170-865B-D6F04AAF76A2}"/>
            </c:ext>
          </c:extLst>
        </c:ser>
        <c:ser>
          <c:idx val="2"/>
          <c:order val="1"/>
          <c:tx>
            <c:strRef>
              <c:f>Sheet1!$C$1</c:f>
              <c:strCache>
                <c:ptCount val="1"/>
                <c:pt idx="0">
                  <c:v>2012 г.</c:v>
                </c:pt>
              </c:strCache>
            </c:strRef>
          </c:tx>
          <c:spPr>
            <a:ln w="12699">
              <a:solidFill>
                <a:srgbClr val="3333CC"/>
              </a:solidFill>
              <a:prstDash val="solid"/>
            </a:ln>
          </c:spPr>
          <c:marker>
            <c:symbol val="circle"/>
            <c:size val="4"/>
            <c:spPr>
              <a:solidFill>
                <a:srgbClr val="C0C0C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Mode val="edge"/>
                  <c:yMode val="edge"/>
                  <c:x val="0.16262975778546712"/>
                  <c:y val="0.56603773584905659"/>
                </c:manualLayout>
              </c:layout>
              <c:numFmt formatCode="#,##0.0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FD5D-4170-865B-D6F04AAF76A2}"/>
                </c:ext>
              </c:extLst>
            </c:dLbl>
            <c:dLbl>
              <c:idx val="1"/>
              <c:layout>
                <c:manualLayout>
                  <c:xMode val="edge"/>
                  <c:yMode val="edge"/>
                  <c:x val="0.3944636678200692"/>
                  <c:y val="0.39150943396226418"/>
                </c:manualLayout>
              </c:layout>
              <c:numFmt formatCode="#,##0.0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FD5D-4170-865B-D6F04AAF76A2}"/>
                </c:ext>
              </c:extLst>
            </c:dLbl>
            <c:dLbl>
              <c:idx val="2"/>
              <c:layout>
                <c:manualLayout>
                  <c:xMode val="edge"/>
                  <c:yMode val="edge"/>
                  <c:x val="0.61591695501730104"/>
                  <c:y val="0.31603773584905659"/>
                </c:manualLayout>
              </c:layout>
              <c:numFmt formatCode="#,##0.0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FD5D-4170-865B-D6F04AAF76A2}"/>
                </c:ext>
              </c:extLst>
            </c:dLbl>
            <c:dLbl>
              <c:idx val="3"/>
              <c:layout>
                <c:manualLayout>
                  <c:xMode val="edge"/>
                  <c:yMode val="edge"/>
                  <c:x val="0.86159169550173009"/>
                  <c:y val="0.19811320754716982"/>
                </c:manualLayout>
              </c:layout>
              <c:numFmt formatCode="#,##0.0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FD5D-4170-865B-D6F04AAF76A2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.80276816608996537"/>
                  <c:y val="0"/>
                </c:manualLayout>
              </c:layout>
              <c:numFmt formatCode="#,##0.0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FD5D-4170-865B-D6F04AAF76A2}"/>
                </c:ext>
              </c:extLst>
            </c:dLbl>
            <c:dLbl>
              <c:idx val="5"/>
              <c:layout>
                <c:manualLayout>
                  <c:xMode val="edge"/>
                  <c:yMode val="edge"/>
                  <c:x val="0.95155709342560557"/>
                  <c:y val="0"/>
                </c:manualLayout>
              </c:layout>
              <c:tx>
                <c:rich>
                  <a:bodyPr/>
                  <a:lstStyle/>
                  <a:p>
                    <a:pPr>
                      <a:defRPr sz="900" b="1" i="0" u="none" strike="noStrike" baseline="0">
                        <a:solidFill>
                          <a:srgbClr val="000000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r>
                      <a:rPr lang="ru-RU"/>
                      <a:t>378.6</a:t>
                    </a:r>
                  </a:p>
                </c:rich>
              </c:tx>
              <c:spPr>
                <a:noFill/>
                <a:ln w="25399">
                  <a:noFill/>
                </a:ln>
              </c:spPr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FD5D-4170-865B-D6F04AAF76A2}"/>
                </c:ext>
              </c:extLst>
            </c:dLbl>
            <c:dLbl>
              <c:idx val="6"/>
              <c:numFmt formatCode="#,##0.0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FD5D-4170-865B-D6F04AAF76A2}"/>
                </c:ext>
              </c:extLst>
            </c:dLbl>
            <c:dLbl>
              <c:idx val="7"/>
              <c:numFmt formatCode="#,##0.0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FD5D-4170-865B-D6F04AAF76A2}"/>
                </c:ext>
              </c:extLst>
            </c:dLbl>
            <c:dLbl>
              <c:idx val="8"/>
              <c:numFmt formatCode="#,##0.0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FD5D-4170-865B-D6F04AAF76A2}"/>
                </c:ext>
              </c:extLst>
            </c:dLbl>
            <c:dLbl>
              <c:idx val="9"/>
              <c:numFmt formatCode="#,##0.0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FD5D-4170-865B-D6F04AAF76A2}"/>
                </c:ext>
              </c:extLst>
            </c:dLbl>
            <c:dLbl>
              <c:idx val="10"/>
              <c:numFmt formatCode="#,##0.0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FD5D-4170-865B-D6F04AAF76A2}"/>
                </c:ext>
              </c:extLst>
            </c:dLbl>
            <c:dLbl>
              <c:idx val="11"/>
              <c:numFmt formatCode="#,##0.0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FD5D-4170-865B-D6F04AAF76A2}"/>
                </c:ext>
              </c:extLst>
            </c:dLbl>
            <c:numFmt formatCode="#,##0.0" sourceLinked="0"/>
            <c:spPr>
              <a:noFill/>
              <a:ln w="2539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I квартал </c:v>
                </c:pt>
                <c:pt idx="1">
                  <c:v>II квартал</c:v>
                </c:pt>
                <c:pt idx="2">
                  <c:v>III квартал</c:v>
                </c:pt>
                <c:pt idx="3">
                  <c:v>IV квартал</c:v>
                </c:pt>
              </c:strCache>
            </c:strRef>
          </c:cat>
          <c:val>
            <c:numRef>
              <c:f>Sheet1!$C$2:$C$5</c:f>
              <c:numCache>
                <c:formatCode>#\ ##0.0_р_.;[Red]\-#\ ##0.0_р_.</c:formatCode>
                <c:ptCount val="4"/>
                <c:pt idx="0">
                  <c:v>746.1</c:v>
                </c:pt>
                <c:pt idx="1">
                  <c:v>1080.5</c:v>
                </c:pt>
                <c:pt idx="2">
                  <c:v>1168.3</c:v>
                </c:pt>
                <c:pt idx="3">
                  <c:v>1326.5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FD5D-4170-865B-D6F04AAF76A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680128575"/>
        <c:axId val="1"/>
      </c:lineChart>
      <c:catAx>
        <c:axId val="1680128575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  <c:max val="1300"/>
          <c:min val="0"/>
        </c:scaling>
        <c:delete val="0"/>
        <c:axPos val="l"/>
        <c:title>
          <c:tx>
            <c:rich>
              <a:bodyPr rot="0" vert="horz"/>
              <a:lstStyle/>
              <a:p>
                <a:pPr algn="ctr">
                  <a:defRPr sz="7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тыс.тр.</a:t>
                </a:r>
              </a:p>
            </c:rich>
          </c:tx>
          <c:layout>
            <c:manualLayout>
              <c:xMode val="edge"/>
              <c:yMode val="edge"/>
              <c:x val="2.4221453287197232E-2"/>
              <c:y val="0.17924528301886791"/>
            </c:manualLayout>
          </c:layout>
          <c:overlay val="0"/>
          <c:spPr>
            <a:noFill/>
            <a:ln w="25399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80128575"/>
        <c:crosses val="autoZero"/>
        <c:crossBetween val="between"/>
        <c:majorUnit val="600"/>
        <c:minorUnit val="400"/>
      </c:valAx>
      <c:spPr>
        <a:noFill/>
        <a:ln w="25399">
          <a:noFill/>
        </a:ln>
      </c:spPr>
    </c:plotArea>
    <c:legend>
      <c:legendPos val="r"/>
      <c:legendEntry>
        <c:idx val="0"/>
        <c:txPr>
          <a:bodyPr/>
          <a:lstStyle/>
          <a:p>
            <a:pPr>
              <a:defRPr sz="640" b="0" i="1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64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ayout>
        <c:manualLayout>
          <c:xMode val="edge"/>
          <c:yMode val="edge"/>
          <c:x val="0.12110726643598616"/>
          <c:y val="0.93867924528301883"/>
          <c:w val="0.82698961937716264"/>
          <c:h val="6.6037735849056603E-2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64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7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Динамика изменения сумм платежей, осуществленных через к/с и включаемых в расход лимита</a:t>
            </a:r>
          </a:p>
        </c:rich>
      </c:tx>
      <c:layout>
        <c:manualLayout>
          <c:xMode val="edge"/>
          <c:yMode val="edge"/>
          <c:x val="0.13840830449826991"/>
          <c:y val="0"/>
        </c:manualLayout>
      </c:layout>
      <c:overlay val="0"/>
      <c:spPr>
        <a:noFill/>
        <a:ln w="25399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0726643598615918"/>
          <c:y val="0.27830188679245282"/>
          <c:w val="0.89619377162629754"/>
          <c:h val="0.55660377358490565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2011 г.</c:v>
                </c:pt>
              </c:strCache>
            </c:strRef>
          </c:tx>
          <c:spPr>
            <a:solidFill>
              <a:srgbClr val="FF0000"/>
            </a:solidFill>
            <a:ln w="12699">
              <a:solidFill>
                <a:srgbClr val="FF00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0.11072664359861592"/>
                  <c:y val="0.18867924528301888"/>
                </c:manualLayout>
              </c:layout>
              <c:numFmt formatCode="0.0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800" b="0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C64-417F-A0D1-62F0DDDD68C5}"/>
                </c:ext>
              </c:extLst>
            </c:dLbl>
            <c:dLbl>
              <c:idx val="1"/>
              <c:layout>
                <c:manualLayout>
                  <c:xMode val="edge"/>
                  <c:yMode val="edge"/>
                  <c:x val="0.3217993079584775"/>
                  <c:y val="0.24056603773584906"/>
                </c:manualLayout>
              </c:layout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800" b="0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C64-417F-A0D1-62F0DDDD68C5}"/>
                </c:ext>
              </c:extLst>
            </c:dLbl>
            <c:dLbl>
              <c:idx val="2"/>
              <c:layout>
                <c:manualLayout>
                  <c:xMode val="edge"/>
                  <c:yMode val="edge"/>
                  <c:x val="0.53633217993079585"/>
                  <c:y val="0.29716981132075471"/>
                </c:manualLayout>
              </c:layout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800" b="0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C64-417F-A0D1-62F0DDDD68C5}"/>
                </c:ext>
              </c:extLst>
            </c:dLbl>
            <c:dLbl>
              <c:idx val="3"/>
              <c:layout>
                <c:manualLayout>
                  <c:xMode val="edge"/>
                  <c:yMode val="edge"/>
                  <c:x val="0.79584775086505188"/>
                  <c:y val="0.53301886792452835"/>
                </c:manualLayout>
              </c:layout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800" b="0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C64-417F-A0D1-62F0DDDD68C5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.70588235294117652"/>
                  <c:y val="0.20283018867924529"/>
                </c:manualLayout>
              </c:layout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000" b="0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C64-417F-A0D1-62F0DDDD68C5}"/>
                </c:ext>
              </c:extLst>
            </c:dLbl>
            <c:dLbl>
              <c:idx val="5"/>
              <c:layout>
                <c:manualLayout>
                  <c:xMode val="edge"/>
                  <c:yMode val="edge"/>
                  <c:x val="0.88927335640138405"/>
                  <c:y val="0.20283018867924529"/>
                </c:manualLayout>
              </c:layout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C64-417F-A0D1-62F0DDDD68C5}"/>
                </c:ext>
              </c:extLst>
            </c:dLbl>
            <c:dLbl>
              <c:idx val="6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C64-417F-A0D1-62F0DDDD68C5}"/>
                </c:ext>
              </c:extLst>
            </c:dLbl>
            <c:dLbl>
              <c:idx val="7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C64-417F-A0D1-62F0DDDD68C5}"/>
                </c:ext>
              </c:extLst>
            </c:dLbl>
            <c:dLbl>
              <c:idx val="8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C64-417F-A0D1-62F0DDDD68C5}"/>
                </c:ext>
              </c:extLst>
            </c:dLbl>
            <c:dLbl>
              <c:idx val="9"/>
              <c:layout>
                <c:manualLayout>
                  <c:xMode val="edge"/>
                  <c:yMode val="edge"/>
                  <c:x val="0.53287197231833905"/>
                  <c:y val="1.4150943396226415E-2"/>
                </c:manualLayout>
              </c:layout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C64-417F-A0D1-62F0DDDD68C5}"/>
                </c:ext>
              </c:extLst>
            </c:dLbl>
            <c:dLbl>
              <c:idx val="1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DC64-417F-A0D1-62F0DDDD68C5}"/>
                </c:ext>
              </c:extLst>
            </c:dLbl>
            <c:dLbl>
              <c:idx val="11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DC64-417F-A0D1-62F0DDDD68C5}"/>
                </c:ext>
              </c:extLst>
            </c:dLbl>
            <c:spPr>
              <a:noFill/>
              <a:ln w="2539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0" i="1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I квартал</c:v>
                </c:pt>
                <c:pt idx="1">
                  <c:v>II квартал</c:v>
                </c:pt>
                <c:pt idx="2">
                  <c:v>III квартал</c:v>
                </c:pt>
                <c:pt idx="3">
                  <c:v>IV квартал</c:v>
                </c:pt>
              </c:strCache>
            </c:strRef>
          </c:cat>
          <c:val>
            <c:numRef>
              <c:f>Sheet1!$B$2:$B$5</c:f>
              <c:numCache>
                <c:formatCode>0.0</c:formatCode>
                <c:ptCount val="4"/>
                <c:pt idx="0">
                  <c:v>987.6</c:v>
                </c:pt>
                <c:pt idx="1">
                  <c:v>882</c:v>
                </c:pt>
                <c:pt idx="2">
                  <c:v>794.8</c:v>
                </c:pt>
                <c:pt idx="3">
                  <c:v>398.4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DC64-417F-A0D1-62F0DDDD68C5}"/>
            </c:ext>
          </c:extLst>
        </c:ser>
        <c:ser>
          <c:idx val="2"/>
          <c:order val="1"/>
          <c:tx>
            <c:strRef>
              <c:f>Sheet1!$C$1</c:f>
              <c:strCache>
                <c:ptCount val="1"/>
                <c:pt idx="0">
                  <c:v>2012 г.</c:v>
                </c:pt>
              </c:strCache>
            </c:strRef>
          </c:tx>
          <c:spPr>
            <a:solidFill>
              <a:srgbClr val="69FFFF"/>
            </a:solidFill>
            <a:ln w="12699">
              <a:solidFill>
                <a:srgbClr val="3333CC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0.22145328719723184"/>
                  <c:y val="0.61792452830188682"/>
                </c:manualLayout>
              </c:layout>
              <c:numFmt formatCode="#,##0.0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DC64-417F-A0D1-62F0DDDD68C5}"/>
                </c:ext>
              </c:extLst>
            </c:dLbl>
            <c:dLbl>
              <c:idx val="1"/>
              <c:layout>
                <c:manualLayout>
                  <c:xMode val="edge"/>
                  <c:yMode val="edge"/>
                  <c:x val="0.45674740484429066"/>
                  <c:y val="0.55188679245283023"/>
                </c:manualLayout>
              </c:layout>
              <c:numFmt formatCode="#,##0.0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DC64-417F-A0D1-62F0DDDD68C5}"/>
                </c:ext>
              </c:extLst>
            </c:dLbl>
            <c:dLbl>
              <c:idx val="2"/>
              <c:layout>
                <c:manualLayout>
                  <c:xMode val="edge"/>
                  <c:yMode val="edge"/>
                  <c:x val="0.68858131487889274"/>
                  <c:y val="0.53773584905660377"/>
                </c:manualLayout>
              </c:layout>
              <c:numFmt formatCode="#,##0.0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DC64-417F-A0D1-62F0DDDD68C5}"/>
                </c:ext>
              </c:extLst>
            </c:dLbl>
            <c:dLbl>
              <c:idx val="3"/>
              <c:layout>
                <c:manualLayout>
                  <c:xMode val="edge"/>
                  <c:yMode val="edge"/>
                  <c:x val="0.89273356401384085"/>
                  <c:y val="0.5"/>
                </c:manualLayout>
              </c:layout>
              <c:numFmt formatCode="#,##0.0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DC64-417F-A0D1-62F0DDDD68C5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.81660899653979235"/>
                  <c:y val="0.3867924528301887"/>
                </c:manualLayout>
              </c:layout>
              <c:numFmt formatCode="#,##0.0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DC64-417F-A0D1-62F0DDDD68C5}"/>
                </c:ext>
              </c:extLst>
            </c:dLbl>
            <c:dLbl>
              <c:idx val="5"/>
              <c:layout>
                <c:manualLayout>
                  <c:xMode val="edge"/>
                  <c:yMode val="edge"/>
                  <c:x val="0.94463667820069208"/>
                  <c:y val="0.38207547169811323"/>
                </c:manualLayout>
              </c:layout>
              <c:numFmt formatCode="#,##0.0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DC64-417F-A0D1-62F0DDDD68C5}"/>
                </c:ext>
              </c:extLst>
            </c:dLbl>
            <c:dLbl>
              <c:idx val="6"/>
              <c:numFmt formatCode="#,##0.0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DC64-417F-A0D1-62F0DDDD68C5}"/>
                </c:ext>
              </c:extLst>
            </c:dLbl>
            <c:dLbl>
              <c:idx val="7"/>
              <c:numFmt formatCode="#,##0.0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DC64-417F-A0D1-62F0DDDD68C5}"/>
                </c:ext>
              </c:extLst>
            </c:dLbl>
            <c:dLbl>
              <c:idx val="8"/>
              <c:numFmt formatCode="#,##0.0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DC64-417F-A0D1-62F0DDDD68C5}"/>
                </c:ext>
              </c:extLst>
            </c:dLbl>
            <c:dLbl>
              <c:idx val="9"/>
              <c:numFmt formatCode="#,##0.0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DC64-417F-A0D1-62F0DDDD68C5}"/>
                </c:ext>
              </c:extLst>
            </c:dLbl>
            <c:dLbl>
              <c:idx val="10"/>
              <c:numFmt formatCode="#,##0.0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DC64-417F-A0D1-62F0DDDD68C5}"/>
                </c:ext>
              </c:extLst>
            </c:dLbl>
            <c:dLbl>
              <c:idx val="11"/>
              <c:numFmt formatCode="#,##0.0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DC64-417F-A0D1-62F0DDDD68C5}"/>
                </c:ext>
              </c:extLst>
            </c:dLbl>
            <c:numFmt formatCode="#,##0.0" sourceLinked="0"/>
            <c:spPr>
              <a:noFill/>
              <a:ln w="2539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I квартал</c:v>
                </c:pt>
                <c:pt idx="1">
                  <c:v>II квартал</c:v>
                </c:pt>
                <c:pt idx="2">
                  <c:v>III квартал</c:v>
                </c:pt>
                <c:pt idx="3">
                  <c:v>IV квартал</c:v>
                </c:pt>
              </c:strCache>
            </c:strRef>
          </c:cat>
          <c:val>
            <c:numRef>
              <c:f>Sheet1!$C$2:$C$5</c:f>
              <c:numCache>
                <c:formatCode>#\ ##0.0_р_.;[Red]\-#\ ##0.0_р_.</c:formatCode>
                <c:ptCount val="4"/>
                <c:pt idx="0">
                  <c:v>257.10000000000002</c:v>
                </c:pt>
                <c:pt idx="1">
                  <c:v>344.1</c:v>
                </c:pt>
                <c:pt idx="2">
                  <c:v>365</c:v>
                </c:pt>
                <c:pt idx="3">
                  <c:v>404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9-DC64-417F-A0D1-62F0DDDD68C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0"/>
        <c:axId val="1680704927"/>
        <c:axId val="1"/>
      </c:barChart>
      <c:catAx>
        <c:axId val="1680704927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  <c:max val="1000"/>
          <c:min val="0"/>
        </c:scaling>
        <c:delete val="0"/>
        <c:axPos val="l"/>
        <c:title>
          <c:tx>
            <c:rich>
              <a:bodyPr rot="0" vert="horz"/>
              <a:lstStyle/>
              <a:p>
                <a:pPr algn="ctr">
                  <a:defRPr sz="7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млрд.тенге</a:t>
                </a:r>
              </a:p>
            </c:rich>
          </c:tx>
          <c:layout>
            <c:manualLayout>
              <c:xMode val="edge"/>
              <c:yMode val="edge"/>
              <c:x val="1.0380622837370242E-2"/>
              <c:y val="0.13207547169811321"/>
            </c:manualLayout>
          </c:layout>
          <c:overlay val="0"/>
          <c:spPr>
            <a:noFill/>
            <a:ln w="25399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80704927"/>
        <c:crosses val="autoZero"/>
        <c:crossBetween val="between"/>
        <c:majorUnit val="600"/>
        <c:minorUnit val="200"/>
      </c:valAx>
      <c:spPr>
        <a:noFill/>
        <a:ln w="25399">
          <a:noFill/>
        </a:ln>
      </c:spPr>
    </c:plotArea>
    <c:legend>
      <c:legendPos val="r"/>
      <c:legendEntry>
        <c:idx val="0"/>
        <c:txPr>
          <a:bodyPr/>
          <a:lstStyle/>
          <a:p>
            <a:pPr>
              <a:defRPr sz="640" b="0" i="1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64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ayout>
        <c:manualLayout>
          <c:xMode val="edge"/>
          <c:yMode val="edge"/>
          <c:x val="0.12110726643598616"/>
          <c:y val="0.93867924528301883"/>
          <c:w val="0.82698961937716264"/>
          <c:h val="6.6037735849056603E-2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64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7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70718232044199"/>
          <c:y val="0.13414634146341464"/>
          <c:w val="0.71823204419889508"/>
          <c:h val="0.4573170731707317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МСПД</c:v>
                </c:pt>
              </c:strCache>
            </c:strRef>
          </c:tx>
          <c:spPr>
            <a:solidFill>
              <a:srgbClr val="9999FF"/>
            </a:solidFill>
            <a:ln w="12701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Sheet1!$B$1:$D$1</c:f>
              <c:numCache>
                <c:formatCode>General</c:formatCode>
                <c:ptCount val="3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</c:numCache>
            </c:numRef>
          </c:cat>
          <c:val>
            <c:numRef>
              <c:f>Sheet1!$B$2:$D$2</c:f>
              <c:numCache>
                <c:formatCode>General</c:formatCode>
                <c:ptCount val="3"/>
                <c:pt idx="0" formatCode="#,##0">
                  <c:v>1115</c:v>
                </c:pt>
                <c:pt idx="1">
                  <c:v>265</c:v>
                </c:pt>
                <c:pt idx="2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883-427E-A89B-7C0B95267FD5}"/>
            </c:ext>
          </c:extLst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СМК</c:v>
                </c:pt>
              </c:strCache>
            </c:strRef>
          </c:tx>
          <c:spPr>
            <a:solidFill>
              <a:srgbClr val="CCFFFF"/>
            </a:solidFill>
            <a:ln w="12701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Sheet1!$B$1:$D$1</c:f>
              <c:numCache>
                <c:formatCode>General</c:formatCode>
                <c:ptCount val="3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</c:numCache>
            </c:numRef>
          </c:cat>
          <c:val>
            <c:numRef>
              <c:f>Sheet1!$B$3:$D$3</c:f>
              <c:numCache>
                <c:formatCode>General</c:formatCode>
                <c:ptCount val="3"/>
                <c:pt idx="0" formatCode="#,##0">
                  <c:v>1228</c:v>
                </c:pt>
                <c:pt idx="1">
                  <c:v>194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883-427E-A89B-7C0B95267F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80130239"/>
        <c:axId val="1"/>
      </c:barChart>
      <c:catAx>
        <c:axId val="168013023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75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12701">
              <a:solidFill>
                <a:srgbClr val="000000"/>
              </a:solidFill>
              <a:prstDash val="sysDash"/>
            </a:ln>
          </c:spPr>
        </c:majorGridlines>
        <c:numFmt formatCode="#,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75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80130239"/>
        <c:crosses val="autoZero"/>
        <c:crossBetween val="between"/>
      </c:valAx>
      <c:dTable>
        <c:showHorzBorder val="1"/>
        <c:showVertBorder val="1"/>
        <c:showOutline val="1"/>
        <c:showKeys val="1"/>
        <c:spPr>
          <a:ln w="3175">
            <a:solidFill>
              <a:srgbClr val="000000"/>
            </a:solidFill>
            <a:prstDash val="solid"/>
          </a:ln>
        </c:spPr>
        <c:txPr>
          <a:bodyPr/>
          <a:lstStyle/>
          <a:p>
            <a:pPr>
              <a:defRPr sz="875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dTable>
      <c:spPr>
        <a:solidFill>
          <a:srgbClr val="FFFFFF"/>
        </a:solidFill>
        <a:ln w="12701">
          <a:solidFill>
            <a:srgbClr val="00000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9134438305709029"/>
          <c:y val="0.22560975609756098"/>
          <c:w val="0.10865561694290976"/>
          <c:h val="0.37804878048780488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70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5040783034257749E-2"/>
          <c:y val="0.18487394957983194"/>
          <c:w val="0.88091353996737354"/>
          <c:h val="0.59243697478991597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Количество платежей, в тыс.тр.</c:v>
                </c:pt>
              </c:strCache>
            </c:strRef>
          </c:tx>
          <c:spPr>
            <a:solidFill>
              <a:srgbClr val="A0E0E0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0.11908646003262642"/>
                  <c:y val="0.24369747899159663"/>
                </c:manualLayout>
              </c:layout>
              <c:numFmt formatCode="#,##0.0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3FB9-405E-84BD-EB35C7D5726A}"/>
                </c:ext>
              </c:extLst>
            </c:dLbl>
            <c:dLbl>
              <c:idx val="1"/>
              <c:layout>
                <c:manualLayout>
                  <c:xMode val="edge"/>
                  <c:yMode val="edge"/>
                  <c:x val="0.29526916802610115"/>
                  <c:y val="0.23109243697478993"/>
                </c:manualLayout>
              </c:layout>
              <c:numFmt formatCode="#,##0.0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FB9-405E-84BD-EB35C7D5726A}"/>
                </c:ext>
              </c:extLst>
            </c:dLbl>
            <c:dLbl>
              <c:idx val="2"/>
              <c:layout>
                <c:manualLayout>
                  <c:xMode val="edge"/>
                  <c:yMode val="edge"/>
                  <c:x val="0.47471451876019577"/>
                  <c:y val="0.15546218487394958"/>
                </c:manualLayout>
              </c:layout>
              <c:numFmt formatCode="#,##0.0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FB9-405E-84BD-EB35C7D5726A}"/>
                </c:ext>
              </c:extLst>
            </c:dLbl>
            <c:dLbl>
              <c:idx val="3"/>
              <c:layout>
                <c:manualLayout>
                  <c:xMode val="edge"/>
                  <c:yMode val="edge"/>
                  <c:x val="0.63947797716150079"/>
                  <c:y val="0.15126050420168066"/>
                </c:manualLayout>
              </c:layout>
              <c:numFmt formatCode="#,##0.0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3FB9-405E-84BD-EB35C7D5726A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.82055464926590538"/>
                  <c:y val="0.13025210084033614"/>
                </c:manualLayout>
              </c:layout>
              <c:numFmt formatCode="#,##0.0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3FB9-405E-84BD-EB35C7D5726A}"/>
                </c:ext>
              </c:extLst>
            </c:dLbl>
            <c:dLbl>
              <c:idx val="5"/>
              <c:layout>
                <c:manualLayout>
                  <c:xMode val="edge"/>
                  <c:yMode val="edge"/>
                  <c:x val="0.6247960848287113"/>
                  <c:y val="0.55042016806722693"/>
                </c:manualLayout>
              </c:layout>
              <c:numFmt formatCode="#,##0.0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FB9-405E-84BD-EB35C7D5726A}"/>
                </c:ext>
              </c:extLst>
            </c:dLbl>
            <c:dLbl>
              <c:idx val="6"/>
              <c:layout>
                <c:manualLayout>
                  <c:xMode val="edge"/>
                  <c:yMode val="edge"/>
                  <c:x val="0.73409461663947795"/>
                  <c:y val="0.47899159663865548"/>
                </c:manualLayout>
              </c:layout>
              <c:numFmt formatCode="#,##0.0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FB9-405E-84BD-EB35C7D5726A}"/>
                </c:ext>
              </c:extLst>
            </c:dLbl>
            <c:dLbl>
              <c:idx val="7"/>
              <c:layout>
                <c:manualLayout>
                  <c:xMode val="edge"/>
                  <c:yMode val="edge"/>
                  <c:x val="0.84828711256117451"/>
                  <c:y val="0.39915966386554624"/>
                </c:manualLayout>
              </c:layout>
              <c:numFmt formatCode="#,##0.0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FB9-405E-84BD-EB35C7D5726A}"/>
                </c:ext>
              </c:extLst>
            </c:dLbl>
            <c:dLbl>
              <c:idx val="8"/>
              <c:layout>
                <c:manualLayout>
                  <c:xMode val="edge"/>
                  <c:yMode val="edge"/>
                  <c:x val="0.9461663947797716"/>
                  <c:y val="0.33613445378151263"/>
                </c:manualLayout>
              </c:layout>
              <c:numFmt formatCode="#,##0.0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FB9-405E-84BD-EB35C7D5726A}"/>
                </c:ext>
              </c:extLst>
            </c:dLbl>
            <c:dLbl>
              <c:idx val="9"/>
              <c:numFmt formatCode="#,##0.0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FB9-405E-84BD-EB35C7D5726A}"/>
                </c:ext>
              </c:extLst>
            </c:dLbl>
            <c:dLbl>
              <c:idx val="10"/>
              <c:numFmt formatCode="#,##0.0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FB9-405E-84BD-EB35C7D5726A}"/>
                </c:ext>
              </c:extLst>
            </c:dLbl>
            <c:dLbl>
              <c:idx val="11"/>
              <c:layout>
                <c:manualLayout>
                  <c:xMode val="edge"/>
                  <c:yMode val="edge"/>
                  <c:x val="0.86949429037520387"/>
                  <c:y val="0.22689075630252101"/>
                </c:manualLayout>
              </c:layout>
              <c:numFmt formatCode="#,##0.0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FB9-405E-84BD-EB35C7D5726A}"/>
                </c:ext>
              </c:extLst>
            </c:dLbl>
            <c:numFmt formatCode="#,##0.0" sourceLinked="0"/>
            <c:spPr>
              <a:noFill/>
              <a:ln w="2539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Sheet1!$B$1:$F$1</c:f>
              <c:numCache>
                <c:formatCode>General</c:formatCode>
                <c:ptCount val="5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</c:numCache>
            </c:numRef>
          </c:cat>
          <c:val>
            <c:numRef>
              <c:f>Sheet1!$B$2:$F$2</c:f>
              <c:numCache>
                <c:formatCode>#,##0.00</c:formatCode>
                <c:ptCount val="5"/>
                <c:pt idx="0">
                  <c:v>24443</c:v>
                </c:pt>
                <c:pt idx="1">
                  <c:v>25924.400000000001</c:v>
                </c:pt>
                <c:pt idx="2">
                  <c:v>29709.7</c:v>
                </c:pt>
                <c:pt idx="3">
                  <c:v>31463.8</c:v>
                </c:pt>
                <c:pt idx="4">
                  <c:v>32352.3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3FB9-405E-84BD-EB35C7D5726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80132319"/>
        <c:axId val="1"/>
      </c:barChart>
      <c:lineChart>
        <c:grouping val="standard"/>
        <c:varyColors val="0"/>
        <c:ser>
          <c:idx val="0"/>
          <c:order val="1"/>
          <c:tx>
            <c:strRef>
              <c:f>Sheet1!$A$3</c:f>
              <c:strCache>
                <c:ptCount val="1"/>
                <c:pt idx="0">
                  <c:v>Среднее количество платежей, в тыс.тр.</c:v>
                </c:pt>
              </c:strCache>
            </c:strRef>
          </c:tx>
          <c:spPr>
            <a:ln w="12699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Mode val="edge"/>
                  <c:yMode val="edge"/>
                  <c:x val="0.13376835236541598"/>
                  <c:y val="0.36134453781512604"/>
                </c:manualLayout>
              </c:layout>
              <c:numFmt formatCode="#,##0.0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3FB9-405E-84BD-EB35C7D5726A}"/>
                </c:ext>
              </c:extLst>
            </c:dLbl>
            <c:dLbl>
              <c:idx val="1"/>
              <c:layout>
                <c:manualLayout>
                  <c:xMode val="edge"/>
                  <c:yMode val="edge"/>
                  <c:x val="0.30668841761827081"/>
                  <c:y val="0.34453781512605042"/>
                </c:manualLayout>
              </c:layout>
              <c:numFmt formatCode="#,##0.0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3FB9-405E-84BD-EB35C7D5726A}"/>
                </c:ext>
              </c:extLst>
            </c:dLbl>
            <c:dLbl>
              <c:idx val="2"/>
              <c:layout>
                <c:manualLayout>
                  <c:xMode val="edge"/>
                  <c:yMode val="edge"/>
                  <c:x val="0.48450244698205547"/>
                  <c:y val="0.29411764705882354"/>
                </c:manualLayout>
              </c:layout>
              <c:numFmt formatCode="#,##0.0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3FB9-405E-84BD-EB35C7D5726A}"/>
                </c:ext>
              </c:extLst>
            </c:dLbl>
            <c:dLbl>
              <c:idx val="3"/>
              <c:layout>
                <c:manualLayout>
                  <c:xMode val="edge"/>
                  <c:yMode val="edge"/>
                  <c:x val="0.65905383360522019"/>
                  <c:y val="0.25630252100840334"/>
                </c:manualLayout>
              </c:layout>
              <c:numFmt formatCode="#,##0.0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3FB9-405E-84BD-EB35C7D5726A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.83360522022838501"/>
                  <c:y val="0.24789915966386555"/>
                </c:manualLayout>
              </c:layout>
              <c:numFmt formatCode="#,##0.0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3FB9-405E-84BD-EB35C7D5726A}"/>
                </c:ext>
              </c:extLst>
            </c:dLbl>
            <c:dLbl>
              <c:idx val="5"/>
              <c:layout>
                <c:manualLayout>
                  <c:xMode val="edge"/>
                  <c:yMode val="edge"/>
                  <c:x val="0.6247960848287113"/>
                  <c:y val="0.38655462184873951"/>
                </c:manualLayout>
              </c:layout>
              <c:numFmt formatCode="#,##0.0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3FB9-405E-84BD-EB35C7D5726A}"/>
                </c:ext>
              </c:extLst>
            </c:dLbl>
            <c:dLbl>
              <c:idx val="6"/>
              <c:layout>
                <c:manualLayout>
                  <c:xMode val="edge"/>
                  <c:yMode val="edge"/>
                  <c:x val="0.72920065252854815"/>
                  <c:y val="0.29411764705882354"/>
                </c:manualLayout>
              </c:layout>
              <c:numFmt formatCode="#,##0.0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3FB9-405E-84BD-EB35C7D5726A}"/>
                </c:ext>
              </c:extLst>
            </c:dLbl>
            <c:dLbl>
              <c:idx val="7"/>
              <c:layout>
                <c:manualLayout>
                  <c:xMode val="edge"/>
                  <c:yMode val="edge"/>
                  <c:x val="0.83360522022838501"/>
                  <c:y val="0.19747899159663865"/>
                </c:manualLayout>
              </c:layout>
              <c:numFmt formatCode="#,##0.0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3FB9-405E-84BD-EB35C7D5726A}"/>
                </c:ext>
              </c:extLst>
            </c:dLbl>
            <c:dLbl>
              <c:idx val="8"/>
              <c:layout>
                <c:manualLayout>
                  <c:xMode val="edge"/>
                  <c:yMode val="edge"/>
                  <c:x val="0.94453507340946163"/>
                  <c:y val="0.18487394957983194"/>
                </c:manualLayout>
              </c:layout>
              <c:numFmt formatCode="#,##0.0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3FB9-405E-84BD-EB35C7D5726A}"/>
                </c:ext>
              </c:extLst>
            </c:dLbl>
            <c:dLbl>
              <c:idx val="9"/>
              <c:numFmt formatCode="#,##0.0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3FB9-405E-84BD-EB35C7D5726A}"/>
                </c:ext>
              </c:extLst>
            </c:dLbl>
            <c:dLbl>
              <c:idx val="10"/>
              <c:numFmt formatCode="#,##0.0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8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3FB9-405E-84BD-EB35C7D5726A}"/>
                </c:ext>
              </c:extLst>
            </c:dLbl>
            <c:dLbl>
              <c:idx val="11"/>
              <c:layout>
                <c:manualLayout>
                  <c:xMode val="edge"/>
                  <c:yMode val="edge"/>
                  <c:x val="0.89559543230016314"/>
                  <c:y val="0.17226890756302521"/>
                </c:manualLayout>
              </c:layout>
              <c:numFmt formatCode="#,##0.0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8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3FB9-405E-84BD-EB35C7D5726A}"/>
                </c:ext>
              </c:extLst>
            </c:dLbl>
            <c:dLbl>
              <c:idx val="12"/>
              <c:layout>
                <c:manualLayout>
                  <c:xMode val="edge"/>
                  <c:yMode val="edge"/>
                  <c:x val="0.82218597063621535"/>
                  <c:y val="0.30252100840336132"/>
                </c:manualLayout>
              </c:layout>
              <c:numFmt formatCode="#,##0.0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8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3FB9-405E-84BD-EB35C7D5726A}"/>
                </c:ext>
              </c:extLst>
            </c:dLbl>
            <c:numFmt formatCode="#,##0.0" sourceLinked="0"/>
            <c:spPr>
              <a:noFill/>
              <a:ln w="2539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1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Sheet1!$B$1:$F$1</c:f>
              <c:numCache>
                <c:formatCode>General</c:formatCode>
                <c:ptCount val="5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</c:numCache>
            </c:numRef>
          </c:cat>
          <c:val>
            <c:numRef>
              <c:f>Sheet1!$B$3:$F$3</c:f>
              <c:numCache>
                <c:formatCode>General</c:formatCode>
                <c:ptCount val="5"/>
                <c:pt idx="0">
                  <c:v>98.2</c:v>
                </c:pt>
                <c:pt idx="1">
                  <c:v>104.1</c:v>
                </c:pt>
                <c:pt idx="2">
                  <c:v>119.3</c:v>
                </c:pt>
                <c:pt idx="3">
                  <c:v>127.4</c:v>
                </c:pt>
                <c:pt idx="4">
                  <c:v>131.1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A-3FB9-405E-84BD-EB35C7D5726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"/>
        <c:axId val="4"/>
      </c:lineChart>
      <c:catAx>
        <c:axId val="1680132319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  <c:max val="35000"/>
          <c:min val="0"/>
        </c:scaling>
        <c:delete val="0"/>
        <c:axPos val="l"/>
        <c:numFmt formatCode="#,##0" sourceLinked="0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80132319"/>
        <c:crosses val="autoZero"/>
        <c:crossBetween val="between"/>
        <c:majorUnit val="5000"/>
      </c:valAx>
      <c:catAx>
        <c:axId val="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"/>
        <c:crosses val="autoZero"/>
        <c:auto val="1"/>
        <c:lblAlgn val="ctr"/>
        <c:lblOffset val="100"/>
        <c:noMultiLvlLbl val="0"/>
      </c:catAx>
      <c:valAx>
        <c:axId val="4"/>
        <c:scaling>
          <c:orientation val="minMax"/>
          <c:max val="150"/>
        </c:scaling>
        <c:delete val="0"/>
        <c:axPos val="r"/>
        <c:numFmt formatCode="#,##0" sourceLinked="0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"/>
        <c:crosses val="max"/>
        <c:crossBetween val="between"/>
        <c:majorUnit val="30"/>
      </c:valAx>
      <c:spPr>
        <a:noFill/>
        <a:ln w="25399">
          <a:noFill/>
        </a:ln>
      </c:spPr>
    </c:plotArea>
    <c:legend>
      <c:legendPos val="r"/>
      <c:legendEntry>
        <c:idx val="1"/>
        <c:txPr>
          <a:bodyPr/>
          <a:lstStyle/>
          <a:p>
            <a:pPr>
              <a:defRPr sz="920" b="0" i="1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ayout>
        <c:manualLayout>
          <c:xMode val="edge"/>
          <c:yMode val="edge"/>
          <c:x val="0.12398042414355628"/>
          <c:y val="0.89075630252100846"/>
          <c:w val="0.87275693311582381"/>
          <c:h val="8.8235294117647065E-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4828711256117462E-2"/>
          <c:y val="0.18518518518518517"/>
          <c:w val="0.85644371941272435"/>
          <c:h val="0.5967078189300411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Объем платежей, в млрд. тенге</c:v>
                </c:pt>
              </c:strCache>
            </c:strRef>
          </c:tx>
          <c:spPr>
            <a:solidFill>
              <a:srgbClr val="A0E0E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0.12234910277324633"/>
                  <c:y val="0.23868312757201646"/>
                </c:manualLayout>
              </c:layout>
              <c:numFmt formatCode="#,##0.0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0D3-42A8-8581-CF68A02414AA}"/>
                </c:ext>
              </c:extLst>
            </c:dLbl>
            <c:dLbl>
              <c:idx val="1"/>
              <c:layout>
                <c:manualLayout>
                  <c:xMode val="edge"/>
                  <c:yMode val="edge"/>
                  <c:x val="0.29363784665579118"/>
                  <c:y val="0.19753086419753085"/>
                </c:manualLayout>
              </c:layout>
              <c:numFmt formatCode="#,##0.0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0D3-42A8-8581-CF68A02414AA}"/>
                </c:ext>
              </c:extLst>
            </c:dLbl>
            <c:dLbl>
              <c:idx val="2"/>
              <c:layout>
                <c:manualLayout>
                  <c:xMode val="edge"/>
                  <c:yMode val="edge"/>
                  <c:x val="0.45840130505709625"/>
                  <c:y val="0.13168724279835392"/>
                </c:manualLayout>
              </c:layout>
              <c:numFmt formatCode="#,##0.0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0D3-42A8-8581-CF68A02414AA}"/>
                </c:ext>
              </c:extLst>
            </c:dLbl>
            <c:dLbl>
              <c:idx val="3"/>
              <c:layout>
                <c:manualLayout>
                  <c:xMode val="edge"/>
                  <c:yMode val="edge"/>
                  <c:x val="0.62805872756933112"/>
                  <c:y val="0.11934156378600823"/>
                </c:manualLayout>
              </c:layout>
              <c:numFmt formatCode="#,##0.0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D0D3-42A8-8581-CF68A02414AA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.80424143556280592"/>
                  <c:y val="0.1728395061728395"/>
                </c:manualLayout>
              </c:layout>
              <c:numFmt formatCode="#,##0.0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D0D3-42A8-8581-CF68A02414AA}"/>
                </c:ext>
              </c:extLst>
            </c:dLbl>
            <c:dLbl>
              <c:idx val="5"/>
              <c:layout>
                <c:manualLayout>
                  <c:xMode val="edge"/>
                  <c:yMode val="edge"/>
                  <c:x val="0.6247960848287113"/>
                  <c:y val="0.53909465020576131"/>
                </c:manualLayout>
              </c:layout>
              <c:numFmt formatCode="#,##0.0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0D3-42A8-8581-CF68A02414AA}"/>
                </c:ext>
              </c:extLst>
            </c:dLbl>
            <c:dLbl>
              <c:idx val="6"/>
              <c:layout>
                <c:manualLayout>
                  <c:xMode val="edge"/>
                  <c:yMode val="edge"/>
                  <c:x val="0.73409461663947795"/>
                  <c:y val="0.46913580246913578"/>
                </c:manualLayout>
              </c:layout>
              <c:numFmt formatCode="#,##0.0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0D3-42A8-8581-CF68A02414AA}"/>
                </c:ext>
              </c:extLst>
            </c:dLbl>
            <c:dLbl>
              <c:idx val="7"/>
              <c:layout>
                <c:manualLayout>
                  <c:xMode val="edge"/>
                  <c:yMode val="edge"/>
                  <c:x val="0.84828711256117451"/>
                  <c:y val="0.39094650205761317"/>
                </c:manualLayout>
              </c:layout>
              <c:numFmt formatCode="#,##0.0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0D3-42A8-8581-CF68A02414AA}"/>
                </c:ext>
              </c:extLst>
            </c:dLbl>
            <c:dLbl>
              <c:idx val="8"/>
              <c:layout>
                <c:manualLayout>
                  <c:xMode val="edge"/>
                  <c:yMode val="edge"/>
                  <c:x val="0.9461663947797716"/>
                  <c:y val="0.32921810699588477"/>
                </c:manualLayout>
              </c:layout>
              <c:numFmt formatCode="#,##0.0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0D3-42A8-8581-CF68A02414AA}"/>
                </c:ext>
              </c:extLst>
            </c:dLbl>
            <c:dLbl>
              <c:idx val="9"/>
              <c:numFmt formatCode="#,##0.0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0D3-42A8-8581-CF68A02414AA}"/>
                </c:ext>
              </c:extLst>
            </c:dLbl>
            <c:dLbl>
              <c:idx val="10"/>
              <c:numFmt formatCode="#,##0.0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0D3-42A8-8581-CF68A02414AA}"/>
                </c:ext>
              </c:extLst>
            </c:dLbl>
            <c:dLbl>
              <c:idx val="11"/>
              <c:layout>
                <c:manualLayout>
                  <c:xMode val="edge"/>
                  <c:yMode val="edge"/>
                  <c:x val="0.86949429037520387"/>
                  <c:y val="0.22222222222222221"/>
                </c:manualLayout>
              </c:layout>
              <c:numFmt formatCode="#,##0.0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0D3-42A8-8581-CF68A02414AA}"/>
                </c:ext>
              </c:extLst>
            </c:dLbl>
            <c:numFmt formatCode="#,##0.0" sourceLinked="0"/>
            <c:spPr>
              <a:noFill/>
              <a:ln w="2539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Sheet1!$B$1:$F$1</c:f>
              <c:numCache>
                <c:formatCode>General</c:formatCode>
                <c:ptCount val="5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</c:numCache>
            </c:numRef>
          </c:cat>
          <c:val>
            <c:numRef>
              <c:f>Sheet1!$B$2:$F$2</c:f>
              <c:numCache>
                <c:formatCode>#\ ##0.0</c:formatCode>
                <c:ptCount val="5"/>
                <c:pt idx="0">
                  <c:v>141853.29999999999</c:v>
                </c:pt>
                <c:pt idx="1">
                  <c:v>159745.60000000001</c:v>
                </c:pt>
                <c:pt idx="2">
                  <c:v>187704.40090000001</c:v>
                </c:pt>
                <c:pt idx="3">
                  <c:v>192391.1</c:v>
                </c:pt>
                <c:pt idx="4">
                  <c:v>170706.9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D0D3-42A8-8581-CF68A02414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80127743"/>
        <c:axId val="1"/>
      </c:barChart>
      <c:lineChart>
        <c:grouping val="standard"/>
        <c:varyColors val="0"/>
        <c:ser>
          <c:idx val="0"/>
          <c:order val="1"/>
          <c:tx>
            <c:strRef>
              <c:f>Sheet1!$A$3</c:f>
              <c:strCache>
                <c:ptCount val="1"/>
                <c:pt idx="0">
                  <c:v>Средний объем платежа, в млрд. тенге</c:v>
                </c:pt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Mode val="edge"/>
                  <c:yMode val="edge"/>
                  <c:x val="0.13539967373572595"/>
                  <c:y val="0.33744855967078191"/>
                </c:manualLayout>
              </c:layout>
              <c:numFmt formatCode="#,##0.0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D0D3-42A8-8581-CF68A02414AA}"/>
                </c:ext>
              </c:extLst>
            </c:dLbl>
            <c:dLbl>
              <c:idx val="1"/>
              <c:layout>
                <c:manualLayout>
                  <c:xMode val="edge"/>
                  <c:yMode val="edge"/>
                  <c:x val="0.3099510603588907"/>
                  <c:y val="0.29629629629629628"/>
                </c:manualLayout>
              </c:layout>
              <c:numFmt formatCode="#,##0.0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D0D3-42A8-8581-CF68A02414AA}"/>
                </c:ext>
              </c:extLst>
            </c:dLbl>
            <c:dLbl>
              <c:idx val="2"/>
              <c:layout>
                <c:manualLayout>
                  <c:xMode val="edge"/>
                  <c:yMode val="edge"/>
                  <c:x val="0.47960848287112562"/>
                  <c:y val="0.22222222222222221"/>
                </c:manualLayout>
              </c:layout>
              <c:numFmt formatCode="#,##0.0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D0D3-42A8-8581-CF68A02414AA}"/>
                </c:ext>
              </c:extLst>
            </c:dLbl>
            <c:dLbl>
              <c:idx val="3"/>
              <c:layout>
                <c:manualLayout>
                  <c:xMode val="edge"/>
                  <c:yMode val="edge"/>
                  <c:x val="0.65252854812398042"/>
                  <c:y val="0.20576131687242799"/>
                </c:manualLayout>
              </c:layout>
              <c:numFmt formatCode="#,##0.0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D0D3-42A8-8581-CF68A02414AA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.82381729200652531"/>
                  <c:y val="0.26337448559670784"/>
                </c:manualLayout>
              </c:layout>
              <c:numFmt formatCode="#,##0.0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D0D3-42A8-8581-CF68A02414AA}"/>
                </c:ext>
              </c:extLst>
            </c:dLbl>
            <c:dLbl>
              <c:idx val="5"/>
              <c:layout>
                <c:manualLayout>
                  <c:xMode val="edge"/>
                  <c:yMode val="edge"/>
                  <c:x val="0.6247960848287113"/>
                  <c:y val="0.37860082304526749"/>
                </c:manualLayout>
              </c:layout>
              <c:numFmt formatCode="#,##0.0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D0D3-42A8-8581-CF68A02414AA}"/>
                </c:ext>
              </c:extLst>
            </c:dLbl>
            <c:dLbl>
              <c:idx val="6"/>
              <c:layout>
                <c:manualLayout>
                  <c:xMode val="edge"/>
                  <c:yMode val="edge"/>
                  <c:x val="0.72920065252854815"/>
                  <c:y val="0.2880658436213992"/>
                </c:manualLayout>
              </c:layout>
              <c:numFmt formatCode="#,##0.0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D0D3-42A8-8581-CF68A02414AA}"/>
                </c:ext>
              </c:extLst>
            </c:dLbl>
            <c:dLbl>
              <c:idx val="7"/>
              <c:layout>
                <c:manualLayout>
                  <c:xMode val="edge"/>
                  <c:yMode val="edge"/>
                  <c:x val="0.83360522022838501"/>
                  <c:y val="0.19341563786008231"/>
                </c:manualLayout>
              </c:layout>
              <c:numFmt formatCode="#,##0.0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D0D3-42A8-8581-CF68A02414AA}"/>
                </c:ext>
              </c:extLst>
            </c:dLbl>
            <c:dLbl>
              <c:idx val="8"/>
              <c:layout>
                <c:manualLayout>
                  <c:xMode val="edge"/>
                  <c:yMode val="edge"/>
                  <c:x val="0.94453507340946163"/>
                  <c:y val="0.18106995884773663"/>
                </c:manualLayout>
              </c:layout>
              <c:numFmt formatCode="#,##0.0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D0D3-42A8-8581-CF68A02414AA}"/>
                </c:ext>
              </c:extLst>
            </c:dLbl>
            <c:dLbl>
              <c:idx val="9"/>
              <c:numFmt formatCode="#,##0.0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D0D3-42A8-8581-CF68A02414AA}"/>
                </c:ext>
              </c:extLst>
            </c:dLbl>
            <c:dLbl>
              <c:idx val="10"/>
              <c:numFmt formatCode="#,##0.0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8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D0D3-42A8-8581-CF68A02414AA}"/>
                </c:ext>
              </c:extLst>
            </c:dLbl>
            <c:dLbl>
              <c:idx val="11"/>
              <c:layout>
                <c:manualLayout>
                  <c:xMode val="edge"/>
                  <c:yMode val="edge"/>
                  <c:x val="0.89559543230016314"/>
                  <c:y val="0.16872427983539096"/>
                </c:manualLayout>
              </c:layout>
              <c:numFmt formatCode="#,##0.0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8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D0D3-42A8-8581-CF68A02414AA}"/>
                </c:ext>
              </c:extLst>
            </c:dLbl>
            <c:dLbl>
              <c:idx val="12"/>
              <c:layout>
                <c:manualLayout>
                  <c:xMode val="edge"/>
                  <c:yMode val="edge"/>
                  <c:x val="0.82218597063621535"/>
                  <c:y val="0.29629629629629628"/>
                </c:manualLayout>
              </c:layout>
              <c:numFmt formatCode="#,##0.0" sourceLinked="0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8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D0D3-42A8-8581-CF68A02414AA}"/>
                </c:ext>
              </c:extLst>
            </c:dLbl>
            <c:numFmt formatCode="#,##0.0" sourceLinked="0"/>
            <c:spPr>
              <a:noFill/>
              <a:ln w="2539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1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Sheet1!$B$1:$F$1</c:f>
              <c:numCache>
                <c:formatCode>General</c:formatCode>
                <c:ptCount val="5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</c:numCache>
            </c:numRef>
          </c:cat>
          <c:val>
            <c:numRef>
              <c:f>Sheet1!$B$3:$F$3</c:f>
              <c:numCache>
                <c:formatCode>General</c:formatCode>
                <c:ptCount val="5"/>
                <c:pt idx="0">
                  <c:v>569.70000000000005</c:v>
                </c:pt>
                <c:pt idx="1">
                  <c:v>641.5</c:v>
                </c:pt>
                <c:pt idx="2">
                  <c:v>753.8</c:v>
                </c:pt>
                <c:pt idx="3">
                  <c:v>778.9</c:v>
                </c:pt>
                <c:pt idx="4">
                  <c:v>693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A-D0D3-42A8-8581-CF68A02414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"/>
        <c:axId val="4"/>
      </c:lineChart>
      <c:catAx>
        <c:axId val="1680127743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  <c:max val="200000"/>
          <c:min val="0"/>
        </c:scaling>
        <c:delete val="0"/>
        <c:axPos val="l"/>
        <c:numFmt formatCode="#,##0" sourceLinked="0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80127743"/>
        <c:crosses val="autoZero"/>
        <c:crossBetween val="between"/>
        <c:majorUnit val="50000"/>
      </c:valAx>
      <c:catAx>
        <c:axId val="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"/>
        <c:crosses val="autoZero"/>
        <c:auto val="1"/>
        <c:lblAlgn val="ctr"/>
        <c:lblOffset val="100"/>
        <c:noMultiLvlLbl val="0"/>
      </c:catAx>
      <c:valAx>
        <c:axId val="4"/>
        <c:scaling>
          <c:orientation val="minMax"/>
          <c:max val="1000"/>
        </c:scaling>
        <c:delete val="0"/>
        <c:axPos val="r"/>
        <c:numFmt formatCode="#,##0" sourceLinked="0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"/>
        <c:crosses val="max"/>
        <c:crossBetween val="between"/>
        <c:majorUnit val="200"/>
      </c:valAx>
      <c:spPr>
        <a:noFill/>
        <a:ln w="25399">
          <a:noFill/>
        </a:ln>
      </c:spPr>
    </c:plotArea>
    <c:legend>
      <c:legendPos val="r"/>
      <c:legendEntry>
        <c:idx val="1"/>
        <c:txPr>
          <a:bodyPr/>
          <a:lstStyle/>
          <a:p>
            <a:pPr>
              <a:defRPr sz="920" b="0" i="1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ayout>
        <c:manualLayout>
          <c:xMode val="edge"/>
          <c:yMode val="edge"/>
          <c:x val="0.12071778140293637"/>
          <c:y val="0.89300411522633749"/>
          <c:w val="0.87275693311582381"/>
          <c:h val="8.6419753086419748E-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4918566775244305E-2"/>
          <c:y val="8.666666666666667E-2"/>
          <c:w val="0.89087947882736152"/>
          <c:h val="0.5733333333333333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Количество платежей, в тыс.транзакций</c:v>
                </c:pt>
              </c:strCache>
            </c:strRef>
          </c:tx>
          <c:spPr>
            <a:solidFill>
              <a:srgbClr val="A0E0E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0.12214983713355049"/>
                  <c:y val="0.11333333333333333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94D-4A76-AF39-AFA9D15C75D1}"/>
                </c:ext>
              </c:extLst>
            </c:dLbl>
            <c:dLbl>
              <c:idx val="1"/>
              <c:layout>
                <c:manualLayout>
                  <c:xMode val="edge"/>
                  <c:yMode val="edge"/>
                  <c:x val="0.30293159609120524"/>
                  <c:y val="9.3333333333333338E-2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94D-4A76-AF39-AFA9D15C75D1}"/>
                </c:ext>
              </c:extLst>
            </c:dLbl>
            <c:dLbl>
              <c:idx val="2"/>
              <c:layout>
                <c:manualLayout>
                  <c:xMode val="edge"/>
                  <c:yMode val="edge"/>
                  <c:x val="0.47557003257328989"/>
                  <c:y val="3.3333333333333333E-2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4D-4A76-AF39-AFA9D15C75D1}"/>
                </c:ext>
              </c:extLst>
            </c:dLbl>
            <c:dLbl>
              <c:idx val="3"/>
              <c:layout>
                <c:manualLayout>
                  <c:xMode val="edge"/>
                  <c:yMode val="edge"/>
                  <c:x val="0.65309446254071657"/>
                  <c:y val="1.3333333333333334E-2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94D-4A76-AF39-AFA9D15C75D1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.82899022801302935"/>
                  <c:y val="0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94D-4A76-AF39-AFA9D15C75D1}"/>
                </c:ext>
              </c:extLst>
            </c:dLbl>
            <c:dLbl>
              <c:idx val="5"/>
              <c:layout>
                <c:manualLayout>
                  <c:xMode val="edge"/>
                  <c:yMode val="edge"/>
                  <c:x val="0.50325732899022801"/>
                  <c:y val="0.84666666666666668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94D-4A76-AF39-AFA9D15C75D1}"/>
                </c:ext>
              </c:extLst>
            </c:dLbl>
            <c:dLbl>
              <c:idx val="6"/>
              <c:layout>
                <c:manualLayout>
                  <c:xMode val="edge"/>
                  <c:yMode val="edge"/>
                  <c:x val="0.58306188925081437"/>
                  <c:y val="0.50666666666666671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94D-4A76-AF39-AFA9D15C75D1}"/>
                </c:ext>
              </c:extLst>
            </c:dLbl>
            <c:dLbl>
              <c:idx val="7"/>
              <c:layout>
                <c:manualLayout>
                  <c:xMode val="edge"/>
                  <c:yMode val="edge"/>
                  <c:x val="0.67426710097719866"/>
                  <c:y val="0.52666666666666662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94D-4A76-AF39-AFA9D15C75D1}"/>
                </c:ext>
              </c:extLst>
            </c:dLbl>
            <c:dLbl>
              <c:idx val="8"/>
              <c:layout>
                <c:manualLayout>
                  <c:xMode val="edge"/>
                  <c:yMode val="edge"/>
                  <c:x val="0.75407166123778502"/>
                  <c:y val="0.39333333333333331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94D-4A76-AF39-AFA9D15C75D1}"/>
                </c:ext>
              </c:extLst>
            </c:dLbl>
            <c:dLbl>
              <c:idx val="9"/>
              <c:layout>
                <c:manualLayout>
                  <c:xMode val="edge"/>
                  <c:yMode val="edge"/>
                  <c:x val="0.8403908794788274"/>
                  <c:y val="0.22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94D-4A76-AF39-AFA9D15C75D1}"/>
                </c:ext>
              </c:extLst>
            </c:dLbl>
            <c:dLbl>
              <c:idx val="10"/>
              <c:layout>
                <c:manualLayout>
                  <c:xMode val="edge"/>
                  <c:yMode val="edge"/>
                  <c:x val="0.6824104234527687"/>
                  <c:y val="0.28000000000000003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94D-4A76-AF39-AFA9D15C75D1}"/>
                </c:ext>
              </c:extLst>
            </c:dLbl>
            <c:dLbl>
              <c:idx val="11"/>
              <c:layout>
                <c:manualLayout>
                  <c:xMode val="edge"/>
                  <c:yMode val="edge"/>
                  <c:x val="0.74755700325732899"/>
                  <c:y val="0.34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94D-4A76-AF39-AFA9D15C75D1}"/>
                </c:ext>
              </c:extLst>
            </c:dLbl>
            <c:numFmt formatCode="#,##0.0" sourceLinked="0"/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Sheet1!$B$1:$F$1</c:f>
              <c:numCache>
                <c:formatCode>General</c:formatCode>
                <c:ptCount val="5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</c:numCache>
            </c:numRef>
          </c:cat>
          <c:val>
            <c:numRef>
              <c:f>Sheet1!$B$2:$F$2</c:f>
              <c:numCache>
                <c:formatCode>#\ ##0.0</c:formatCode>
                <c:ptCount val="5"/>
                <c:pt idx="0">
                  <c:v>9595</c:v>
                </c:pt>
                <c:pt idx="1">
                  <c:v>9990.6</c:v>
                </c:pt>
                <c:pt idx="2">
                  <c:v>11458.3</c:v>
                </c:pt>
                <c:pt idx="3" formatCode="#,##0.00">
                  <c:v>11828.1</c:v>
                </c:pt>
                <c:pt idx="4" formatCode="#,##0.00">
                  <c:v>12284.6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494D-4A76-AF39-AFA9D15C75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80131487"/>
        <c:axId val="1"/>
      </c:barChart>
      <c:lineChart>
        <c:grouping val="standard"/>
        <c:varyColors val="0"/>
        <c:ser>
          <c:idx val="0"/>
          <c:order val="1"/>
          <c:tx>
            <c:strRef>
              <c:f>Sheet1!$A$3</c:f>
              <c:strCache>
                <c:ptCount val="1"/>
                <c:pt idx="0">
                  <c:v>Среднее количество платежей, в тыс.транзакций</c:v>
                </c:pt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Mode val="edge"/>
                  <c:yMode val="edge"/>
                  <c:x val="0.13192182410423453"/>
                  <c:y val="0.24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494D-4A76-AF39-AFA9D15C75D1}"/>
                </c:ext>
              </c:extLst>
            </c:dLbl>
            <c:dLbl>
              <c:idx val="1"/>
              <c:layout>
                <c:manualLayout>
                  <c:xMode val="edge"/>
                  <c:yMode val="edge"/>
                  <c:x val="0.31433224755700323"/>
                  <c:y val="0.22666666666666666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494D-4A76-AF39-AFA9D15C75D1}"/>
                </c:ext>
              </c:extLst>
            </c:dLbl>
            <c:dLbl>
              <c:idx val="2"/>
              <c:layout>
                <c:manualLayout>
                  <c:xMode val="edge"/>
                  <c:yMode val="edge"/>
                  <c:x val="0.49837133550488599"/>
                  <c:y val="0.18666666666666668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494D-4A76-AF39-AFA9D15C75D1}"/>
                </c:ext>
              </c:extLst>
            </c:dLbl>
            <c:dLbl>
              <c:idx val="3"/>
              <c:layout>
                <c:manualLayout>
                  <c:xMode val="edge"/>
                  <c:yMode val="edge"/>
                  <c:x val="0.66938110749185664"/>
                  <c:y val="0.15333333333333332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494D-4A76-AF39-AFA9D15C75D1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.85342019543973946"/>
                  <c:y val="0.14666666666666667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494D-4A76-AF39-AFA9D15C75D1}"/>
                </c:ext>
              </c:extLst>
            </c:dLbl>
            <c:dLbl>
              <c:idx val="5"/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494D-4A76-AF39-AFA9D15C75D1}"/>
                </c:ext>
              </c:extLst>
            </c:dLbl>
            <c:dLbl>
              <c:idx val="6"/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494D-4A76-AF39-AFA9D15C75D1}"/>
                </c:ext>
              </c:extLst>
            </c:dLbl>
            <c:dLbl>
              <c:idx val="7"/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494D-4A76-AF39-AFA9D15C75D1}"/>
                </c:ext>
              </c:extLst>
            </c:dLbl>
            <c:dLbl>
              <c:idx val="8"/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494D-4A76-AF39-AFA9D15C75D1}"/>
                </c:ext>
              </c:extLst>
            </c:dLbl>
            <c:dLbl>
              <c:idx val="9"/>
              <c:layout>
                <c:manualLayout>
                  <c:xMode val="edge"/>
                  <c:yMode val="edge"/>
                  <c:x val="0.85667752442996747"/>
                  <c:y val="0.94666666666666666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494D-4A76-AF39-AFA9D15C75D1}"/>
                </c:ext>
              </c:extLst>
            </c:dLbl>
            <c:dLbl>
              <c:idx val="10"/>
              <c:layout>
                <c:manualLayout>
                  <c:xMode val="edge"/>
                  <c:yMode val="edge"/>
                  <c:x val="0.71009771986970682"/>
                  <c:y val="0.7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494D-4A76-AF39-AFA9D15C75D1}"/>
                </c:ext>
              </c:extLst>
            </c:dLbl>
            <c:dLbl>
              <c:idx val="11"/>
              <c:layout>
                <c:manualLayout>
                  <c:xMode val="edge"/>
                  <c:yMode val="edge"/>
                  <c:x val="0.7736156351791531"/>
                  <c:y val="0.58666666666666667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494D-4A76-AF39-AFA9D15C75D1}"/>
                </c:ext>
              </c:extLst>
            </c:dLbl>
            <c:dLbl>
              <c:idx val="12"/>
              <c:layout>
                <c:manualLayout>
                  <c:xMode val="edge"/>
                  <c:yMode val="edge"/>
                  <c:x val="0.82084690553745931"/>
                  <c:y val="0.48"/>
                </c:manualLayout>
              </c:layout>
              <c:numFmt formatCode="#,##0.0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494D-4A76-AF39-AFA9D15C75D1}"/>
                </c:ext>
              </c:extLst>
            </c:dLbl>
            <c:numFmt formatCode="#,##0.0" sourceLinked="0"/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1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Sheet1!$B$1:$F$1</c:f>
              <c:numCache>
                <c:formatCode>General</c:formatCode>
                <c:ptCount val="5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</c:numCache>
            </c:numRef>
          </c:cat>
          <c:val>
            <c:numRef>
              <c:f>Sheet1!$B$3:$F$3</c:f>
              <c:numCache>
                <c:formatCode>General</c:formatCode>
                <c:ptCount val="5"/>
                <c:pt idx="0">
                  <c:v>38.5</c:v>
                </c:pt>
                <c:pt idx="1">
                  <c:v>40.1</c:v>
                </c:pt>
                <c:pt idx="2">
                  <c:v>46</c:v>
                </c:pt>
                <c:pt idx="3">
                  <c:v>47.9</c:v>
                </c:pt>
                <c:pt idx="4">
                  <c:v>49.7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A-494D-4A76-AF39-AFA9D15C75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"/>
        <c:axId val="4"/>
      </c:lineChart>
      <c:catAx>
        <c:axId val="1680131487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  <c:max val="14000"/>
          <c:min val="0"/>
        </c:scaling>
        <c:delete val="0"/>
        <c:axPos val="l"/>
        <c:numFmt formatCode="#,##0" sourceLinked="0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80131487"/>
        <c:crosses val="autoZero"/>
        <c:crossBetween val="between"/>
        <c:majorUnit val="2000"/>
      </c:valAx>
      <c:catAx>
        <c:axId val="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"/>
        <c:crosses val="autoZero"/>
        <c:auto val="1"/>
        <c:lblAlgn val="ctr"/>
        <c:lblOffset val="100"/>
        <c:noMultiLvlLbl val="0"/>
      </c:catAx>
      <c:valAx>
        <c:axId val="4"/>
        <c:scaling>
          <c:orientation val="minMax"/>
          <c:max val="60"/>
        </c:scaling>
        <c:delete val="0"/>
        <c:axPos val="r"/>
        <c:title>
          <c:tx>
            <c:rich>
              <a:bodyPr rot="0" vert="horz"/>
              <a:lstStyle/>
              <a:p>
                <a:pPr algn="ctr">
                  <a:defRPr sz="8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тыс.тр.</a:t>
                </a:r>
              </a:p>
            </c:rich>
          </c:tx>
          <c:layout>
            <c:manualLayout>
              <c:xMode val="edge"/>
              <c:yMode val="edge"/>
              <c:x val="7.9804560260586313E-2"/>
              <c:y val="6.6666666666666671E-3"/>
            </c:manualLayout>
          </c:layout>
          <c:overlay val="0"/>
          <c:spPr>
            <a:noFill/>
            <a:ln w="25400">
              <a:noFill/>
            </a:ln>
          </c:spPr>
        </c:title>
        <c:numFmt formatCode="#,##0" sourceLinked="0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"/>
        <c:crosses val="max"/>
        <c:crossBetween val="between"/>
        <c:majorUnit val="10"/>
      </c:valAx>
      <c:spPr>
        <a:noFill/>
        <a:ln w="25400">
          <a:noFill/>
        </a:ln>
      </c:spPr>
    </c:plotArea>
    <c:legend>
      <c:legendPos val="r"/>
      <c:legendEntry>
        <c:idx val="1"/>
        <c:txPr>
          <a:bodyPr/>
          <a:lstStyle/>
          <a:p>
            <a:pPr>
              <a:defRPr sz="920" b="0" i="1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ayout>
        <c:manualLayout>
          <c:xMode val="edge"/>
          <c:yMode val="edge"/>
          <c:x val="5.2117263843648211E-2"/>
          <c:y val="0.79333333333333333"/>
          <c:w val="0.92996742671009769"/>
          <c:h val="0.21333333333333335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4690553745928335E-2"/>
          <c:y val="0.17058823529411765"/>
          <c:w val="0.87133550488599354"/>
          <c:h val="0.5176470588235294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Объем платежей, в млрд. тенге</c:v>
                </c:pt>
              </c:strCache>
            </c:strRef>
          </c:tx>
          <c:spPr>
            <a:solidFill>
              <a:srgbClr val="A0E0E0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Mode val="edge"/>
                  <c:yMode val="edge"/>
                  <c:x val="0.11889250814332247"/>
                  <c:y val="0.17647058823529413"/>
                </c:manualLayout>
              </c:layout>
              <c:numFmt formatCode="#,##0.0" sourceLinked="0"/>
              <c:spPr>
                <a:noFill/>
                <a:ln w="25397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22E-43FE-B251-811294CCF680}"/>
                </c:ext>
              </c:extLst>
            </c:dLbl>
            <c:dLbl>
              <c:idx val="1"/>
              <c:layout>
                <c:manualLayout>
                  <c:xMode val="edge"/>
                  <c:yMode val="edge"/>
                  <c:x val="0.2947882736156352"/>
                  <c:y val="0.12352941176470589"/>
                </c:manualLayout>
              </c:layout>
              <c:numFmt formatCode="#,##0.0" sourceLinked="0"/>
              <c:spPr>
                <a:noFill/>
                <a:ln w="25397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22E-43FE-B251-811294CCF680}"/>
                </c:ext>
              </c:extLst>
            </c:dLbl>
            <c:dLbl>
              <c:idx val="2"/>
              <c:layout>
                <c:manualLayout>
                  <c:xMode val="edge"/>
                  <c:yMode val="edge"/>
                  <c:x val="0.46742671009771986"/>
                  <c:y val="6.4705882352941183E-2"/>
                </c:manualLayout>
              </c:layout>
              <c:numFmt formatCode="#,##0.0" sourceLinked="0"/>
              <c:spPr>
                <a:noFill/>
                <a:ln w="25397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22E-43FE-B251-811294CCF680}"/>
                </c:ext>
              </c:extLst>
            </c:dLbl>
            <c:dLbl>
              <c:idx val="3"/>
              <c:layout>
                <c:manualLayout>
                  <c:xMode val="edge"/>
                  <c:yMode val="edge"/>
                  <c:x val="0.64169381107491852"/>
                  <c:y val="5.2941176470588235E-2"/>
                </c:manualLayout>
              </c:layout>
              <c:numFmt formatCode="#,##0.0" sourceLinked="0"/>
              <c:spPr>
                <a:noFill/>
                <a:ln w="25397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22E-43FE-B251-811294CCF680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.8175895765472313"/>
                  <c:y val="9.4117647058823528E-2"/>
                </c:manualLayout>
              </c:layout>
              <c:numFmt formatCode="#,##0.0" sourceLinked="0"/>
              <c:spPr>
                <a:noFill/>
                <a:ln w="25397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722E-43FE-B251-811294CCF680}"/>
                </c:ext>
              </c:extLst>
            </c:dLbl>
            <c:dLbl>
              <c:idx val="5"/>
              <c:layout>
                <c:manualLayout>
                  <c:xMode val="edge"/>
                  <c:yMode val="edge"/>
                  <c:x val="0.50325732899022801"/>
                  <c:y val="0.74705882352941178"/>
                </c:manualLayout>
              </c:layout>
              <c:numFmt formatCode="#,##0.0" sourceLinked="0"/>
              <c:spPr>
                <a:noFill/>
                <a:ln w="25397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22E-43FE-B251-811294CCF680}"/>
                </c:ext>
              </c:extLst>
            </c:dLbl>
            <c:dLbl>
              <c:idx val="6"/>
              <c:layout>
                <c:manualLayout>
                  <c:xMode val="edge"/>
                  <c:yMode val="edge"/>
                  <c:x val="0.58306188925081437"/>
                  <c:y val="0.44705882352941179"/>
                </c:manualLayout>
              </c:layout>
              <c:numFmt formatCode="#,##0.0" sourceLinked="0"/>
              <c:spPr>
                <a:noFill/>
                <a:ln w="25397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22E-43FE-B251-811294CCF680}"/>
                </c:ext>
              </c:extLst>
            </c:dLbl>
            <c:dLbl>
              <c:idx val="7"/>
              <c:layout>
                <c:manualLayout>
                  <c:xMode val="edge"/>
                  <c:yMode val="edge"/>
                  <c:x val="0.67426710097719866"/>
                  <c:y val="0.46470588235294119"/>
                </c:manualLayout>
              </c:layout>
              <c:numFmt formatCode="#,##0.0" sourceLinked="0"/>
              <c:spPr>
                <a:noFill/>
                <a:ln w="25397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22E-43FE-B251-811294CCF680}"/>
                </c:ext>
              </c:extLst>
            </c:dLbl>
            <c:dLbl>
              <c:idx val="8"/>
              <c:layout>
                <c:manualLayout>
                  <c:xMode val="edge"/>
                  <c:yMode val="edge"/>
                  <c:x val="0.75407166123778502"/>
                  <c:y val="0.34705882352941175"/>
                </c:manualLayout>
              </c:layout>
              <c:numFmt formatCode="#,##0.0" sourceLinked="0"/>
              <c:spPr>
                <a:noFill/>
                <a:ln w="25397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22E-43FE-B251-811294CCF680}"/>
                </c:ext>
              </c:extLst>
            </c:dLbl>
            <c:dLbl>
              <c:idx val="9"/>
              <c:layout>
                <c:manualLayout>
                  <c:xMode val="edge"/>
                  <c:yMode val="edge"/>
                  <c:x val="0.8403908794788274"/>
                  <c:y val="0.19411764705882353"/>
                </c:manualLayout>
              </c:layout>
              <c:numFmt formatCode="#,##0.0" sourceLinked="0"/>
              <c:spPr>
                <a:noFill/>
                <a:ln w="25397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22E-43FE-B251-811294CCF680}"/>
                </c:ext>
              </c:extLst>
            </c:dLbl>
            <c:dLbl>
              <c:idx val="10"/>
              <c:layout>
                <c:manualLayout>
                  <c:xMode val="edge"/>
                  <c:yMode val="edge"/>
                  <c:x val="0.6824104234527687"/>
                  <c:y val="0.24705882352941178"/>
                </c:manualLayout>
              </c:layout>
              <c:numFmt formatCode="#,##0.0" sourceLinked="0"/>
              <c:spPr>
                <a:noFill/>
                <a:ln w="25397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22E-43FE-B251-811294CCF680}"/>
                </c:ext>
              </c:extLst>
            </c:dLbl>
            <c:dLbl>
              <c:idx val="11"/>
              <c:layout>
                <c:manualLayout>
                  <c:xMode val="edge"/>
                  <c:yMode val="edge"/>
                  <c:x val="0.74755700325732899"/>
                  <c:y val="0.3"/>
                </c:manualLayout>
              </c:layout>
              <c:numFmt formatCode="#,##0.0" sourceLinked="0"/>
              <c:spPr>
                <a:noFill/>
                <a:ln w="25397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22E-43FE-B251-811294CCF680}"/>
                </c:ext>
              </c:extLst>
            </c:dLbl>
            <c:numFmt formatCode="#,##0.0" sourceLinked="0"/>
            <c:spPr>
              <a:noFill/>
              <a:ln w="2539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Sheet1!$B$1:$F$1</c:f>
              <c:numCache>
                <c:formatCode>General</c:formatCode>
                <c:ptCount val="5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</c:numCache>
            </c:numRef>
          </c:cat>
          <c:val>
            <c:numRef>
              <c:f>Sheet1!$B$2:$F$2</c:f>
              <c:numCache>
                <c:formatCode>#\ ##0.0</c:formatCode>
                <c:ptCount val="5"/>
                <c:pt idx="0">
                  <c:v>139558.5</c:v>
                </c:pt>
                <c:pt idx="1">
                  <c:v>157003.29999999999</c:v>
                </c:pt>
                <c:pt idx="2">
                  <c:v>184450.9</c:v>
                </c:pt>
                <c:pt idx="3" formatCode="#,##0.00">
                  <c:v>188666.4</c:v>
                </c:pt>
                <c:pt idx="4" formatCode="#,##0.00">
                  <c:v>166488.4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722E-43FE-B251-811294CCF6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80130239"/>
        <c:axId val="1"/>
      </c:barChart>
      <c:lineChart>
        <c:grouping val="standard"/>
        <c:varyColors val="0"/>
        <c:ser>
          <c:idx val="0"/>
          <c:order val="1"/>
          <c:tx>
            <c:strRef>
              <c:f>Sheet1!$A$3</c:f>
              <c:strCache>
                <c:ptCount val="1"/>
                <c:pt idx="0">
                  <c:v>Средняя сумма платежей, в млрд. тенге</c:v>
                </c:pt>
              </c:strCache>
            </c:strRef>
          </c:tx>
          <c:spPr>
            <a:ln w="12699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Mode val="edge"/>
                  <c:yMode val="edge"/>
                  <c:x val="0.14169381107491857"/>
                  <c:y val="0.27647058823529413"/>
                </c:manualLayout>
              </c:layout>
              <c:numFmt formatCode="#,##0.0" sourceLinked="0"/>
              <c:spPr>
                <a:noFill/>
                <a:ln w="25397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722E-43FE-B251-811294CCF680}"/>
                </c:ext>
              </c:extLst>
            </c:dLbl>
            <c:dLbl>
              <c:idx val="1"/>
              <c:layout>
                <c:manualLayout>
                  <c:xMode val="edge"/>
                  <c:yMode val="edge"/>
                  <c:x val="0.31596091205211724"/>
                  <c:y val="0.2411764705882353"/>
                </c:manualLayout>
              </c:layout>
              <c:numFmt formatCode="#,##0.0" sourceLinked="0"/>
              <c:spPr>
                <a:noFill/>
                <a:ln w="25397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722E-43FE-B251-811294CCF680}"/>
                </c:ext>
              </c:extLst>
            </c:dLbl>
            <c:dLbl>
              <c:idx val="2"/>
              <c:layout>
                <c:manualLayout>
                  <c:xMode val="edge"/>
                  <c:yMode val="edge"/>
                  <c:x val="0.49022801302931596"/>
                  <c:y val="0.17647058823529413"/>
                </c:manualLayout>
              </c:layout>
              <c:numFmt formatCode="#,##0.0" sourceLinked="0"/>
              <c:spPr>
                <a:noFill/>
                <a:ln w="25397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722E-43FE-B251-811294CCF680}"/>
                </c:ext>
              </c:extLst>
            </c:dLbl>
            <c:dLbl>
              <c:idx val="3"/>
              <c:layout>
                <c:manualLayout>
                  <c:xMode val="edge"/>
                  <c:yMode val="edge"/>
                  <c:x val="0.66612377850162863"/>
                  <c:y val="0.15294117647058825"/>
                </c:manualLayout>
              </c:layout>
              <c:numFmt formatCode="#,##0.0" sourceLinked="0"/>
              <c:spPr>
                <a:noFill/>
                <a:ln w="25397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722E-43FE-B251-811294CCF680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.83713355048859939"/>
                  <c:y val="0.20588235294117646"/>
                </c:manualLayout>
              </c:layout>
              <c:numFmt formatCode="#,##0.0" sourceLinked="0"/>
              <c:spPr>
                <a:noFill/>
                <a:ln w="25397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722E-43FE-B251-811294CCF680}"/>
                </c:ext>
              </c:extLst>
            </c:dLbl>
            <c:dLbl>
              <c:idx val="5"/>
              <c:layout>
                <c:manualLayout>
                  <c:xMode val="edge"/>
                  <c:yMode val="edge"/>
                  <c:x val="0.51302931596091206"/>
                  <c:y val="0.94117647058823528"/>
                </c:manualLayout>
              </c:layout>
              <c:numFmt formatCode="#,##0.0" sourceLinked="0"/>
              <c:spPr>
                <a:noFill/>
                <a:ln w="25397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722E-43FE-B251-811294CCF680}"/>
                </c:ext>
              </c:extLst>
            </c:dLbl>
            <c:dLbl>
              <c:idx val="6"/>
              <c:layout>
                <c:manualLayout>
                  <c:xMode val="edge"/>
                  <c:yMode val="edge"/>
                  <c:x val="0.59609120521172643"/>
                  <c:y val="0.93529411764705883"/>
                </c:manualLayout>
              </c:layout>
              <c:numFmt formatCode="#,##0.0" sourceLinked="0"/>
              <c:spPr>
                <a:noFill/>
                <a:ln w="25397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722E-43FE-B251-811294CCF680}"/>
                </c:ext>
              </c:extLst>
            </c:dLbl>
            <c:dLbl>
              <c:idx val="7"/>
              <c:layout>
                <c:manualLayout>
                  <c:xMode val="edge"/>
                  <c:yMode val="edge"/>
                  <c:x val="0.67915309446254069"/>
                  <c:y val="0.91764705882352937"/>
                </c:manualLayout>
              </c:layout>
              <c:numFmt formatCode="#,##0.0" sourceLinked="0"/>
              <c:spPr>
                <a:noFill/>
                <a:ln w="25397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722E-43FE-B251-811294CCF680}"/>
                </c:ext>
              </c:extLst>
            </c:dLbl>
            <c:dLbl>
              <c:idx val="8"/>
              <c:layout>
                <c:manualLayout>
                  <c:xMode val="edge"/>
                  <c:yMode val="edge"/>
                  <c:x val="0.76710097719869708"/>
                  <c:y val="0.9"/>
                </c:manualLayout>
              </c:layout>
              <c:numFmt formatCode="#,##0.0" sourceLinked="0"/>
              <c:spPr>
                <a:noFill/>
                <a:ln w="25397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722E-43FE-B251-811294CCF680}"/>
                </c:ext>
              </c:extLst>
            </c:dLbl>
            <c:dLbl>
              <c:idx val="9"/>
              <c:layout>
                <c:manualLayout>
                  <c:xMode val="edge"/>
                  <c:yMode val="edge"/>
                  <c:x val="0.85667752442996747"/>
                  <c:y val="0.83529411764705885"/>
                </c:manualLayout>
              </c:layout>
              <c:numFmt formatCode="#,##0.0" sourceLinked="0"/>
              <c:spPr>
                <a:noFill/>
                <a:ln w="25397">
                  <a:noFill/>
                </a:ln>
              </c:spPr>
              <c:txPr>
                <a:bodyPr/>
                <a:lstStyle/>
                <a:p>
                  <a:pPr>
                    <a:defRPr sz="10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722E-43FE-B251-811294CCF680}"/>
                </c:ext>
              </c:extLst>
            </c:dLbl>
            <c:dLbl>
              <c:idx val="10"/>
              <c:layout>
                <c:manualLayout>
                  <c:xMode val="edge"/>
                  <c:yMode val="edge"/>
                  <c:x val="0.71009771986970682"/>
                  <c:y val="0.61764705882352944"/>
                </c:manualLayout>
              </c:layout>
              <c:numFmt formatCode="#,##0.0" sourceLinked="0"/>
              <c:spPr>
                <a:noFill/>
                <a:ln w="25397">
                  <a:noFill/>
                </a:ln>
              </c:spPr>
              <c:txPr>
                <a:bodyPr/>
                <a:lstStyle/>
                <a:p>
                  <a:pPr>
                    <a:defRPr sz="8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722E-43FE-B251-811294CCF680}"/>
                </c:ext>
              </c:extLst>
            </c:dLbl>
            <c:dLbl>
              <c:idx val="11"/>
              <c:layout>
                <c:manualLayout>
                  <c:xMode val="edge"/>
                  <c:yMode val="edge"/>
                  <c:x val="0.7736156351791531"/>
                  <c:y val="0.51764705882352946"/>
                </c:manualLayout>
              </c:layout>
              <c:numFmt formatCode="#,##0.0" sourceLinked="0"/>
              <c:spPr>
                <a:noFill/>
                <a:ln w="25397">
                  <a:noFill/>
                </a:ln>
              </c:spPr>
              <c:txPr>
                <a:bodyPr/>
                <a:lstStyle/>
                <a:p>
                  <a:pPr>
                    <a:defRPr sz="8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722E-43FE-B251-811294CCF680}"/>
                </c:ext>
              </c:extLst>
            </c:dLbl>
            <c:dLbl>
              <c:idx val="12"/>
              <c:layout>
                <c:manualLayout>
                  <c:xMode val="edge"/>
                  <c:yMode val="edge"/>
                  <c:x val="0.82084690553745931"/>
                  <c:y val="0.42352941176470588"/>
                </c:manualLayout>
              </c:layout>
              <c:numFmt formatCode="#,##0.0" sourceLinked="0"/>
              <c:spPr>
                <a:noFill/>
                <a:ln w="25397">
                  <a:noFill/>
                </a:ln>
              </c:spPr>
              <c:txPr>
                <a:bodyPr/>
                <a:lstStyle/>
                <a:p>
                  <a:pPr>
                    <a:defRPr sz="800" b="1" i="1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722E-43FE-B251-811294CCF680}"/>
                </c:ext>
              </c:extLst>
            </c:dLbl>
            <c:numFmt formatCode="#,##0.0" sourceLinked="0"/>
            <c:spPr>
              <a:noFill/>
              <a:ln w="2539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1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Sheet1!$B$1:$F$1</c:f>
              <c:numCache>
                <c:formatCode>General</c:formatCode>
                <c:ptCount val="5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</c:numCache>
            </c:numRef>
          </c:cat>
          <c:val>
            <c:numRef>
              <c:f>Sheet1!$B$3:$F$3</c:f>
              <c:numCache>
                <c:formatCode>General</c:formatCode>
                <c:ptCount val="5"/>
                <c:pt idx="0">
                  <c:v>560.5</c:v>
                </c:pt>
                <c:pt idx="1">
                  <c:v>630.5</c:v>
                </c:pt>
                <c:pt idx="2">
                  <c:v>740.8</c:v>
                </c:pt>
                <c:pt idx="3">
                  <c:v>763.8</c:v>
                </c:pt>
                <c:pt idx="4">
                  <c:v>674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A-722E-43FE-B251-811294CCF6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"/>
        <c:axId val="4"/>
      </c:lineChart>
      <c:catAx>
        <c:axId val="1680130239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  <c:max val="200000"/>
          <c:min val="0"/>
        </c:scaling>
        <c:delete val="0"/>
        <c:axPos val="l"/>
        <c:title>
          <c:tx>
            <c:rich>
              <a:bodyPr rot="0" vert="horz"/>
              <a:lstStyle/>
              <a:p>
                <a:pPr algn="ctr">
                  <a:defRPr sz="8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млрд.тенге</a:t>
                </a:r>
              </a:p>
            </c:rich>
          </c:tx>
          <c:layout>
            <c:manualLayout>
              <c:xMode val="edge"/>
              <c:yMode val="edge"/>
              <c:x val="4.8859934853420196E-2"/>
              <c:y val="3.5294117647058823E-2"/>
            </c:manualLayout>
          </c:layout>
          <c:overlay val="0"/>
          <c:spPr>
            <a:noFill/>
            <a:ln w="25397">
              <a:noFill/>
            </a:ln>
          </c:spPr>
        </c:title>
        <c:numFmt formatCode="#,##0" sourceLinked="0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80130239"/>
        <c:crosses val="autoZero"/>
        <c:crossBetween val="between"/>
        <c:majorUnit val="50000"/>
      </c:valAx>
      <c:catAx>
        <c:axId val="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"/>
        <c:crosses val="autoZero"/>
        <c:auto val="1"/>
        <c:lblAlgn val="ctr"/>
        <c:lblOffset val="100"/>
        <c:noMultiLvlLbl val="0"/>
      </c:catAx>
      <c:valAx>
        <c:axId val="4"/>
        <c:scaling>
          <c:orientation val="minMax"/>
          <c:max val="800"/>
        </c:scaling>
        <c:delete val="0"/>
        <c:axPos val="r"/>
        <c:numFmt formatCode="#,##0" sourceLinked="0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"/>
        <c:crosses val="max"/>
        <c:crossBetween val="between"/>
        <c:majorUnit val="200"/>
      </c:valAx>
      <c:spPr>
        <a:noFill/>
        <a:ln w="25397">
          <a:noFill/>
        </a:ln>
      </c:spPr>
    </c:plotArea>
    <c:legend>
      <c:legendPos val="b"/>
      <c:legendEntry>
        <c:idx val="1"/>
        <c:txPr>
          <a:bodyPr/>
          <a:lstStyle/>
          <a:p>
            <a:pPr>
              <a:defRPr sz="920" b="0" i="1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ayout>
        <c:manualLayout>
          <c:xMode val="edge"/>
          <c:yMode val="edge"/>
          <c:x val="8.7947882736156349E-2"/>
          <c:y val="0.8529411764705882"/>
          <c:w val="0.85179153094462545"/>
          <c:h val="9.4117647058823528E-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2448979591836735"/>
          <c:y val="6.7039106145251395E-2"/>
          <c:w val="0.77891156462585032"/>
          <c:h val="0.5586592178770949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2011</c:v>
                </c:pt>
              </c:strCache>
            </c:strRef>
          </c:tx>
          <c:spPr>
            <a:solidFill>
              <a:srgbClr val="8080FF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I кв.</c:v>
                </c:pt>
                <c:pt idx="1">
                  <c:v>II кв.</c:v>
                </c:pt>
                <c:pt idx="2">
                  <c:v>III кв.</c:v>
                </c:pt>
                <c:pt idx="3">
                  <c:v>IV кв.</c:v>
                </c:pt>
              </c:strCache>
            </c:strRef>
          </c:cat>
          <c:val>
            <c:numRef>
              <c:f>Sheet1!$B$2:$E$2</c:f>
              <c:numCache>
                <c:formatCode>#\ ##0.0</c:formatCode>
                <c:ptCount val="4"/>
                <c:pt idx="0">
                  <c:v>2547.1</c:v>
                </c:pt>
                <c:pt idx="1">
                  <c:v>3064.1</c:v>
                </c:pt>
                <c:pt idx="2">
                  <c:v>2895.6</c:v>
                </c:pt>
                <c:pt idx="3">
                  <c:v>3321.2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70C-46FB-AAE7-CD87C2A12CAF}"/>
            </c:ext>
          </c:extLst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2012</c:v>
                </c:pt>
              </c:strCache>
            </c:strRef>
          </c:tx>
          <c:spPr>
            <a:solidFill>
              <a:srgbClr val="A0E0E0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I кв.</c:v>
                </c:pt>
                <c:pt idx="1">
                  <c:v>II кв.</c:v>
                </c:pt>
                <c:pt idx="2">
                  <c:v>III кв.</c:v>
                </c:pt>
                <c:pt idx="3">
                  <c:v>IV кв.</c:v>
                </c:pt>
              </c:strCache>
            </c:strRef>
          </c:cat>
          <c:val>
            <c:numRef>
              <c:f>Sheet1!$B$3:$E$3</c:f>
              <c:numCache>
                <c:formatCode>#\ ##0.0</c:formatCode>
                <c:ptCount val="4"/>
                <c:pt idx="0">
                  <c:v>2696.5</c:v>
                </c:pt>
                <c:pt idx="1">
                  <c:v>3135.7</c:v>
                </c:pt>
                <c:pt idx="2">
                  <c:v>3038.7</c:v>
                </c:pt>
                <c:pt idx="3">
                  <c:v>3413.7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70C-46FB-AAE7-CD87C2A12C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80127743"/>
        <c:axId val="1"/>
      </c:barChart>
      <c:catAx>
        <c:axId val="1680127743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"/>
        <c:crosses val="autoZero"/>
        <c:auto val="0"/>
        <c:lblAlgn val="ctr"/>
        <c:lblOffset val="100"/>
        <c:tickMarkSkip val="1"/>
        <c:noMultiLvlLbl val="0"/>
      </c:catAx>
      <c:valAx>
        <c:axId val="1"/>
        <c:scaling>
          <c:orientation val="minMax"/>
          <c:max val="3500"/>
          <c:min val="2100"/>
        </c:scaling>
        <c:delete val="0"/>
        <c:axPos val="l"/>
        <c:title>
          <c:tx>
            <c:rich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тыс. транзакций</a:t>
                </a:r>
              </a:p>
            </c:rich>
          </c:tx>
          <c:layout>
            <c:manualLayout>
              <c:xMode val="edge"/>
              <c:yMode val="edge"/>
              <c:x val="0"/>
              <c:y val="0.13407821229050279"/>
            </c:manualLayout>
          </c:layout>
          <c:overlay val="0"/>
          <c:spPr>
            <a:noFill/>
            <a:ln w="25398"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80127743"/>
        <c:crosses val="autoZero"/>
        <c:crossBetween val="between"/>
        <c:majorUnit val="300"/>
        <c:minorUnit val="100"/>
      </c:valAx>
      <c:dTable>
        <c:showHorzBorder val="1"/>
        <c:showVertBorder val="1"/>
        <c:showOutline val="1"/>
        <c:showKeys val="1"/>
        <c:spPr>
          <a:ln w="3175">
            <a:solidFill>
              <a:srgbClr val="000000"/>
            </a:solidFill>
            <a:prstDash val="solid"/>
          </a:ln>
        </c:spPr>
        <c:txPr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dTable>
      <c:spPr>
        <a:noFill/>
        <a:ln w="25398">
          <a:noFill/>
        </a:ln>
      </c:spPr>
    </c:plotArea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3920265780730898"/>
          <c:y val="6.7039106145251395E-2"/>
          <c:w val="0.76411960132890366"/>
          <c:h val="0.55865921787709494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2011</c:v>
                </c:pt>
              </c:strCache>
            </c:strRef>
          </c:tx>
          <c:spPr>
            <a:solidFill>
              <a:srgbClr val="8080FF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I кв.</c:v>
                </c:pt>
                <c:pt idx="1">
                  <c:v>II кв.</c:v>
                </c:pt>
                <c:pt idx="2">
                  <c:v>III кв.</c:v>
                </c:pt>
                <c:pt idx="3">
                  <c:v>IV кв.</c:v>
                </c:pt>
              </c:strCache>
            </c:strRef>
          </c:cat>
          <c:val>
            <c:numRef>
              <c:f>Sheet1!$B$2:$E$2</c:f>
              <c:numCache>
                <c:formatCode>#\ ##0.0</c:formatCode>
                <c:ptCount val="4"/>
                <c:pt idx="0">
                  <c:v>44377.2</c:v>
                </c:pt>
                <c:pt idx="1">
                  <c:v>51409.4</c:v>
                </c:pt>
                <c:pt idx="2">
                  <c:v>50736.9</c:v>
                </c:pt>
                <c:pt idx="3">
                  <c:v>42142.8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6FC-42F1-9190-5BAD483218D2}"/>
            </c:ext>
          </c:extLst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2012</c:v>
                </c:pt>
              </c:strCache>
            </c:strRef>
          </c:tx>
          <c:spPr>
            <a:solidFill>
              <a:srgbClr val="A0E0E0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I кв.</c:v>
                </c:pt>
                <c:pt idx="1">
                  <c:v>II кв.</c:v>
                </c:pt>
                <c:pt idx="2">
                  <c:v>III кв.</c:v>
                </c:pt>
                <c:pt idx="3">
                  <c:v>IV кв.</c:v>
                </c:pt>
              </c:strCache>
            </c:strRef>
          </c:cat>
          <c:val>
            <c:numRef>
              <c:f>Sheet1!$B$3:$E$3</c:f>
              <c:numCache>
                <c:formatCode>#\ ##0.0</c:formatCode>
                <c:ptCount val="4"/>
                <c:pt idx="0">
                  <c:v>37904</c:v>
                </c:pt>
                <c:pt idx="1">
                  <c:v>42487.199999999997</c:v>
                </c:pt>
                <c:pt idx="2">
                  <c:v>41303.199999999997</c:v>
                </c:pt>
                <c:pt idx="3">
                  <c:v>44794.1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6FC-42F1-9190-5BAD483218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80126911"/>
        <c:axId val="1"/>
      </c:barChart>
      <c:catAx>
        <c:axId val="1680126911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"/>
        <c:crosses val="autoZero"/>
        <c:auto val="0"/>
        <c:lblAlgn val="ctr"/>
        <c:lblOffset val="100"/>
        <c:tickMarkSkip val="1"/>
        <c:noMultiLvlLbl val="0"/>
      </c:catAx>
      <c:valAx>
        <c:axId val="1"/>
        <c:scaling>
          <c:orientation val="minMax"/>
          <c:max val="53000"/>
          <c:min val="33000"/>
        </c:scaling>
        <c:delete val="0"/>
        <c:axPos val="l"/>
        <c:title>
          <c:tx>
            <c:rich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млрд. тенге</a:t>
                </a:r>
              </a:p>
            </c:rich>
          </c:tx>
          <c:layout>
            <c:manualLayout>
              <c:xMode val="edge"/>
              <c:yMode val="edge"/>
              <c:x val="0"/>
              <c:y val="8.9385474860335198E-2"/>
            </c:manualLayout>
          </c:layout>
          <c:overlay val="0"/>
          <c:spPr>
            <a:noFill/>
            <a:ln w="25398"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80126911"/>
        <c:crosses val="autoZero"/>
        <c:crossBetween val="between"/>
        <c:majorUnit val="5000"/>
        <c:minorUnit val="106"/>
      </c:valAx>
      <c:dTable>
        <c:showHorzBorder val="1"/>
        <c:showVertBorder val="1"/>
        <c:showOutline val="1"/>
        <c:showKeys val="1"/>
        <c:spPr>
          <a:ln w="3175">
            <a:solidFill>
              <a:srgbClr val="000000"/>
            </a:solidFill>
            <a:prstDash val="solid"/>
          </a:ln>
        </c:spPr>
        <c:txPr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dTable>
      <c:spPr>
        <a:noFill/>
        <a:ln w="25398">
          <a:noFill/>
        </a:ln>
      </c:spPr>
    </c:plotArea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0.05875</cdr:x>
      <cdr:y>0.05275</cdr:y>
    </cdr:from>
    <cdr:to>
      <cdr:x>0.12225</cdr:x>
      <cdr:y>0.12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43031" y="119582"/>
          <a:ext cx="370765" cy="15245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65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wrap="none" lIns="18288" tIns="22860" rIns="0" bIns="0" anchor="t" upright="1">
          <a:spAutoFit/>
        </a:bodyPr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ru-RU" sz="800" b="0" i="0" u="none" strike="noStrike" baseline="0">
              <a:solidFill>
                <a:srgbClr val="000000"/>
              </a:solidFill>
              <a:latin typeface="Times New Roman"/>
              <a:cs typeface="Times New Roman"/>
            </a:rPr>
            <a:t>тыс. тр.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0.0555</cdr:x>
      <cdr:y>0.053</cdr:y>
    </cdr:from>
    <cdr:to>
      <cdr:x>0.1225</cdr:x>
      <cdr:y>0.11875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24055" y="122672"/>
          <a:ext cx="391201" cy="15218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65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wrap="none" lIns="18288" tIns="22860" rIns="0" bIns="0" anchor="t" upright="1">
          <a:spAutoFit/>
        </a:bodyPr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ru-RU" sz="800" b="0" i="0" u="none" strike="noStrike" baseline="0">
              <a:solidFill>
                <a:srgbClr val="000000"/>
              </a:solidFill>
              <a:latin typeface="Times New Roman"/>
              <a:cs typeface="Times New Roman"/>
            </a:rPr>
            <a:t>млрд.тг.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6086</Words>
  <Characters>34692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ПЛАТЕЖНЫЕ СИСТЕМЫ КАЗАХСТАНА</vt:lpstr>
    </vt:vector>
  </TitlesOfParts>
  <Company/>
  <LinksUpToDate>false</LinksUpToDate>
  <CharactersWithSpaces>40697</CharactersWithSpaces>
  <SharedDoc>false</SharedDoc>
  <HLinks>
    <vt:vector size="6" baseType="variant">
      <vt:variant>
        <vt:i4>1704000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http://ru.wikipedia.org/wiki/ANSI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ПЛАТЕЖНЫЕ СИСТЕМЫ КАЗАХСТАНА</dc:title>
  <dc:subject/>
  <dc:creator>Raiymbek_Zh</dc:creator>
  <cp:keywords/>
  <dc:description/>
  <cp:lastModifiedBy>Владимир Мушегов</cp:lastModifiedBy>
  <cp:revision>2</cp:revision>
  <cp:lastPrinted>2013-02-04T10:52:00Z</cp:lastPrinted>
  <dcterms:created xsi:type="dcterms:W3CDTF">2019-11-14T06:50:00Z</dcterms:created>
  <dcterms:modified xsi:type="dcterms:W3CDTF">2019-11-14T06:50:00Z</dcterms:modified>
</cp:coreProperties>
</file>