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B4EBF" w:rsidRPr="000B4EBF" w:rsidRDefault="000B4EBF" w:rsidP="000B4EBF">
            <w:pPr>
              <w:rPr>
                <w:sz w:val="28"/>
                <w:szCs w:val="28"/>
              </w:rPr>
            </w:pPr>
            <w:r w:rsidRPr="000B4EBF">
              <w:rPr>
                <w:sz w:val="28"/>
                <w:szCs w:val="28"/>
              </w:rPr>
              <w:t xml:space="preserve">Утвержден постановлением Правления Национального Банка Республики Казахстан </w:t>
            </w:r>
          </w:p>
          <w:p w:rsidR="000B4EBF" w:rsidRPr="000B4EBF" w:rsidRDefault="000B4EBF" w:rsidP="000B4EBF">
            <w:pPr>
              <w:rPr>
                <w:sz w:val="28"/>
                <w:szCs w:val="28"/>
              </w:rPr>
            </w:pPr>
            <w:r w:rsidRPr="000B4EBF">
              <w:rPr>
                <w:sz w:val="28"/>
                <w:szCs w:val="28"/>
              </w:rPr>
              <w:t xml:space="preserve">от </w:t>
            </w:r>
            <w:r w:rsidR="009372B7">
              <w:rPr>
                <w:sz w:val="28"/>
                <w:szCs w:val="28"/>
                <w:lang w:val="kk-KZ"/>
              </w:rPr>
              <w:t>3 июля</w:t>
            </w:r>
            <w:r w:rsidRPr="000B4EBF">
              <w:rPr>
                <w:sz w:val="28"/>
                <w:szCs w:val="28"/>
              </w:rPr>
              <w:t xml:space="preserve"> 2026 года </w:t>
            </w:r>
          </w:p>
          <w:p w:rsidR="00931B17" w:rsidRPr="009372B7" w:rsidRDefault="000B4EBF" w:rsidP="000B4EBF">
            <w:pPr>
              <w:rPr>
                <w:sz w:val="28"/>
                <w:szCs w:val="28"/>
                <w:lang w:val="kk-KZ"/>
              </w:rPr>
            </w:pPr>
            <w:r w:rsidRPr="000B4EBF">
              <w:rPr>
                <w:sz w:val="28"/>
                <w:szCs w:val="28"/>
              </w:rPr>
              <w:t xml:space="preserve">№ </w:t>
            </w:r>
            <w:r w:rsidR="009372B7">
              <w:rPr>
                <w:sz w:val="28"/>
                <w:szCs w:val="28"/>
                <w:lang w:val="kk-KZ"/>
              </w:rPr>
              <w:t>81</w:t>
            </w:r>
            <w:bookmarkStart w:id="0" w:name="_GoBack"/>
            <w:bookmarkEnd w:id="0"/>
          </w:p>
          <w:p w:rsidR="00931B17" w:rsidRDefault="00931B17" w:rsidP="000B4EBF">
            <w:pPr>
              <w:rPr>
                <w:sz w:val="28"/>
                <w:szCs w:val="28"/>
              </w:rPr>
            </w:pPr>
          </w:p>
          <w:p w:rsidR="00931B17" w:rsidRDefault="00931B17" w:rsidP="000B4EBF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282B75" w:rsidRPr="00E1666C" w:rsidRDefault="00282B75" w:rsidP="00282B75">
      <w:pPr>
        <w:jc w:val="center"/>
        <w:rPr>
          <w:rStyle w:val="s0"/>
          <w:b/>
          <w:sz w:val="28"/>
          <w:szCs w:val="28"/>
        </w:rPr>
      </w:pPr>
      <w:r w:rsidRPr="00E1666C">
        <w:rPr>
          <w:rStyle w:val="s0"/>
          <w:b/>
          <w:sz w:val="28"/>
          <w:szCs w:val="28"/>
        </w:rPr>
        <w:t>Перечень</w:t>
      </w:r>
    </w:p>
    <w:p w:rsidR="00282B75" w:rsidRDefault="00282B75" w:rsidP="00282B75">
      <w:pPr>
        <w:jc w:val="center"/>
        <w:rPr>
          <w:rStyle w:val="s0"/>
          <w:b/>
          <w:sz w:val="28"/>
          <w:szCs w:val="28"/>
        </w:rPr>
      </w:pPr>
      <w:r w:rsidRPr="00E1666C">
        <w:rPr>
          <w:rStyle w:val="s0"/>
          <w:b/>
          <w:sz w:val="28"/>
          <w:szCs w:val="28"/>
        </w:rPr>
        <w:t xml:space="preserve">некоторых постановлений Правления Национального Банка </w:t>
      </w:r>
    </w:p>
    <w:p w:rsidR="00282B75" w:rsidRPr="00E1666C" w:rsidRDefault="00282B75" w:rsidP="00282B75">
      <w:pPr>
        <w:jc w:val="center"/>
        <w:rPr>
          <w:rStyle w:val="s0"/>
          <w:b/>
          <w:sz w:val="28"/>
          <w:szCs w:val="28"/>
        </w:rPr>
      </w:pPr>
      <w:r w:rsidRPr="00E1666C">
        <w:rPr>
          <w:rStyle w:val="s0"/>
          <w:b/>
          <w:sz w:val="28"/>
          <w:szCs w:val="28"/>
        </w:rPr>
        <w:t xml:space="preserve">Республики Казахстан, в которые вносятся изменения и дополнения </w:t>
      </w:r>
    </w:p>
    <w:p w:rsidR="00282B75" w:rsidRPr="00E1666C" w:rsidRDefault="00282B75" w:rsidP="00282B75">
      <w:pPr>
        <w:jc w:val="center"/>
        <w:rPr>
          <w:sz w:val="28"/>
          <w:szCs w:val="28"/>
        </w:rPr>
      </w:pPr>
      <w:r w:rsidRPr="00E1666C">
        <w:rPr>
          <w:rStyle w:val="s0"/>
          <w:b/>
          <w:sz w:val="28"/>
          <w:szCs w:val="28"/>
        </w:rPr>
        <w:t xml:space="preserve">по вопросам платежей и платежных систем </w:t>
      </w:r>
    </w:p>
    <w:p w:rsidR="00282B75" w:rsidRPr="00E1666C" w:rsidRDefault="00282B75" w:rsidP="00282B75">
      <w:pPr>
        <w:pStyle w:val="ac"/>
        <w:ind w:left="709"/>
        <w:jc w:val="both"/>
        <w:rPr>
          <w:sz w:val="28"/>
          <w:szCs w:val="28"/>
        </w:rPr>
      </w:pPr>
    </w:p>
    <w:p w:rsidR="00282B75" w:rsidRPr="000E5615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5615">
        <w:rPr>
          <w:sz w:val="28"/>
          <w:szCs w:val="28"/>
        </w:rPr>
        <w:t xml:space="preserve">Внести в постановление Правления Национального Банка Республики Казахстан от 31 августа 2016 года № 201 «Об утверждении Правил функционирования межбанковской системы переводов денег» (зарегистрировано в Реестре государственной регистрации нормативных правовых актов под № 14310) следующие изменения: </w:t>
      </w:r>
    </w:p>
    <w:p w:rsidR="00282B75" w:rsidRPr="00E1666C" w:rsidRDefault="00282B75" w:rsidP="00282B75">
      <w:pPr>
        <w:pStyle w:val="ac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в Правилах функционирования межбанковской системы переводов денег, утвержденных указанным постановлением:</w:t>
      </w:r>
    </w:p>
    <w:p w:rsidR="00282B75" w:rsidRPr="00E1666C" w:rsidRDefault="00282B75" w:rsidP="00282B75">
      <w:pPr>
        <w:pStyle w:val="ac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часть вторую пункта 1 изложить в следующей редакции:</w:t>
      </w:r>
    </w:p>
    <w:p w:rsidR="00282B75" w:rsidRPr="00E1666C" w:rsidRDefault="00282B75" w:rsidP="00282B75">
      <w:pPr>
        <w:pStyle w:val="ac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«Порядок функционирования межбанковской системы переводов денег включает условия участия в системе, правовую основу функционирования системы, услуги, оказываемые Национальным Банком и Центром в системе, и виды операций, взаимодействие пользователя с системой, процедуры </w:t>
      </w:r>
      <w:proofErr w:type="spellStart"/>
      <w:r w:rsidRPr="00E1666C">
        <w:rPr>
          <w:sz w:val="28"/>
          <w:szCs w:val="28"/>
        </w:rPr>
        <w:t>кибербезопасности</w:t>
      </w:r>
      <w:proofErr w:type="spellEnd"/>
      <w:r w:rsidRPr="00E1666C">
        <w:rPr>
          <w:sz w:val="28"/>
          <w:szCs w:val="28"/>
        </w:rPr>
        <w:t>, открытие операционного дня, функционирование системы в течение операционного дня, очередь, завершенность (окончательность) платежей и (или) переводов денег в системе, прием в систему и изъятие денег из системы в течение операционного дня, осуществление трансграничных платежей и (или) переводов денег через систему, закрытие операционного дня, предоставление информационных сообщений в течение и в конце операционного дня и систему управления рисками в системе.»;</w:t>
      </w:r>
    </w:p>
    <w:p w:rsidR="00282B75" w:rsidRPr="00E1666C" w:rsidRDefault="00282B75" w:rsidP="00282B75">
      <w:pPr>
        <w:pStyle w:val="ac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пункт 1-1 вносится изменение на </w:t>
      </w:r>
      <w:r w:rsidRPr="00B808D6">
        <w:rPr>
          <w:sz w:val="28"/>
          <w:szCs w:val="28"/>
          <w:lang w:val="kk-KZ"/>
        </w:rPr>
        <w:t>казахском</w:t>
      </w:r>
      <w:r>
        <w:rPr>
          <w:sz w:val="28"/>
          <w:szCs w:val="28"/>
          <w:lang w:val="kk-KZ"/>
        </w:rPr>
        <w:t xml:space="preserve"> </w:t>
      </w:r>
      <w:r w:rsidRPr="00E1666C">
        <w:rPr>
          <w:sz w:val="28"/>
          <w:szCs w:val="28"/>
        </w:rPr>
        <w:t>языке, текст на русском языке не меняется;</w:t>
      </w:r>
    </w:p>
    <w:p w:rsidR="00282B75" w:rsidRPr="00E1666C" w:rsidRDefault="00282B75" w:rsidP="00282B75">
      <w:pPr>
        <w:pStyle w:val="ac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пункт 2 вносится изменение </w:t>
      </w:r>
      <w:r w:rsidRPr="00B808D6">
        <w:rPr>
          <w:sz w:val="28"/>
          <w:szCs w:val="28"/>
        </w:rPr>
        <w:t xml:space="preserve">на </w:t>
      </w:r>
      <w:r w:rsidRPr="00B808D6">
        <w:rPr>
          <w:sz w:val="28"/>
          <w:szCs w:val="28"/>
          <w:lang w:val="kk-KZ"/>
        </w:rPr>
        <w:t>казахском</w:t>
      </w:r>
      <w:r w:rsidRPr="00B808D6">
        <w:rPr>
          <w:sz w:val="28"/>
          <w:szCs w:val="28"/>
        </w:rPr>
        <w:t xml:space="preserve"> языке</w:t>
      </w:r>
      <w:r w:rsidRPr="00E1666C">
        <w:rPr>
          <w:sz w:val="28"/>
          <w:szCs w:val="28"/>
        </w:rPr>
        <w:t>, текст на русском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пункт 4</w:t>
      </w:r>
      <w:r>
        <w:rPr>
          <w:sz w:val="28"/>
          <w:szCs w:val="28"/>
        </w:rPr>
        <w:t xml:space="preserve"> </w:t>
      </w:r>
      <w:r w:rsidRPr="005B7463">
        <w:rPr>
          <w:sz w:val="28"/>
          <w:szCs w:val="28"/>
        </w:rPr>
        <w:t>изложить в следующей редакции: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666C">
        <w:rPr>
          <w:sz w:val="28"/>
          <w:szCs w:val="28"/>
        </w:rPr>
        <w:t>4. В Правилах используются понятия, предусмотренные Цифровым кодексом Республики Казахстан, законами Республики Казахстан «О платежах и платежных системах» (далее – Закон о платежах и платежных системах), «О рынке ценных бумаг», а также следующие понятия: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lastRenderedPageBreak/>
        <w:t>1) аудиторский след – последовательная регистрация событий по обработке электронных сообщений в системе, информация по которой сохраняется в системе и пользователями системы;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2) аутентификация – комплекс мер для подтверждения подлинности пользователей системы при обмене платежными и информационными сообщениями, а также для подтверждения подлинности платежных и информационных сообщений;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3) платежи социальной направленности – пенсионные выплаты и (или) выплаты пособий, социальных и иных выплат из государственного бюджета или Государственного фонда социального страхования, жилищные выплаты и иные платежи из бюджета;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620936">
        <w:rPr>
          <w:sz w:val="28"/>
          <w:szCs w:val="28"/>
        </w:rPr>
        <w:t>4) программно-технический комплекс системы – технические, программные или другие средства, обеспечивающие работу системы, включающие цифровую систему, сервера и терминалы системы, средства коммуникации (передачи данных);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5) основной центр программно-технического комплекса системы (далее – основной центр) – программно-технический комплекс системы, обеспечивающий работу системы в обычном (повседневном) режиме;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6) резервный центр программно-технического комплекса системы (далее – резервный центр) – резервный программно-технический комплекс системы, обеспечивающий работу системы при возникновении нестандартных ситуаций или проведении плановых работ в основном центре;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7) финансовая организация-нерезидент – финансовая организация (банк), созданная за пределами Республики Казахстан, имеющая право на осуществление банковских операций по законодательству государства, в котором она зарегистрирована, не являющаяся пользователем системы и обслуживающая физическое или юридическое лицо, в пользу которого направляется либо от которого получен трансграничный платеж и (или) перевод денег;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8) дебетовый перевод – перевод денег, при котором</w:t>
      </w:r>
      <w:r>
        <w:rPr>
          <w:sz w:val="28"/>
          <w:szCs w:val="28"/>
          <w:lang w:val="kk-KZ"/>
        </w:rPr>
        <w:t xml:space="preserve"> </w:t>
      </w:r>
      <w:r w:rsidRPr="00620936">
        <w:rPr>
          <w:sz w:val="28"/>
          <w:szCs w:val="28"/>
        </w:rPr>
        <w:t>пользователь-инициатор является пользователем-бенефициаром;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9) сводное платежное сообщение – платежное сообщение от одного отправителя денег в пользу нескольких бенефициаров одного банка-бенефициара или от нескольких отправителей денег одного банка-отправителя денег в пользу одного бенефициара;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10) системный риск – риск невыполнения обязательств одного или нескольких пользователей по одному или нескольким переводам денег, вызванный невыполнением обязательств одного или нескольких пользователей;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11) пользователь системы (далее – пользователь) – участник системы, Национальный Банк и (или) оператор (операционный центр) иной платежной системы;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 xml:space="preserve">12) очередь – механизм управления рисками, при котором при отсутствии либо недостаточности суммы денег на позиции пользователя-отправителя денег платежные сообщения становятся в очередь в ожидании момента расчета после </w:t>
      </w:r>
      <w:r w:rsidRPr="00620936">
        <w:rPr>
          <w:sz w:val="28"/>
          <w:szCs w:val="28"/>
        </w:rPr>
        <w:lastRenderedPageBreak/>
        <w:t>поступления необходимых сумм денег на позицию пользователя в течение операционного дня;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13) кредитовый перевод – перевод денег, при котором пользователь-инициатор является пользователем-отправителем денег;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14) кредитный риск – риск, связанный с возможностью несвоевременного выполнения (невыполнения) контрагентом своих обязательств в полном объеме;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620936">
        <w:rPr>
          <w:sz w:val="28"/>
          <w:szCs w:val="28"/>
        </w:rPr>
        <w:t>15) операционный риск – риск, связанный с недостатками цифровых систем или внутренних процессов, человеческими ошибками, сбоями или нарушениями в управлении системой, в том числе вследствие внешних событий;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16) позиция системы в Центре – позиция, обрабатываемая Центром и предназначенная для контроля общей суммы денег, переведенных пользователями на счет системы в Национальном Банке, и переводов денег пользователей в системе;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17) риск ликвидности – риск пользователя-отправителя денег, связанный с возможностью несвоевременного выполнения (невыполнения) своих обязательств по переводу денег в полном объеме;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620936">
        <w:rPr>
          <w:sz w:val="28"/>
          <w:szCs w:val="28"/>
        </w:rPr>
        <w:t>18) позиция пользователя в системе (далее – позиция пользователя) – позиция, предназначенная для учета суммы денег пользователя системы, переведенной им с корреспондентского счета в те</w:t>
      </w:r>
      <w:r>
        <w:rPr>
          <w:sz w:val="28"/>
          <w:szCs w:val="28"/>
          <w:lang w:val="kk-KZ"/>
        </w:rPr>
        <w:t>ң</w:t>
      </w:r>
      <w:proofErr w:type="spellStart"/>
      <w:r w:rsidRPr="00620936">
        <w:rPr>
          <w:sz w:val="28"/>
          <w:szCs w:val="28"/>
        </w:rPr>
        <w:t>ге</w:t>
      </w:r>
      <w:proofErr w:type="spellEnd"/>
      <w:r w:rsidRPr="00620936">
        <w:rPr>
          <w:sz w:val="28"/>
          <w:szCs w:val="28"/>
        </w:rPr>
        <w:t>, открытого в Национальном Банке (далее – корреспондентский счет пользователя), для осуществления платежей и переводов денег через систему;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19) пользователь-отправитель денег – пользователь, с позиции которого переводятся (списываются) деньги;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20) пользователь-инициатор – пользователь, направивший платежное сообщение в систему. Пользователь-инициатор является</w:t>
      </w:r>
      <w:r>
        <w:rPr>
          <w:sz w:val="28"/>
          <w:szCs w:val="28"/>
          <w:lang w:val="kk-KZ"/>
        </w:rPr>
        <w:t xml:space="preserve"> </w:t>
      </w:r>
      <w:r w:rsidRPr="00620936">
        <w:rPr>
          <w:sz w:val="28"/>
          <w:szCs w:val="28"/>
        </w:rPr>
        <w:t>пользователем-отправителем денег или пользователем-бенефициаром;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21) пользователь-бенефициар – пользователь, на позицию которого переводятся деньги;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22) пользователь-посредник – пользователь, осуществляющий перевод денег по трансграничным платежам и (или) переводам денег между пользователями и финансовыми организациями-нерезидентами;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23) платежное указание – указание пользователя на перевод денег с его корреспондентского счета на счет системы в Национальном Банке либо со счета системы в Национальном Банке на его корреспондентский счет;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24) трансграничный платеж и (или) перевод денег – указание по платежу или переводу денег, инициированное отправителем денег или от его имени, где поставщики платежных услуг отправителя денег и бенефициара расположены в различных государствах;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25) счет системы в Национальном Банке – счет, открытый в Национальном Банке и предназначенный для учета денег пользователей, используемых ими для осуществления переводов денег в системе, и перевода сальдо позиций пользователей по переводам денег в систему (из системы);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 xml:space="preserve">26) электронное информационное сообщение (далее – информационное сообщение) – электронное сообщение, имеющее электронную цифровую подпись, </w:t>
      </w:r>
      <w:r w:rsidRPr="00620936">
        <w:rPr>
          <w:sz w:val="28"/>
          <w:szCs w:val="28"/>
        </w:rPr>
        <w:lastRenderedPageBreak/>
        <w:t>не относящееся к платежным сообщениям и имеющее информационный характер, в том числе выписки;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27) электронное платежное сообщение (далее – платежное сообщение) – электронное сообщение, имеющее электронную цифровую подпись, на основании которого осуществляются переводы денег по позициям пользователей в системе;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trike/>
          <w:sz w:val="28"/>
          <w:szCs w:val="28"/>
        </w:rPr>
      </w:pPr>
      <w:r w:rsidRPr="00620936">
        <w:rPr>
          <w:sz w:val="28"/>
          <w:szCs w:val="28"/>
        </w:rPr>
        <w:t>28) электронное сообщение – совокупность информации в цифровом виде в формате, разработанном Центром по согласованию с Национальным Банком.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>Понятия рисков, используемые в Правилах, применимы в отношении системы в рамках Правил и изложены в соответствии с Глоссарием терминов, используемых в платежных и расчетных системах, разработанных Комитетом по платежам и рыночным инфраструктурам Банка международных расчетов (Базель, Швейцария, март 2003 года).»;</w:t>
      </w:r>
    </w:p>
    <w:p w:rsidR="00282B75" w:rsidRPr="00620936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 xml:space="preserve">в заголовок главы 2 вносится </w:t>
      </w:r>
      <w:r w:rsidRPr="00B808D6">
        <w:rPr>
          <w:sz w:val="28"/>
          <w:szCs w:val="28"/>
        </w:rPr>
        <w:t xml:space="preserve">изменение на </w:t>
      </w:r>
      <w:r w:rsidRPr="00B808D6">
        <w:rPr>
          <w:sz w:val="28"/>
          <w:szCs w:val="28"/>
          <w:lang w:val="kk-KZ"/>
        </w:rPr>
        <w:t>казахском</w:t>
      </w:r>
      <w:r w:rsidRPr="00620936">
        <w:rPr>
          <w:sz w:val="28"/>
          <w:szCs w:val="28"/>
        </w:rPr>
        <w:t xml:space="preserve"> языке, текст на русском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0936">
        <w:rPr>
          <w:sz w:val="28"/>
          <w:szCs w:val="28"/>
        </w:rPr>
        <w:t xml:space="preserve">в пункт 8 вносится изменение на </w:t>
      </w:r>
      <w:r w:rsidRPr="00B808D6">
        <w:rPr>
          <w:sz w:val="28"/>
          <w:szCs w:val="28"/>
          <w:lang w:val="kk-KZ"/>
        </w:rPr>
        <w:t>казахском</w:t>
      </w:r>
      <w:r w:rsidRPr="00620936">
        <w:rPr>
          <w:sz w:val="28"/>
          <w:szCs w:val="28"/>
        </w:rPr>
        <w:t xml:space="preserve"> языке, текст на русском</w:t>
      </w:r>
      <w:r w:rsidRPr="00E1666C">
        <w:rPr>
          <w:sz w:val="28"/>
          <w:szCs w:val="28"/>
        </w:rPr>
        <w:t xml:space="preserve">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в часть вторую пункта</w:t>
      </w:r>
      <w:r>
        <w:rPr>
          <w:sz w:val="28"/>
          <w:szCs w:val="28"/>
        </w:rPr>
        <w:t xml:space="preserve"> 9 вносится </w:t>
      </w:r>
      <w:r w:rsidRPr="00B808D6">
        <w:rPr>
          <w:sz w:val="28"/>
          <w:szCs w:val="28"/>
        </w:rPr>
        <w:t xml:space="preserve">изменение на </w:t>
      </w:r>
      <w:r w:rsidRPr="00B808D6">
        <w:rPr>
          <w:sz w:val="28"/>
          <w:szCs w:val="28"/>
          <w:lang w:val="kk-KZ"/>
        </w:rPr>
        <w:t>казахском</w:t>
      </w:r>
      <w:r w:rsidRPr="00E1666C">
        <w:rPr>
          <w:sz w:val="28"/>
          <w:szCs w:val="28"/>
        </w:rPr>
        <w:t xml:space="preserve"> языке, текст на русском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пункт 12 изложить в следующей редакции: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«12. Договор об участии, договор об оказании услуг в системе содержат следующее: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1) предмет договора;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2) права и обязанности сторон;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3) ответственность сторон за невыполнение условий договора;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4) порядок изменения условий и расторжения договора;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5) порядок разрешения споров;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6) другие условия по согласованию сторон.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Договор об участии дополнительно содержит основные условия осуществления платежей и (или) переводов денег в системе, порядок и условия завершенности (окончательности) платежа и (или) перевода денег.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Договор об оказании услуг в системе дополнительно содержит порядок оплаты услуг Центра, соблюдение режима </w:t>
      </w:r>
      <w:proofErr w:type="spellStart"/>
      <w:r w:rsidRPr="00E1666C">
        <w:rPr>
          <w:sz w:val="28"/>
          <w:szCs w:val="28"/>
        </w:rPr>
        <w:t>кибербезопасности</w:t>
      </w:r>
      <w:proofErr w:type="spellEnd"/>
      <w:r w:rsidRPr="00E1666C">
        <w:rPr>
          <w:sz w:val="28"/>
          <w:szCs w:val="28"/>
        </w:rPr>
        <w:t>, конфиденциальности, сохранения банковской тайны и защиты персональных данных.»;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часть вторую пункта 13 вносится изменение на </w:t>
      </w:r>
      <w:r w:rsidRPr="00B808D6">
        <w:rPr>
          <w:sz w:val="28"/>
          <w:szCs w:val="28"/>
          <w:lang w:val="kk-KZ"/>
        </w:rPr>
        <w:t>казахском</w:t>
      </w:r>
      <w:r w:rsidRPr="00B808D6">
        <w:rPr>
          <w:sz w:val="28"/>
          <w:szCs w:val="28"/>
        </w:rPr>
        <w:t xml:space="preserve"> языке</w:t>
      </w:r>
      <w:r w:rsidRPr="00E1666C">
        <w:rPr>
          <w:sz w:val="28"/>
          <w:szCs w:val="28"/>
        </w:rPr>
        <w:t>, текст на русском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заголовок главы 5 изложить в следующей редакции: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«Глава 5. Взаимодействие пользователя с системой, процедуры </w:t>
      </w:r>
      <w:proofErr w:type="spellStart"/>
      <w:r w:rsidRPr="00E1666C">
        <w:rPr>
          <w:sz w:val="28"/>
          <w:szCs w:val="28"/>
        </w:rPr>
        <w:t>кибербезопасности</w:t>
      </w:r>
      <w:proofErr w:type="spellEnd"/>
      <w:r w:rsidRPr="00E1666C">
        <w:rPr>
          <w:sz w:val="28"/>
          <w:szCs w:val="28"/>
        </w:rPr>
        <w:t>»;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пункт 19 вносится </w:t>
      </w:r>
      <w:r w:rsidRPr="00B808D6">
        <w:rPr>
          <w:sz w:val="28"/>
          <w:szCs w:val="28"/>
        </w:rPr>
        <w:t xml:space="preserve">изменение на </w:t>
      </w:r>
      <w:r w:rsidRPr="00B808D6">
        <w:rPr>
          <w:sz w:val="28"/>
          <w:szCs w:val="28"/>
          <w:lang w:val="kk-KZ"/>
        </w:rPr>
        <w:t>казахском</w:t>
      </w:r>
      <w:r w:rsidRPr="00E1666C">
        <w:rPr>
          <w:sz w:val="28"/>
          <w:szCs w:val="28"/>
        </w:rPr>
        <w:t xml:space="preserve"> языке, текст на русском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>пункт 21 изложить в следующей редакции: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lastRenderedPageBreak/>
        <w:t xml:space="preserve">«21. В системе соблюдаются процедуры </w:t>
      </w:r>
      <w:proofErr w:type="spellStart"/>
      <w:r w:rsidRPr="00E1666C">
        <w:rPr>
          <w:sz w:val="28"/>
          <w:szCs w:val="28"/>
        </w:rPr>
        <w:t>кибербезопасности</w:t>
      </w:r>
      <w:proofErr w:type="spellEnd"/>
      <w:r w:rsidRPr="00E1666C">
        <w:rPr>
          <w:sz w:val="28"/>
          <w:szCs w:val="28"/>
        </w:rPr>
        <w:t>, установленные Центром, для определения факта передачи электронных сообщений и обнаружения ошибок при их передаче.»;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пункт 25 вносится </w:t>
      </w:r>
      <w:r w:rsidRPr="00B808D6">
        <w:rPr>
          <w:sz w:val="28"/>
          <w:szCs w:val="28"/>
        </w:rPr>
        <w:t xml:space="preserve">изменение на </w:t>
      </w:r>
      <w:r w:rsidRPr="00B808D6">
        <w:rPr>
          <w:sz w:val="28"/>
          <w:szCs w:val="28"/>
          <w:lang w:val="kk-KZ"/>
        </w:rPr>
        <w:t>казахском</w:t>
      </w:r>
      <w:r w:rsidRPr="00B808D6">
        <w:rPr>
          <w:sz w:val="28"/>
          <w:szCs w:val="28"/>
        </w:rPr>
        <w:t xml:space="preserve"> языке,</w:t>
      </w:r>
      <w:r w:rsidRPr="00E1666C">
        <w:rPr>
          <w:sz w:val="28"/>
          <w:szCs w:val="28"/>
        </w:rPr>
        <w:t xml:space="preserve"> текст на русском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пункт 39 вносится </w:t>
      </w:r>
      <w:r w:rsidRPr="00B808D6">
        <w:rPr>
          <w:sz w:val="28"/>
          <w:szCs w:val="28"/>
        </w:rPr>
        <w:t xml:space="preserve">изменение на </w:t>
      </w:r>
      <w:r w:rsidRPr="00B808D6">
        <w:rPr>
          <w:sz w:val="28"/>
          <w:szCs w:val="28"/>
          <w:lang w:val="kk-KZ"/>
        </w:rPr>
        <w:t>казахском</w:t>
      </w:r>
      <w:r w:rsidRPr="00B808D6">
        <w:rPr>
          <w:sz w:val="28"/>
          <w:szCs w:val="28"/>
        </w:rPr>
        <w:t xml:space="preserve"> языке</w:t>
      </w:r>
      <w:r w:rsidRPr="00E1666C">
        <w:rPr>
          <w:sz w:val="28"/>
          <w:szCs w:val="28"/>
        </w:rPr>
        <w:t>, текст на русском языке не меняется;</w:t>
      </w:r>
    </w:p>
    <w:p w:rsidR="00282B75" w:rsidRPr="00E1666C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пункт 40 вносится </w:t>
      </w:r>
      <w:r w:rsidRPr="00B808D6">
        <w:rPr>
          <w:sz w:val="28"/>
          <w:szCs w:val="28"/>
        </w:rPr>
        <w:t xml:space="preserve">изменение на </w:t>
      </w:r>
      <w:r w:rsidRPr="00B808D6">
        <w:rPr>
          <w:sz w:val="28"/>
          <w:szCs w:val="28"/>
          <w:lang w:val="kk-KZ"/>
        </w:rPr>
        <w:t>казахском</w:t>
      </w:r>
      <w:r w:rsidRPr="00B808D6">
        <w:rPr>
          <w:sz w:val="28"/>
          <w:szCs w:val="28"/>
        </w:rPr>
        <w:t xml:space="preserve"> языке</w:t>
      </w:r>
      <w:r w:rsidRPr="00E1666C">
        <w:rPr>
          <w:sz w:val="28"/>
          <w:szCs w:val="28"/>
        </w:rPr>
        <w:t>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1666C">
        <w:rPr>
          <w:sz w:val="28"/>
          <w:szCs w:val="28"/>
        </w:rPr>
        <w:t xml:space="preserve">в пункт 42 вносится </w:t>
      </w:r>
      <w:r w:rsidRPr="004F593D">
        <w:rPr>
          <w:sz w:val="28"/>
          <w:szCs w:val="28"/>
        </w:rPr>
        <w:t xml:space="preserve">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в часть первую пункта 58 вносится 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в пункт 63 вносится 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пункт 67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sz w:val="28"/>
          <w:szCs w:val="28"/>
        </w:rPr>
        <w:t>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«67. Трансграничные платежи и (или) переводы денег через систему проводятся в те</w:t>
      </w:r>
      <w:r w:rsidRPr="004F593D">
        <w:rPr>
          <w:sz w:val="28"/>
          <w:szCs w:val="28"/>
          <w:lang w:val="kk-KZ"/>
        </w:rPr>
        <w:t>ң</w:t>
      </w:r>
      <w:proofErr w:type="spellStart"/>
      <w:r w:rsidRPr="004F593D">
        <w:rPr>
          <w:sz w:val="28"/>
          <w:szCs w:val="28"/>
        </w:rPr>
        <w:t>ге</w:t>
      </w:r>
      <w:proofErr w:type="spellEnd"/>
      <w:r w:rsidRPr="004F593D">
        <w:rPr>
          <w:sz w:val="28"/>
          <w:szCs w:val="28"/>
        </w:rPr>
        <w:t xml:space="preserve"> с использованием Процедур с дальнейшей конвертацией суммы платежа пользователем-посредником в указанную инициатором платежа и (или) перевода денег валюту платежа.»;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в пункт 69 вносится 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в пункт 70 вносится 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в пункт 73 вносится 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пункты 74 и 75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«74. Пользователь-посредник по трансграничному платежу и (или) переводу денег, направленному от пользователя-отправителя денег финансовой организации-нерезиденту, после приема и обработки платежного сообщения через систему: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1) преобразует формат платежного сообщения в формат, используемый пользователем-посредником для обмена сообщениями с финансовой организацией-нерезидентом;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2) конвертирует сумму платежа в те</w:t>
      </w:r>
      <w:r w:rsidRPr="004F593D">
        <w:rPr>
          <w:sz w:val="28"/>
          <w:szCs w:val="28"/>
          <w:lang w:val="kk-KZ"/>
        </w:rPr>
        <w:t>ң</w:t>
      </w:r>
      <w:proofErr w:type="spellStart"/>
      <w:r w:rsidRPr="004F593D">
        <w:rPr>
          <w:sz w:val="28"/>
          <w:szCs w:val="28"/>
        </w:rPr>
        <w:t>ге</w:t>
      </w:r>
      <w:proofErr w:type="spellEnd"/>
      <w:r w:rsidRPr="004F593D">
        <w:rPr>
          <w:sz w:val="28"/>
          <w:szCs w:val="28"/>
        </w:rPr>
        <w:t>, указанную в платежном</w:t>
      </w:r>
      <w:r w:rsidRPr="004F593D">
        <w:rPr>
          <w:sz w:val="28"/>
          <w:szCs w:val="28"/>
          <w:lang w:val="kk-KZ"/>
        </w:rPr>
        <w:t xml:space="preserve"> </w:t>
      </w:r>
      <w:r w:rsidRPr="004F593D">
        <w:rPr>
          <w:sz w:val="28"/>
          <w:szCs w:val="28"/>
        </w:rPr>
        <w:t>сообщении пользователя-отправителя денег, в сумму платежа в иностранной валюте в соответствии с условиями платежного сообщения и представленного им предложения;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3) направляет трансграничный платеж и (или) перевод денег финансовой организации-нерезиденту.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75. Пользователь-посредник по трансграничному платежу и (или) переводу денег, направленному от финансовой организации-нерезидента пользователю-бенефициару, после приема и обработки платежного сообщения: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lastRenderedPageBreak/>
        <w:t>1) преобразует формат платежного сообщения, используемый пользователем-посредником для обмена сообщениями с финансовой организацией-нерезидентом, в формат, используемый в системе;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2) конвертирует сумму платежа в иностранной валюте в сумму платежа в те</w:t>
      </w:r>
      <w:r w:rsidRPr="004F593D">
        <w:rPr>
          <w:sz w:val="28"/>
          <w:szCs w:val="28"/>
          <w:lang w:val="kk-KZ"/>
        </w:rPr>
        <w:t>ң</w:t>
      </w:r>
      <w:proofErr w:type="spellStart"/>
      <w:r w:rsidRPr="004F593D">
        <w:rPr>
          <w:sz w:val="28"/>
          <w:szCs w:val="28"/>
        </w:rPr>
        <w:t>ге</w:t>
      </w:r>
      <w:proofErr w:type="spellEnd"/>
      <w:r w:rsidRPr="004F593D">
        <w:rPr>
          <w:sz w:val="28"/>
          <w:szCs w:val="28"/>
        </w:rPr>
        <w:t xml:space="preserve"> в соответствии с условиями платежного сообщения и представленного им предложения;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3) направляет трансграничный платеж и (или) перевод денег пользователю-бенефициару через систему.»;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в пункт 76 вносится 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подпункт 3) пункта 77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«3) процедуры обеспечения </w:t>
      </w:r>
      <w:proofErr w:type="spellStart"/>
      <w:r w:rsidRPr="004F593D">
        <w:rPr>
          <w:sz w:val="28"/>
          <w:szCs w:val="28"/>
        </w:rPr>
        <w:t>кибербезопасности</w:t>
      </w:r>
      <w:proofErr w:type="spellEnd"/>
      <w:r w:rsidRPr="004F593D">
        <w:rPr>
          <w:sz w:val="28"/>
          <w:szCs w:val="28"/>
        </w:rPr>
        <w:t xml:space="preserve"> при преобразовании форматов обмениваемых сообщений;»;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в пункт 83 вносится изменение на </w:t>
      </w:r>
      <w:r w:rsidRPr="004F593D">
        <w:rPr>
          <w:sz w:val="28"/>
          <w:szCs w:val="28"/>
          <w:lang w:val="kk-KZ"/>
        </w:rPr>
        <w:t>казахском</w:t>
      </w:r>
      <w:r w:rsidRPr="004F593D">
        <w:rPr>
          <w:sz w:val="28"/>
          <w:szCs w:val="28"/>
        </w:rPr>
        <w:t xml:space="preserve"> языке, текст на русском языке не меняется;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пункт 103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«103. При нарушении пользователем требований Правил, условий договора об участии, договора об оказании услуг в системе, мер </w:t>
      </w:r>
      <w:proofErr w:type="spellStart"/>
      <w:r w:rsidRPr="004F593D">
        <w:rPr>
          <w:sz w:val="28"/>
          <w:szCs w:val="28"/>
        </w:rPr>
        <w:t>кибербезопасности</w:t>
      </w:r>
      <w:proofErr w:type="spellEnd"/>
      <w:r w:rsidRPr="004F593D">
        <w:rPr>
          <w:sz w:val="28"/>
          <w:szCs w:val="28"/>
        </w:rPr>
        <w:t>, определенных Правилами и Центром, в том числе, при выявлении проведения пользователем несанкционированных платежей и (или) переводов денег Национальный Банк применяет одну из следующих мер к пользователю: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1) расторжение договора об участии либо исключение условий договора об участии из смешанного договора (договора корреспондентского счета) и (или) расторжение договора об оказании услуг в системе;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 xml:space="preserve">2) приостановление участия пользователя в системе до устранения выявленных нарушений.». </w:t>
      </w:r>
    </w:p>
    <w:p w:rsidR="00282B75" w:rsidRPr="004F593D" w:rsidRDefault="00282B75" w:rsidP="00282B75">
      <w:pPr>
        <w:pStyle w:val="ac"/>
        <w:widowControl w:val="0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 xml:space="preserve">2. Внести в постановление Правления Национального Банка Республики Казахстан от 31 августа 2016 года № 203 «Об утверждении Правил применения кодов секторов экономики и назначения платежей» </w:t>
      </w:r>
      <w:r w:rsidRPr="004F593D">
        <w:rPr>
          <w:sz w:val="28"/>
          <w:szCs w:val="28"/>
        </w:rPr>
        <w:t>(зарегистрировано в Реестре государственной регистрации нормативных правовых актов под № 14365)</w:t>
      </w:r>
      <w:r w:rsidRPr="004F593D">
        <w:rPr>
          <w:rFonts w:eastAsia="Calibri"/>
          <w:sz w:val="28"/>
          <w:szCs w:val="22"/>
          <w:lang w:eastAsia="en-US"/>
        </w:rPr>
        <w:t xml:space="preserve"> следующие изменения и дополнения:</w:t>
      </w:r>
    </w:p>
    <w:p w:rsidR="00282B75" w:rsidRPr="004F593D" w:rsidRDefault="00282B75" w:rsidP="00282B75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в Правилах применения кодов секторов экономики и назначения платежей, утвержденных указанным постановлением:</w:t>
      </w:r>
    </w:p>
    <w:p w:rsidR="00282B75" w:rsidRPr="004F593D" w:rsidRDefault="00282B75" w:rsidP="00282B75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абзац первый пункта 2 изложить в следующей редакции:</w:t>
      </w:r>
    </w:p>
    <w:p w:rsidR="00282B75" w:rsidRPr="004F593D" w:rsidRDefault="00282B75" w:rsidP="00282B75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«2. В Правилах используются понятия, предусмотренные Цифровым кодексом Республики Казахстан, Законом Республики Казахстан «О платежах и платежных системах», а также следующие понятия:»;</w:t>
      </w:r>
    </w:p>
    <w:p w:rsidR="00282B75" w:rsidRPr="004F593D" w:rsidRDefault="00282B75" w:rsidP="00282B75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часть вторую пункта 4 изложить в следующей редакции:</w:t>
      </w:r>
    </w:p>
    <w:p w:rsidR="00282B75" w:rsidRPr="004F593D" w:rsidRDefault="00282B75" w:rsidP="00282B75">
      <w:pPr>
        <w:widowControl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 xml:space="preserve">«По входящему из-за рубежа или от банка-участника Международного финансового центра «Астана» платежу и (или) переводу денег при отсутствии в платежном документе проставленных кодов секторов экономики и назначения платежей банк-резидент Республики Казахстан, филиал банка-нерезидента Республики Казахстан самостоятельно проставляет в цифровых системах банка, филиала банка-нерезидента Республики Казахстан коды секторов экономики и </w:t>
      </w:r>
      <w:r w:rsidRPr="004F593D">
        <w:rPr>
          <w:rFonts w:eastAsia="Calibri"/>
          <w:sz w:val="28"/>
          <w:szCs w:val="22"/>
          <w:lang w:eastAsia="en-US"/>
        </w:rPr>
        <w:lastRenderedPageBreak/>
        <w:t>назначения платежей на основании полученных по платежу и (или) переводу денег документов.»;</w:t>
      </w:r>
    </w:p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 xml:space="preserve">в </w:t>
      </w:r>
      <w:hyperlink r:id="rId6" w:history="1">
        <w:r w:rsidRPr="004F593D">
          <w:rPr>
            <w:rFonts w:eastAsia="Calibri"/>
            <w:sz w:val="28"/>
            <w:szCs w:val="22"/>
            <w:lang w:eastAsia="en-US"/>
          </w:rPr>
          <w:t>приложении 2</w:t>
        </w:r>
      </w:hyperlink>
      <w:r w:rsidRPr="004F593D">
        <w:rPr>
          <w:rFonts w:eastAsia="Calibri"/>
          <w:sz w:val="28"/>
          <w:szCs w:val="22"/>
          <w:lang w:eastAsia="en-US"/>
        </w:rPr>
        <w:t>:</w:t>
      </w:r>
    </w:p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в Детализированной таблице кодов назначения платежей:</w:t>
      </w:r>
    </w:p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в разделе 1 «Специфические переводы»:</w:t>
      </w:r>
    </w:p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строки по кодам назначения платежа 113 и 114 изложить в следующей редакции: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289"/>
        </w:trPr>
        <w:tc>
          <w:tcPr>
            <w:tcW w:w="124" w:type="pct"/>
            <w:vMerge w:val="restar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113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Выплаты целевых накоплений, в том числе:</w:t>
            </w: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407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выплаты акционерным обществом «Единый накопительный пенсионный фонд» целевых накоплений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729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перевод выплат целевых накоплений уполномоченным оператором банку-участнику и между банками-участниками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85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114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Возврат ранее выплаченных сумм целевых накоплений, в том числе:</w:t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85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возврат в акционерное общество «Единый накопительный пенсионный фонд» ранее выплаченных сумм целевых накоплений</w:t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85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возврат сумм целевых накоплений банком-участником уполномоченному оператору</w:t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после строки с кодом назначения платежа 195 «Реализация электронных денег» дополнить строками, порядковыми номерами 196, 197, 198 и 199 следующего содержания: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197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196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Выпуск цифрового те</w:t>
            </w:r>
            <w:r w:rsidRPr="004F593D">
              <w:rPr>
                <w:sz w:val="28"/>
                <w:szCs w:val="28"/>
                <w:lang w:val="kk-KZ"/>
              </w:rPr>
              <w:t>ң</w:t>
            </w:r>
            <w:proofErr w:type="spellStart"/>
            <w:r w:rsidRPr="004F593D">
              <w:rPr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197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197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Погашение цифрового те</w:t>
            </w:r>
            <w:r w:rsidRPr="004F593D">
              <w:rPr>
                <w:sz w:val="28"/>
                <w:szCs w:val="28"/>
                <w:lang w:val="kk-KZ"/>
              </w:rPr>
              <w:t>ң</w:t>
            </w:r>
            <w:proofErr w:type="spellStart"/>
            <w:r w:rsidRPr="004F593D">
              <w:rPr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197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198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Покупка цифрового те</w:t>
            </w:r>
            <w:r w:rsidRPr="004F593D">
              <w:rPr>
                <w:sz w:val="28"/>
                <w:szCs w:val="28"/>
                <w:lang w:val="kk-KZ"/>
              </w:rPr>
              <w:t>ң</w:t>
            </w:r>
            <w:proofErr w:type="spellStart"/>
            <w:r w:rsidRPr="004F593D">
              <w:rPr>
                <w:sz w:val="28"/>
                <w:szCs w:val="28"/>
              </w:rPr>
              <w:t>ге</w:t>
            </w:r>
            <w:proofErr w:type="spellEnd"/>
            <w:r w:rsidRPr="004F593D">
              <w:rPr>
                <w:sz w:val="28"/>
                <w:szCs w:val="28"/>
              </w:rPr>
              <w:t xml:space="preserve"> у клиента </w:t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197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199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Приобретение цифрового те</w:t>
            </w:r>
            <w:r w:rsidRPr="004F593D">
              <w:rPr>
                <w:sz w:val="28"/>
                <w:szCs w:val="28"/>
                <w:lang w:val="kk-KZ"/>
              </w:rPr>
              <w:t>ң</w:t>
            </w:r>
            <w:proofErr w:type="spellStart"/>
            <w:r w:rsidRPr="004F593D">
              <w:rPr>
                <w:sz w:val="28"/>
                <w:szCs w:val="28"/>
              </w:rPr>
              <w:t>ге</w:t>
            </w:r>
            <w:proofErr w:type="spellEnd"/>
            <w:r w:rsidRPr="004F593D">
              <w:rPr>
                <w:sz w:val="28"/>
                <w:szCs w:val="28"/>
              </w:rPr>
              <w:t xml:space="preserve"> клиентом</w:t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в разделе 2 «Операции с иностранной валютой и драгоценными металлами»:</w:t>
      </w:r>
    </w:p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строки по коду назначения платежа 211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rFonts w:eastAsia="Calibri"/>
          <w:sz w:val="28"/>
          <w:szCs w:val="22"/>
          <w:lang w:eastAsia="en-US"/>
        </w:rPr>
        <w:t>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359"/>
        </w:trPr>
        <w:tc>
          <w:tcPr>
            <w:tcW w:w="124" w:type="pct"/>
            <w:vMerge w:val="restar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211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 xml:space="preserve">Покупка иностранной валюты за </w:t>
            </w:r>
            <w:proofErr w:type="spellStart"/>
            <w:r w:rsidRPr="004F593D">
              <w:rPr>
                <w:sz w:val="28"/>
                <w:szCs w:val="28"/>
              </w:rPr>
              <w:t>теңге</w:t>
            </w:r>
            <w:proofErr w:type="spellEnd"/>
            <w:r w:rsidRPr="004F593D">
              <w:rPr>
                <w:sz w:val="28"/>
                <w:szCs w:val="28"/>
              </w:rPr>
              <w:t xml:space="preserve"> на бирже,</w:t>
            </w: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  <w:tr w:rsidR="00282B75" w:rsidRPr="004F593D" w:rsidTr="00102DAC">
        <w:trPr>
          <w:trHeight w:val="233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8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 xml:space="preserve">операции по </w:t>
            </w:r>
            <w:proofErr w:type="spellStart"/>
            <w:r w:rsidRPr="004F593D">
              <w:rPr>
                <w:sz w:val="28"/>
                <w:szCs w:val="28"/>
              </w:rPr>
              <w:t>неттингу</w:t>
            </w:r>
            <w:proofErr w:type="spellEnd"/>
            <w:r w:rsidRPr="004F593D">
              <w:rPr>
                <w:sz w:val="28"/>
                <w:szCs w:val="28"/>
              </w:rPr>
              <w:t xml:space="preserve"> сделок по купле-продаже иностранной валюты на бирже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строки по коду назначения платежа 213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rFonts w:eastAsia="Calibri"/>
          <w:sz w:val="28"/>
          <w:szCs w:val="22"/>
          <w:lang w:eastAsia="en-US"/>
        </w:rPr>
        <w:t>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359"/>
        </w:trPr>
        <w:tc>
          <w:tcPr>
            <w:tcW w:w="124" w:type="pct"/>
            <w:vMerge w:val="restar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213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 xml:space="preserve">Покупка иностранной валюты за </w:t>
            </w:r>
            <w:proofErr w:type="spellStart"/>
            <w:r w:rsidRPr="004F593D">
              <w:rPr>
                <w:sz w:val="28"/>
                <w:szCs w:val="28"/>
              </w:rPr>
              <w:t>теңге</w:t>
            </w:r>
            <w:proofErr w:type="spellEnd"/>
            <w:r w:rsidRPr="004F593D">
              <w:rPr>
                <w:sz w:val="28"/>
                <w:szCs w:val="28"/>
              </w:rPr>
              <w:t xml:space="preserve"> вне биржи,</w:t>
            </w: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  <w:tr w:rsidR="00282B75" w:rsidRPr="004F593D" w:rsidTr="00102DAC">
        <w:trPr>
          <w:trHeight w:val="257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в том числе: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 xml:space="preserve">выдача наличных </w:t>
            </w:r>
            <w:proofErr w:type="spellStart"/>
            <w:r w:rsidRPr="004F593D">
              <w:rPr>
                <w:sz w:val="28"/>
                <w:szCs w:val="28"/>
              </w:rPr>
              <w:t>теңге</w:t>
            </w:r>
            <w:proofErr w:type="spellEnd"/>
            <w:r w:rsidRPr="004F593D">
              <w:rPr>
                <w:sz w:val="28"/>
                <w:szCs w:val="28"/>
              </w:rPr>
              <w:t xml:space="preserve"> за безналичную иностранную валюту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 xml:space="preserve">зачисление банком, филиалом банка-нерезидента Республики Казахстан </w:t>
            </w:r>
            <w:proofErr w:type="spellStart"/>
            <w:r w:rsidRPr="004F593D">
              <w:rPr>
                <w:sz w:val="28"/>
                <w:szCs w:val="28"/>
              </w:rPr>
              <w:t>теңге</w:t>
            </w:r>
            <w:proofErr w:type="spellEnd"/>
            <w:r w:rsidRPr="004F593D">
              <w:rPr>
                <w:sz w:val="28"/>
                <w:szCs w:val="28"/>
              </w:rPr>
              <w:t xml:space="preserve"> на банковский счет клиента в оплату за безналичную иностранную валюту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 xml:space="preserve">операции по </w:t>
            </w:r>
            <w:proofErr w:type="spellStart"/>
            <w:r w:rsidRPr="004F593D">
              <w:rPr>
                <w:sz w:val="28"/>
                <w:szCs w:val="28"/>
              </w:rPr>
              <w:t>неттингу</w:t>
            </w:r>
            <w:proofErr w:type="spellEnd"/>
            <w:r w:rsidRPr="004F593D">
              <w:rPr>
                <w:sz w:val="28"/>
                <w:szCs w:val="28"/>
              </w:rPr>
              <w:t xml:space="preserve"> сделок по купле-продаже иностранной валюты вне биржи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строку по коду назначения платежа 221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rFonts w:eastAsia="Calibri"/>
          <w:sz w:val="28"/>
          <w:szCs w:val="22"/>
          <w:lang w:eastAsia="en-US"/>
        </w:rPr>
        <w:t>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70"/>
        </w:trPr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221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 xml:space="preserve">Продажа иностранной валюты за </w:t>
            </w:r>
            <w:proofErr w:type="spellStart"/>
            <w:r w:rsidRPr="004F593D">
              <w:rPr>
                <w:sz w:val="28"/>
                <w:szCs w:val="28"/>
              </w:rPr>
              <w:t>теңге</w:t>
            </w:r>
            <w:proofErr w:type="spellEnd"/>
            <w:r w:rsidRPr="004F593D">
              <w:rPr>
                <w:sz w:val="28"/>
                <w:szCs w:val="28"/>
              </w:rPr>
              <w:t xml:space="preserve"> на бирже</w:t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строки по коду назначения платежа 223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rFonts w:eastAsia="Calibri"/>
          <w:sz w:val="28"/>
          <w:szCs w:val="22"/>
          <w:lang w:eastAsia="en-US"/>
        </w:rPr>
        <w:t>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359"/>
        </w:trPr>
        <w:tc>
          <w:tcPr>
            <w:tcW w:w="124" w:type="pct"/>
            <w:vMerge w:val="restar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223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Продажа иностранной валюты за </w:t>
            </w:r>
            <w:proofErr w:type="spellStart"/>
            <w:r w:rsidRPr="004F593D">
              <w:rPr>
                <w:rFonts w:eastAsia="Calibri"/>
                <w:sz w:val="28"/>
                <w:szCs w:val="22"/>
                <w:lang w:eastAsia="en-US"/>
              </w:rPr>
              <w:t>теңге</w:t>
            </w:r>
            <w:proofErr w:type="spellEnd"/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 вне биржи,</w:t>
            </w: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  <w:tr w:rsidR="00282B75" w:rsidRPr="004F593D" w:rsidTr="00102DAC">
        <w:trPr>
          <w:trHeight w:val="253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в том числе: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выдача наличной иностранной валюты за безналичные </w:t>
            </w:r>
            <w:proofErr w:type="spellStart"/>
            <w:r w:rsidRPr="004F593D">
              <w:rPr>
                <w:rFonts w:eastAsia="Calibri"/>
                <w:sz w:val="28"/>
                <w:szCs w:val="22"/>
                <w:lang w:eastAsia="en-US"/>
              </w:rPr>
              <w:t>теңге</w:t>
            </w:r>
            <w:proofErr w:type="spellEnd"/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продажа клиентом со своего банковского счета безналичной иностранной валюты банку, филиалу банка-нерезидента Республики Казахстан за </w:t>
            </w:r>
            <w:proofErr w:type="spellStart"/>
            <w:r w:rsidRPr="004F593D">
              <w:rPr>
                <w:rFonts w:eastAsia="Calibri"/>
                <w:sz w:val="28"/>
                <w:szCs w:val="22"/>
                <w:lang w:eastAsia="en-US"/>
              </w:rPr>
              <w:t>теңге</w:t>
            </w:r>
            <w:proofErr w:type="spellEnd"/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в разделе 3 «Вклады (депозиты)»:</w:t>
      </w:r>
    </w:p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строку по коду назначения платежа 332 изложить в следующей редакции: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c>
          <w:tcPr>
            <w:tcW w:w="124" w:type="pc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332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Перечисление юридическим лицом/ индивидуальным предпринимателем в банк, филиал банка-нерезидента Республики Казахстан заработной платы, оплаты трудового отпуска для последующего зачисления на банковские счета работников данного юридического лица/ индивидуального предпринимателя</w:t>
            </w:r>
          </w:p>
        </w:tc>
        <w:tc>
          <w:tcPr>
            <w:tcW w:w="139" w:type="pc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строки по коду назначения платежа 334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rFonts w:eastAsia="Calibri"/>
          <w:sz w:val="28"/>
          <w:szCs w:val="22"/>
          <w:lang w:eastAsia="en-US"/>
        </w:rPr>
        <w:t>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359"/>
        </w:trPr>
        <w:tc>
          <w:tcPr>
            <w:tcW w:w="124" w:type="pct"/>
            <w:vMerge w:val="restar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334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Зачисление банком, филиалом банка-нерезидента Республики Казахстан на банковский счет клиента безналичных денег в оплату за наличную валюту,</w:t>
            </w: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  <w:tr w:rsidR="00282B75" w:rsidRPr="004F593D" w:rsidTr="00102DAC">
        <w:trPr>
          <w:trHeight w:val="143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в том числе: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безналичной иностранной валюты (в том числе с учетом комиссионного вознаграждения) в оплату за наличную иностранную валюту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426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безналичных </w:t>
            </w:r>
            <w:proofErr w:type="spellStart"/>
            <w:r w:rsidRPr="004F593D">
              <w:rPr>
                <w:rFonts w:eastAsia="Calibri"/>
                <w:sz w:val="28"/>
                <w:szCs w:val="22"/>
                <w:lang w:eastAsia="en-US"/>
              </w:rPr>
              <w:t>теңге</w:t>
            </w:r>
            <w:proofErr w:type="spellEnd"/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 (в том числе с учетом комиссионного вознаграждения) в оплату за наличные </w:t>
            </w:r>
            <w:proofErr w:type="spellStart"/>
            <w:r w:rsidRPr="004F593D">
              <w:rPr>
                <w:rFonts w:eastAsia="Calibri"/>
                <w:sz w:val="28"/>
                <w:szCs w:val="22"/>
                <w:lang w:eastAsia="en-US"/>
              </w:rPr>
              <w:t>теңге</w:t>
            </w:r>
            <w:proofErr w:type="spellEnd"/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</w:tbl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строки по коду назначения платежа 344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rFonts w:eastAsia="Calibri"/>
          <w:sz w:val="28"/>
          <w:szCs w:val="22"/>
          <w:lang w:eastAsia="en-US"/>
        </w:rPr>
        <w:t>:</w:t>
      </w:r>
    </w:p>
    <w:tbl>
      <w:tblPr>
        <w:tblW w:w="5295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789"/>
        <w:gridCol w:w="9023"/>
        <w:gridCol w:w="288"/>
      </w:tblGrid>
      <w:tr w:rsidR="00282B75" w:rsidRPr="004F593D" w:rsidTr="00102DAC">
        <w:trPr>
          <w:trHeight w:val="359"/>
        </w:trPr>
        <w:tc>
          <w:tcPr>
            <w:tcW w:w="124" w:type="pct"/>
            <w:vMerge w:val="restart"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344</w:t>
            </w: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Выдача (продажа) наличных денег за безналичную валюту,</w:t>
            </w:r>
          </w:p>
        </w:tc>
        <w:tc>
          <w:tcPr>
            <w:tcW w:w="139" w:type="pct"/>
            <w:vMerge w:val="restart"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  <w:tr w:rsidR="00282B75" w:rsidRPr="004F593D" w:rsidTr="00102DAC">
        <w:trPr>
          <w:trHeight w:val="206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в том числе: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наличных </w:t>
            </w:r>
            <w:proofErr w:type="spellStart"/>
            <w:r w:rsidRPr="004F593D">
              <w:rPr>
                <w:rFonts w:eastAsia="Calibri"/>
                <w:sz w:val="28"/>
                <w:szCs w:val="22"/>
                <w:lang w:eastAsia="en-US"/>
              </w:rPr>
              <w:t>теңге</w:t>
            </w:r>
            <w:proofErr w:type="spellEnd"/>
            <w:r w:rsidRPr="004F593D">
              <w:rPr>
                <w:rFonts w:eastAsia="Calibri"/>
                <w:sz w:val="28"/>
                <w:szCs w:val="22"/>
                <w:lang w:eastAsia="en-US"/>
              </w:rPr>
              <w:t xml:space="preserve"> за безналичные </w:t>
            </w:r>
            <w:proofErr w:type="spellStart"/>
            <w:r w:rsidRPr="004F593D">
              <w:rPr>
                <w:rFonts w:eastAsia="Calibri"/>
                <w:sz w:val="28"/>
                <w:szCs w:val="22"/>
                <w:lang w:eastAsia="en-US"/>
              </w:rPr>
              <w:t>теңге</w:t>
            </w:r>
            <w:proofErr w:type="spellEnd"/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rPr>
          <w:trHeight w:val="275"/>
        </w:trPr>
        <w:tc>
          <w:tcPr>
            <w:tcW w:w="124" w:type="pct"/>
            <w:vMerge/>
            <w:tcBorders>
              <w:righ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наличной иностранной валюты за безналичную иностранную валюту</w:t>
            </w:r>
          </w:p>
        </w:tc>
        <w:tc>
          <w:tcPr>
            <w:tcW w:w="139" w:type="pct"/>
            <w:vMerge/>
            <w:tcBorders>
              <w:left w:val="single" w:sz="4" w:space="0" w:color="auto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</w:tbl>
    <w:p w:rsidR="00282B75" w:rsidRPr="004F593D" w:rsidRDefault="00282B75" w:rsidP="00282B75">
      <w:pPr>
        <w:pStyle w:val="ac"/>
        <w:ind w:left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в разделе 8 «Услуги»:</w:t>
      </w:r>
    </w:p>
    <w:p w:rsidR="00282B75" w:rsidRPr="004F593D" w:rsidRDefault="00282B75" w:rsidP="00282B7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F593D">
        <w:rPr>
          <w:rFonts w:eastAsia="Calibri"/>
          <w:sz w:val="28"/>
          <w:szCs w:val="22"/>
          <w:lang w:eastAsia="en-US"/>
        </w:rPr>
        <w:t>строки по коду назначения платежа 851 изложить в следующей редакции:</w:t>
      </w:r>
    </w:p>
    <w:tbl>
      <w:tblPr>
        <w:tblW w:w="542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51"/>
        <w:gridCol w:w="9063"/>
        <w:gridCol w:w="532"/>
      </w:tblGrid>
      <w:tr w:rsidR="00282B75" w:rsidRPr="004F593D" w:rsidTr="00102DAC">
        <w:tc>
          <w:tcPr>
            <w:tcW w:w="121" w:type="pct"/>
            <w:vMerge w:val="restart"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«</w:t>
            </w: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851</w:t>
            </w: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Платежи за компьютерные услуги,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в том числе: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услуги по компьютерному программированию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услуги по изданию программного обеспечения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услуги консультационные в области компьютерных технологий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услуги по управлению компьютерным оборудованием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услуги по сборке, установке, техническому обслуживанию и ремонту компьютеров и периферийных устройств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услуги в области цифровых технологий и компьютерных систем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услуги по обработке данных, сайтов и услуги аналогичные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процессинговые услуги (сбор, обработка и передача информации, формируемой при осуществлении платежей и других операций с использованием платежных карточек)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создание, хранение и работа с массивами данных в режиме реального времени; обработка данных, включая табулирование данных, обработку данных в режиме коллективного использования компьютерного времени или на основе почасового графика, управление вычислительными комплексами внешних пользователей на постоянной основе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</w:tr>
      <w:tr w:rsidR="00282B75" w:rsidRPr="004F593D" w:rsidTr="00102DAC">
        <w:tc>
          <w:tcPr>
            <w:tcW w:w="121" w:type="pct"/>
            <w:vMerge/>
            <w:tcBorders>
              <w:top w:val="nil"/>
              <w:left w:val="nil"/>
              <w:bottom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</w:p>
        </w:tc>
        <w:tc>
          <w:tcPr>
            <w:tcW w:w="4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75" w:rsidRPr="004F593D" w:rsidRDefault="00282B75" w:rsidP="00102DAC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4F593D">
              <w:rPr>
                <w:rFonts w:eastAsia="Calibri"/>
                <w:sz w:val="28"/>
                <w:szCs w:val="22"/>
                <w:lang w:eastAsia="en-US"/>
              </w:rPr>
              <w:t>содержание веб-порталов</w:t>
            </w: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:rsidR="00282B75" w:rsidRPr="004F593D" w:rsidRDefault="00282B75" w:rsidP="00102DAC">
            <w:pPr>
              <w:rPr>
                <w:sz w:val="28"/>
                <w:szCs w:val="28"/>
              </w:rPr>
            </w:pPr>
            <w:r w:rsidRPr="004F593D">
              <w:rPr>
                <w:sz w:val="28"/>
                <w:szCs w:val="28"/>
              </w:rPr>
              <w:t>»;</w:t>
            </w:r>
          </w:p>
        </w:tc>
      </w:tr>
    </w:tbl>
    <w:p w:rsidR="00282B75" w:rsidRPr="004F593D" w:rsidRDefault="00282B75" w:rsidP="00282B75">
      <w:pPr>
        <w:pStyle w:val="ac"/>
        <w:ind w:left="0"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в примечании:</w:t>
      </w:r>
    </w:p>
    <w:p w:rsidR="00282B75" w:rsidRPr="004F593D" w:rsidRDefault="00282B75" w:rsidP="00282B75">
      <w:pPr>
        <w:pStyle w:val="ac"/>
        <w:ind w:left="0"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часть вторую пункта 2 изложить в следующей редакции:</w:t>
      </w:r>
    </w:p>
    <w:p w:rsidR="00282B75" w:rsidRPr="004F593D" w:rsidRDefault="00282B75" w:rsidP="00282B75">
      <w:pPr>
        <w:pStyle w:val="ac"/>
        <w:ind w:left="0"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«Код 150 «Транзитные переводы по корреспондентским счетам банков, филиалов банков-нерезидентов Республики Казахстан» указывается банком-посредником. При получении транзитного платежа банк бенефициара указывает в цифровой системе коды секторов экономики и назначения платежей, соответствующие сделкам. Необходимые реквизиты данного платежа банком бенефициара указываются на основании договора между клиентами, в соответствии с которым производится оплата за реализованные товары или оказанные услуги.».</w:t>
      </w:r>
    </w:p>
    <w:p w:rsidR="00282B75" w:rsidRPr="004F593D" w:rsidRDefault="00282B75" w:rsidP="00282B75">
      <w:pPr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3. Внести в постановление Правления Национального Банка Республики Казахстан от 31 августа 2016 года № 217 «Об утверждении Правил функционирования межбанковской системы платежных карточек» (зарегистрировано в Реестре государственной регистрации нормативных правовых актов под № 14306) следующие изменения и дополнения: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sz w:val="28"/>
          <w:szCs w:val="28"/>
        </w:rPr>
        <w:t xml:space="preserve">в </w:t>
      </w:r>
      <w:r w:rsidRPr="004F593D">
        <w:rPr>
          <w:rStyle w:val="s0"/>
          <w:sz w:val="28"/>
          <w:szCs w:val="28"/>
        </w:rPr>
        <w:t xml:space="preserve">Правилах </w:t>
      </w:r>
      <w:r w:rsidRPr="004F593D">
        <w:rPr>
          <w:sz w:val="28"/>
          <w:szCs w:val="28"/>
        </w:rPr>
        <w:t>функционирования межбанковской системы платежных карточек</w:t>
      </w:r>
      <w:r w:rsidRPr="004F593D">
        <w:rPr>
          <w:rStyle w:val="s0"/>
          <w:sz w:val="28"/>
          <w:szCs w:val="28"/>
        </w:rPr>
        <w:t>, утвержденных указанным постановлением: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пункт 2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«2. В Правилах используются понятия, предусмотренные законами Республики Казахстан «О платежах и платежных системах», «О рынке ценных бумаг»,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 «Об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Казахстан» (зарегистрировано в Реестре государственной регистрации нормативных правовых актов под № 14299), а также следующие понятия: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1) авторизация – разрешение эмитента платежной карточки на осуществление операций с использованием платежной карточки. Процедура получения авторизации устанавливается в соответствии с договором, заключенным между операционным центром системы и (или) оператором международной системы платежных карточек и участником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lastRenderedPageBreak/>
        <w:t xml:space="preserve">2) </w:t>
      </w:r>
      <w:proofErr w:type="spellStart"/>
      <w:r w:rsidRPr="004F593D">
        <w:rPr>
          <w:sz w:val="28"/>
          <w:szCs w:val="28"/>
        </w:rPr>
        <w:t>авторизационное</w:t>
      </w:r>
      <w:proofErr w:type="spellEnd"/>
      <w:r w:rsidRPr="004F593D">
        <w:rPr>
          <w:sz w:val="28"/>
          <w:szCs w:val="28"/>
        </w:rPr>
        <w:t xml:space="preserve"> сообщение – запрос (ответ), содержащий информацию, необходимую для проведения авторизации, и передаваемый между участниками системы через операционный центр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3) межбанковская комиссия – денежная сумма, уплачиваемая одним участником системы другому участнику системы при осуществлении операции по выпущенным участником системы платежным карточкам в сети обслуживания другого участника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4) межбанковские платежи и (или) переводы денег (далее – межбанковские платежи) – платежи и (или) переводы денег, осуществляемые одним участником системы в пользу другого участника системы по операциям с использованием платежных карточек в сети обслуживания данного участника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5) система обеспечения завершенности расчетов (далее – система обеспечения) – механизм, используемый Национальным Банком Республики Казахстан для обеспечения завершенности расчетов по межбанковским платежам (или) переводам денег, осуществленным на территории Республики Казахстан с использованием платежных карточек международных систем платежных карточек, выпущенных банками, и обработанным в системе;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6) участник системы обеспечения завершенности расчетов (далее – участник системы обеспечения) – участник системы, присоединившийся к системе обеспечения на основании договора об участии в системе обеспечения завершенности расчетов (далее – договор об обеспечении);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7) сумма обеспечения завершенности расчетов (далее – сумма обеспечения) – размер обеспечения, рассчитываемый для каждого участника системы обеспечения, и предназначенный для завершения Национальным Банком Республики Казахстан расчетов по операциям участника системы обеспечения в системе в соответствии с условиями договора об обеспечении;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8) счет обеспечения завершенности расчетов (далее – счет обеспечения) – счет, открытый для участника системы на основании договора об обеспечении и договора с Клиринговым центром;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9) участник системы – банк второго уровня, филиал банка-нерезидента Республики Казахстан и (или) организация, осуществляющая отдельные виды банковских операций (далее – банк), выполняющий (выполняющая) в системе функции эмитента платежной карточки и (или) </w:t>
      </w:r>
      <w:proofErr w:type="spellStart"/>
      <w:r w:rsidRPr="004F593D">
        <w:rPr>
          <w:rStyle w:val="s0"/>
          <w:sz w:val="28"/>
          <w:szCs w:val="28"/>
        </w:rPr>
        <w:t>эквайера</w:t>
      </w:r>
      <w:proofErr w:type="spellEnd"/>
      <w:r w:rsidRPr="004F593D">
        <w:rPr>
          <w:rStyle w:val="s0"/>
          <w:sz w:val="28"/>
          <w:szCs w:val="28"/>
        </w:rPr>
        <w:t xml:space="preserve"> на основании заключенного договора с операционным центром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10) банковский идентификационный номер по выпускаемым платежным карточкам участника системы (далее – банковский идентификационный номер) – уникальный номер, присвоенный эмитенту соответствующей системой платежных карточек для идентификации выпускаемой им платежной карточки в данной системе;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11) операционный центр системы – акционерное общество «Национальная платежная корпорация Национального Банка Республики Казахстан»;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12) операционные правила операционного центра системы (далее – операционные правила) – внутренний документ операционного центра системы, </w:t>
      </w:r>
      <w:r w:rsidRPr="004F593D">
        <w:rPr>
          <w:rStyle w:val="s0"/>
          <w:sz w:val="28"/>
          <w:szCs w:val="28"/>
        </w:rPr>
        <w:lastRenderedPageBreak/>
        <w:t>определяющий порядок его деятельности и условия осуществления закрепленных за ним функций;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13) </w:t>
      </w:r>
      <w:r w:rsidRPr="004F593D">
        <w:rPr>
          <w:sz w:val="28"/>
          <w:szCs w:val="28"/>
        </w:rPr>
        <w:t>Клиринговый центр – клиринговая организация, имеющая лицензию на осуществление клиринговой деятельности, и осуществляющая функции центрального контрагента для участников системы обеспечения на основании договоров с участниками системы обеспечения и договора с Национальным Банком Республики Казахстан;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14)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системы по отношению к другому участнику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15) </w:t>
      </w:r>
      <w:r w:rsidRPr="004F593D">
        <w:rPr>
          <w:rStyle w:val="s0"/>
          <w:sz w:val="28"/>
          <w:szCs w:val="28"/>
          <w:lang w:val="kk-KZ"/>
        </w:rPr>
        <w:t xml:space="preserve">заем </w:t>
      </w:r>
      <w:r w:rsidRPr="004F593D">
        <w:rPr>
          <w:rStyle w:val="s0"/>
          <w:sz w:val="28"/>
          <w:szCs w:val="28"/>
        </w:rPr>
        <w:t>«овердрафт» – краткосрочный заем на один операционный день, предоставляемый Национальным Банком Республики Казахстан участникам системы в случае отсутствия или недостаточности денег на их позиции в межбанковской системе переводов денег для осуществления перевода денег по результатам клиринга межбанковских платежей (далее – клиринг);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16)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17) сообщение – группа цифровых данных, используемых для обмена информацией между операционным центром системы и участниками системы;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18)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19) расходный лимит (</w:t>
      </w:r>
      <w:proofErr w:type="spellStart"/>
      <w:r w:rsidRPr="004F593D">
        <w:rPr>
          <w:rStyle w:val="s0"/>
          <w:sz w:val="28"/>
          <w:szCs w:val="28"/>
        </w:rPr>
        <w:t>авторизационный</w:t>
      </w:r>
      <w:proofErr w:type="spellEnd"/>
      <w:r w:rsidRPr="004F593D">
        <w:rPr>
          <w:rStyle w:val="s0"/>
          <w:sz w:val="28"/>
          <w:szCs w:val="28"/>
        </w:rPr>
        <w:t xml:space="preserve"> лимит) – сумма денег по операциям участника системы обеспечения, разрешенная к обработке в системе, рассчитываемая Клиринговым центром.»;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подпункт 5) пункта 4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«5) обеспечение защиты сообщений при осуществлении их маршрутизации, клиринге и переводе денег по результатам клиринга в соответствии с требованиями, установленными Цифровым кодексом Республики Казахстан, Законом Республики Казахстан «О </w:t>
      </w:r>
      <w:proofErr w:type="spellStart"/>
      <w:r w:rsidRPr="004F593D">
        <w:rPr>
          <w:rStyle w:val="s0"/>
          <w:sz w:val="28"/>
          <w:szCs w:val="28"/>
        </w:rPr>
        <w:t>кибербезопасности</w:t>
      </w:r>
      <w:proofErr w:type="spellEnd"/>
      <w:r w:rsidRPr="004F593D">
        <w:rPr>
          <w:rStyle w:val="s0"/>
          <w:sz w:val="28"/>
          <w:szCs w:val="28"/>
        </w:rPr>
        <w:t>» и договорами;»;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пункт 16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«16. </w:t>
      </w:r>
      <w:r w:rsidRPr="004F593D">
        <w:rPr>
          <w:sz w:val="28"/>
          <w:szCs w:val="28"/>
        </w:rPr>
        <w:t>В случае недостаточности или отсутствия денег у участника системы обеспечения для завершенности расчетов своих обязательств по результатам клиринга Национальным Банком Республики Казахстан предоставляется ликвидность в размере, не превышающем сумму обеспечения участника.</w:t>
      </w:r>
    </w:p>
    <w:p w:rsidR="00282B75" w:rsidRPr="004F593D" w:rsidRDefault="006A4B57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1830D6" w:rsidRPr="001830D6">
        <w:rPr>
          <w:color w:val="000000" w:themeColor="text1"/>
          <w:sz w:val="28"/>
          <w:szCs w:val="28"/>
        </w:rPr>
        <w:t>случае невозврата участником данной ликвидности в размере, не превышающем сумму обеспечения участника</w:t>
      </w:r>
      <w:r w:rsidR="001830D6" w:rsidRPr="001830D6">
        <w:rPr>
          <w:sz w:val="28"/>
          <w:szCs w:val="28"/>
        </w:rPr>
        <w:t xml:space="preserve">, на счет Национального Банка Республики Казахстан в межбанковской системе переводов денег, в срок, </w:t>
      </w:r>
      <w:r w:rsidR="001830D6" w:rsidRPr="001830D6">
        <w:rPr>
          <w:sz w:val="28"/>
          <w:szCs w:val="28"/>
        </w:rPr>
        <w:lastRenderedPageBreak/>
        <w:t>установленный договором об обеспечении, в целях обеспечения исполнения участником своих обязательств, обеспечение участника передается Клиринговым центром Национальному Банку Республики Казахстан на основании информации, полученной от Национального Банка Республики Казахстан, в порядке, определенном правилами Клирингового центра.</w:t>
      </w:r>
      <w:r w:rsidR="00282B75" w:rsidRPr="001830D6">
        <w:rPr>
          <w:sz w:val="28"/>
          <w:szCs w:val="28"/>
        </w:rPr>
        <w:t>»;</w:t>
      </w:r>
    </w:p>
    <w:p w:rsidR="00282B75" w:rsidRPr="004F593D" w:rsidRDefault="00282B75" w:rsidP="00282B75">
      <w:pPr>
        <w:pStyle w:val="a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дополнить пунктом 16-1 следующего содержания: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«16-1. В случае недостаточности или отсутствия денег у участника системы для осуществления перевода денег по результатам клиринга и при недостаточности суммы обеспечения в рамках системы обеспечения, Национальным Банком Республики Казахстан предоставляется заем «овердрафт» на основании договора, заключенного между участником системы и Национальным Банком Республики Казахстан, в котором определяются порядок и условия предоставления займа «овердрафт», и на основании внутренней оценки Национального Банка Республики Казахстан.»;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пункт 17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«17. </w:t>
      </w:r>
      <w:r w:rsidRPr="004F593D">
        <w:rPr>
          <w:sz w:val="28"/>
          <w:szCs w:val="28"/>
        </w:rPr>
        <w:t>Допускается создание гарантийного фонда, формируемого за счет сумм обеспечения участников системы обеспечения, и внедрение иных методов обеспечения своевременного осуществления переводов денег по результатам клиринга и управления рисками невозврата участниками ликвидности, предоставленной в соответствии с пунктом 16 Правил.</w:t>
      </w:r>
      <w:r w:rsidRPr="004F593D">
        <w:rPr>
          <w:rStyle w:val="s0"/>
          <w:sz w:val="28"/>
          <w:szCs w:val="28"/>
        </w:rPr>
        <w:t>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подпункт 3) пункта 23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«3) наличие резервного центра для хранения информации и восстановления цифровых систем, баз данных при возникновении чрезвычайных и непредвиденных ситуаций;»;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подпункт 4) пункта 30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«4) осуществления мониторинга и анализа функционирования системы с целью выявления причин нарушений функционирования системы, устройств, цифровых систем, выработки и реализации мер по их устранению;»;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главу 4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trike/>
          <w:sz w:val="28"/>
          <w:szCs w:val="28"/>
        </w:rPr>
      </w:pPr>
      <w:r w:rsidRPr="004F593D">
        <w:rPr>
          <w:rStyle w:val="s0"/>
          <w:sz w:val="28"/>
          <w:szCs w:val="28"/>
        </w:rPr>
        <w:t>«Глава 4. Функционирование системы обеспечения по платежным карточкам международных систем платежных карточек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trike/>
          <w:sz w:val="28"/>
          <w:szCs w:val="28"/>
        </w:rPr>
      </w:pPr>
      <w:r w:rsidRPr="004F593D">
        <w:rPr>
          <w:rStyle w:val="s0"/>
          <w:sz w:val="28"/>
          <w:szCs w:val="28"/>
        </w:rPr>
        <w:t>32. В системе обеспечения участвуют банки, являющиеся участниками международных систем платежных карточек.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33. </w:t>
      </w:r>
      <w:r w:rsidRPr="004F593D">
        <w:rPr>
          <w:sz w:val="28"/>
          <w:szCs w:val="28"/>
        </w:rPr>
        <w:t>Для участия в системе обеспечения и получения статуса участника системы обеспечения требуется следующее: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1) наличие договора об обеспечении;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2) наличие счета обеспечения участника системы, открытого в соответствии с договором об обеспечении</w:t>
      </w:r>
      <w:r w:rsidRPr="004F593D">
        <w:t xml:space="preserve"> </w:t>
      </w:r>
      <w:r w:rsidRPr="004F593D">
        <w:rPr>
          <w:sz w:val="28"/>
          <w:szCs w:val="28"/>
        </w:rPr>
        <w:t>и договором с Клиринговым центром;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3) обеспечение участником системы наличия на счете обеспечения остатка на сумму обеспечения, рассчитанную Клиринговым центром;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4) наличие договора с Клиринговым центром или клиринговым участником, обслуживающим участника системы обеспечения.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trike/>
          <w:sz w:val="28"/>
          <w:szCs w:val="28"/>
        </w:rPr>
      </w:pPr>
      <w:r w:rsidRPr="004F593D">
        <w:rPr>
          <w:sz w:val="28"/>
          <w:szCs w:val="28"/>
        </w:rPr>
        <w:t xml:space="preserve">Счет обеспечения используется в соответствии с договором об обеспечении, правилами Клирингового центра и договором участника системы обеспечения с </w:t>
      </w:r>
      <w:r w:rsidRPr="004F593D">
        <w:rPr>
          <w:sz w:val="28"/>
          <w:szCs w:val="28"/>
        </w:rPr>
        <w:lastRenderedPageBreak/>
        <w:t>Клиринговым центром, в случаях неисполнения участником системы обеспечения своих обязательств.</w:t>
      </w:r>
    </w:p>
    <w:p w:rsidR="00282B75" w:rsidRPr="004F593D" w:rsidRDefault="00282B75" w:rsidP="00282B75">
      <w:pPr>
        <w:pStyle w:val="ac"/>
        <w:tabs>
          <w:tab w:val="left" w:pos="993"/>
        </w:tabs>
        <w:ind w:left="0" w:firstLine="709"/>
        <w:jc w:val="both"/>
        <w:rPr>
          <w:rStyle w:val="s0"/>
          <w:b/>
          <w:strike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34. </w:t>
      </w:r>
      <w:r w:rsidRPr="004F593D">
        <w:rPr>
          <w:sz w:val="28"/>
          <w:szCs w:val="28"/>
        </w:rPr>
        <w:t>В целях соответствия суммы обеспечения участника системы обеспечения суммам операций, обрабатываемых в системе, Клиринговый центр ежемесячно не позднее 5 (пятого) рабочего дня месяца осуществляет расчет (перерасчет) суммы обеспечения участника системы обеспечения. Информация о сумме обеспечения на текущий месяц в указанный срок доводится Клиринговым центром до сведения участника системы обеспечения для обеспечения им данной суммы на счете обеспечения</w:t>
      </w:r>
      <w:r w:rsidRPr="004F593D">
        <w:rPr>
          <w:rStyle w:val="s0"/>
          <w:sz w:val="28"/>
          <w:szCs w:val="28"/>
        </w:rPr>
        <w:t>.</w:t>
      </w:r>
    </w:p>
    <w:p w:rsidR="00282B75" w:rsidRPr="004F593D" w:rsidRDefault="00282B75" w:rsidP="00282B75">
      <w:pPr>
        <w:pStyle w:val="ac"/>
        <w:tabs>
          <w:tab w:val="left" w:pos="993"/>
        </w:tabs>
        <w:ind w:left="0" w:firstLine="709"/>
        <w:jc w:val="both"/>
        <w:rPr>
          <w:rStyle w:val="s0"/>
          <w:strike/>
          <w:sz w:val="28"/>
          <w:szCs w:val="28"/>
        </w:rPr>
      </w:pPr>
      <w:r w:rsidRPr="004F593D">
        <w:rPr>
          <w:rStyle w:val="s0"/>
          <w:sz w:val="28"/>
          <w:szCs w:val="28"/>
        </w:rPr>
        <w:t>35. Участник системы обеспечения ежемесячно, в срок, установленный договором об обеспечении, но не позднее 7 (седьмого) рабочего дня месяца, обеспечивает исполнение требований пункта 34 Правил.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36. Управление рисками в системе обеспечения, в том числе контроль расчета расходного лимита, осуществляется Национальным Банком Республики Казахстан.».</w:t>
      </w:r>
    </w:p>
    <w:p w:rsidR="00282B75" w:rsidRPr="004F593D" w:rsidRDefault="00282B75" w:rsidP="00282B75">
      <w:pPr>
        <w:pStyle w:val="ac"/>
        <w:ind w:left="0" w:firstLine="709"/>
        <w:jc w:val="both"/>
        <w:rPr>
          <w:sz w:val="28"/>
          <w:szCs w:val="28"/>
        </w:rPr>
      </w:pPr>
      <w:r w:rsidRPr="004F593D">
        <w:rPr>
          <w:sz w:val="28"/>
          <w:szCs w:val="28"/>
        </w:rPr>
        <w:t>4. Внести в постановление Правления Национального Банка Республики Казахстан от 29 апреля 2026 года № 43 «Об утверждении Правил функционирования межбанковской системы мобильных платежей» (зарегистрировано в Реестре государственной регистрации нормативных правовых актов под № 38623) следующие изменения и дополнения: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преамбулу изложить в следующей редакции: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sz w:val="28"/>
          <w:szCs w:val="28"/>
        </w:rPr>
        <w:t xml:space="preserve">«В соответствии с </w:t>
      </w:r>
      <w:r w:rsidRPr="004F593D">
        <w:rPr>
          <w:rStyle w:val="s0"/>
          <w:sz w:val="28"/>
          <w:szCs w:val="28"/>
        </w:rPr>
        <w:t xml:space="preserve">подпунктом 18-1)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</w:t>
      </w:r>
      <w:r w:rsidRPr="004F593D">
        <w:rPr>
          <w:sz w:val="28"/>
          <w:szCs w:val="28"/>
        </w:rPr>
        <w:t xml:space="preserve">Правление Национального Банка Республики Казахстан </w:t>
      </w:r>
      <w:r w:rsidRPr="004F593D">
        <w:rPr>
          <w:b/>
          <w:sz w:val="28"/>
          <w:szCs w:val="28"/>
        </w:rPr>
        <w:t>ПОСТАНОВЛЯЕТ:</w:t>
      </w:r>
      <w:r w:rsidRPr="004F593D">
        <w:rPr>
          <w:sz w:val="28"/>
          <w:szCs w:val="28"/>
        </w:rPr>
        <w:t>»;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в Правилах функционирования межбанковской системы мобильных платежей, утвержденных указанным постановлением: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дополнить пунктами 28-1 и 28-2 следующего содержания: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«28-1. Платежное сообщение участника содержит следующие реквизиты: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1) наименование платежного документа;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2) номер платежного документа, число, месяц, год его выписки, которые указываются цифрами;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3) полное или сокращенное наименование</w:t>
      </w:r>
      <w:r w:rsidR="00E13095">
        <w:rPr>
          <w:rStyle w:val="s0"/>
          <w:sz w:val="28"/>
          <w:szCs w:val="28"/>
          <w:lang w:val="kk-KZ"/>
        </w:rPr>
        <w:t xml:space="preserve"> </w:t>
      </w:r>
      <w:r w:rsidRPr="004F593D">
        <w:rPr>
          <w:rStyle w:val="s0"/>
          <w:sz w:val="28"/>
          <w:szCs w:val="28"/>
        </w:rPr>
        <w:t>отправителя денег и (или) бенефициара;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фамилию, имя, отчество (при его наличии) физического лица отправителя денег и (или) бенефициара, а также фактического плательщика и (или) фактического (конечного) бенефициара;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4) индивидуальный идентификационный код отправителя денег и бенефициара.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В случае отсутствия у физического лица индивидуального идентификационного кода, </w:t>
      </w:r>
      <w:r w:rsidRPr="008A46C9">
        <w:rPr>
          <w:rStyle w:val="s0"/>
          <w:sz w:val="28"/>
          <w:szCs w:val="28"/>
        </w:rPr>
        <w:t xml:space="preserve">указываются данные документа, удостоверяющего его личность, а также </w:t>
      </w:r>
      <w:r w:rsidR="00D52C0E" w:rsidRPr="008A46C9">
        <w:rPr>
          <w:rStyle w:val="s0"/>
          <w:sz w:val="28"/>
          <w:szCs w:val="28"/>
        </w:rPr>
        <w:t xml:space="preserve">адрес </w:t>
      </w:r>
      <w:r w:rsidR="00174CE4" w:rsidRPr="008A46C9">
        <w:rPr>
          <w:rStyle w:val="s0"/>
          <w:sz w:val="28"/>
          <w:szCs w:val="28"/>
        </w:rPr>
        <w:t>мест</w:t>
      </w:r>
      <w:r w:rsidR="00D52C0E" w:rsidRPr="008A46C9">
        <w:rPr>
          <w:rStyle w:val="s0"/>
          <w:sz w:val="28"/>
          <w:szCs w:val="28"/>
        </w:rPr>
        <w:t xml:space="preserve">а </w:t>
      </w:r>
      <w:r w:rsidR="00174CE4" w:rsidRPr="008A46C9">
        <w:rPr>
          <w:rStyle w:val="s0"/>
          <w:sz w:val="28"/>
          <w:szCs w:val="28"/>
        </w:rPr>
        <w:t>жительства</w:t>
      </w:r>
      <w:r w:rsidRPr="008A46C9">
        <w:rPr>
          <w:rStyle w:val="s0"/>
          <w:sz w:val="28"/>
          <w:szCs w:val="28"/>
        </w:rPr>
        <w:t>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lastRenderedPageBreak/>
        <w:t>5) полное или сокращенное наименование</w:t>
      </w:r>
      <w:r w:rsidR="00E13095">
        <w:rPr>
          <w:rStyle w:val="s0"/>
          <w:sz w:val="28"/>
          <w:szCs w:val="28"/>
          <w:lang w:val="kk-KZ"/>
        </w:rPr>
        <w:t xml:space="preserve"> </w:t>
      </w:r>
      <w:r w:rsidRPr="004F593D">
        <w:rPr>
          <w:rStyle w:val="s0"/>
          <w:sz w:val="28"/>
          <w:szCs w:val="28"/>
        </w:rPr>
        <w:t>банка отправителя денег и банка бенефициара, их банковские идентификационные коды;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6) назначение платежа, а также его кодовое обозначение;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7) сумма платежа, обозначенная цифрами и прописью. </w:t>
      </w:r>
      <w:proofErr w:type="spellStart"/>
      <w:r w:rsidRPr="004F593D">
        <w:rPr>
          <w:rStyle w:val="s0"/>
          <w:sz w:val="28"/>
          <w:szCs w:val="28"/>
        </w:rPr>
        <w:t>Тиыны</w:t>
      </w:r>
      <w:proofErr w:type="spellEnd"/>
      <w:r w:rsidRPr="004F593D">
        <w:rPr>
          <w:rStyle w:val="s0"/>
          <w:sz w:val="28"/>
          <w:szCs w:val="28"/>
        </w:rPr>
        <w:t xml:space="preserve"> в сумме прописью указываются цифрами.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Если сумма платежа цифрами выражена в те</w:t>
      </w:r>
      <w:r w:rsidRPr="004F593D">
        <w:rPr>
          <w:rStyle w:val="s0"/>
          <w:sz w:val="28"/>
          <w:szCs w:val="28"/>
          <w:lang w:val="kk-KZ"/>
        </w:rPr>
        <w:t>ң</w:t>
      </w:r>
      <w:proofErr w:type="spellStart"/>
      <w:r w:rsidRPr="004F593D">
        <w:rPr>
          <w:rStyle w:val="s0"/>
          <w:sz w:val="28"/>
          <w:szCs w:val="28"/>
        </w:rPr>
        <w:t>ге</w:t>
      </w:r>
      <w:proofErr w:type="spellEnd"/>
      <w:r w:rsidRPr="004F593D">
        <w:rPr>
          <w:rStyle w:val="s0"/>
          <w:sz w:val="28"/>
          <w:szCs w:val="28"/>
        </w:rPr>
        <w:t xml:space="preserve">, без указания </w:t>
      </w:r>
      <w:proofErr w:type="spellStart"/>
      <w:r w:rsidRPr="004F593D">
        <w:rPr>
          <w:rStyle w:val="s0"/>
          <w:sz w:val="28"/>
          <w:szCs w:val="28"/>
        </w:rPr>
        <w:t>тиын</w:t>
      </w:r>
      <w:proofErr w:type="spellEnd"/>
      <w:r w:rsidRPr="004F593D">
        <w:rPr>
          <w:rStyle w:val="s0"/>
          <w:sz w:val="28"/>
          <w:szCs w:val="28"/>
        </w:rPr>
        <w:t xml:space="preserve">, то </w:t>
      </w:r>
      <w:proofErr w:type="spellStart"/>
      <w:r w:rsidRPr="004F593D">
        <w:rPr>
          <w:rStyle w:val="s0"/>
          <w:sz w:val="28"/>
          <w:szCs w:val="28"/>
        </w:rPr>
        <w:t>тиыны</w:t>
      </w:r>
      <w:proofErr w:type="spellEnd"/>
      <w:r w:rsidRPr="004F593D">
        <w:rPr>
          <w:rStyle w:val="s0"/>
          <w:sz w:val="28"/>
          <w:szCs w:val="28"/>
        </w:rPr>
        <w:t xml:space="preserve"> в сумме прописью не указываются;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 xml:space="preserve">8) индивидуальный идентификационный номер или бизнес-идентификационный номер отправителя денег, бенефициара, а также фактического плательщика и (или) фактического (конечного) бенефициара, за исключением случая, когда отправитель денег или бенефициар являются </w:t>
      </w:r>
      <w:proofErr w:type="spellStart"/>
      <w:r w:rsidRPr="004F593D">
        <w:rPr>
          <w:rStyle w:val="s0"/>
          <w:sz w:val="28"/>
          <w:szCs w:val="28"/>
        </w:rPr>
        <w:t>иностран</w:t>
      </w:r>
      <w:proofErr w:type="spellEnd"/>
      <w:r w:rsidRPr="004F593D">
        <w:rPr>
          <w:rStyle w:val="s0"/>
          <w:sz w:val="28"/>
          <w:szCs w:val="28"/>
          <w:lang w:val="kk-KZ"/>
        </w:rPr>
        <w:t>ными гражданами</w:t>
      </w:r>
      <w:r w:rsidRPr="004F593D">
        <w:rPr>
          <w:rStyle w:val="s0"/>
          <w:sz w:val="28"/>
          <w:szCs w:val="28"/>
        </w:rPr>
        <w:t xml:space="preserve"> и (или) лицами без гражданства, по которым указывается их адрес (для физических и юридических лиц) либо реквизиты документа, удостоверяющего личность (для физического лица);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9) код отправителя денег (</w:t>
      </w:r>
      <w:proofErr w:type="spellStart"/>
      <w:r w:rsidRPr="004F593D">
        <w:rPr>
          <w:rStyle w:val="s0"/>
          <w:sz w:val="28"/>
          <w:szCs w:val="28"/>
        </w:rPr>
        <w:t>КОд</w:t>
      </w:r>
      <w:proofErr w:type="spellEnd"/>
      <w:r w:rsidRPr="004F593D">
        <w:rPr>
          <w:rStyle w:val="s0"/>
          <w:sz w:val="28"/>
          <w:szCs w:val="28"/>
        </w:rPr>
        <w:t>) и код бенефициара (</w:t>
      </w:r>
      <w:proofErr w:type="spellStart"/>
      <w:r w:rsidRPr="004F593D">
        <w:rPr>
          <w:rStyle w:val="s0"/>
          <w:sz w:val="28"/>
          <w:szCs w:val="28"/>
        </w:rPr>
        <w:t>КБе</w:t>
      </w:r>
      <w:proofErr w:type="spellEnd"/>
      <w:r w:rsidRPr="004F593D">
        <w:rPr>
          <w:rStyle w:val="s0"/>
          <w:sz w:val="28"/>
          <w:szCs w:val="28"/>
        </w:rPr>
        <w:t xml:space="preserve">). В случае, если отправитель денег или бенефициар являются нерезидентами Республики Казахстан, указывается страна </w:t>
      </w:r>
      <w:proofErr w:type="spellStart"/>
      <w:r w:rsidRPr="004F593D">
        <w:rPr>
          <w:rStyle w:val="s0"/>
          <w:sz w:val="28"/>
          <w:szCs w:val="28"/>
        </w:rPr>
        <w:t>резидентства</w:t>
      </w:r>
      <w:proofErr w:type="spellEnd"/>
      <w:r w:rsidRPr="004F593D">
        <w:rPr>
          <w:rStyle w:val="s0"/>
          <w:sz w:val="28"/>
          <w:szCs w:val="28"/>
        </w:rPr>
        <w:t xml:space="preserve"> – двухбуквенный код соответствующей страны в соответствии с национальным классификатором Республики Казахстан НК РК ISO 3166-1-2016 «Коды для представления названий стран и единиц их административно-территориальных подразделений. Часть 1. Коды стран».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Не требуется указание фактического плательщика, фактического (конечного) бенефициара, если они совпадают в одном лице соответственно с отправителем денег, бенефициаром.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Ответственность за правильное указание реквизитов фактического плательщика и (или) фактического (конечного) бенефициара несет клиент участника-отправителя денег.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28-2. При информационном обмене сообщениями между участниками в процессе осуществления платежей и (или) переводов денег участники обеспечивают передачу следующих реквизитов: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1) полное или сокращенное наименование</w:t>
      </w:r>
      <w:r w:rsidR="00E13095">
        <w:rPr>
          <w:rStyle w:val="s0"/>
          <w:sz w:val="28"/>
          <w:szCs w:val="28"/>
          <w:lang w:val="kk-KZ"/>
        </w:rPr>
        <w:t xml:space="preserve"> </w:t>
      </w:r>
      <w:r w:rsidRPr="004F593D">
        <w:rPr>
          <w:rStyle w:val="s0"/>
          <w:sz w:val="28"/>
          <w:szCs w:val="28"/>
        </w:rPr>
        <w:t>отправителя денег и (или) бенефициара;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фамилию, имя, отчество (при его наличии) физического лица отправителя денег и (или) бенефициара, а также фактического плательщика и (или) фактического (конечного) бенефициара;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2) индивидуальный идентификационный номер или бизнес-идентификационный номер отправителя денег и (или) бенефициара;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3) полное или сокращенное наименование</w:t>
      </w:r>
      <w:r w:rsidR="00E13095">
        <w:rPr>
          <w:rStyle w:val="s0"/>
          <w:sz w:val="28"/>
          <w:szCs w:val="28"/>
          <w:lang w:val="kk-KZ"/>
        </w:rPr>
        <w:t xml:space="preserve"> </w:t>
      </w:r>
      <w:r w:rsidRPr="004F593D">
        <w:rPr>
          <w:rStyle w:val="s0"/>
          <w:sz w:val="28"/>
          <w:szCs w:val="28"/>
        </w:rPr>
        <w:t>банка отправителя денег и (или) банка бенефициара, их банковские идентификационные коды.</w:t>
      </w:r>
    </w:p>
    <w:p w:rsidR="00282B75" w:rsidRPr="004F593D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  <w:r w:rsidRPr="004F593D">
        <w:rPr>
          <w:rStyle w:val="s0"/>
          <w:sz w:val="28"/>
          <w:szCs w:val="28"/>
        </w:rPr>
        <w:t>В целях противодействия мошенничеству и противоправным инцидентам при обмене информационными сообщениями участники дополнительно передают данные, определяемые операционной документацией, о результате оценки уровня риска операции на основе профиля активности клиента.»;</w:t>
      </w:r>
    </w:p>
    <w:p w:rsidR="00282B75" w:rsidRPr="004F593D" w:rsidRDefault="00282B75" w:rsidP="00282B75">
      <w:pPr>
        <w:ind w:firstLine="709"/>
        <w:jc w:val="both"/>
        <w:rPr>
          <w:color w:val="000000"/>
          <w:sz w:val="28"/>
          <w:szCs w:val="28"/>
        </w:rPr>
      </w:pPr>
      <w:r w:rsidRPr="004F593D">
        <w:rPr>
          <w:color w:val="000000"/>
          <w:sz w:val="28"/>
          <w:szCs w:val="28"/>
        </w:rPr>
        <w:lastRenderedPageBreak/>
        <w:t>пункт 67 изложить в следующей редакции</w:t>
      </w:r>
      <w:r w:rsidRPr="004F593D">
        <w:rPr>
          <w:sz w:val="28"/>
          <w:szCs w:val="28"/>
          <w:lang w:val="kk-KZ"/>
        </w:rPr>
        <w:t>, текст на казахском языке не меняется</w:t>
      </w:r>
      <w:r w:rsidRPr="004F593D">
        <w:rPr>
          <w:color w:val="000000"/>
          <w:sz w:val="28"/>
          <w:szCs w:val="28"/>
        </w:rPr>
        <w:t>:</w:t>
      </w:r>
    </w:p>
    <w:p w:rsidR="00282B75" w:rsidRPr="004F593D" w:rsidRDefault="00282B75" w:rsidP="00282B75">
      <w:pPr>
        <w:ind w:firstLine="709"/>
        <w:jc w:val="both"/>
        <w:rPr>
          <w:color w:val="000000"/>
          <w:sz w:val="28"/>
          <w:szCs w:val="28"/>
        </w:rPr>
      </w:pPr>
      <w:r w:rsidRPr="004F593D">
        <w:rPr>
          <w:color w:val="000000"/>
          <w:sz w:val="28"/>
          <w:szCs w:val="28"/>
        </w:rPr>
        <w:t xml:space="preserve">«67. Для целей предотвращения мошенничества в системе устанавливается ограничение на максимальную сумму 1 (одной) операции между физическими лицами в размере 1 000 000 (один миллион) </w:t>
      </w:r>
      <w:r w:rsidRPr="004F593D">
        <w:rPr>
          <w:color w:val="000000"/>
          <w:sz w:val="28"/>
          <w:szCs w:val="28"/>
          <w:lang w:val="kk-KZ"/>
        </w:rPr>
        <w:t>теңге</w:t>
      </w:r>
      <w:r w:rsidRPr="004F593D">
        <w:rPr>
          <w:color w:val="000000"/>
          <w:sz w:val="28"/>
          <w:szCs w:val="28"/>
        </w:rPr>
        <w:t>. Участниками могут устанавливаться дополнительные ограничения по частоте указанных операций согласно внутренним документам участников.</w:t>
      </w:r>
    </w:p>
    <w:p w:rsidR="00282B75" w:rsidRDefault="00282B75" w:rsidP="00282B75">
      <w:pPr>
        <w:ind w:firstLine="709"/>
        <w:jc w:val="both"/>
        <w:rPr>
          <w:color w:val="000000"/>
          <w:sz w:val="28"/>
          <w:szCs w:val="28"/>
        </w:rPr>
      </w:pPr>
      <w:r w:rsidRPr="004F593D">
        <w:rPr>
          <w:color w:val="000000"/>
          <w:sz w:val="28"/>
          <w:szCs w:val="28"/>
        </w:rPr>
        <w:t>Ограничения в системе по платежам по QR-коду отсутствуют.».</w:t>
      </w:r>
    </w:p>
    <w:p w:rsidR="00282B75" w:rsidRPr="00C904C5" w:rsidRDefault="00282B75" w:rsidP="00282B75">
      <w:pPr>
        <w:tabs>
          <w:tab w:val="left" w:pos="993"/>
        </w:tabs>
        <w:ind w:firstLine="709"/>
        <w:jc w:val="both"/>
        <w:rPr>
          <w:rStyle w:val="s0"/>
          <w:sz w:val="28"/>
          <w:szCs w:val="28"/>
        </w:rPr>
      </w:pPr>
    </w:p>
    <w:p w:rsidR="0099366C" w:rsidRDefault="0099366C" w:rsidP="00282B75">
      <w:pPr>
        <w:jc w:val="center"/>
        <w:rPr>
          <w:b/>
          <w:sz w:val="28"/>
          <w:szCs w:val="28"/>
        </w:rPr>
      </w:pPr>
    </w:p>
    <w:sectPr w:rsidR="0099366C" w:rsidSect="000B01CD">
      <w:headerReference w:type="default" r:id="rId7"/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92" w:rsidRDefault="000C2392" w:rsidP="000B01CD">
      <w:r>
        <w:separator/>
      </w:r>
    </w:p>
  </w:endnote>
  <w:endnote w:type="continuationSeparator" w:id="0">
    <w:p w:rsidR="000C2392" w:rsidRDefault="000C2392" w:rsidP="000B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92" w:rsidRDefault="000C2392" w:rsidP="000B01CD">
      <w:r>
        <w:separator/>
      </w:r>
    </w:p>
  </w:footnote>
  <w:footnote w:type="continuationSeparator" w:id="0">
    <w:p w:rsidR="000C2392" w:rsidRDefault="000C2392" w:rsidP="000B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378137"/>
      <w:docPartObj>
        <w:docPartGallery w:val="Page Numbers (Top of Page)"/>
        <w:docPartUnique/>
      </w:docPartObj>
    </w:sdtPr>
    <w:sdtEndPr/>
    <w:sdtContent>
      <w:p w:rsidR="000B01CD" w:rsidRDefault="000B01C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17C">
          <w:rPr>
            <w:noProof/>
          </w:rPr>
          <w:t>11</w:t>
        </w:r>
        <w:r>
          <w:fldChar w:fldCharType="end"/>
        </w:r>
      </w:p>
    </w:sdtContent>
  </w:sdt>
  <w:p w:rsidR="000B01CD" w:rsidRDefault="000B01C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B01CD"/>
    <w:rsid w:val="000B4EBF"/>
    <w:rsid w:val="000C2392"/>
    <w:rsid w:val="000C6347"/>
    <w:rsid w:val="000D68F9"/>
    <w:rsid w:val="001416AD"/>
    <w:rsid w:val="0016769C"/>
    <w:rsid w:val="00174CE4"/>
    <w:rsid w:val="001830D6"/>
    <w:rsid w:val="00196968"/>
    <w:rsid w:val="00282B75"/>
    <w:rsid w:val="002B0FB8"/>
    <w:rsid w:val="002E017C"/>
    <w:rsid w:val="002E524A"/>
    <w:rsid w:val="002F6039"/>
    <w:rsid w:val="00380A66"/>
    <w:rsid w:val="0057425A"/>
    <w:rsid w:val="00664407"/>
    <w:rsid w:val="006A4B57"/>
    <w:rsid w:val="006F40AF"/>
    <w:rsid w:val="00734B8C"/>
    <w:rsid w:val="00756033"/>
    <w:rsid w:val="00803B29"/>
    <w:rsid w:val="008A46C9"/>
    <w:rsid w:val="00931B17"/>
    <w:rsid w:val="009372B7"/>
    <w:rsid w:val="0099366C"/>
    <w:rsid w:val="00A04B0A"/>
    <w:rsid w:val="00AC2B37"/>
    <w:rsid w:val="00B5779B"/>
    <w:rsid w:val="00D52C0E"/>
    <w:rsid w:val="00DE74D4"/>
    <w:rsid w:val="00E1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E2B4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931B1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31B17"/>
    <w:pPr>
      <w:ind w:left="720"/>
      <w:contextualSpacing/>
    </w:pPr>
  </w:style>
  <w:style w:type="character" w:customStyle="1" w:styleId="s0">
    <w:name w:val="s0"/>
    <w:qFormat/>
    <w:rsid w:val="00931B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header"/>
    <w:basedOn w:val="a"/>
    <w:link w:val="ae"/>
    <w:uiPriority w:val="99"/>
    <w:unhideWhenUsed/>
    <w:rsid w:val="000B01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B0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B01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0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4110240.2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5197</Words>
  <Characters>29628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Елдос Бименов</cp:lastModifiedBy>
  <cp:revision>5</cp:revision>
  <dcterms:created xsi:type="dcterms:W3CDTF">2026-06-24T12:34:00Z</dcterms:created>
  <dcterms:modified xsi:type="dcterms:W3CDTF">2026-07-03T13:35:00Z</dcterms:modified>
</cp:coreProperties>
</file>