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B53CE7" w:rsidRPr="00BD5F13" w:rsidRDefault="00BD5F13" w:rsidP="00EB64D6">
      <w:pPr>
        <w:jc w:val="center"/>
        <w:rPr>
          <w:rFonts w:asciiTheme="minorHAnsi" w:hAnsiTheme="minorHAnsi" w:cstheme="minorHAnsi"/>
          <w:b/>
          <w:sz w:val="28"/>
          <w:szCs w:val="24"/>
          <w:lang w:val="kk-KZ"/>
        </w:rPr>
      </w:pPr>
      <w:r w:rsidRPr="00BD5F13">
        <w:rPr>
          <w:rFonts w:asciiTheme="minorHAnsi" w:hAnsiTheme="minorHAnsi" w:cstheme="minorHAnsi"/>
          <w:b/>
          <w:sz w:val="25"/>
          <w:szCs w:val="25"/>
          <w:lang w:val="kk-KZ"/>
        </w:rPr>
        <w:t>«Қазақстан Республикасы Ұлттық Банкінің қызметшілерін лауазымға тағайындау және олармен еңбек шартын тоқтату қағидаларын бекіту туралы» Қазақстан Республикасы Ұлттық Банкі Басқармасының 2012 жылғы 24 тамыздағы № 261 қаулысына өзгерістер енгізу туралы</w:t>
      </w:r>
      <w:r w:rsidRPr="00BD5F13">
        <w:rPr>
          <w:rFonts w:asciiTheme="minorHAnsi" w:eastAsia="Arial Unicode MS" w:hAnsiTheme="minorHAnsi" w:cstheme="minorHAnsi"/>
          <w:b/>
          <w:sz w:val="25"/>
          <w:szCs w:val="25"/>
          <w:lang w:val="kk-KZ"/>
        </w:rPr>
        <w:t xml:space="preserve">» </w:t>
      </w:r>
      <w:r w:rsidR="00B53CE7" w:rsidRPr="00BD5F13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Банкінің Басқармасы қаулысының жобасын әзірлеу туралы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B53CE7" w:rsidRDefault="00645D5D" w:rsidP="00645D5D">
      <w:pPr>
        <w:tabs>
          <w:tab w:val="center" w:pos="9498"/>
        </w:tabs>
        <w:jc w:val="right"/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  <w:lang w:val="kk-KZ"/>
        </w:rPr>
        <w:t xml:space="preserve">            Астана қ.                                                                                               </w:t>
      </w:r>
      <w:r w:rsidR="00603581">
        <w:rPr>
          <w:rFonts w:asciiTheme="minorHAnsi" w:eastAsia="Times New Roman" w:hAnsiTheme="minorHAnsi"/>
          <w:szCs w:val="24"/>
          <w:lang w:val="kk-KZ"/>
        </w:rPr>
        <w:t xml:space="preserve">   </w:t>
      </w:r>
      <w:bookmarkStart w:id="0" w:name="_GoBack"/>
      <w:bookmarkEnd w:id="0"/>
      <w:r w:rsidR="00B53CE7" w:rsidRPr="00617824">
        <w:rPr>
          <w:rFonts w:asciiTheme="minorHAnsi" w:eastAsia="Times New Roman" w:hAnsiTheme="minorHAnsi"/>
          <w:szCs w:val="24"/>
          <w:lang w:val="kk-KZ"/>
        </w:rPr>
        <w:t>202</w:t>
      </w:r>
      <w:r w:rsidR="00597D00" w:rsidRPr="00617824">
        <w:rPr>
          <w:rFonts w:asciiTheme="minorHAnsi" w:eastAsia="Times New Roman" w:hAnsiTheme="minorHAnsi"/>
          <w:szCs w:val="24"/>
          <w:lang w:val="kk-KZ"/>
        </w:rPr>
        <w:t>6</w:t>
      </w:r>
      <w:r w:rsidR="00B53CE7" w:rsidRPr="00617824">
        <w:rPr>
          <w:rFonts w:asciiTheme="minorHAnsi" w:eastAsia="Times New Roman" w:hAnsiTheme="minorHAnsi"/>
          <w:szCs w:val="24"/>
          <w:lang w:val="kk-KZ"/>
        </w:rPr>
        <w:t xml:space="preserve"> жылғы </w:t>
      </w:r>
      <w:r w:rsidR="00A80781" w:rsidRPr="00617824">
        <w:rPr>
          <w:rFonts w:asciiTheme="minorHAnsi" w:eastAsia="Times New Roman" w:hAnsiTheme="minorHAnsi"/>
          <w:szCs w:val="24"/>
          <w:lang w:val="kk-KZ"/>
        </w:rPr>
        <w:t>23</w:t>
      </w:r>
      <w:r w:rsidR="00603581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80781">
        <w:rPr>
          <w:rFonts w:asciiTheme="minorHAnsi" w:eastAsia="Times New Roman" w:hAnsiTheme="minorHAnsi"/>
          <w:szCs w:val="24"/>
          <w:lang w:val="kk-KZ"/>
        </w:rPr>
        <w:t>маусым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</w:p>
    <w:p w:rsidR="00A753E2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B70700" w:rsidRPr="00F85603" w:rsidRDefault="00B53CE7" w:rsidP="00EB64D6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F85603">
        <w:rPr>
          <w:rFonts w:asciiTheme="minorHAnsi" w:hAnsiTheme="minorHAnsi" w:cstheme="minorHAnsi"/>
          <w:bCs/>
          <w:szCs w:val="24"/>
          <w:lang w:val="kk-KZ"/>
        </w:rPr>
        <w:t xml:space="preserve">Қазақстан Ұлттық Банкі </w:t>
      </w:r>
      <w:r w:rsidR="00B47072" w:rsidRPr="00F85603">
        <w:rPr>
          <w:rFonts w:asciiTheme="minorHAnsi" w:hAnsiTheme="minorHAnsi" w:cstheme="minorHAnsi"/>
          <w:szCs w:val="24"/>
          <w:lang w:val="kk-KZ"/>
        </w:rPr>
        <w:t>«Қазақстан Республикасы Ұлттық Банкінің қызметшілерін лауазымға тағайындау және олармен еңбек шартын тоқтату қағидаларын бекіту туралы» Қазақстан Республикасы Ұлттық Банкі Басқармасының 2012 жылғы 24 тамыздағы № 261 қаулысына өзгерістер енгізу туралы</w:t>
      </w:r>
      <w:r w:rsidR="00B47072" w:rsidRPr="00F85603">
        <w:rPr>
          <w:rFonts w:asciiTheme="minorHAnsi" w:eastAsia="Arial Unicode MS" w:hAnsiTheme="minorHAnsi" w:cstheme="minorHAnsi"/>
          <w:szCs w:val="24"/>
          <w:lang w:val="kk-KZ"/>
        </w:rPr>
        <w:t>»</w:t>
      </w:r>
      <w:r w:rsidR="00B47072" w:rsidRPr="00F85603">
        <w:rPr>
          <w:rFonts w:asciiTheme="minorHAnsi" w:eastAsia="Arial Unicode MS" w:hAnsiTheme="minorHAnsi" w:cstheme="minorHAnsi"/>
          <w:b/>
          <w:szCs w:val="24"/>
          <w:lang w:val="kk-KZ"/>
        </w:rPr>
        <w:t xml:space="preserve"> </w:t>
      </w:r>
      <w:r w:rsidRPr="00F85603">
        <w:rPr>
          <w:rFonts w:asciiTheme="minorHAnsi" w:hAnsiTheme="minorHAnsi" w:cstheme="minorHAnsi"/>
          <w:bCs/>
          <w:szCs w:val="24"/>
          <w:lang w:val="kk-KZ"/>
        </w:rPr>
        <w:t xml:space="preserve">Қазақстан Республикасы Ұлттық Банкінің Басқармасы қаулысының жобасы (бұдан әрі – </w:t>
      </w:r>
      <w:r w:rsidR="00961496" w:rsidRPr="00F85603">
        <w:rPr>
          <w:rFonts w:asciiTheme="minorHAnsi" w:hAnsiTheme="minorHAnsi" w:cstheme="minorHAnsi"/>
          <w:bCs/>
          <w:szCs w:val="24"/>
          <w:lang w:val="kk-KZ"/>
        </w:rPr>
        <w:t>Қ</w:t>
      </w:r>
      <w:r w:rsidR="00001FCD" w:rsidRPr="00F85603">
        <w:rPr>
          <w:rFonts w:asciiTheme="minorHAnsi" w:hAnsiTheme="minorHAnsi" w:cstheme="minorHAnsi"/>
          <w:bCs/>
          <w:szCs w:val="24"/>
          <w:lang w:val="kk-KZ"/>
        </w:rPr>
        <w:t>аулы</w:t>
      </w:r>
      <w:r w:rsidRPr="00F85603">
        <w:rPr>
          <w:rFonts w:asciiTheme="minorHAnsi" w:hAnsiTheme="minorHAnsi" w:cstheme="minorHAnsi"/>
          <w:bCs/>
          <w:szCs w:val="24"/>
          <w:lang w:val="kk-KZ"/>
        </w:rPr>
        <w:t xml:space="preserve"> жобасы) әзірленгені туралы хабарлайды.</w:t>
      </w:r>
    </w:p>
    <w:p w:rsidR="00F85603" w:rsidRPr="00F85603" w:rsidRDefault="004B61EF" w:rsidP="00F85603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F85603">
        <w:rPr>
          <w:rFonts w:asciiTheme="minorHAnsi" w:hAnsiTheme="minorHAnsi" w:cstheme="minorHAnsi"/>
          <w:bCs/>
          <w:szCs w:val="24"/>
          <w:lang w:val="kk-KZ"/>
        </w:rPr>
        <w:t>Қаулы жобасы</w:t>
      </w:r>
      <w:r w:rsidRPr="00F85603">
        <w:rPr>
          <w:rFonts w:asciiTheme="minorHAnsi" w:hAnsiTheme="minorHAnsi" w:cstheme="minorHAnsi"/>
          <w:szCs w:val="24"/>
          <w:lang w:val="kk-KZ"/>
        </w:rPr>
        <w:t xml:space="preserve"> </w:t>
      </w:r>
      <w:r w:rsidR="00AD4A13" w:rsidRPr="00F85603">
        <w:rPr>
          <w:rFonts w:asciiTheme="minorHAnsi" w:hAnsiTheme="minorHAnsi" w:cstheme="minorHAnsi"/>
          <w:szCs w:val="24"/>
          <w:lang w:val="kk-KZ"/>
        </w:rPr>
        <w:t>Қазақстан Республикасы Премьер-Министрінің «</w:t>
      </w:r>
      <w:r w:rsidR="00AD4A13" w:rsidRPr="00F85603">
        <w:rPr>
          <w:rFonts w:asciiTheme="minorHAnsi" w:eastAsia="Times New Roman" w:hAnsiTheme="minorHAnsi" w:cstheme="minorHAnsi"/>
          <w:bCs/>
          <w:szCs w:val="24"/>
          <w:lang w:val="kk-KZ" w:eastAsia="ru-RU"/>
        </w:rPr>
        <w:t>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</w:t>
      </w:r>
      <w:r w:rsidR="00AD4A13" w:rsidRPr="00F85603">
        <w:rPr>
          <w:rFonts w:asciiTheme="minorHAnsi" w:hAnsiTheme="minorHAnsi" w:cstheme="minorHAnsi"/>
          <w:szCs w:val="24"/>
          <w:lang w:val="kk-KZ"/>
        </w:rPr>
        <w:t xml:space="preserve">» және </w:t>
      </w:r>
      <w:r w:rsidR="00AD4A13" w:rsidRPr="00F85603">
        <w:rPr>
          <w:rFonts w:asciiTheme="minorHAnsi" w:hAnsiTheme="minorHAnsi" w:cstheme="minorHAnsi"/>
          <w:bCs/>
          <w:szCs w:val="24"/>
          <w:lang w:val="kk-KZ"/>
        </w:rPr>
        <w:t xml:space="preserve">«Қазақстан Республика-сының Қылмыстық кодексіне, Қазақстан Республикасының Қылмыстық-процестік кодексіне және Қазақстан Республикасының Әкімшілік құқық бұзушылық туралы кодексіне сыбайлас жемқорлыққа қарсы іс-қимыл мәселелері бойынша өзгерістер мен толықтырулар енгізу туралы» </w:t>
      </w:r>
      <w:r w:rsidR="00AD4A13" w:rsidRPr="00F85603">
        <w:rPr>
          <w:rFonts w:asciiTheme="minorHAnsi" w:eastAsia="Consolas" w:hAnsiTheme="minorHAnsi" w:cstheme="minorHAnsi"/>
          <w:szCs w:val="24"/>
          <w:lang w:val="kk-KZ"/>
        </w:rPr>
        <w:t>2026 жылғы 12 маусымдағы Қазақстан Республикасының заңдарын іске асыру</w:t>
      </w:r>
      <w:r w:rsidR="00AD4A13" w:rsidRPr="00F85603">
        <w:rPr>
          <w:rFonts w:asciiTheme="minorHAnsi" w:hAnsiTheme="minorHAnsi" w:cstheme="minorHAnsi"/>
          <w:szCs w:val="24"/>
          <w:lang w:val="kk-KZ"/>
        </w:rPr>
        <w:t xml:space="preserve"> жөніндегі шаралар туралы» өкімі</w:t>
      </w:r>
      <w:r w:rsidR="00F85603" w:rsidRPr="00F85603">
        <w:rPr>
          <w:rFonts w:asciiTheme="minorHAnsi" w:hAnsiTheme="minorHAnsi" w:cstheme="minorHAnsi"/>
          <w:szCs w:val="24"/>
          <w:lang w:val="kk-KZ"/>
        </w:rPr>
        <w:t>н</w:t>
      </w:r>
      <w:r w:rsidR="00AD4A13" w:rsidRPr="00F85603">
        <w:rPr>
          <w:rFonts w:asciiTheme="minorHAnsi" w:hAnsiTheme="minorHAnsi" w:cstheme="minorHAnsi"/>
          <w:szCs w:val="24"/>
          <w:lang w:val="kk-KZ"/>
        </w:rPr>
        <w:t xml:space="preserve"> орындау</w:t>
      </w:r>
      <w:r w:rsidR="002D35E7" w:rsidRPr="00F85603">
        <w:rPr>
          <w:rFonts w:asciiTheme="minorHAnsi" w:hAnsiTheme="minorHAnsi" w:cstheme="minorHAnsi"/>
          <w:szCs w:val="24"/>
          <w:lang w:val="kk-KZ"/>
        </w:rPr>
        <w:t xml:space="preserve"> мақсатында әзірленді.</w:t>
      </w:r>
    </w:p>
    <w:p w:rsidR="002D35E7" w:rsidRDefault="002D35E7" w:rsidP="00F85603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F85603">
        <w:rPr>
          <w:rFonts w:asciiTheme="minorHAnsi" w:hAnsiTheme="minorHAnsi" w:cstheme="minorHAnsi"/>
          <w:szCs w:val="24"/>
          <w:lang w:val="kk-KZ"/>
        </w:rPr>
        <w:t>Қаулы жобасы заңға тәуелді нормативтік құқықтық акті</w:t>
      </w:r>
      <w:r w:rsidR="00F85603" w:rsidRPr="00F85603">
        <w:rPr>
          <w:rFonts w:asciiTheme="minorHAnsi" w:hAnsiTheme="minorHAnsi" w:cstheme="minorHAnsi"/>
          <w:szCs w:val="24"/>
          <w:lang w:val="kk-KZ"/>
        </w:rPr>
        <w:t>н</w:t>
      </w:r>
      <w:r w:rsidRPr="00F85603">
        <w:rPr>
          <w:rFonts w:asciiTheme="minorHAnsi" w:hAnsiTheme="minorHAnsi" w:cstheme="minorHAnsi"/>
          <w:szCs w:val="24"/>
          <w:lang w:val="kk-KZ"/>
        </w:rPr>
        <w:t>ің нормаларын</w:t>
      </w:r>
      <w:r w:rsidR="00F85603" w:rsidRPr="00F85603">
        <w:rPr>
          <w:rFonts w:asciiTheme="minorHAnsi" w:hAnsiTheme="minorHAnsi" w:cstheme="minorHAnsi"/>
          <w:szCs w:val="24"/>
          <w:lang w:val="kk-KZ"/>
        </w:rPr>
        <w:t xml:space="preserve"> Ұлттық Банк </w:t>
      </w:r>
      <w:r w:rsidR="007C7BE2" w:rsidRPr="007C7BE2">
        <w:rPr>
          <w:rFonts w:asciiTheme="minorHAnsi" w:hAnsiTheme="minorHAnsi" w:cstheme="minorHAnsi"/>
          <w:szCs w:val="24"/>
          <w:lang w:val="kk-KZ"/>
        </w:rPr>
        <w:t>қызметкері лауазымына</w:t>
      </w:r>
      <w:r w:rsidR="00F85603" w:rsidRPr="00F85603">
        <w:rPr>
          <w:rFonts w:asciiTheme="minorHAnsi" w:hAnsiTheme="minorHAnsi" w:cstheme="minorHAnsi"/>
          <w:szCs w:val="24"/>
          <w:lang w:val="kk-KZ"/>
        </w:rPr>
        <w:t xml:space="preserve"> тағайындау мәселелері, Ұлттық Банк қызметкерінің бос лауазымына кандидаттарды іріктеу жөніндегі конкурстық комиссияның құрамын нақтылау, редакциялық түзетулер </w:t>
      </w:r>
      <w:r w:rsidRPr="00F85603">
        <w:rPr>
          <w:rFonts w:asciiTheme="minorHAnsi" w:hAnsiTheme="minorHAnsi" w:cstheme="minorHAnsi"/>
          <w:szCs w:val="24"/>
          <w:lang w:val="kk-KZ"/>
        </w:rPr>
        <w:t>енгізу бөлігінде Қазақстан Республикасының заңнамасына сәйкес келтіруді көздейді.</w:t>
      </w:r>
    </w:p>
    <w:p w:rsidR="00617824" w:rsidRPr="00617824" w:rsidRDefault="00617824" w:rsidP="00617824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617824">
        <w:rPr>
          <w:lang w:val="kk-KZ"/>
        </w:rPr>
        <w:t xml:space="preserve"> </w:t>
      </w:r>
      <w:r w:rsidRPr="00617824">
        <w:rPr>
          <w:rFonts w:asciiTheme="minorHAnsi" w:hAnsiTheme="minorHAnsi" w:cstheme="minorHAnsi"/>
          <w:szCs w:val="24"/>
          <w:lang w:val="kk-KZ"/>
        </w:rPr>
        <w:t xml:space="preserve">Жобаға берілетін ақпараттық кестемен ашық нормативтік құқықтық актілердің ресми интернет-порталында танысуға болады: </w:t>
      </w:r>
      <w:hyperlink r:id="rId6" w:history="1">
        <w:r w:rsidRPr="00617824">
          <w:rPr>
            <w:rStyle w:val="a3"/>
            <w:rFonts w:asciiTheme="minorHAnsi" w:hAnsiTheme="minorHAnsi" w:cstheme="minorHAnsi"/>
            <w:szCs w:val="24"/>
            <w:lang w:val="kk-KZ"/>
          </w:rPr>
          <w:t>https://legalacts.egov.kz/npa/view?id=15857292</w:t>
        </w:r>
      </w:hyperlink>
      <w:r w:rsidRPr="00617824">
        <w:rPr>
          <w:rFonts w:asciiTheme="minorHAnsi" w:hAnsiTheme="minorHAnsi" w:cstheme="minorHAnsi"/>
          <w:szCs w:val="24"/>
          <w:lang w:val="kk-KZ"/>
        </w:rPr>
        <w:t>.</w:t>
      </w:r>
    </w:p>
    <w:p w:rsidR="00FF7AFB" w:rsidRDefault="00FF7AFB" w:rsidP="00E03D0A">
      <w:pPr>
        <w:ind w:firstLine="709"/>
        <w:jc w:val="center"/>
        <w:rPr>
          <w:rFonts w:asciiTheme="minorHAnsi" w:hAnsiTheme="minorHAnsi"/>
          <w:lang w:val="kk-KZ"/>
        </w:rPr>
      </w:pPr>
    </w:p>
    <w:p w:rsidR="00FF7AFB" w:rsidRDefault="00FF7AFB" w:rsidP="00E03D0A">
      <w:pPr>
        <w:ind w:firstLine="709"/>
        <w:jc w:val="center"/>
        <w:rPr>
          <w:rFonts w:asciiTheme="minorHAnsi" w:hAnsiTheme="minorHAnsi"/>
          <w:lang w:val="kk-KZ"/>
        </w:rPr>
      </w:pPr>
    </w:p>
    <w:p w:rsidR="00E03D0A" w:rsidRPr="00E03D0A" w:rsidRDefault="00B70700" w:rsidP="00E03D0A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="00E03D0A" w:rsidRPr="00E03D0A">
        <w:rPr>
          <w:rFonts w:asciiTheme="minorHAnsi" w:hAnsiTheme="minorHAnsi" w:cstheme="minorHAnsi"/>
        </w:rPr>
        <w:t>:</w:t>
      </w:r>
    </w:p>
    <w:p w:rsidR="00E03D0A" w:rsidRPr="00AE0456" w:rsidRDefault="00E03D0A" w:rsidP="00E03D0A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="00B70700" w:rsidRPr="00B65EA9">
        <w:rPr>
          <w:rFonts w:ascii="Calibri" w:hAnsi="Calibri" w:cs="Arial"/>
          <w:szCs w:val="24"/>
          <w:lang w:val="it-IT" w:eastAsia="ru-RU"/>
        </w:rPr>
        <w:t>77-5</w:t>
      </w:r>
      <w:r w:rsidR="006F5503" w:rsidRPr="00BD5F13">
        <w:rPr>
          <w:rFonts w:ascii="Calibri" w:hAnsi="Calibri" w:cs="Arial"/>
          <w:szCs w:val="24"/>
          <w:lang w:val="en-US" w:eastAsia="ru-RU"/>
        </w:rPr>
        <w:t>1</w:t>
      </w:r>
      <w:r w:rsidR="00B70700" w:rsidRPr="00B65EA9">
        <w:rPr>
          <w:rFonts w:ascii="Calibri" w:hAnsi="Calibri" w:cs="Arial"/>
          <w:szCs w:val="24"/>
          <w:lang w:val="it-IT" w:eastAsia="ru-RU"/>
        </w:rPr>
        <w:t>-</w:t>
      </w:r>
      <w:r w:rsidR="006F5503" w:rsidRPr="00BD5F13">
        <w:rPr>
          <w:rFonts w:ascii="Calibri" w:hAnsi="Calibri" w:cs="Arial"/>
          <w:szCs w:val="24"/>
          <w:lang w:val="en-US" w:eastAsia="ru-RU"/>
        </w:rPr>
        <w:t>33</w:t>
      </w:r>
      <w:r w:rsidR="00B70700">
        <w:rPr>
          <w:rFonts w:ascii="Calibri" w:hAnsi="Calibri" w:cs="Arial"/>
          <w:szCs w:val="24"/>
          <w:lang w:val="it-IT" w:eastAsia="ru-RU"/>
        </w:rPr>
        <w:t xml:space="preserve"> (</w:t>
      </w:r>
      <w:r w:rsidR="00740497" w:rsidRPr="00EB64D6">
        <w:rPr>
          <w:rFonts w:ascii="Calibri" w:hAnsi="Calibri" w:cs="Arial"/>
          <w:szCs w:val="24"/>
          <w:lang w:val="en-US" w:eastAsia="ru-RU"/>
        </w:rPr>
        <w:t>1</w:t>
      </w:r>
      <w:r w:rsidR="006F5503" w:rsidRPr="00BD5F13">
        <w:rPr>
          <w:rFonts w:ascii="Calibri" w:hAnsi="Calibri" w:cs="Arial"/>
          <w:szCs w:val="24"/>
          <w:lang w:val="en-US" w:eastAsia="ru-RU"/>
        </w:rPr>
        <w:t>660</w:t>
      </w:r>
      <w:r w:rsidR="00B70700">
        <w:rPr>
          <w:rFonts w:ascii="Calibri" w:hAnsi="Calibri" w:cs="Arial"/>
          <w:szCs w:val="24"/>
          <w:lang w:val="it-IT" w:eastAsia="ru-RU"/>
        </w:rPr>
        <w:t>)</w:t>
      </w:r>
    </w:p>
    <w:p w:rsidR="00E03D0A" w:rsidRPr="00AE0456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e-mail: </w:t>
      </w: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press@nationalbank.kz</w:t>
      </w:r>
    </w:p>
    <w:p w:rsidR="002C7371" w:rsidRPr="00AE0456" w:rsidRDefault="00E03D0A" w:rsidP="00E03D0A">
      <w:pPr>
        <w:jc w:val="center"/>
        <w:rPr>
          <w:rFonts w:asciiTheme="minorHAnsi" w:hAnsiTheme="minorHAnsi" w:cstheme="minorHAnsi"/>
          <w:szCs w:val="24"/>
          <w:lang w:val="it-IT"/>
        </w:rPr>
      </w:pP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www.nationalbank.kz</w:t>
      </w:r>
    </w:p>
    <w:sectPr w:rsidR="002C7371" w:rsidRPr="00AE0456" w:rsidSect="003B6384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01FCD"/>
    <w:rsid w:val="00007E68"/>
    <w:rsid w:val="00020E97"/>
    <w:rsid w:val="00050D36"/>
    <w:rsid w:val="00050E94"/>
    <w:rsid w:val="000638B7"/>
    <w:rsid w:val="0007433C"/>
    <w:rsid w:val="000D3F28"/>
    <w:rsid w:val="000E0E52"/>
    <w:rsid w:val="000F75B8"/>
    <w:rsid w:val="00127A38"/>
    <w:rsid w:val="002025DB"/>
    <w:rsid w:val="00261DC9"/>
    <w:rsid w:val="002711EC"/>
    <w:rsid w:val="002C7371"/>
    <w:rsid w:val="002D35E7"/>
    <w:rsid w:val="00333433"/>
    <w:rsid w:val="00345AB5"/>
    <w:rsid w:val="00384465"/>
    <w:rsid w:val="003B6384"/>
    <w:rsid w:val="003B772B"/>
    <w:rsid w:val="003E723D"/>
    <w:rsid w:val="00457B43"/>
    <w:rsid w:val="004A289C"/>
    <w:rsid w:val="004B61EF"/>
    <w:rsid w:val="004E53AC"/>
    <w:rsid w:val="004F37A1"/>
    <w:rsid w:val="005258C1"/>
    <w:rsid w:val="00597D00"/>
    <w:rsid w:val="005A165E"/>
    <w:rsid w:val="005D6727"/>
    <w:rsid w:val="00603581"/>
    <w:rsid w:val="00617824"/>
    <w:rsid w:val="00626A4E"/>
    <w:rsid w:val="00645D5D"/>
    <w:rsid w:val="0065054E"/>
    <w:rsid w:val="00656571"/>
    <w:rsid w:val="00670163"/>
    <w:rsid w:val="00676B2F"/>
    <w:rsid w:val="00680558"/>
    <w:rsid w:val="0068769C"/>
    <w:rsid w:val="006A2F63"/>
    <w:rsid w:val="006C005E"/>
    <w:rsid w:val="006C1015"/>
    <w:rsid w:val="006F2EBF"/>
    <w:rsid w:val="006F4999"/>
    <w:rsid w:val="006F5503"/>
    <w:rsid w:val="007254C2"/>
    <w:rsid w:val="00740497"/>
    <w:rsid w:val="007A0440"/>
    <w:rsid w:val="007C7BE2"/>
    <w:rsid w:val="007D1D3B"/>
    <w:rsid w:val="007E32BD"/>
    <w:rsid w:val="007F3BA4"/>
    <w:rsid w:val="00800017"/>
    <w:rsid w:val="00825C30"/>
    <w:rsid w:val="0084273E"/>
    <w:rsid w:val="00863927"/>
    <w:rsid w:val="00893F05"/>
    <w:rsid w:val="008B2D0A"/>
    <w:rsid w:val="008E6177"/>
    <w:rsid w:val="008F447A"/>
    <w:rsid w:val="00961496"/>
    <w:rsid w:val="009C7059"/>
    <w:rsid w:val="009D4916"/>
    <w:rsid w:val="00A06F9C"/>
    <w:rsid w:val="00A753E2"/>
    <w:rsid w:val="00A77497"/>
    <w:rsid w:val="00A80781"/>
    <w:rsid w:val="00A82A0E"/>
    <w:rsid w:val="00AC156B"/>
    <w:rsid w:val="00AD4A13"/>
    <w:rsid w:val="00AE0456"/>
    <w:rsid w:val="00B47072"/>
    <w:rsid w:val="00B525FB"/>
    <w:rsid w:val="00B53CE7"/>
    <w:rsid w:val="00B70700"/>
    <w:rsid w:val="00B82B1B"/>
    <w:rsid w:val="00BC1D7F"/>
    <w:rsid w:val="00BC1DAE"/>
    <w:rsid w:val="00BD5F13"/>
    <w:rsid w:val="00C5048E"/>
    <w:rsid w:val="00C86214"/>
    <w:rsid w:val="00CA2FD8"/>
    <w:rsid w:val="00D02F6D"/>
    <w:rsid w:val="00DD167E"/>
    <w:rsid w:val="00DD6E67"/>
    <w:rsid w:val="00E03D0A"/>
    <w:rsid w:val="00E65722"/>
    <w:rsid w:val="00E868C4"/>
    <w:rsid w:val="00EA7645"/>
    <w:rsid w:val="00EB64D6"/>
    <w:rsid w:val="00EE486B"/>
    <w:rsid w:val="00F01638"/>
    <w:rsid w:val="00F20D05"/>
    <w:rsid w:val="00F43FD1"/>
    <w:rsid w:val="00F671FB"/>
    <w:rsid w:val="00F85603"/>
    <w:rsid w:val="00FA770D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5F5F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  <w:style w:type="character" w:customStyle="1" w:styleId="ezkurwreuab5ozgtqnkl">
    <w:name w:val="ezkurwreuab5ozgtqnkl"/>
    <w:basedOn w:val="a0"/>
    <w:rsid w:val="003E723D"/>
  </w:style>
  <w:style w:type="paragraph" w:styleId="a4">
    <w:name w:val="List Paragraph"/>
    <w:basedOn w:val="a"/>
    <w:uiPriority w:val="34"/>
    <w:qFormat/>
    <w:rsid w:val="003E723D"/>
    <w:pPr>
      <w:ind w:left="720"/>
      <w:contextualSpacing/>
    </w:pPr>
  </w:style>
  <w:style w:type="character" w:customStyle="1" w:styleId="s19">
    <w:name w:val="s19"/>
    <w:rsid w:val="00BC1DAE"/>
    <w:rPr>
      <w:rFonts w:ascii="Times New Roman" w:hAnsi="Times New Roman" w:cs="Times New Roman" w:hint="default"/>
      <w:color w:val="008000"/>
    </w:rPr>
  </w:style>
  <w:style w:type="paragraph" w:customStyle="1" w:styleId="Default">
    <w:name w:val="Default"/>
    <w:rsid w:val="00617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1585729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35974-FF34-4DB3-A3C6-C56A8F71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Айсулу Аубакирова</cp:lastModifiedBy>
  <cp:revision>54</cp:revision>
  <cp:lastPrinted>2025-01-22T05:57:00Z</cp:lastPrinted>
  <dcterms:created xsi:type="dcterms:W3CDTF">2023-10-11T12:31:00Z</dcterms:created>
  <dcterms:modified xsi:type="dcterms:W3CDTF">2026-06-23T04:11:00Z</dcterms:modified>
</cp:coreProperties>
</file>