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Pr="00154CEC" w:rsidRDefault="006608D2" w:rsidP="006608D2">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 xml:space="preserve">БАСПАСӨЗ </w:t>
      </w:r>
      <w:r w:rsidR="00EB11F7" w:rsidRPr="00154CEC">
        <w:rPr>
          <w:rFonts w:asciiTheme="minorHAnsi" w:eastAsiaTheme="minorHAnsi" w:hAnsiTheme="minorHAnsi" w:cstheme="minorBidi"/>
          <w:b/>
          <w:sz w:val="24"/>
          <w:szCs w:val="24"/>
          <w:lang w:val="kk-KZ"/>
        </w:rPr>
        <w:t xml:space="preserve">– </w:t>
      </w:r>
      <w:r w:rsidRPr="00154CEC">
        <w:rPr>
          <w:rFonts w:asciiTheme="minorHAnsi" w:eastAsiaTheme="minorHAnsi" w:hAnsiTheme="minorHAnsi" w:cstheme="minorBidi"/>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432C5A" w:rsidRDefault="00432C5A" w:rsidP="00CD490D">
      <w:pPr>
        <w:spacing w:after="0" w:line="240" w:lineRule="auto"/>
        <w:jc w:val="center"/>
        <w:rPr>
          <w:rFonts w:cs="Calibri"/>
          <w:b/>
          <w:sz w:val="24"/>
          <w:szCs w:val="24"/>
          <w:lang w:val="kk-KZ" w:eastAsia="ru-RU"/>
        </w:rPr>
      </w:pPr>
      <w:r w:rsidRPr="00432C5A">
        <w:rPr>
          <w:rFonts w:cs="Calibri"/>
          <w:b/>
          <w:sz w:val="24"/>
          <w:szCs w:val="24"/>
          <w:lang w:val="kk-KZ" w:eastAsia="ru-RU"/>
        </w:rPr>
        <w:t>Қазақстан Республикасы Ұлттық Банкі Басқармасының «</w:t>
      </w:r>
      <w:r w:rsidR="007E486C" w:rsidRPr="007E486C">
        <w:rPr>
          <w:rFonts w:cs="Calibri"/>
          <w:b/>
          <w:sz w:val="24"/>
          <w:szCs w:val="24"/>
          <w:lang w:val="kk-KZ" w:eastAsia="ru-RU"/>
        </w:rPr>
        <w:t>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қағидаларын бекіту туралы</w:t>
      </w:r>
      <w:r w:rsidRPr="00432C5A">
        <w:rPr>
          <w:rFonts w:cs="Calibri"/>
          <w:b/>
          <w:sz w:val="24"/>
          <w:szCs w:val="24"/>
          <w:lang w:val="kk-KZ" w:eastAsia="ru-RU"/>
        </w:rPr>
        <w:t>» қаулысының жобасын әзірлеу туралы</w:t>
      </w:r>
    </w:p>
    <w:p w:rsidR="00154CEC" w:rsidRDefault="00154CEC" w:rsidP="00CD490D">
      <w:pPr>
        <w:spacing w:after="0" w:line="240" w:lineRule="auto"/>
        <w:jc w:val="center"/>
        <w:rPr>
          <w:rFonts w:cs="Calibri"/>
          <w:b/>
          <w:sz w:val="24"/>
          <w:szCs w:val="24"/>
          <w:lang w:val="kk-KZ" w:eastAsia="ru-RU"/>
        </w:rPr>
      </w:pPr>
    </w:p>
    <w:p w:rsidR="00154CEC" w:rsidRDefault="00154CEC" w:rsidP="00154CEC">
      <w:pPr>
        <w:spacing w:after="0" w:line="240" w:lineRule="auto"/>
        <w:ind w:firstLine="709"/>
        <w:rPr>
          <w:sz w:val="24"/>
          <w:szCs w:val="24"/>
          <w:lang w:val="kk-KZ"/>
        </w:rPr>
      </w:pPr>
      <w:r w:rsidRPr="00CF545F">
        <w:rPr>
          <w:sz w:val="24"/>
          <w:szCs w:val="24"/>
          <w:lang w:val="kk-KZ"/>
        </w:rPr>
        <w:t>202</w:t>
      </w:r>
      <w:r w:rsidR="00535AB3">
        <w:rPr>
          <w:sz w:val="24"/>
          <w:szCs w:val="24"/>
          <w:lang w:val="kk-KZ"/>
        </w:rPr>
        <w:t>6</w:t>
      </w:r>
      <w:r w:rsidRPr="00CF545F">
        <w:rPr>
          <w:sz w:val="24"/>
          <w:szCs w:val="24"/>
          <w:lang w:val="kk-KZ"/>
        </w:rPr>
        <w:t xml:space="preserve"> </w:t>
      </w:r>
      <w:r w:rsidRPr="00B129A5">
        <w:rPr>
          <w:sz w:val="24"/>
          <w:szCs w:val="24"/>
          <w:lang w:val="kk-KZ"/>
        </w:rPr>
        <w:t>жылғы «</w:t>
      </w:r>
      <w:r w:rsidR="00535AB3" w:rsidRPr="006F3677">
        <w:rPr>
          <w:sz w:val="24"/>
          <w:szCs w:val="24"/>
          <w:lang w:val="kk-KZ"/>
        </w:rPr>
        <w:t>____</w:t>
      </w:r>
      <w:r w:rsidRPr="00B129A5">
        <w:rPr>
          <w:sz w:val="24"/>
          <w:szCs w:val="24"/>
          <w:lang w:val="kk-KZ"/>
        </w:rPr>
        <w:t xml:space="preserve">» </w:t>
      </w:r>
      <w:r w:rsidR="00535AB3" w:rsidRPr="006F3677">
        <w:rPr>
          <w:sz w:val="24"/>
          <w:szCs w:val="24"/>
          <w:lang w:val="kk-KZ"/>
        </w:rPr>
        <w:t>___________</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Pr>
          <w:sz w:val="24"/>
          <w:szCs w:val="24"/>
          <w:lang w:val="kk-KZ"/>
        </w:rPr>
        <w:t>Астана</w:t>
      </w:r>
      <w:r w:rsidRPr="00591157">
        <w:rPr>
          <w:sz w:val="24"/>
          <w:szCs w:val="24"/>
          <w:lang w:val="kk-KZ"/>
        </w:rPr>
        <w:t xml:space="preserve"> қаласы</w:t>
      </w:r>
    </w:p>
    <w:p w:rsidR="001B2E99" w:rsidRDefault="001B2E99" w:rsidP="001B2E99">
      <w:pPr>
        <w:spacing w:after="0" w:line="240" w:lineRule="auto"/>
        <w:jc w:val="center"/>
        <w:rPr>
          <w:rFonts w:asciiTheme="minorHAnsi" w:eastAsia="Calibri" w:hAnsiTheme="minorHAnsi"/>
          <w:sz w:val="24"/>
          <w:szCs w:val="24"/>
          <w:lang w:val="kk-KZ"/>
        </w:rPr>
      </w:pPr>
    </w:p>
    <w:p w:rsidR="001B2E99" w:rsidRPr="00696525" w:rsidRDefault="001B2E99" w:rsidP="001B2E99">
      <w:pPr>
        <w:spacing w:after="0" w:line="240" w:lineRule="auto"/>
        <w:jc w:val="center"/>
        <w:rPr>
          <w:rFonts w:asciiTheme="minorHAnsi" w:eastAsia="Calibri" w:hAnsiTheme="minorHAnsi"/>
          <w:sz w:val="24"/>
          <w:szCs w:val="24"/>
          <w:lang w:val="kk-KZ"/>
        </w:rPr>
      </w:pPr>
    </w:p>
    <w:p w:rsidR="004F6C57" w:rsidRPr="00B94065" w:rsidRDefault="004F6C57" w:rsidP="00B94065">
      <w:pPr>
        <w:spacing w:after="0"/>
        <w:ind w:firstLine="709"/>
        <w:jc w:val="both"/>
        <w:rPr>
          <w:rFonts w:asciiTheme="minorHAnsi" w:hAnsiTheme="minorHAnsi" w:cstheme="minorHAnsi"/>
          <w:szCs w:val="24"/>
          <w:highlight w:val="yellow"/>
          <w:lang w:val="kk-KZ"/>
        </w:rPr>
      </w:pPr>
      <w:r w:rsidRPr="00B94065">
        <w:rPr>
          <w:rFonts w:asciiTheme="minorHAnsi" w:hAnsiTheme="minorHAnsi" w:cstheme="minorHAnsi"/>
          <w:szCs w:val="24"/>
          <w:lang w:val="kk-KZ"/>
        </w:rPr>
        <w:t>Қазақстан Ұлттық Банкі Қазақстан Республикасы Ұлттық Банкі Басқармасының «</w:t>
      </w:r>
      <w:r w:rsidR="00DF5058" w:rsidRPr="00DF5058">
        <w:rPr>
          <w:rFonts w:asciiTheme="minorHAnsi" w:hAnsiTheme="minorHAnsi" w:cstheme="minorHAnsi"/>
          <w:szCs w:val="24"/>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қағидаларын бекіту туралы</w:t>
      </w:r>
      <w:r w:rsidRPr="00B94065">
        <w:rPr>
          <w:rFonts w:asciiTheme="minorHAnsi" w:hAnsiTheme="minorHAnsi" w:cstheme="minorHAnsi"/>
          <w:szCs w:val="24"/>
          <w:lang w:val="kk-KZ"/>
        </w:rPr>
        <w:t xml:space="preserve">» </w:t>
      </w:r>
      <w:r>
        <w:rPr>
          <w:rFonts w:asciiTheme="minorHAnsi" w:hAnsiTheme="minorHAnsi" w:cstheme="minorHAnsi"/>
          <w:szCs w:val="24"/>
          <w:lang w:val="kk-KZ"/>
        </w:rPr>
        <w:t>Қ</w:t>
      </w:r>
      <w:r w:rsidRPr="00B94065">
        <w:rPr>
          <w:rFonts w:asciiTheme="minorHAnsi" w:hAnsiTheme="minorHAnsi" w:cstheme="minorHAnsi"/>
          <w:szCs w:val="24"/>
          <w:lang w:val="kk-KZ"/>
        </w:rPr>
        <w:t>аулысының жобасын әзірлегені туралы хабарлайды (бұдан әрі – Қаулы жобасы).</w:t>
      </w:r>
    </w:p>
    <w:p w:rsidR="00B94065" w:rsidRPr="00B94065" w:rsidRDefault="00B94065" w:rsidP="00B94065">
      <w:pPr>
        <w:spacing w:after="0"/>
        <w:ind w:firstLine="709"/>
        <w:jc w:val="both"/>
        <w:rPr>
          <w:rFonts w:asciiTheme="minorHAnsi" w:hAnsiTheme="minorHAnsi" w:cstheme="minorHAnsi"/>
          <w:szCs w:val="24"/>
          <w:highlight w:val="yellow"/>
          <w:lang w:val="kk-KZ"/>
        </w:rPr>
      </w:pPr>
      <w:r w:rsidRPr="00B94065">
        <w:rPr>
          <w:rFonts w:asciiTheme="minorHAnsi" w:hAnsiTheme="minorHAnsi" w:cstheme="minorHAnsi"/>
          <w:szCs w:val="24"/>
          <w:lang w:val="kk-KZ"/>
        </w:rPr>
        <w:t>Жобада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ұсынуды реттейтін нормативтік құқықтық актісін жаңа редакцияда баяндау көзделген, бұл «Қазақстан Республикасының Ұлттық Банкі туралы» Заңының 15-бабына түзетулер енгізуге байланысты (аталған баптың нормалары Қазақстан Республикасының Ұлттық Банкі туралы Ережеге ауыстырылды және Ұлттық Банк Басқармасының қаржы нарығы мен қаржы ұйымдарын реттеу, бақылау және қадағалау жөніндегі уәкілетті органмен келісу бойынша қаржы нарығы субъектілерінің есептілікті ұсыну қағидаларын бекіту жөніндегі өкілеттіктерін көздейді, оның ішінде әкімшілік деректерді жинауға арналған нысандарды, ұсыну кезеңділігі мен мерзімдерін қамтиды), сондай-ақ Қазақстан Республикасының жаңа Конституциясында, Цифрлық кодексінде қолданылатын терминологияны сәйкестендіру бөлігінде.</w:t>
      </w:r>
    </w:p>
    <w:p w:rsidR="00433A9A" w:rsidRPr="007E486C" w:rsidRDefault="00433A9A" w:rsidP="00B94065">
      <w:pPr>
        <w:spacing w:after="0"/>
        <w:ind w:firstLine="709"/>
        <w:jc w:val="both"/>
        <w:rPr>
          <w:rFonts w:asciiTheme="minorHAnsi" w:hAnsiTheme="minorHAnsi" w:cstheme="minorHAnsi"/>
          <w:szCs w:val="24"/>
          <w:highlight w:val="yellow"/>
          <w:lang w:val="kk-KZ"/>
        </w:rPr>
      </w:pPr>
      <w:r w:rsidRPr="007E486C">
        <w:rPr>
          <w:rFonts w:asciiTheme="minorHAnsi" w:hAnsiTheme="minorHAnsi" w:cstheme="minorHAnsi"/>
          <w:szCs w:val="24"/>
          <w:lang w:val="kk-KZ"/>
        </w:rPr>
        <w:t>Осылайша, Қаулы жобасын қабылдау қаржы ұйымдары ұсынатын есептіліктің мерзімдерін, нысанын немесе мазмұнын өзгертуді қарастырмайды. Барлық өзгерістер техникалық және редакциялық сипатқа ие.</w:t>
      </w:r>
    </w:p>
    <w:p w:rsidR="00196888" w:rsidRDefault="00196888" w:rsidP="006608D2">
      <w:pPr>
        <w:spacing w:after="0" w:line="240" w:lineRule="auto"/>
        <w:ind w:firstLine="709"/>
        <w:jc w:val="both"/>
        <w:rPr>
          <w:rFonts w:asciiTheme="minorHAnsi" w:eastAsia="Calibri" w:hAnsiTheme="minorHAnsi"/>
          <w:sz w:val="24"/>
          <w:szCs w:val="24"/>
          <w:lang w:val="kk-KZ"/>
        </w:rPr>
      </w:pPr>
      <w:bookmarkStart w:id="0" w:name="_GoBack"/>
      <w:bookmarkEnd w:id="0"/>
    </w:p>
    <w:p w:rsidR="00196888" w:rsidRDefault="00196888" w:rsidP="006608D2">
      <w:pPr>
        <w:spacing w:after="0" w:line="240" w:lineRule="auto"/>
        <w:ind w:firstLine="709"/>
        <w:jc w:val="both"/>
        <w:rPr>
          <w:rFonts w:asciiTheme="minorHAnsi" w:eastAsia="Calibri" w:hAnsiTheme="minorHAnsi"/>
          <w:sz w:val="24"/>
          <w:szCs w:val="24"/>
          <w:lang w:val="kk-KZ"/>
        </w:rPr>
      </w:pPr>
    </w:p>
    <w:p w:rsidR="006608D2" w:rsidRPr="00150003" w:rsidRDefault="00150003" w:rsidP="006608D2">
      <w:pPr>
        <w:spacing w:after="0" w:line="240" w:lineRule="auto"/>
        <w:ind w:firstLine="709"/>
        <w:jc w:val="center"/>
        <w:rPr>
          <w:rFonts w:cs="Arial"/>
          <w:b/>
          <w:sz w:val="24"/>
          <w:lang w:val="kk-KZ"/>
        </w:rPr>
      </w:pPr>
      <w:r w:rsidRPr="00150003">
        <w:rPr>
          <w:rFonts w:cs="Arial"/>
          <w:b/>
          <w:sz w:val="24"/>
          <w:lang w:val="kk-KZ"/>
        </w:rPr>
        <w:t>Толығырақ ақпаратты БАҚ өкілдері телефон арқылы ала алады:</w:t>
      </w:r>
    </w:p>
    <w:p w:rsidR="005B2CB7" w:rsidRPr="008F37DB" w:rsidRDefault="00150003" w:rsidP="005B2CB7">
      <w:pPr>
        <w:spacing w:after="0" w:line="240" w:lineRule="auto"/>
        <w:jc w:val="center"/>
        <w:rPr>
          <w:rFonts w:cs="Arial"/>
          <w:szCs w:val="24"/>
          <w:lang w:val="en-US"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w:t>
      </w:r>
      <w:r w:rsidR="008F37DB">
        <w:rPr>
          <w:rFonts w:cs="Arial"/>
          <w:szCs w:val="24"/>
          <w:lang w:val="en-US" w:eastAsia="ru-RU"/>
        </w:rPr>
        <w:t> </w:t>
      </w:r>
      <w:r w:rsidRPr="004D740A">
        <w:rPr>
          <w:rFonts w:cs="Arial"/>
          <w:szCs w:val="24"/>
          <w:lang w:val="kk-KZ" w:eastAsia="ru-RU"/>
        </w:rPr>
        <w:t>55</w:t>
      </w:r>
      <w:r w:rsidR="008F37DB">
        <w:rPr>
          <w:rFonts w:cs="Arial"/>
          <w:szCs w:val="24"/>
          <w:lang w:val="en-US" w:eastAsia="ru-RU"/>
        </w:rPr>
        <w:t> </w:t>
      </w:r>
      <w:r w:rsidR="00404FB6" w:rsidRPr="007E486C">
        <w:rPr>
          <w:rFonts w:cs="Arial"/>
          <w:szCs w:val="24"/>
          <w:lang w:val="en-US" w:eastAsia="ru-RU"/>
        </w:rPr>
        <w:t>5</w:t>
      </w:r>
      <w:r w:rsidR="008F37DB">
        <w:rPr>
          <w:rFonts w:cs="Arial"/>
          <w:szCs w:val="24"/>
          <w:lang w:val="en-US" w:eastAsia="ru-RU"/>
        </w:rPr>
        <w:t>4</w:t>
      </w:r>
    </w:p>
    <w:p w:rsidR="005B2CB7" w:rsidRPr="004D740A" w:rsidRDefault="005B2CB7" w:rsidP="005B2CB7">
      <w:pPr>
        <w:spacing w:after="0" w:line="240" w:lineRule="auto"/>
        <w:ind w:right="20"/>
        <w:jc w:val="center"/>
        <w:rPr>
          <w:rFonts w:cs="Arial"/>
          <w:color w:val="0000FF"/>
          <w:szCs w:val="24"/>
          <w:u w:val="single"/>
          <w:lang w:val="en-US" w:eastAsia="ru-RU"/>
        </w:rPr>
      </w:pPr>
      <w:r w:rsidRPr="004D740A">
        <w:rPr>
          <w:rFonts w:cs="Arial"/>
          <w:szCs w:val="24"/>
          <w:lang w:val="en-US" w:eastAsia="ru-RU"/>
        </w:rPr>
        <w:t xml:space="preserve">e-mail: </w:t>
      </w:r>
      <w:r w:rsidR="00404FB6" w:rsidRPr="00404FB6">
        <w:rPr>
          <w:rFonts w:cs="Arial"/>
          <w:color w:val="0000FF"/>
          <w:szCs w:val="24"/>
          <w:u w:val="single"/>
          <w:lang w:val="en-US" w:eastAsia="ru-RU"/>
        </w:rPr>
        <w:t>Madina.Kaluyetova@nationalbank.kz</w:t>
      </w:r>
    </w:p>
    <w:p w:rsidR="00300002" w:rsidRPr="000D6B16" w:rsidRDefault="005B2CB7" w:rsidP="000D6B16">
      <w:pPr>
        <w:spacing w:after="0" w:line="240" w:lineRule="auto"/>
        <w:jc w:val="center"/>
        <w:rPr>
          <w:szCs w:val="24"/>
          <w:lang w:val="en-US"/>
        </w:rPr>
      </w:pPr>
      <w:r w:rsidRPr="004D740A">
        <w:rPr>
          <w:rFonts w:cs="Arial"/>
          <w:color w:val="0000FF"/>
          <w:szCs w:val="24"/>
          <w:u w:val="single"/>
          <w:lang w:val="en-US" w:eastAsia="ru-RU"/>
        </w:rPr>
        <w:t>www.nationalbank.kz</w:t>
      </w:r>
    </w:p>
    <w:sectPr w:rsidR="00300002" w:rsidRPr="000D6B16" w:rsidSect="00105637">
      <w:pgSz w:w="11906" w:h="16838"/>
      <w:pgMar w:top="1134"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677" w:rsidRDefault="006F3677" w:rsidP="006F3677">
      <w:pPr>
        <w:spacing w:after="0" w:line="240" w:lineRule="auto"/>
      </w:pPr>
      <w:r>
        <w:separator/>
      </w:r>
    </w:p>
  </w:endnote>
  <w:endnote w:type="continuationSeparator" w:id="0">
    <w:p w:rsidR="006F3677" w:rsidRDefault="006F3677" w:rsidP="006F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677" w:rsidRDefault="006F3677" w:rsidP="006F3677">
      <w:pPr>
        <w:spacing w:after="0" w:line="240" w:lineRule="auto"/>
      </w:pPr>
      <w:r>
        <w:separator/>
      </w:r>
    </w:p>
  </w:footnote>
  <w:footnote w:type="continuationSeparator" w:id="0">
    <w:p w:rsidR="006F3677" w:rsidRDefault="006F3677" w:rsidP="006F3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D6B16"/>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5637"/>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0003"/>
    <w:rsid w:val="00152843"/>
    <w:rsid w:val="00152CB4"/>
    <w:rsid w:val="00153837"/>
    <w:rsid w:val="00153B0C"/>
    <w:rsid w:val="00153D5D"/>
    <w:rsid w:val="00154CEC"/>
    <w:rsid w:val="00154FAA"/>
    <w:rsid w:val="00155798"/>
    <w:rsid w:val="00155D6C"/>
    <w:rsid w:val="00155E3E"/>
    <w:rsid w:val="001570D3"/>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A7FCE"/>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4FB6"/>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2C5A"/>
    <w:rsid w:val="004333C5"/>
    <w:rsid w:val="00433A9A"/>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6C57"/>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5AB3"/>
    <w:rsid w:val="00536724"/>
    <w:rsid w:val="0053693A"/>
    <w:rsid w:val="005369E3"/>
    <w:rsid w:val="005374DC"/>
    <w:rsid w:val="0053782F"/>
    <w:rsid w:val="00537C36"/>
    <w:rsid w:val="00537D30"/>
    <w:rsid w:val="00540BF1"/>
    <w:rsid w:val="00540FCC"/>
    <w:rsid w:val="0054257F"/>
    <w:rsid w:val="00550720"/>
    <w:rsid w:val="00551E79"/>
    <w:rsid w:val="0055353D"/>
    <w:rsid w:val="00555B1B"/>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77C6F"/>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268"/>
    <w:rsid w:val="006C34E5"/>
    <w:rsid w:val="006C3E42"/>
    <w:rsid w:val="006C47DE"/>
    <w:rsid w:val="006C679A"/>
    <w:rsid w:val="006D059C"/>
    <w:rsid w:val="006D3C10"/>
    <w:rsid w:val="006D5575"/>
    <w:rsid w:val="006E2471"/>
    <w:rsid w:val="006F3677"/>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486C"/>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8F37DB"/>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2589"/>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3B1F"/>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1A19"/>
    <w:rsid w:val="00B727D8"/>
    <w:rsid w:val="00B7586B"/>
    <w:rsid w:val="00B75EF7"/>
    <w:rsid w:val="00B81AFA"/>
    <w:rsid w:val="00B82168"/>
    <w:rsid w:val="00B83A9B"/>
    <w:rsid w:val="00B83C8A"/>
    <w:rsid w:val="00B85927"/>
    <w:rsid w:val="00B85BF9"/>
    <w:rsid w:val="00B86D1E"/>
    <w:rsid w:val="00B90B0D"/>
    <w:rsid w:val="00B90E34"/>
    <w:rsid w:val="00B94065"/>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94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3CE"/>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490D"/>
    <w:rsid w:val="00CD561D"/>
    <w:rsid w:val="00CE014B"/>
    <w:rsid w:val="00CE0DF9"/>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422B"/>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058"/>
    <w:rsid w:val="00DF54F6"/>
    <w:rsid w:val="00DF6D1E"/>
    <w:rsid w:val="00E0202F"/>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660"/>
    <w:rsid w:val="00FD391B"/>
    <w:rsid w:val="00FD3A1B"/>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 w:type="paragraph" w:styleId="a6">
    <w:name w:val="footnote text"/>
    <w:basedOn w:val="a"/>
    <w:link w:val="a7"/>
    <w:uiPriority w:val="99"/>
    <w:unhideWhenUsed/>
    <w:rsid w:val="006F3677"/>
    <w:pPr>
      <w:spacing w:after="0" w:line="240" w:lineRule="auto"/>
    </w:pPr>
    <w:rPr>
      <w:rFonts w:ascii="Times New Roman" w:eastAsia="Calibri" w:hAnsi="Times New Roman"/>
      <w:sz w:val="20"/>
      <w:szCs w:val="20"/>
    </w:rPr>
  </w:style>
  <w:style w:type="character" w:customStyle="1" w:styleId="a7">
    <w:name w:val="Текст сноски Знак"/>
    <w:basedOn w:val="a0"/>
    <w:link w:val="a6"/>
    <w:uiPriority w:val="99"/>
    <w:rsid w:val="006F3677"/>
    <w:rPr>
      <w:rFonts w:ascii="Times New Roman" w:eastAsia="Calibri" w:hAnsi="Times New Roman" w:cs="Times New Roman"/>
      <w:sz w:val="20"/>
      <w:szCs w:val="20"/>
    </w:rPr>
  </w:style>
  <w:style w:type="character" w:styleId="a8">
    <w:name w:val="footnote reference"/>
    <w:basedOn w:val="a0"/>
    <w:uiPriority w:val="99"/>
    <w:unhideWhenUsed/>
    <w:rsid w:val="006F3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3D9F0-9F5F-4711-9F40-5BE3ABC0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Мадина Калуетова</cp:lastModifiedBy>
  <cp:revision>18</cp:revision>
  <cp:lastPrinted>2019-08-08T07:06:00Z</cp:lastPrinted>
  <dcterms:created xsi:type="dcterms:W3CDTF">2025-06-11T10:14:00Z</dcterms:created>
  <dcterms:modified xsi:type="dcterms:W3CDTF">2026-06-05T09:53:00Z</dcterms:modified>
</cp:coreProperties>
</file>