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73"/>
        <w:gridCol w:w="6067"/>
      </w:tblGrid>
      <w:tr w:rsidR="00D41755" w:rsidRPr="001B6393" w:rsidTr="00E57D33">
        <w:trPr>
          <w:trHeight w:val="701"/>
        </w:trPr>
        <w:tc>
          <w:tcPr>
            <w:tcW w:w="10207" w:type="dxa"/>
            <w:gridSpan w:val="3"/>
            <w:shd w:val="clear" w:color="auto" w:fill="auto"/>
          </w:tcPr>
          <w:p w:rsidR="00D41755" w:rsidRPr="00E94294" w:rsidRDefault="00E94294" w:rsidP="00E57D33">
            <w:pPr>
              <w:spacing w:after="0" w:line="240" w:lineRule="auto"/>
              <w:jc w:val="center"/>
              <w:rPr>
                <w:rFonts w:ascii="Times New Roman" w:hAnsi="Times New Roman"/>
                <w:b/>
                <w:iCs/>
                <w:sz w:val="28"/>
                <w:szCs w:val="28"/>
                <w:lang w:val="kk-KZ"/>
              </w:rPr>
            </w:pPr>
            <w:r w:rsidRPr="00E94294">
              <w:rPr>
                <w:rFonts w:ascii="Times New Roman" w:hAnsi="Times New Roman"/>
                <w:b/>
                <w:bCs/>
                <w:iCs/>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w:t>
            </w:r>
            <w:proofErr w:type="spellStart"/>
            <w:r w:rsidRPr="00E94294">
              <w:rPr>
                <w:rFonts w:ascii="Times New Roman" w:hAnsi="Times New Roman"/>
                <w:b/>
                <w:bCs/>
                <w:iCs/>
                <w:sz w:val="28"/>
                <w:szCs w:val="28"/>
                <w:lang w:val="kk-KZ"/>
              </w:rPr>
              <w:t>уәкiлеттi</w:t>
            </w:r>
            <w:proofErr w:type="spellEnd"/>
            <w:r w:rsidRPr="00E94294">
              <w:rPr>
                <w:rFonts w:ascii="Times New Roman" w:hAnsi="Times New Roman"/>
                <w:b/>
                <w:bCs/>
                <w:iCs/>
                <w:sz w:val="28"/>
                <w:szCs w:val="28"/>
                <w:lang w:val="kk-KZ"/>
              </w:rPr>
              <w:t xml:space="preserve"> органның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енгізу туралы» Қазақстан Республ</w:t>
            </w:r>
            <w:r>
              <w:rPr>
                <w:rFonts w:ascii="Times New Roman" w:hAnsi="Times New Roman"/>
                <w:b/>
                <w:bCs/>
                <w:iCs/>
                <w:sz w:val="28"/>
                <w:szCs w:val="28"/>
                <w:lang w:val="kk-KZ"/>
              </w:rPr>
              <w:t>икасы Ұлттық Банкі Басқармасы</w:t>
            </w:r>
            <w:r w:rsidRPr="00E94294">
              <w:rPr>
                <w:rFonts w:ascii="Times New Roman" w:hAnsi="Times New Roman"/>
                <w:b/>
                <w:bCs/>
                <w:iCs/>
                <w:sz w:val="28"/>
                <w:szCs w:val="28"/>
                <w:lang w:val="kk-KZ"/>
              </w:rPr>
              <w:t xml:space="preserve"> қаулысының жобасына ақпараттық кесте</w:t>
            </w:r>
          </w:p>
        </w:tc>
      </w:tr>
      <w:tr w:rsidR="00D41755" w:rsidRPr="001B6393" w:rsidTr="00E57D33">
        <w:tc>
          <w:tcPr>
            <w:tcW w:w="567" w:type="dxa"/>
            <w:shd w:val="clear" w:color="auto" w:fill="auto"/>
          </w:tcPr>
          <w:p w:rsidR="00D41755" w:rsidRPr="001B6393" w:rsidRDefault="00D41755" w:rsidP="00E57D33">
            <w:pPr>
              <w:spacing w:after="0" w:line="240" w:lineRule="auto"/>
              <w:jc w:val="center"/>
              <w:rPr>
                <w:rFonts w:ascii="Times New Roman" w:hAnsi="Times New Roman"/>
                <w:iCs/>
                <w:sz w:val="28"/>
                <w:szCs w:val="28"/>
                <w:lang w:val="kk-KZ"/>
              </w:rPr>
            </w:pPr>
            <w:r w:rsidRPr="001B6393">
              <w:rPr>
                <w:rFonts w:ascii="Times New Roman" w:hAnsi="Times New Roman"/>
                <w:iCs/>
                <w:sz w:val="28"/>
                <w:szCs w:val="28"/>
                <w:lang w:val="kk-KZ"/>
              </w:rPr>
              <w:t>1.</w:t>
            </w:r>
          </w:p>
        </w:tc>
        <w:tc>
          <w:tcPr>
            <w:tcW w:w="3573" w:type="dxa"/>
            <w:shd w:val="clear" w:color="auto" w:fill="auto"/>
          </w:tcPr>
          <w:p w:rsidR="00D41755" w:rsidRPr="001B6393" w:rsidRDefault="00D41755" w:rsidP="00E57D33">
            <w:pPr>
              <w:spacing w:after="0" w:line="240" w:lineRule="auto"/>
              <w:jc w:val="both"/>
              <w:rPr>
                <w:rFonts w:ascii="Times New Roman" w:hAnsi="Times New Roman"/>
                <w:iCs/>
                <w:sz w:val="28"/>
                <w:szCs w:val="28"/>
                <w:lang w:val="kk-KZ"/>
              </w:rPr>
            </w:pPr>
            <w:r w:rsidRPr="001B6393">
              <w:rPr>
                <w:rFonts w:ascii="Times New Roman" w:hAnsi="Times New Roman"/>
                <w:b/>
                <w:iCs/>
                <w:sz w:val="28"/>
                <w:szCs w:val="28"/>
                <w:lang w:val="kk-KZ"/>
              </w:rPr>
              <w:t xml:space="preserve">НҚА жобасының атауы </w:t>
            </w:r>
            <w:r w:rsidRPr="001B6393">
              <w:rPr>
                <w:rFonts w:ascii="Times New Roman" w:hAnsi="Times New Roman"/>
                <w:i/>
                <w:iCs/>
                <w:sz w:val="28"/>
                <w:szCs w:val="28"/>
                <w:lang w:val="kk-KZ"/>
              </w:rPr>
              <w:t>(НҚА түрін көрсете отырып)</w:t>
            </w:r>
          </w:p>
        </w:tc>
        <w:tc>
          <w:tcPr>
            <w:tcW w:w="6067" w:type="dxa"/>
            <w:shd w:val="clear" w:color="auto" w:fill="auto"/>
          </w:tcPr>
          <w:p w:rsidR="00D41755" w:rsidRPr="001B6393" w:rsidRDefault="00D41755" w:rsidP="00E57D33">
            <w:pPr>
              <w:spacing w:after="0" w:line="240" w:lineRule="auto"/>
              <w:jc w:val="both"/>
              <w:rPr>
                <w:rFonts w:ascii="Times New Roman" w:hAnsi="Times New Roman"/>
                <w:iCs/>
                <w:sz w:val="28"/>
                <w:szCs w:val="28"/>
                <w:lang w:val="kk-KZ"/>
              </w:rPr>
            </w:pPr>
            <w:r w:rsidRPr="001B6393">
              <w:rPr>
                <w:rFonts w:ascii="Times New Roman" w:hAnsi="Times New Roman"/>
                <w:iCs/>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w:t>
            </w:r>
            <w:proofErr w:type="spellStart"/>
            <w:r w:rsidRPr="001B6393">
              <w:rPr>
                <w:rFonts w:ascii="Times New Roman" w:hAnsi="Times New Roman"/>
                <w:iCs/>
                <w:sz w:val="28"/>
                <w:szCs w:val="28"/>
                <w:lang w:val="kk-KZ"/>
              </w:rPr>
              <w:t>уәкiлеттi</w:t>
            </w:r>
            <w:proofErr w:type="spellEnd"/>
            <w:r w:rsidRPr="001B6393">
              <w:rPr>
                <w:rFonts w:ascii="Times New Roman" w:hAnsi="Times New Roman"/>
                <w:iCs/>
                <w:sz w:val="28"/>
                <w:szCs w:val="28"/>
                <w:lang w:val="kk-KZ"/>
              </w:rPr>
              <w:t xml:space="preserve"> органның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енгізу туралы» Қазақстан Республикасы Ұлттық Банкі Басқармасы қаулысының жобасы (бұдан әрі – Жоба).</w:t>
            </w:r>
          </w:p>
        </w:tc>
      </w:tr>
      <w:tr w:rsidR="00D41755" w:rsidRPr="001B6393" w:rsidTr="00E57D33">
        <w:trPr>
          <w:trHeight w:val="383"/>
        </w:trPr>
        <w:tc>
          <w:tcPr>
            <w:tcW w:w="567" w:type="dxa"/>
            <w:shd w:val="clear" w:color="auto" w:fill="auto"/>
          </w:tcPr>
          <w:p w:rsidR="00D41755" w:rsidRPr="001B6393" w:rsidRDefault="00D41755" w:rsidP="00E57D33">
            <w:pPr>
              <w:spacing w:after="0" w:line="240" w:lineRule="auto"/>
              <w:jc w:val="center"/>
              <w:rPr>
                <w:rFonts w:ascii="Times New Roman" w:hAnsi="Times New Roman"/>
                <w:iCs/>
                <w:sz w:val="28"/>
                <w:szCs w:val="28"/>
              </w:rPr>
            </w:pPr>
            <w:r w:rsidRPr="001B6393">
              <w:rPr>
                <w:rFonts w:ascii="Times New Roman" w:hAnsi="Times New Roman"/>
                <w:iCs/>
                <w:sz w:val="28"/>
                <w:szCs w:val="28"/>
              </w:rPr>
              <w:t>2.</w:t>
            </w:r>
          </w:p>
        </w:tc>
        <w:tc>
          <w:tcPr>
            <w:tcW w:w="3573" w:type="dxa"/>
            <w:shd w:val="clear" w:color="auto" w:fill="auto"/>
          </w:tcPr>
          <w:p w:rsidR="00D41755" w:rsidRPr="001B6393" w:rsidRDefault="00D41755" w:rsidP="00E57D33">
            <w:pPr>
              <w:spacing w:after="0" w:line="240" w:lineRule="auto"/>
              <w:jc w:val="both"/>
              <w:rPr>
                <w:rFonts w:ascii="Times New Roman" w:hAnsi="Times New Roman"/>
                <w:b/>
                <w:iCs/>
                <w:sz w:val="28"/>
                <w:szCs w:val="28"/>
                <w:lang w:val="kk-KZ"/>
              </w:rPr>
            </w:pPr>
            <w:r w:rsidRPr="001B6393">
              <w:rPr>
                <w:rFonts w:ascii="Times New Roman" w:hAnsi="Times New Roman"/>
                <w:b/>
                <w:iCs/>
                <w:sz w:val="28"/>
                <w:szCs w:val="28"/>
                <w:lang w:val="kk-KZ"/>
              </w:rPr>
              <w:t>Әзірлеуші мемлекеттік орган</w:t>
            </w:r>
          </w:p>
        </w:tc>
        <w:tc>
          <w:tcPr>
            <w:tcW w:w="6067" w:type="dxa"/>
            <w:shd w:val="clear" w:color="auto" w:fill="auto"/>
          </w:tcPr>
          <w:p w:rsidR="00D41755" w:rsidRPr="001B6393" w:rsidRDefault="00D41755" w:rsidP="00E57D33">
            <w:pPr>
              <w:spacing w:after="0" w:line="240" w:lineRule="auto"/>
              <w:jc w:val="both"/>
              <w:rPr>
                <w:rFonts w:ascii="Times New Roman" w:hAnsi="Times New Roman"/>
                <w:iCs/>
                <w:sz w:val="28"/>
                <w:szCs w:val="28"/>
                <w:lang w:val="kk-KZ"/>
              </w:rPr>
            </w:pPr>
            <w:r w:rsidRPr="001B6393">
              <w:rPr>
                <w:rFonts w:ascii="Times New Roman" w:hAnsi="Times New Roman"/>
                <w:iCs/>
                <w:sz w:val="28"/>
                <w:szCs w:val="28"/>
                <w:lang w:val="kk-KZ"/>
              </w:rPr>
              <w:t>Қазақстан Республикасының Ұлттық Банкі.</w:t>
            </w:r>
          </w:p>
        </w:tc>
      </w:tr>
      <w:tr w:rsidR="00D41755" w:rsidRPr="001B6393" w:rsidTr="00E57D33">
        <w:tc>
          <w:tcPr>
            <w:tcW w:w="567" w:type="dxa"/>
            <w:shd w:val="clear" w:color="auto" w:fill="auto"/>
          </w:tcPr>
          <w:p w:rsidR="00D41755" w:rsidRPr="001B6393" w:rsidRDefault="00D41755" w:rsidP="00E57D33">
            <w:pPr>
              <w:spacing w:after="0" w:line="240" w:lineRule="auto"/>
              <w:jc w:val="center"/>
              <w:rPr>
                <w:rFonts w:ascii="Times New Roman" w:hAnsi="Times New Roman"/>
                <w:iCs/>
                <w:sz w:val="28"/>
                <w:szCs w:val="28"/>
              </w:rPr>
            </w:pPr>
            <w:r w:rsidRPr="001B6393">
              <w:rPr>
                <w:rFonts w:ascii="Times New Roman" w:hAnsi="Times New Roman"/>
                <w:iCs/>
                <w:sz w:val="28"/>
                <w:szCs w:val="28"/>
              </w:rPr>
              <w:t>3.</w:t>
            </w:r>
          </w:p>
        </w:tc>
        <w:tc>
          <w:tcPr>
            <w:tcW w:w="3573" w:type="dxa"/>
            <w:shd w:val="clear" w:color="auto" w:fill="auto"/>
          </w:tcPr>
          <w:p w:rsidR="00D41755" w:rsidRPr="001B6393" w:rsidRDefault="00D41755" w:rsidP="00E57D33">
            <w:pPr>
              <w:spacing w:after="0" w:line="240" w:lineRule="auto"/>
              <w:jc w:val="both"/>
              <w:rPr>
                <w:rFonts w:ascii="Times New Roman" w:hAnsi="Times New Roman"/>
                <w:b/>
                <w:iCs/>
                <w:sz w:val="28"/>
                <w:szCs w:val="28"/>
                <w:lang w:val="kk-KZ"/>
              </w:rPr>
            </w:pPr>
            <w:r w:rsidRPr="001B6393">
              <w:rPr>
                <w:rFonts w:ascii="Times New Roman" w:hAnsi="Times New Roman"/>
                <w:b/>
                <w:iCs/>
                <w:sz w:val="28"/>
                <w:szCs w:val="28"/>
                <w:lang w:val="kk-KZ"/>
              </w:rPr>
              <w:t xml:space="preserve">НҚА жобасын әзірлеу үшін негіздер </w:t>
            </w:r>
            <w:r w:rsidRPr="001B6393">
              <w:rPr>
                <w:rFonts w:ascii="Times New Roman" w:hAnsi="Times New Roman"/>
                <w:i/>
                <w:iCs/>
                <w:sz w:val="28"/>
                <w:szCs w:val="28"/>
                <w:lang w:val="kk-KZ"/>
              </w:rPr>
              <w:t>(тиісті НҚА немесе тапсырмаға сілтеме жасай отырып (бар болса))</w:t>
            </w:r>
          </w:p>
        </w:tc>
        <w:tc>
          <w:tcPr>
            <w:tcW w:w="6067" w:type="dxa"/>
            <w:shd w:val="clear" w:color="auto" w:fill="auto"/>
          </w:tcPr>
          <w:p w:rsidR="00D41755" w:rsidRPr="001B6393" w:rsidRDefault="00D41755" w:rsidP="00E57D33">
            <w:pPr>
              <w:spacing w:after="0" w:line="240" w:lineRule="auto"/>
              <w:jc w:val="both"/>
              <w:rPr>
                <w:rFonts w:ascii="Times New Roman" w:hAnsi="Times New Roman"/>
                <w:iCs/>
                <w:sz w:val="28"/>
                <w:szCs w:val="28"/>
                <w:lang w:val="kk-KZ"/>
              </w:rPr>
            </w:pPr>
            <w:r w:rsidRPr="001B6393">
              <w:rPr>
                <w:rFonts w:ascii="Times New Roman" w:hAnsi="Times New Roman"/>
                <w:iCs/>
                <w:sz w:val="28"/>
                <w:szCs w:val="28"/>
                <w:lang w:val="kk-KZ"/>
              </w:rPr>
              <w:t xml:space="preserve">Жоба 2026 жылғы 15 наурызда жалпыхалықтық референдумда қабылданған </w:t>
            </w:r>
            <w:r w:rsidRPr="001B6393">
              <w:rPr>
                <w:rFonts w:ascii="Times New Roman" w:hAnsi="Times New Roman"/>
                <w:i/>
                <w:iCs/>
                <w:sz w:val="28"/>
                <w:szCs w:val="28"/>
                <w:lang w:val="kk-KZ"/>
              </w:rPr>
              <w:t>(2026ж.01.07. бастап күшіне енеді)</w:t>
            </w:r>
            <w:r w:rsidRPr="001B6393">
              <w:rPr>
                <w:rFonts w:ascii="Times New Roman" w:hAnsi="Times New Roman"/>
                <w:iCs/>
                <w:sz w:val="28"/>
                <w:szCs w:val="28"/>
                <w:lang w:val="kk-KZ"/>
              </w:rPr>
              <w:t xml:space="preserve"> Қазақстан Республикасының жаңа Конституциясына, Қазақстан Республикасының өзге де заңнамалық актілеріне (Цифрлық кодекс</w:t>
            </w:r>
            <w:r w:rsidR="005043BF">
              <w:rPr>
                <w:rFonts w:ascii="Times New Roman" w:hAnsi="Times New Roman"/>
                <w:iCs/>
                <w:sz w:val="28"/>
                <w:szCs w:val="28"/>
                <w:lang w:val="kk-KZ"/>
              </w:rPr>
              <w:t>і</w:t>
            </w:r>
            <w:r w:rsidRPr="001B6393">
              <w:rPr>
                <w:rFonts w:ascii="Times New Roman" w:hAnsi="Times New Roman"/>
                <w:iCs/>
                <w:sz w:val="28"/>
                <w:szCs w:val="28"/>
                <w:lang w:val="kk-KZ"/>
              </w:rPr>
              <w:t xml:space="preserve">, Құрылыс кодексі) сәйкес келтіру және «Қазақстан Республикасының Ұлттық Банкі туралы» Қазақстан Республикасы Заңның 15-бабы екінші бөлігінің 75) тармақшасы негізінде әзірленді. </w:t>
            </w:r>
          </w:p>
        </w:tc>
      </w:tr>
      <w:tr w:rsidR="00D41755" w:rsidRPr="001B6393" w:rsidTr="00E57D33">
        <w:tc>
          <w:tcPr>
            <w:tcW w:w="567" w:type="dxa"/>
            <w:shd w:val="clear" w:color="auto" w:fill="auto"/>
          </w:tcPr>
          <w:p w:rsidR="00D41755" w:rsidRPr="001B6393" w:rsidRDefault="00D41755" w:rsidP="00E57D33">
            <w:pPr>
              <w:spacing w:after="0" w:line="240" w:lineRule="auto"/>
              <w:jc w:val="center"/>
              <w:rPr>
                <w:rFonts w:ascii="Times New Roman" w:hAnsi="Times New Roman"/>
                <w:iCs/>
                <w:sz w:val="28"/>
                <w:szCs w:val="28"/>
              </w:rPr>
            </w:pPr>
            <w:r w:rsidRPr="001B6393">
              <w:rPr>
                <w:rFonts w:ascii="Times New Roman" w:hAnsi="Times New Roman"/>
                <w:iCs/>
                <w:sz w:val="28"/>
                <w:szCs w:val="28"/>
              </w:rPr>
              <w:t>4.</w:t>
            </w:r>
          </w:p>
        </w:tc>
        <w:tc>
          <w:tcPr>
            <w:tcW w:w="3573" w:type="dxa"/>
            <w:shd w:val="clear" w:color="auto" w:fill="auto"/>
          </w:tcPr>
          <w:p w:rsidR="00D41755" w:rsidRPr="001B6393" w:rsidRDefault="00D41755" w:rsidP="00E57D33">
            <w:pPr>
              <w:spacing w:after="0" w:line="240" w:lineRule="auto"/>
              <w:jc w:val="both"/>
              <w:rPr>
                <w:rFonts w:ascii="Times New Roman" w:hAnsi="Times New Roman"/>
                <w:b/>
                <w:iCs/>
                <w:sz w:val="28"/>
                <w:szCs w:val="28"/>
                <w:lang w:val="kk-KZ"/>
              </w:rPr>
            </w:pPr>
            <w:r w:rsidRPr="001B6393">
              <w:rPr>
                <w:rFonts w:ascii="Times New Roman" w:hAnsi="Times New Roman"/>
                <w:b/>
                <w:iCs/>
                <w:sz w:val="28"/>
                <w:szCs w:val="28"/>
                <w:lang w:val="kk-KZ"/>
              </w:rPr>
              <w:t>НҚА жобасының қысқаша мазмұны, негізгі ережелердің сипаттамасы</w:t>
            </w:r>
          </w:p>
        </w:tc>
        <w:tc>
          <w:tcPr>
            <w:tcW w:w="6067" w:type="dxa"/>
            <w:shd w:val="clear" w:color="auto" w:fill="auto"/>
          </w:tcPr>
          <w:p w:rsidR="00D41755" w:rsidRPr="001B6393" w:rsidRDefault="00D41755" w:rsidP="00E57D33">
            <w:pPr>
              <w:spacing w:after="0" w:line="240" w:lineRule="auto"/>
              <w:jc w:val="both"/>
              <w:rPr>
                <w:rFonts w:ascii="Times New Roman" w:hAnsi="Times New Roman"/>
                <w:iCs/>
                <w:sz w:val="28"/>
                <w:szCs w:val="28"/>
                <w:lang w:val="kk-KZ"/>
              </w:rPr>
            </w:pPr>
            <w:r w:rsidRPr="001B6393">
              <w:rPr>
                <w:rFonts w:ascii="Times New Roman" w:hAnsi="Times New Roman"/>
                <w:iCs/>
                <w:sz w:val="28"/>
                <w:szCs w:val="28"/>
                <w:lang w:val="kk-KZ"/>
              </w:rPr>
              <w:t xml:space="preserve">Жоба 2026 жылғы 15 наурызда республикалық референдумда қабылданған Қазақстан Республикасының жаңа Конституциясына, сондай-ақ Қазақстан Республикасының өзге де заңнамалық актілеріне (Цифрлық кодексі, </w:t>
            </w:r>
            <w:r w:rsidRPr="001B6393">
              <w:rPr>
                <w:rFonts w:ascii="Times New Roman" w:hAnsi="Times New Roman"/>
                <w:iCs/>
                <w:sz w:val="28"/>
                <w:szCs w:val="28"/>
                <w:lang w:val="kk-KZ"/>
              </w:rPr>
              <w:lastRenderedPageBreak/>
              <w:t>Құрылыс кодексі) сәйкес келтіру мақсатында әзірленген.</w:t>
            </w:r>
          </w:p>
        </w:tc>
      </w:tr>
      <w:tr w:rsidR="00D41755" w:rsidRPr="001B6393" w:rsidTr="00E57D33">
        <w:tc>
          <w:tcPr>
            <w:tcW w:w="567" w:type="dxa"/>
            <w:shd w:val="clear" w:color="auto" w:fill="auto"/>
          </w:tcPr>
          <w:p w:rsidR="00D41755" w:rsidRPr="001B6393" w:rsidRDefault="00D41755" w:rsidP="00E57D33">
            <w:pPr>
              <w:spacing w:after="0" w:line="240" w:lineRule="auto"/>
              <w:jc w:val="center"/>
              <w:rPr>
                <w:rFonts w:ascii="Times New Roman" w:hAnsi="Times New Roman"/>
                <w:iCs/>
                <w:sz w:val="28"/>
                <w:szCs w:val="28"/>
              </w:rPr>
            </w:pPr>
            <w:r w:rsidRPr="001B6393">
              <w:rPr>
                <w:rFonts w:ascii="Times New Roman" w:hAnsi="Times New Roman"/>
                <w:iCs/>
                <w:sz w:val="28"/>
                <w:szCs w:val="28"/>
              </w:rPr>
              <w:lastRenderedPageBreak/>
              <w:t>5.</w:t>
            </w:r>
          </w:p>
        </w:tc>
        <w:tc>
          <w:tcPr>
            <w:tcW w:w="3573" w:type="dxa"/>
            <w:shd w:val="clear" w:color="auto" w:fill="auto"/>
          </w:tcPr>
          <w:p w:rsidR="00D41755" w:rsidRPr="001B6393" w:rsidRDefault="00D41755" w:rsidP="00E57D33">
            <w:pPr>
              <w:spacing w:after="0" w:line="240" w:lineRule="auto"/>
              <w:jc w:val="both"/>
              <w:rPr>
                <w:rFonts w:ascii="Times New Roman" w:hAnsi="Times New Roman"/>
                <w:b/>
                <w:iCs/>
                <w:sz w:val="28"/>
                <w:szCs w:val="28"/>
                <w:lang w:val="kk-KZ"/>
              </w:rPr>
            </w:pPr>
            <w:r w:rsidRPr="001B6393">
              <w:rPr>
                <w:rFonts w:ascii="Times New Roman" w:hAnsi="Times New Roman"/>
                <w:b/>
                <w:iCs/>
                <w:sz w:val="28"/>
                <w:szCs w:val="28"/>
                <w:lang w:val="kk-KZ"/>
              </w:rPr>
              <w:t>Күтілетін нәтижелердің нақты мақсаттары мен мерзімдері</w:t>
            </w:r>
          </w:p>
        </w:tc>
        <w:tc>
          <w:tcPr>
            <w:tcW w:w="6067" w:type="dxa"/>
            <w:shd w:val="clear" w:color="auto" w:fill="auto"/>
          </w:tcPr>
          <w:p w:rsidR="00D41755" w:rsidRPr="001B6393" w:rsidRDefault="00D41755" w:rsidP="00E57D33">
            <w:pPr>
              <w:spacing w:after="0" w:line="240" w:lineRule="auto"/>
              <w:jc w:val="both"/>
              <w:rPr>
                <w:rFonts w:ascii="Times New Roman" w:hAnsi="Times New Roman"/>
                <w:iCs/>
                <w:sz w:val="28"/>
                <w:szCs w:val="28"/>
                <w:lang w:val="kk-KZ"/>
              </w:rPr>
            </w:pPr>
            <w:r w:rsidRPr="001B6393">
              <w:rPr>
                <w:rFonts w:ascii="Times New Roman" w:hAnsi="Times New Roman"/>
                <w:iCs/>
                <w:sz w:val="28"/>
                <w:szCs w:val="28"/>
                <w:lang w:val="kk-KZ"/>
              </w:rPr>
              <w:t>Жоба 2026 жылғы 15 наурызда республикалық референдумда қабылданған Қазақстан Республикасының жаңа Конституциясына, сондай-ақ Қазақстан Республикасының өзге де заңнамалық актілеріне (Цифрлық кодекс</w:t>
            </w:r>
            <w:r w:rsidR="00964AE3">
              <w:rPr>
                <w:rFonts w:ascii="Times New Roman" w:hAnsi="Times New Roman"/>
                <w:iCs/>
                <w:sz w:val="28"/>
                <w:szCs w:val="28"/>
                <w:lang w:val="kk-KZ"/>
              </w:rPr>
              <w:t>і</w:t>
            </w:r>
            <w:bookmarkStart w:id="0" w:name="_GoBack"/>
            <w:bookmarkEnd w:id="0"/>
            <w:r w:rsidRPr="001B6393">
              <w:rPr>
                <w:rFonts w:ascii="Times New Roman" w:hAnsi="Times New Roman"/>
                <w:iCs/>
                <w:sz w:val="28"/>
                <w:szCs w:val="28"/>
                <w:lang w:val="kk-KZ"/>
              </w:rPr>
              <w:t>, Құрылыс кодексі) сәйкес келтіру мақсатында әзірленген.</w:t>
            </w:r>
          </w:p>
          <w:p w:rsidR="00D41755" w:rsidRPr="001B6393" w:rsidRDefault="00D41755" w:rsidP="00E57D33">
            <w:pPr>
              <w:spacing w:after="0" w:line="240" w:lineRule="auto"/>
              <w:jc w:val="both"/>
              <w:rPr>
                <w:rFonts w:ascii="Times New Roman" w:hAnsi="Times New Roman"/>
                <w:iCs/>
                <w:sz w:val="28"/>
                <w:szCs w:val="28"/>
                <w:lang w:val="kk-KZ"/>
              </w:rPr>
            </w:pPr>
            <w:r w:rsidRPr="001B6393">
              <w:rPr>
                <w:rFonts w:ascii="Times New Roman" w:hAnsi="Times New Roman"/>
                <w:iCs/>
                <w:sz w:val="28"/>
                <w:szCs w:val="28"/>
                <w:lang w:val="kk-KZ"/>
              </w:rPr>
              <w:t xml:space="preserve">Аталған шаралардың нәтижелері осы жоба күшіне енген сәттен бастап күтіледі. </w:t>
            </w:r>
          </w:p>
        </w:tc>
      </w:tr>
      <w:tr w:rsidR="00D41755" w:rsidRPr="001B6393" w:rsidTr="00E57D33">
        <w:tc>
          <w:tcPr>
            <w:tcW w:w="567" w:type="dxa"/>
            <w:shd w:val="clear" w:color="auto" w:fill="auto"/>
          </w:tcPr>
          <w:p w:rsidR="00D41755" w:rsidRPr="001B6393" w:rsidRDefault="00D41755" w:rsidP="00E57D33">
            <w:pPr>
              <w:spacing w:after="0" w:line="240" w:lineRule="auto"/>
              <w:jc w:val="center"/>
              <w:rPr>
                <w:rFonts w:ascii="Times New Roman" w:hAnsi="Times New Roman"/>
                <w:iCs/>
                <w:sz w:val="28"/>
                <w:szCs w:val="28"/>
              </w:rPr>
            </w:pPr>
            <w:r w:rsidRPr="001B6393">
              <w:rPr>
                <w:rFonts w:ascii="Times New Roman" w:hAnsi="Times New Roman"/>
                <w:iCs/>
                <w:sz w:val="28"/>
                <w:szCs w:val="28"/>
              </w:rPr>
              <w:t>6.</w:t>
            </w:r>
          </w:p>
        </w:tc>
        <w:tc>
          <w:tcPr>
            <w:tcW w:w="3573" w:type="dxa"/>
            <w:shd w:val="clear" w:color="auto" w:fill="auto"/>
          </w:tcPr>
          <w:p w:rsidR="00D41755" w:rsidRPr="001B6393" w:rsidRDefault="00D41755" w:rsidP="00E57D33">
            <w:pPr>
              <w:spacing w:after="0" w:line="240" w:lineRule="auto"/>
              <w:jc w:val="both"/>
              <w:rPr>
                <w:rFonts w:ascii="Times New Roman" w:hAnsi="Times New Roman"/>
                <w:b/>
                <w:iCs/>
                <w:sz w:val="28"/>
                <w:szCs w:val="28"/>
                <w:lang w:val="kk-KZ"/>
              </w:rPr>
            </w:pPr>
            <w:r w:rsidRPr="001B6393">
              <w:rPr>
                <w:rFonts w:ascii="Times New Roman" w:hAnsi="Times New Roman"/>
                <w:b/>
                <w:iCs/>
                <w:sz w:val="28"/>
                <w:szCs w:val="28"/>
                <w:lang w:val="kk-KZ"/>
              </w:rPr>
              <w:t>НҚА жобасы қабылданған жағдайда болжанатын әлеуметтік-экономикалық, құқықтық және (немесе) өзге де салдар</w:t>
            </w:r>
          </w:p>
        </w:tc>
        <w:tc>
          <w:tcPr>
            <w:tcW w:w="6067" w:type="dxa"/>
            <w:shd w:val="clear" w:color="auto" w:fill="auto"/>
          </w:tcPr>
          <w:p w:rsidR="00D41755" w:rsidRPr="001B6393" w:rsidRDefault="00D41755" w:rsidP="00E57D33">
            <w:pPr>
              <w:spacing w:after="0" w:line="240" w:lineRule="auto"/>
              <w:jc w:val="both"/>
              <w:rPr>
                <w:rFonts w:ascii="Times New Roman" w:hAnsi="Times New Roman"/>
                <w:iCs/>
                <w:sz w:val="28"/>
                <w:szCs w:val="28"/>
                <w:lang w:val="kk-KZ"/>
              </w:rPr>
            </w:pPr>
            <w:r w:rsidRPr="001B6393">
              <w:rPr>
                <w:rFonts w:ascii="Times New Roman" w:hAnsi="Times New Roman"/>
                <w:iCs/>
                <w:sz w:val="28"/>
                <w:szCs w:val="28"/>
                <w:lang w:val="kk-KZ"/>
              </w:rPr>
              <w:t>Жобаны қабылдау теріс әлеуметтік-экономикалық және (немесе) құқықтық салдарға және (немесе) өзге де салдарға әкеп соқпайды.</w:t>
            </w:r>
          </w:p>
        </w:tc>
      </w:tr>
    </w:tbl>
    <w:p w:rsidR="00D41755" w:rsidRPr="001B6393" w:rsidRDefault="00D41755" w:rsidP="00D41755">
      <w:pPr>
        <w:rPr>
          <w:sz w:val="28"/>
          <w:szCs w:val="28"/>
          <w:lang w:val="kk-KZ"/>
        </w:rPr>
      </w:pPr>
    </w:p>
    <w:p w:rsidR="00D95F10" w:rsidRPr="00D41755" w:rsidRDefault="00D95F10">
      <w:pPr>
        <w:rPr>
          <w:lang w:val="kk-KZ"/>
        </w:rPr>
      </w:pPr>
    </w:p>
    <w:sectPr w:rsidR="00D95F10" w:rsidRPr="00D41755" w:rsidSect="00BC0BD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55"/>
    <w:rsid w:val="005043BF"/>
    <w:rsid w:val="00964AE3"/>
    <w:rsid w:val="00C1434A"/>
    <w:rsid w:val="00D41755"/>
    <w:rsid w:val="00D92D5D"/>
    <w:rsid w:val="00D95F10"/>
    <w:rsid w:val="00E94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8945"/>
  <w15:chartTrackingRefBased/>
  <w15:docId w15:val="{FC35591F-A1BA-45CE-9DA3-9A5FE668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55"/>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 Мухамедова</dc:creator>
  <cp:keywords/>
  <dc:description/>
  <cp:lastModifiedBy>Акмарал Мухамедова</cp:lastModifiedBy>
  <cp:revision>12</cp:revision>
  <dcterms:created xsi:type="dcterms:W3CDTF">2026-05-20T13:23:00Z</dcterms:created>
  <dcterms:modified xsi:type="dcterms:W3CDTF">2026-05-20T13:24:00Z</dcterms:modified>
</cp:coreProperties>
</file>