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4530"/>
        <w:gridCol w:w="1503"/>
        <w:gridCol w:w="4310"/>
      </w:tblGrid>
      <w:tr w:rsidR="00A07F6D" w:rsidRPr="002F41FA" w:rsidTr="00517BF7">
        <w:trPr>
          <w:trHeight w:val="1685"/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A07F6D" w:rsidRPr="00575EF5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</w:t>
            </w:r>
          </w:p>
          <w:p w:rsidR="00A07F6D" w:rsidRPr="00575EF5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РЕСПУБЛИКАСЫНЫҢ</w:t>
            </w:r>
          </w:p>
          <w:p w:rsidR="00A07F6D" w:rsidRPr="002F41FA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ҰЛТТЫҚ БАНКІ</w:t>
            </w:r>
          </w:p>
        </w:tc>
        <w:tc>
          <w:tcPr>
            <w:tcW w:w="1503" w:type="dxa"/>
            <w:shd w:val="clear" w:color="auto" w:fill="auto"/>
          </w:tcPr>
          <w:p w:rsidR="00A07F6D" w:rsidRPr="002F41FA" w:rsidRDefault="00A07F6D" w:rsidP="00291E66">
            <w:pPr>
              <w:tabs>
                <w:tab w:val="left" w:pos="708"/>
              </w:tabs>
              <w:spacing w:line="22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F41FA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731968" behindDoc="1" locked="0" layoutInCell="1" allowOverlap="1" wp14:anchorId="7783AA3D" wp14:editId="1126D4C2">
                  <wp:simplePos x="0" y="0"/>
                  <wp:positionH relativeFrom="margin">
                    <wp:posOffset>-135255</wp:posOffset>
                  </wp:positionH>
                  <wp:positionV relativeFrom="paragraph">
                    <wp:posOffset>-4065</wp:posOffset>
                  </wp:positionV>
                  <wp:extent cx="942975" cy="1020445"/>
                  <wp:effectExtent l="0" t="0" r="9525" b="8255"/>
                  <wp:wrapNone/>
                  <wp:docPr id="22" name="Рисунок 22" descr="C:\Users\or_arman_t\AppData\Local\Microsoft\Windows\INetCache\Content.Word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r_arman_t\AppData\Local\Microsoft\Windows\INetCache\Content.Word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10" w:type="dxa"/>
            <w:shd w:val="clear" w:color="auto" w:fill="auto"/>
            <w:vAlign w:val="center"/>
          </w:tcPr>
          <w:p w:rsidR="00A07F6D" w:rsidRPr="00575EF5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НАЦИОНАЛЬНЫЙ БАНК</w:t>
            </w:r>
          </w:p>
          <w:p w:rsidR="00A07F6D" w:rsidRPr="00575EF5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РЕСПУБЛИКИ</w:t>
            </w:r>
          </w:p>
          <w:p w:rsidR="00A07F6D" w:rsidRPr="002F41FA" w:rsidRDefault="00A07F6D" w:rsidP="00291E66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75E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Pr="00575EF5">
              <w:rPr>
                <w:rFonts w:ascii="Times New Roman" w:hAnsi="Times New Roman" w:cs="Times New Roman"/>
                <w:b/>
                <w:sz w:val="28"/>
                <w:szCs w:val="28"/>
              </w:rPr>
              <w:t>АЗАХСТАН</w:t>
            </w:r>
          </w:p>
        </w:tc>
      </w:tr>
      <w:tr w:rsidR="00A07F6D" w:rsidRPr="002C77C6" w:rsidTr="00517BF7">
        <w:trPr>
          <w:trHeight w:val="985"/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A07F6D" w:rsidRPr="005B73B7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B73B7">
              <w:rPr>
                <w:rFonts w:ascii="Times New Roman" w:hAnsi="Times New Roman" w:cs="Times New Roman"/>
                <w:b/>
                <w:sz w:val="25"/>
                <w:szCs w:val="25"/>
              </w:rPr>
              <w:t>БА</w:t>
            </w:r>
            <w:r w:rsidRPr="005B73B7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СҚАРМАСЫНЫҢ</w:t>
            </w:r>
          </w:p>
          <w:p w:rsidR="00A07F6D" w:rsidRPr="00A07F6D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B7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ҚАУЛЫСЫ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A07F6D" w:rsidRPr="002F41FA" w:rsidRDefault="00A07F6D" w:rsidP="00291E66">
            <w:pPr>
              <w:tabs>
                <w:tab w:val="left" w:pos="715"/>
              </w:tabs>
              <w:spacing w:line="22" w:lineRule="atLeast"/>
              <w:contextualSpacing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4310" w:type="dxa"/>
            <w:shd w:val="clear" w:color="auto" w:fill="auto"/>
            <w:vAlign w:val="center"/>
          </w:tcPr>
          <w:p w:rsidR="00A07F6D" w:rsidRPr="005B73B7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B73B7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 xml:space="preserve">ПОСТАНОВЛЕНИЕ </w:t>
            </w:r>
          </w:p>
          <w:p w:rsidR="00A07F6D" w:rsidRPr="00A07F6D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73B7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ПРАВЛЕНИЯ</w:t>
            </w:r>
          </w:p>
        </w:tc>
      </w:tr>
      <w:tr w:rsidR="00A07F6D" w:rsidRPr="002F41FA" w:rsidTr="007A67F1">
        <w:trPr>
          <w:trHeight w:val="879"/>
          <w:jc w:val="center"/>
        </w:trPr>
        <w:tc>
          <w:tcPr>
            <w:tcW w:w="4530" w:type="dxa"/>
            <w:shd w:val="clear" w:color="auto" w:fill="auto"/>
          </w:tcPr>
          <w:p w:rsidR="00A07F6D" w:rsidRPr="00A07F6D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5B73B7" w:rsidRDefault="005B73B7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07F6D" w:rsidRDefault="00ED1830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DA26D8">
              <w:rPr>
                <w:rFonts w:ascii="Times New Roman" w:hAnsi="Times New Roman" w:cs="Times New Roman"/>
              </w:rPr>
              <w:t xml:space="preserve"> </w:t>
            </w:r>
            <w:r w:rsidR="00927B79">
              <w:rPr>
                <w:rFonts w:ascii="Times New Roman" w:hAnsi="Times New Roman" w:cs="Times New Roman"/>
              </w:rPr>
              <w:t>а</w:t>
            </w:r>
            <w:r w:rsidR="00961E13">
              <w:rPr>
                <w:rFonts w:ascii="Times New Roman" w:hAnsi="Times New Roman" w:cs="Times New Roman"/>
              </w:rPr>
              <w:t>преля</w:t>
            </w:r>
            <w:r w:rsidR="00DA26D8">
              <w:rPr>
                <w:rFonts w:ascii="Times New Roman" w:hAnsi="Times New Roman" w:cs="Times New Roman"/>
              </w:rPr>
              <w:t xml:space="preserve"> 202</w:t>
            </w:r>
            <w:r w:rsidR="00690785">
              <w:rPr>
                <w:rFonts w:ascii="Times New Roman" w:hAnsi="Times New Roman" w:cs="Times New Roman"/>
              </w:rPr>
              <w:t>6</w:t>
            </w:r>
            <w:r w:rsidR="00DA26D8">
              <w:rPr>
                <w:rFonts w:ascii="Times New Roman" w:hAnsi="Times New Roman" w:cs="Times New Roman"/>
              </w:rPr>
              <w:t xml:space="preserve"> года</w:t>
            </w:r>
          </w:p>
          <w:p w:rsidR="00DA26D8" w:rsidRPr="00DA26D8" w:rsidRDefault="00DA26D8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07F6D" w:rsidRPr="00BF120B" w:rsidRDefault="00A07F6D" w:rsidP="00A07F6D">
            <w:pPr>
              <w:tabs>
                <w:tab w:val="left" w:pos="5134"/>
              </w:tabs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noProof/>
              </w:rPr>
            </w:pPr>
            <w:r w:rsidRPr="00BF120B">
              <w:rPr>
                <w:rFonts w:ascii="Times New Roman" w:hAnsi="Times New Roman" w:cs="Times New Roman"/>
              </w:rPr>
              <w:t xml:space="preserve">Астана </w:t>
            </w:r>
            <w:r w:rsidRPr="00BF120B">
              <w:rPr>
                <w:rFonts w:ascii="Times New Roman" w:hAnsi="Times New Roman" w:cs="Times New Roman"/>
                <w:lang w:val="kk-KZ"/>
              </w:rPr>
              <w:t>қаласы</w:t>
            </w:r>
          </w:p>
        </w:tc>
        <w:tc>
          <w:tcPr>
            <w:tcW w:w="1503" w:type="dxa"/>
            <w:shd w:val="clear" w:color="auto" w:fill="auto"/>
          </w:tcPr>
          <w:p w:rsidR="00A07F6D" w:rsidRPr="002F41FA" w:rsidRDefault="00A07F6D" w:rsidP="00A07F6D">
            <w:pPr>
              <w:tabs>
                <w:tab w:val="left" w:pos="5134"/>
              </w:tabs>
              <w:spacing w:line="22" w:lineRule="atLeast"/>
              <w:contextualSpacing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310" w:type="dxa"/>
            <w:shd w:val="clear" w:color="auto" w:fill="auto"/>
          </w:tcPr>
          <w:p w:rsidR="00A07F6D" w:rsidRPr="00A07F6D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5B73B7" w:rsidRDefault="005B73B7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07F6D" w:rsidRPr="00E21661" w:rsidRDefault="00A07F6D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73AC">
              <w:rPr>
                <w:rFonts w:ascii="Times New Roman" w:hAnsi="Times New Roman" w:cs="Times New Roman"/>
              </w:rPr>
              <w:t>№</w:t>
            </w:r>
            <w:r w:rsidRPr="00DA26D8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r w:rsidR="00067C43" w:rsidRPr="00C22E31">
              <w:rPr>
                <w:rFonts w:ascii="Times New Roman" w:hAnsi="Times New Roman" w:cs="Times New Roman"/>
                <w:b/>
              </w:rPr>
              <w:t>42</w:t>
            </w:r>
            <w:bookmarkEnd w:id="0"/>
          </w:p>
          <w:p w:rsidR="00DA26D8" w:rsidRPr="00DA26D8" w:rsidRDefault="00DA26D8" w:rsidP="00A07F6D">
            <w:pPr>
              <w:spacing w:line="22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07F6D" w:rsidRPr="00BF120B" w:rsidRDefault="00A07F6D" w:rsidP="00A07F6D">
            <w:pPr>
              <w:spacing w:line="22" w:lineRule="atLeast"/>
              <w:contextualSpacing/>
              <w:jc w:val="center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BF120B">
              <w:rPr>
                <w:rFonts w:ascii="Times New Roman" w:hAnsi="Times New Roman" w:cs="Times New Roman"/>
              </w:rPr>
              <w:t>город Астана</w:t>
            </w:r>
          </w:p>
        </w:tc>
      </w:tr>
    </w:tbl>
    <w:p w:rsidR="00A07F6D" w:rsidRDefault="00A07F6D" w:rsidP="00B30306">
      <w:pPr>
        <w:pStyle w:val="a4"/>
        <w:tabs>
          <w:tab w:val="left" w:pos="993"/>
        </w:tabs>
        <w:spacing w:after="0" w:line="22" w:lineRule="atLeast"/>
        <w:ind w:left="0"/>
        <w:jc w:val="right"/>
        <w:rPr>
          <w:rFonts w:ascii="Times New Roman" w:hAnsi="Times New Roman" w:cs="Times New Roman"/>
          <w:sz w:val="32"/>
          <w:szCs w:val="14"/>
        </w:rPr>
      </w:pPr>
    </w:p>
    <w:p w:rsidR="00306FF2" w:rsidRDefault="00306FF2" w:rsidP="00E4210F">
      <w:pPr>
        <w:pStyle w:val="a4"/>
        <w:tabs>
          <w:tab w:val="left" w:pos="993"/>
        </w:tabs>
        <w:spacing w:after="0" w:line="22" w:lineRule="atLeast"/>
        <w:ind w:left="0" w:firstLine="709"/>
        <w:jc w:val="both"/>
        <w:rPr>
          <w:rFonts w:ascii="Arial" w:hAnsi="Arial" w:cs="Arial"/>
          <w:sz w:val="28"/>
        </w:rPr>
      </w:pPr>
    </w:p>
    <w:p w:rsidR="00067C43" w:rsidRPr="00035C7B" w:rsidRDefault="00067C43" w:rsidP="00067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Правил выпуска, обращения </w:t>
      </w:r>
      <w:r w:rsidRPr="00035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погашения цифровых тенге</w:t>
      </w:r>
    </w:p>
    <w:p w:rsidR="00067C43" w:rsidRPr="00035C7B" w:rsidRDefault="00067C43" w:rsidP="00067C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C43" w:rsidRPr="00035C7B" w:rsidRDefault="00067C43" w:rsidP="00067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3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четвертой пункта 1, частью второй пункта 4 статьи 41-1, пунктом 1 статьи 41-2, частью второй пункта 4 статьи 41-3, частью второй статьи 41-4 и пунктом 5 статьи 46 Закона Республики Казахстан </w:t>
      </w:r>
      <w:r w:rsidRPr="00035C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платежах и платежных системах» Правление Национального Банка Республики Казахстан </w:t>
      </w:r>
      <w:r w:rsidRPr="00035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035C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7C43" w:rsidRPr="00035C7B" w:rsidRDefault="00067C43" w:rsidP="00067C43">
      <w:pPr>
        <w:widowControl w:val="0"/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C7B">
        <w:rPr>
          <w:rFonts w:ascii="Times New Roman" w:eastAsia="Calibri" w:hAnsi="Times New Roman" w:cs="Times New Roman"/>
          <w:sz w:val="28"/>
          <w:szCs w:val="28"/>
        </w:rPr>
        <w:t>1. Утвердить прилагаемые Правила выпуска, обращения и погашения цифровых тенге.</w:t>
      </w:r>
    </w:p>
    <w:p w:rsidR="00067C43" w:rsidRPr="00035C7B" w:rsidRDefault="00067C43" w:rsidP="00067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p w:rsidR="00067C43" w:rsidRPr="00035C7B" w:rsidRDefault="00067C43" w:rsidP="00067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совместно с Юридическим департаментом Национального Банка Республики Казахстан государственную </w:t>
      </w:r>
      <w:hyperlink r:id="rId9" w:history="1">
        <w:r w:rsidRPr="00035C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регистрацию</w:t>
        </w:r>
      </w:hyperlink>
      <w:r w:rsidRPr="0003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в Министерстве юстиции Республики Казахстан;</w:t>
      </w:r>
    </w:p>
    <w:p w:rsidR="00067C43" w:rsidRPr="00035C7B" w:rsidRDefault="00067C43" w:rsidP="00067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размещение настоящего постановления на официальном </w:t>
      </w:r>
      <w:r w:rsidRPr="00035C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интернет-ресурсе Национального Банка Республики Казахстан после его официального опубликования;</w:t>
      </w:r>
    </w:p>
    <w:p w:rsidR="00067C43" w:rsidRPr="00035C7B" w:rsidRDefault="00067C43" w:rsidP="00067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p w:rsidR="00067C43" w:rsidRPr="00035C7B" w:rsidRDefault="00067C43" w:rsidP="00067C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C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p w:rsidR="00067C43" w:rsidRPr="00035C7B" w:rsidRDefault="00067C43" w:rsidP="00067C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35C7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35C7B">
        <w:rPr>
          <w:rFonts w:ascii="Times New Roman" w:eastAsia="Calibri" w:hAnsi="Times New Roman" w:cs="Times New Roman"/>
          <w:sz w:val="28"/>
        </w:rPr>
        <w:t>Настоящее постановление вводится в действие с 19 июля 2026 года и подлежит официальному опубликованию.</w:t>
      </w:r>
    </w:p>
    <w:p w:rsidR="00902DF0" w:rsidRPr="00067C43" w:rsidRDefault="00902DF0" w:rsidP="00E4210F">
      <w:pPr>
        <w:pStyle w:val="a4"/>
        <w:tabs>
          <w:tab w:val="left" w:pos="993"/>
        </w:tabs>
        <w:spacing w:after="0" w:line="22" w:lineRule="atLeast"/>
        <w:ind w:left="0" w:firstLine="709"/>
        <w:jc w:val="both"/>
        <w:rPr>
          <w:rFonts w:ascii="Arial" w:hAnsi="Arial" w:cs="Arial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902DF0" w:rsidRPr="00902DF0" w:rsidTr="004A0892">
        <w:tc>
          <w:tcPr>
            <w:tcW w:w="4819" w:type="dxa"/>
            <w:shd w:val="clear" w:color="auto" w:fill="auto"/>
          </w:tcPr>
          <w:p w:rsidR="00902DF0" w:rsidRPr="00902DF0" w:rsidRDefault="00902DF0" w:rsidP="00902DF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4679" w:type="dxa"/>
            <w:shd w:val="clear" w:color="auto" w:fill="auto"/>
          </w:tcPr>
          <w:p w:rsidR="00902DF0" w:rsidRPr="00902DF0" w:rsidRDefault="00902DF0" w:rsidP="00902DF0">
            <w:pPr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02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Т.М. Сулейменов </w:t>
            </w:r>
          </w:p>
        </w:tc>
      </w:tr>
    </w:tbl>
    <w:tbl>
      <w:tblPr>
        <w:tblStyle w:val="2"/>
        <w:tblW w:w="4962" w:type="dxa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0E237D" w:rsidRPr="000E237D" w:rsidTr="00486EE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E237D" w:rsidRPr="000E237D" w:rsidRDefault="000E237D" w:rsidP="007F718F">
            <w:pPr>
              <w:tabs>
                <w:tab w:val="left" w:pos="1134"/>
              </w:tabs>
              <w:ind w:right="313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237D">
              <w:rPr>
                <w:rFonts w:ascii="Times New Roman" w:hAnsi="Times New Roman"/>
                <w:sz w:val="28"/>
                <w:szCs w:val="28"/>
              </w:rPr>
              <w:lastRenderedPageBreak/>
              <w:t>Утверждены</w:t>
            </w:r>
          </w:p>
          <w:p w:rsidR="000E237D" w:rsidRPr="000E237D" w:rsidRDefault="000E237D" w:rsidP="007F718F">
            <w:pPr>
              <w:tabs>
                <w:tab w:val="left" w:pos="1134"/>
              </w:tabs>
              <w:ind w:right="313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237D">
              <w:rPr>
                <w:rFonts w:ascii="Times New Roman" w:hAnsi="Times New Roman"/>
                <w:sz w:val="28"/>
                <w:szCs w:val="28"/>
              </w:rPr>
              <w:t>постановлением Правления</w:t>
            </w:r>
          </w:p>
          <w:p w:rsidR="000E237D" w:rsidRPr="000E237D" w:rsidRDefault="000E237D" w:rsidP="007F718F">
            <w:pPr>
              <w:tabs>
                <w:tab w:val="left" w:pos="1134"/>
              </w:tabs>
              <w:ind w:right="313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237D">
              <w:rPr>
                <w:rFonts w:ascii="Times New Roman" w:hAnsi="Times New Roman"/>
                <w:sz w:val="28"/>
                <w:szCs w:val="28"/>
              </w:rPr>
              <w:t xml:space="preserve">Национального Банка </w:t>
            </w:r>
          </w:p>
          <w:p w:rsidR="000E237D" w:rsidRPr="000E237D" w:rsidRDefault="000E237D" w:rsidP="007F718F">
            <w:pPr>
              <w:tabs>
                <w:tab w:val="left" w:pos="1134"/>
              </w:tabs>
              <w:ind w:right="313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237D">
              <w:rPr>
                <w:rFonts w:ascii="Times New Roman" w:hAnsi="Times New Roman"/>
                <w:sz w:val="28"/>
                <w:szCs w:val="28"/>
              </w:rPr>
              <w:t>Республики Казахстан</w:t>
            </w:r>
          </w:p>
          <w:p w:rsidR="000E237D" w:rsidRPr="000E237D" w:rsidRDefault="000E237D" w:rsidP="007F718F">
            <w:pPr>
              <w:tabs>
                <w:tab w:val="left" w:pos="1134"/>
              </w:tabs>
              <w:ind w:right="313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237D">
              <w:rPr>
                <w:rFonts w:ascii="Times New Roman" w:hAnsi="Times New Roman"/>
                <w:sz w:val="28"/>
                <w:szCs w:val="28"/>
              </w:rPr>
              <w:t>от 29 апреля 2026 года № 42</w:t>
            </w:r>
          </w:p>
          <w:p w:rsidR="000E237D" w:rsidRPr="000E237D" w:rsidRDefault="000E237D" w:rsidP="000E237D">
            <w:pPr>
              <w:ind w:right="451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  <w:bookmarkStart w:id="1" w:name="_Hlk209013002"/>
      <w:r w:rsidRPr="000E2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выпуска, обращения и погашения цифровых тенге</w:t>
      </w:r>
      <w:bookmarkEnd w:id="1"/>
      <w:r w:rsidRPr="000E2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37D" w:rsidRPr="000E237D" w:rsidRDefault="000E237D" w:rsidP="000E237D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Настоящие Правила выпуска, обращения и погашения цифровых тенге (далее – Правила) разработаны в соответствии с 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четвертой пункта 1, частью второй пункта 4 статьи 41-1, пунктом 1 статьи 41-2, частью второй пункта 4 статьи 41-3, частью второй статьи 41-4 и пунктом 5 статьи 46 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Казахстан «О платежах и платежных системах» </w:t>
      </w:r>
      <w:r w:rsidRPr="000E237D">
        <w:rPr>
          <w:rFonts w:ascii="Times New Roman" w:eastAsia="Calibri" w:hAnsi="Times New Roman" w:cs="Times New Roman"/>
          <w:sz w:val="28"/>
          <w:szCs w:val="28"/>
        </w:rPr>
        <w:br/>
        <w:t>(далее – Закон о платежах и платежных системах) и определяют: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порядок и условия осуществления Национальным Банком Республики Казахстан (далее – Национальный Банк) выпуска и погашения цифровых тенге;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порядок открытия и закрытия цифрового счета;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к платформе цифрового тенге, участникам платформы цифрового тенге и владельцам цифровых счетов;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условия прекращения осуществления участником платформы цифрового тенге деятельности по обслуживанию цифровых счетов;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 предоставления доступа к цифровому счету, приостановления, возобновления и прекращения доступа к цифровому счету;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условия и порядок использования внешних электронных носителей в качестве средства учета, хранения цифровых тенге и распоряжения ими; 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виды операций с цифровыми тенге и порядок их совершения;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 и условия маркировки цифровых тенге и применения смарт-контрактов цифровых тенге при использовании цифровых тенге;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особенности использования и функционирования маркированных цифровых тенге и смарт-контрактов цифровых тенге;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порядок управления рисками и непрерывностью функционирования платформы цифрового тенге Национального Банка;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11) требования к информационной безопасности платформы цифрового тенге и участников платформы цифрового тенге;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12) форму заявки на открытие цифрового счета, требования к содержанию договора цифрового счета и формат индивидуального идентификационного кода, присваиваемого владельцу цифрового счета в момент его открытия;</w:t>
      </w:r>
    </w:p>
    <w:p w:rsidR="000E237D" w:rsidRPr="000E237D" w:rsidRDefault="000E237D" w:rsidP="000E237D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13) виды и предельные размеры комиссионного вознаграждения участников платформы цифрового тенге за обслуживание операций владельцев цифровых счетов;</w:t>
      </w:r>
    </w:p>
    <w:p w:rsidR="000E237D" w:rsidRPr="000E237D" w:rsidRDefault="000E237D" w:rsidP="000E237D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>14) порядок и условия пополнения и вывода цифровых тенге с цифрового счета через участника платформы цифрового тенге, обслуживающего цифровой счет;</w:t>
      </w:r>
    </w:p>
    <w:p w:rsidR="000E237D" w:rsidRPr="000E237D" w:rsidRDefault="000E237D" w:rsidP="000E237D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15)</w:t>
      </w:r>
      <w:r w:rsidRPr="000E237D">
        <w:rPr>
          <w:rFonts w:ascii="Calibri" w:eastAsia="Calibri" w:hAnsi="Calibri" w:cs="Times New Roman"/>
        </w:rPr>
        <w:t xml:space="preserve"> </w:t>
      </w:r>
      <w:r w:rsidRPr="000E237D">
        <w:rPr>
          <w:rFonts w:ascii="Times New Roman" w:eastAsia="Calibri" w:hAnsi="Times New Roman" w:cs="Times New Roman"/>
          <w:sz w:val="28"/>
          <w:szCs w:val="28"/>
        </w:rPr>
        <w:t>порядок проведения и условия смены обслуживающего цифровой счет участника платформы цифрового тенге и типовая форма заявления.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2. Национальный Банк </w:t>
      </w:r>
      <w:bookmarkStart w:id="2" w:name="_Hlk211246293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является оператором платформы цифрового тенге (далее – Оператор), </w:t>
      </w:r>
      <w:bookmarkEnd w:id="2"/>
      <w:r w:rsidRPr="000E237D">
        <w:rPr>
          <w:rFonts w:ascii="Times New Roman" w:eastAsia="Calibri" w:hAnsi="Times New Roman" w:cs="Times New Roman"/>
          <w:sz w:val="28"/>
          <w:szCs w:val="28"/>
        </w:rPr>
        <w:t>осуществляет выпуск цифровых тенге, организует обращение и погашение цифровых тенге на территории Республики Казахстан, обеспечивает функционирование платформы цифрового тенге, выполняет иные функции, установленные Законом о платежах и платежных системах и договорами с участниками платформы цифрового тенге.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Акционерное общество «Национальная платежная корпорация Национального Банка Республики Казахстан», явля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ющееся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Национальным центром по управлению национальной цифровой финансовой инфраструктурой (далее – Национальный центр), осуществля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ет </w:t>
      </w:r>
      <w:r w:rsidRPr="000E237D">
        <w:rPr>
          <w:rFonts w:ascii="Times New Roman" w:eastAsia="Calibri" w:hAnsi="Times New Roman" w:cs="Times New Roman"/>
          <w:sz w:val="28"/>
          <w:szCs w:val="28"/>
        </w:rPr>
        <w:t>по поручению Оператора операционные и технологические функции по обеспечению функционирования платформы цифрового тенге на основании договора, заключенного с Оператором.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В Правилах используются понятия, предусмотренные Законом Республики Казахстан «О Национальном Банке Республики Казахстан», </w:t>
      </w:r>
      <w:r w:rsidRPr="000E237D">
        <w:rPr>
          <w:rFonts w:ascii="Times New Roman" w:eastAsia="Calibri" w:hAnsi="Times New Roman" w:cs="Times New Roman"/>
          <w:sz w:val="28"/>
          <w:szCs w:val="28"/>
        </w:rPr>
        <w:br/>
        <w:t>Законом о платежах и платежных системах, а также следующие понятия:</w:t>
      </w:r>
    </w:p>
    <w:p w:rsidR="000E237D" w:rsidRPr="000E237D" w:rsidRDefault="000E237D" w:rsidP="000E237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аудиторский след – последовательная регистрация событий по обработке электронных сообщений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на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платформе цифрового тенге, информация по которым сохраняется на платформе цифрового тенге и участниками;</w:t>
      </w:r>
    </w:p>
    <w:p w:rsidR="000E237D" w:rsidRPr="000E237D" w:rsidRDefault="000E237D" w:rsidP="000E237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аутентификация – комплекс мер для подтверждения подлинности участников платформы цифрового тенге при обмене платежными и информационными сообщениями, а также подлинности платежных и информационных сообщений;</w:t>
      </w:r>
    </w:p>
    <w:p w:rsidR="000E237D" w:rsidRPr="000E237D" w:rsidRDefault="000E237D" w:rsidP="000E237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20515194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криптографические ключи – уникальная последовательность электронных цифровых символов, сформированная по криптографическому алгоритму, предназначенных для 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цифровой подписи, подтверждения доступа к цифровым счетам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операций на платформе цифрового тенге</w:t>
      </w:r>
      <w:bookmarkEnd w:id="3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237D" w:rsidRPr="000E237D" w:rsidRDefault="000E237D" w:rsidP="000E237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операционный риск – риск, связанный с недостатками информационных систем или внутренних процессов, человеческими ошибками, сбоями или нарушениями в управлении платформой цифрового тенге, в том числе вследствие внешних событий;</w:t>
      </w:r>
    </w:p>
    <w:p w:rsidR="000E237D" w:rsidRPr="000E237D" w:rsidRDefault="000E237D" w:rsidP="000E237D">
      <w:pPr>
        <w:numPr>
          <w:ilvl w:val="0"/>
          <w:numId w:val="12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документация – совокупность регламентирующих документов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ационального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центра, определяющих технологические и организационные требования, процедуры обмена и форматы сообщений, порядок аутентификации и взаимодействия участников платформы цифрового тенге;</w:t>
      </w:r>
    </w:p>
    <w:p w:rsidR="000E237D" w:rsidRPr="000E237D" w:rsidRDefault="000E237D" w:rsidP="000E237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электронное информационное сообщение (далее – информационное сообщение) – электронное сообщение, имеющее электронную цифровую </w:t>
      </w: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>подпись, не относящееся к платежным сообщениям и имеющее информационный характер, в том числе выписки;</w:t>
      </w:r>
    </w:p>
    <w:p w:rsidR="000E237D" w:rsidRPr="000E237D" w:rsidRDefault="000E237D" w:rsidP="000E237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электронное платежное сообщение (далее – платежное сообщение) – электронное сообщение, имеющее электронную цифровую подпись, на основании которого проводятся платежи и(или) переводы цифровых тенге на платформе цифрового тенге.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2. Порядок выпуска, обращения и погашения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237D">
        <w:rPr>
          <w:rFonts w:ascii="Times New Roman" w:eastAsia="Calibri" w:hAnsi="Times New Roman" w:cs="Times New Roman"/>
          <w:b/>
          <w:bCs/>
          <w:sz w:val="28"/>
          <w:szCs w:val="28"/>
        </w:rPr>
        <w:t>цифрового тенге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Эмитентом цифрового тенге выступает Национальный Банк. Выпуск цифрового тенге осуществляется Национальным Банком в пределах суммы денег, полученных от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участников 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платформы цифрового тенге (далее –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участник 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платформы) в соответствии с заключенными с ними договорами участия на платформе цифрового тенге (далее – договор участия). Национальный Банк обеспечивает соответствие общей суммы выпущенных им цифровых тенге общей сумме денег, принятых от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участников </w:t>
      </w:r>
      <w:r w:rsidRPr="000E237D">
        <w:rPr>
          <w:rFonts w:ascii="Times New Roman" w:eastAsia="Calibri" w:hAnsi="Times New Roman" w:cs="Times New Roman"/>
          <w:sz w:val="28"/>
          <w:szCs w:val="28"/>
        </w:rPr>
        <w:t>платформы.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Цифровой тенге считается выпущенным в обращение с момента зачисления Национальным Банком цифрового тенге на цифровой счет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участника </w:t>
      </w:r>
      <w:r w:rsidRPr="000E237D">
        <w:rPr>
          <w:rFonts w:ascii="Times New Roman" w:eastAsia="Calibri" w:hAnsi="Times New Roman" w:cs="Times New Roman"/>
          <w:sz w:val="28"/>
          <w:szCs w:val="28"/>
        </w:rPr>
        <w:t>платформы.</w:t>
      </w:r>
      <w:r w:rsidRPr="000E237D">
        <w:rPr>
          <w:rFonts w:ascii="Calibri" w:eastAsia="Calibri" w:hAnsi="Calibri" w:cs="Times New Roman"/>
        </w:rPr>
        <w:t xml:space="preserve">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Обращение цифровых тенге в целях осуществления платежей и (или) переводов денег на платформе цифрового тенге осуществляется в национальной валюте Республики Казахстан.</w:t>
      </w:r>
    </w:p>
    <w:p w:rsidR="000E237D" w:rsidRPr="000E237D" w:rsidRDefault="000E237D" w:rsidP="000E237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Операции с цифровыми тенге осуществляются на платформе цифровых тенге</w:t>
      </w:r>
      <w:r w:rsidRPr="000E23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 соблюдении участником платформы требований технической документации допускается хранение цифровых тенге на внешних электронных носителях, позволяющих физическим лицам - пользователям платформы цифрового тенге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пользователь 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платформы) распоряжаться цифровыми тенге в соответствии с условиями договора цифрового счета.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Погашение цифровых тенге осуществляется Оператором на основании запроса, сформированного участником платформы, путем зачисления эквивалентной суммы денег на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корреспондентский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счет участника платформы, открытый в Национальном Банке. </w:t>
      </w:r>
    </w:p>
    <w:p w:rsidR="000E237D" w:rsidRPr="000E237D" w:rsidRDefault="000E237D" w:rsidP="007F718F">
      <w:pPr>
        <w:numPr>
          <w:ilvl w:val="0"/>
          <w:numId w:val="17"/>
        </w:numPr>
        <w:tabs>
          <w:tab w:val="left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E237D">
        <w:rPr>
          <w:rFonts w:ascii="Times New Roman" w:eastAsia="Calibri" w:hAnsi="Times New Roman" w:cs="Times New Roman"/>
          <w:sz w:val="28"/>
        </w:rPr>
        <w:t>Участник платформы при прекращении деятельности по обслуживанию цифровых счетов пользователей платформы осуществляет следующие действия:</w:t>
      </w:r>
      <w:bookmarkStart w:id="4" w:name="z185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за тридцать календарных дней до прекращения деятельности направляет уведомление владельцам цифровых счетов по имеющемуся у него адресу о необходимости осуществления смены обслуживающего участника платформы в электронной форме либо по почте с уведомлением о его получении, если иной порядок не предусмотрен договором цифрового счета;</w:t>
      </w:r>
    </w:p>
    <w:p w:rsidR="000E237D" w:rsidRPr="000E237D" w:rsidRDefault="000E237D" w:rsidP="007F718F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E237D">
        <w:rPr>
          <w:rFonts w:ascii="Times New Roman" w:eastAsia="Calibri" w:hAnsi="Times New Roman" w:cs="Times New Roman"/>
          <w:sz w:val="28"/>
        </w:rPr>
        <w:lastRenderedPageBreak/>
        <w:t>информирует Оператора о прекращении деятельности по обслуживанию цифровых счетов пользователей платформы в сроки и способом, предусмотренные договором участия;</w:t>
      </w:r>
    </w:p>
    <w:p w:rsidR="000E237D" w:rsidRPr="000E237D" w:rsidRDefault="000E237D" w:rsidP="007F718F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bookmarkStart w:id="5" w:name="z186"/>
      <w:bookmarkEnd w:id="4"/>
      <w:r w:rsidRPr="000E237D">
        <w:rPr>
          <w:rFonts w:ascii="Times New Roman" w:eastAsia="Calibri" w:hAnsi="Times New Roman" w:cs="Times New Roman"/>
          <w:sz w:val="28"/>
        </w:rPr>
        <w:t xml:space="preserve">за пять календарных дней до прекращения деятельности представляет Оператору в произвольной форме сведения, содержащие информацию о количестве пользователей платформы, сумме цифровых тенге, которые принудительно </w:t>
      </w:r>
      <w:r w:rsidRPr="000E237D">
        <w:rPr>
          <w:rFonts w:ascii="Times New Roman" w:eastAsia="Calibri" w:hAnsi="Times New Roman" w:cs="Times New Roman"/>
          <w:sz w:val="28"/>
          <w:lang w:val="kk-KZ"/>
        </w:rPr>
        <w:t>списаны и зачислены</w:t>
      </w:r>
      <w:r w:rsidRPr="000E237D">
        <w:rPr>
          <w:rFonts w:ascii="Times New Roman" w:eastAsia="Calibri" w:hAnsi="Times New Roman" w:cs="Times New Roman"/>
          <w:sz w:val="28"/>
        </w:rPr>
        <w:t xml:space="preserve"> на банковские счета пользователей платформы, количестве пользователей платформы и сумме цифровых тенге, переведенных другим участникам платформы.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bookmarkStart w:id="6" w:name="z194"/>
      <w:bookmarkEnd w:id="5"/>
      <w:r w:rsidRPr="000E237D">
        <w:rPr>
          <w:rFonts w:ascii="Times New Roman" w:eastAsia="Calibri" w:hAnsi="Times New Roman" w:cs="Times New Roman"/>
          <w:sz w:val="28"/>
        </w:rPr>
        <w:t>Участник платформы ежеквартально до десятого числа (включительно) месяца, следующего за отчетным кварталом, направляет Оператору в электронном виде информацию о количестве пользователей платформы и совокупном объеме остатков цифровых тенге на цифровых счетах пользователей платформы, в том числе с отражением объема остатков цифровых тенге, находящихся на внешних электронных носителях.</w:t>
      </w:r>
    </w:p>
    <w:bookmarkEnd w:id="6"/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23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3. Цифровой счет пользователя платформы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237D">
        <w:rPr>
          <w:rFonts w:ascii="Times New Roman" w:eastAsia="Calibri" w:hAnsi="Times New Roman" w:cs="Times New Roman"/>
          <w:b/>
          <w:bCs/>
          <w:sz w:val="28"/>
          <w:szCs w:val="28"/>
        </w:rPr>
        <w:t>Параграф 1. Открытие цифрового счета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Цифровой счет на платформе цифрового тенге открывается пользователю участником платформы. Участник платформы открывает одному пользователю платформы цифрового тенге не более одного цифрового счета.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Открытие цифрового счета с режимом сберегательного счета не допускается.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Цифровой счет открывается при заключении между участником платформы и пользователем платформы договора цифрового счета на основании заявки пользователя платформы по форме, установленной приложением 1 к Правилам (далее – заявка), представленной на бумажном носителе или в электронном виде.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Приобретение цифрового тенге пользователем платформы осуществляется за счет наличных денег или в безналичном порядке.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Договор цифрового счета, заключаемый между участником платформы цифрового тенге и владельцем цифрового счета, содержит условия, предусмотренные пунктом 3 статьи 41-1 Закона о платежах и платежных системах, а также:</w:t>
      </w:r>
    </w:p>
    <w:p w:rsidR="000E237D" w:rsidRPr="000E237D" w:rsidRDefault="000E237D" w:rsidP="000E237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идентификационный номер пользователя платформы;</w:t>
      </w:r>
    </w:p>
    <w:p w:rsidR="000E237D" w:rsidRPr="000E237D" w:rsidRDefault="000E237D" w:rsidP="000E237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индивидуальный идентификационный код пользователя платформы;</w:t>
      </w:r>
    </w:p>
    <w:p w:rsidR="000E237D" w:rsidRPr="000E237D" w:rsidRDefault="000E237D" w:rsidP="000E237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условия маркировки и формирования смарт-контракта цифрового тенге при оказании данных услуг участником платформы цифрового тенге;</w:t>
      </w:r>
    </w:p>
    <w:p w:rsidR="000E237D" w:rsidRPr="000E237D" w:rsidRDefault="000E237D" w:rsidP="000E237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порядок смены участника платформы цифрового тенге, закрытия цифрового счета;</w:t>
      </w:r>
    </w:p>
    <w:p w:rsidR="000E237D" w:rsidRPr="000E237D" w:rsidRDefault="000E237D" w:rsidP="000E237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>порядок выпуска криптографических ключей для подтверждения операций по цифровому счету пользователя.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указание в договоре цифрового счета дополнительных условий, необходимых для обслуживания цифрового счета пользователя платформы.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Участник платформы устанавливает комиссионное вознаграждение за обслуживание операций владельца цифрового счета в пределах и по видам операций, установленных в соответствии с приложением 2 к Правилам.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Для открытия цифрового счета заявитель представляет участнику документы, предусмотренные пунктом 26 Правил открытия, ведения и закрытия банковских счетов клиентов, утвержденных постановлением Правления Национального Банка от 31 августа 2016 года № 207 «</w:t>
      </w:r>
      <w:r w:rsidRPr="000E237D">
        <w:rPr>
          <w:rFonts w:ascii="Times New Roman" w:eastAsia="Calibri" w:hAnsi="Times New Roman" w:cs="Times New Roman"/>
          <w:color w:val="000000"/>
          <w:sz w:val="28"/>
          <w:szCs w:val="28"/>
        </w:rPr>
        <w:t>Об утверждении Правил открытия, ведения и закрытия банковских счетов клиентов</w:t>
      </w:r>
      <w:r w:rsidRPr="000E237D">
        <w:rPr>
          <w:rFonts w:ascii="Times New Roman" w:eastAsia="Calibri" w:hAnsi="Times New Roman" w:cs="Times New Roman"/>
          <w:sz w:val="28"/>
          <w:szCs w:val="28"/>
        </w:rPr>
        <w:t>» (зарегистрировано в Реестре государственной регистрации нормативных правовых актов № 14422).</w:t>
      </w:r>
    </w:p>
    <w:p w:rsidR="000E237D" w:rsidRPr="000E237D" w:rsidRDefault="000E237D" w:rsidP="000E237D">
      <w:pPr>
        <w:numPr>
          <w:ilvl w:val="0"/>
          <w:numId w:val="9"/>
        </w:numPr>
        <w:shd w:val="clear" w:color="auto" w:fill="FFFFFF"/>
        <w:tabs>
          <w:tab w:val="left" w:pos="1418"/>
        </w:tabs>
        <w:spacing w:after="0" w:line="285" w:lineRule="atLeast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Документы, представленные пользователем для открытия цифрового счета в соответствии с Правилами, не представляются участнику платформы пользователем повторно в случае, если они ранее представлены участнику платформы в рамках мер по надлежащей проверке клиента (его представителей) и бенефициарных собственников, предусмотренных 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Казахстан «О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 (далее – Закон о ПОД/ФТ/ФРОМУ)</w:t>
      </w:r>
      <w:r w:rsidRPr="000E23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237D" w:rsidRPr="000E237D" w:rsidRDefault="000E237D" w:rsidP="000E237D">
      <w:pPr>
        <w:shd w:val="clear" w:color="auto" w:fill="FFFFFF"/>
        <w:tabs>
          <w:tab w:val="left" w:pos="1418"/>
        </w:tabs>
        <w:spacing w:after="0" w:line="285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Представленные пользователем для открытия цифрового счета документы хранятся участником платформы в специально заведенном деле отдельно по каждому пользователю либо в общем деле с разбивкой документов по пользователям в оригинале.</w:t>
      </w:r>
    </w:p>
    <w:p w:rsidR="000E237D" w:rsidRPr="000E237D" w:rsidRDefault="000E237D" w:rsidP="000E237D">
      <w:pPr>
        <w:shd w:val="clear" w:color="auto" w:fill="FFFFFF"/>
        <w:tabs>
          <w:tab w:val="left" w:pos="1418"/>
        </w:tabs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Исключения составляют документы, удостоверяющие личность, уставы, выписки из торгового реестра либо другие документы аналогичного характера (для обособленных подразделений – положения), документы, подтверждающие факт осуществления деятельности пользователя на основании типового устава, документы о государственной регистрации (перерегистрации) пользователей-юридических лиц, учетной регистрации (перерегистрации) пользователей-филиалов и представительств юридических лиц и доверенности на право совершения операций у участника платформы, которые хранятся в копиях в деле (общем деле) пользователя</w:t>
      </w: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платформы</w:t>
      </w:r>
      <w:r w:rsidRPr="000E23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237D" w:rsidRPr="000E237D" w:rsidRDefault="000E237D" w:rsidP="000E237D">
      <w:pPr>
        <w:shd w:val="clear" w:color="auto" w:fill="FFFFFF"/>
        <w:tabs>
          <w:tab w:val="left" w:pos="1418"/>
        </w:tabs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Допускается хранение в электронном виде без дополнительного хранения на бумажных носителях документов пользователя, в том числе не являющихся оригиналами, если участник платформы располагает возможностью формирования электронного досье.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 открытии цифрового счета пользователю платформы для учета на платформе цифровых тенге участник платформы присваивает индивидуальный идентификационный код, являющийся номером цифрового счета пользователя платформы, по формату, определенному в приложении 3 к Правилам.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>При открытии цифрового счета пользователю платформы участник платформы осуществляет выпуск криптографических ключей в соответствии с технической документацией.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Хранение и использование криптографических ключей осуществляется участником платформы в соответствии с технической документацией.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Открытие пользователю платформы цифрового счета осуществляется участником платформы после принятия мер по надлежащей проверке клиентов (их представителей) и бенефициарных собственников в соответствии со статьей 5 Закона о ПОД/ФТ/ФРОМУ, а также с учетом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почты, утвержденных постановлением Правления Агентства Республики Казахстан по регулированию и развитию финансового рынка от 22 марта 2020 года № 18</w:t>
      </w:r>
      <w:r w:rsidRPr="000E237D">
        <w:rPr>
          <w:rFonts w:ascii="Calibri" w:eastAsia="Calibri" w:hAnsi="Calibri" w:cs="Times New Roman"/>
        </w:rPr>
        <w:t xml:space="preserve"> </w:t>
      </w:r>
      <w:r w:rsidRPr="000E237D">
        <w:rPr>
          <w:rFonts w:ascii="Times New Roman" w:eastAsia="Calibri" w:hAnsi="Times New Roman" w:cs="Times New Roman"/>
          <w:sz w:val="28"/>
          <w:szCs w:val="28"/>
        </w:rPr>
        <w:t>«Об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почты» (зарегистрировано в Реестре государственной регистрации нормативных правовых актов под № 20160) (далее – Требования № 18).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 открытии цифрового счета заявитель - физическое лицо представляет заявление, в котором указываются сведения о неосуществлении по цифровому счету операций, связанных с предпринимательской деятельностью, деятельностью в рамках специального налогового режима для самозанятых, нотариальной деятельностью, адвокатской деятельностью, деятельностью по исполнению исполнительных документов, деятельностью по урегулированию споров в порядке медиации, если такие условия не предусмотрены договором цифрового счета.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Заявление содержит сведения, необходимые для надлежащей проверки клиента (его представителей) и бенефициарных собственников в соответствии с Законом о ПОД/ФТ/ФРОМУ. Заявление в электронном виде представляется пользователем платформы с использованием электронной цифровой подписи и динамической идентификации.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В случаях, установленных законами Республики Казахстан, а также по соглашению сторон договор цифрового счета заключается в электронном виде с использованием электронной цифровой подписи или динамической идентификации с применением процедур безопасности, предусмотренных внутренними документами участника платформы, а также с учетом Требований № 18.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 открытии цифрового счета пользователю платформы участник платформы уведомляет органы государственных доходов в порядке, случаях и сроки, определенные подпунктом 1) пункта 2 статьи 55 Налогового кодекса.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Отказ в открытии цифрового счета осуществляется участником платформы в случаях и по основаниям, предусмотренным подпунктом 19) пункта 2 статьи 55 Налогового кодекса, пунктом 1 статьи 13 Закона о ПОД/ФТ/ФРОМУ, пунктом 2 статьи 27 Закона о платежах и платежных системах, в случаях непредставления документов, предусмотренных Правилами.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Смена участника платформы пользователем платформы цифрового тенге допускается в случае прекращения участником платформы деятельности по обслуживанию цифровых счетов пользователей платформы.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течени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10 (десяти) рабочих дней после </w:t>
      </w:r>
      <w:r w:rsidRPr="000E237D">
        <w:rPr>
          <w:rFonts w:ascii="Times New Roman" w:eastAsia="Calibri" w:hAnsi="Times New Roman" w:cs="Times New Roman"/>
          <w:sz w:val="28"/>
        </w:rPr>
        <w:t xml:space="preserve">получения уведомления от участника платформы о прекращении деятельности, 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пользователь платформы направляет заявление </w:t>
      </w:r>
      <w:r w:rsidRPr="000E237D">
        <w:rPr>
          <w:rFonts w:ascii="Times New Roman" w:eastAsia="Calibri" w:hAnsi="Times New Roman" w:cs="Times New Roman"/>
          <w:sz w:val="28"/>
          <w:lang w:val="kk-KZ"/>
        </w:rPr>
        <w:t>другому</w:t>
      </w:r>
      <w:r w:rsidRPr="000E237D">
        <w:rPr>
          <w:rFonts w:ascii="Times New Roman" w:eastAsia="Calibri" w:hAnsi="Times New Roman" w:cs="Times New Roman"/>
          <w:sz w:val="28"/>
        </w:rPr>
        <w:t xml:space="preserve"> участнику платформы</w:t>
      </w:r>
      <w:r w:rsidRPr="000E237D">
        <w:rPr>
          <w:rFonts w:ascii="Times New Roman" w:eastAsia="Calibri" w:hAnsi="Times New Roman" w:cs="Times New Roman"/>
          <w:sz w:val="28"/>
          <w:lang w:val="kk-KZ"/>
        </w:rPr>
        <w:t xml:space="preserve"> </w:t>
      </w:r>
      <w:r w:rsidRPr="000E237D">
        <w:rPr>
          <w:rFonts w:ascii="Times New Roman" w:eastAsia="Calibri" w:hAnsi="Times New Roman" w:cs="Times New Roman"/>
          <w:sz w:val="28"/>
          <w:szCs w:val="28"/>
        </w:rPr>
        <w:t>по типовой форме, согласно приложению 4 к Правилам.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При смене участника платформы: </w:t>
      </w:r>
    </w:p>
    <w:p w:rsidR="000E237D" w:rsidRPr="000E237D" w:rsidRDefault="000E237D" w:rsidP="007F718F">
      <w:pPr>
        <w:numPr>
          <w:ilvl w:val="1"/>
          <w:numId w:val="2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договор цифрового счета, ранее заключенный для обслуживания цифрового счета пользователя платформы, подлежит расторжению. Одновременно осуществляется заключение договора цифрового счета с участником платформы, которому передается право на дальнейшее обслуживание цифрового счета пользователя платформы, с присвоением пользователю платформы нового индивидуального идентификационного кода;</w:t>
      </w:r>
    </w:p>
    <w:p w:rsidR="000E237D" w:rsidRPr="000E237D" w:rsidRDefault="000E237D" w:rsidP="007F718F">
      <w:pPr>
        <w:numPr>
          <w:ilvl w:val="1"/>
          <w:numId w:val="2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осуществляется передача криптографических ключей новому участнику в порядке, предусмотренном технической документацией.</w:t>
      </w:r>
    </w:p>
    <w:p w:rsidR="000E237D" w:rsidRPr="000E237D" w:rsidRDefault="000E237D" w:rsidP="000E237D">
      <w:pPr>
        <w:tabs>
          <w:tab w:val="left" w:pos="1276"/>
        </w:tabs>
        <w:spacing w:after="0" w:line="240" w:lineRule="auto"/>
        <w:ind w:left="1353"/>
        <w:contextualSpacing/>
        <w:jc w:val="both"/>
        <w:rPr>
          <w:rFonts w:ascii="Calibri" w:eastAsia="Calibri" w:hAnsi="Calibri" w:cs="Times New Roman"/>
          <w:sz w:val="28"/>
        </w:rPr>
      </w:pPr>
    </w:p>
    <w:p w:rsidR="000E237D" w:rsidRPr="000E237D" w:rsidRDefault="000E237D" w:rsidP="000E237D">
      <w:pPr>
        <w:tabs>
          <w:tab w:val="left" w:pos="1276"/>
        </w:tabs>
        <w:spacing w:after="0" w:line="240" w:lineRule="auto"/>
        <w:ind w:left="1353"/>
        <w:contextualSpacing/>
        <w:jc w:val="both"/>
        <w:rPr>
          <w:rFonts w:ascii="Calibri" w:eastAsia="Calibri" w:hAnsi="Calibri" w:cs="Times New Roman"/>
          <w:sz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E2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Параграф 2. Ведение цифрового счета </w:t>
      </w:r>
      <w:r w:rsidRPr="000E237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 обращение цифровых тенге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37D" w:rsidRPr="000E237D" w:rsidRDefault="000E237D" w:rsidP="000E237D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3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цифровому счету пользователя платформы выполняются </w:t>
      </w:r>
      <w:r w:rsidRPr="000E237D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следующие виды операций</w:t>
      </w:r>
      <w:r w:rsidRPr="000E237D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0E237D" w:rsidRPr="000E237D" w:rsidRDefault="000E237D" w:rsidP="007F718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37D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приема (зачисления) цифровых тенге на цифровой счет в пользу пользователя платформы;</w:t>
      </w:r>
    </w:p>
    <w:p w:rsidR="000E237D" w:rsidRPr="000E237D" w:rsidRDefault="000E237D" w:rsidP="007F718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37D">
        <w:rPr>
          <w:rFonts w:ascii="Times New Roman" w:eastAsia="Calibri" w:hAnsi="Times New Roman" w:cs="Times New Roman"/>
          <w:color w:val="000000"/>
          <w:sz w:val="28"/>
          <w:szCs w:val="28"/>
        </w:rPr>
        <w:t>пополнение цифрового счета в порядке, предусмотренном Правилами и договором цифрового счета;</w:t>
      </w:r>
    </w:p>
    <w:p w:rsidR="000E237D" w:rsidRPr="000E237D" w:rsidRDefault="000E237D" w:rsidP="007F718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37D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указания пользователя платформы о переводе цифровых тенге на цифровой счет или списании с цифрового счета и одновременном зачислении на банковский счет третьих лиц в порядке, предусмотренном Правилами и договором цифрового счета;</w:t>
      </w:r>
    </w:p>
    <w:p w:rsidR="000E237D" w:rsidRPr="000E237D" w:rsidRDefault="000E237D" w:rsidP="007F718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37D">
        <w:rPr>
          <w:rFonts w:ascii="Times New Roman" w:eastAsia="Calibri" w:hAnsi="Times New Roman" w:cs="Times New Roman"/>
          <w:color w:val="000000"/>
          <w:sz w:val="28"/>
          <w:szCs w:val="28"/>
        </w:rPr>
        <w:t>исполнение указания третьих лиц об изъятии денег, находящихся на цифровом счете, по основаниям, предусмотренным законами Республики Казахстан и (или) договором цифрового счета, с учетом особенностей режима функционирования смарт-контрактов цифровых тенге, определенных Правилами;</w:t>
      </w:r>
    </w:p>
    <w:p w:rsidR="000E237D" w:rsidRPr="000E237D" w:rsidRDefault="000E237D" w:rsidP="007F718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37D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осуществление участником платформы приема от пользователя платформы и выдачи ему цифровых тенге в порядке и на условиях, предусмотренных Правилами и договором цифрового счета;</w:t>
      </w:r>
    </w:p>
    <w:p w:rsidR="000E237D" w:rsidRPr="000E237D" w:rsidRDefault="000E237D" w:rsidP="007F718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3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предоставление по требованию пользователя платформы информации о сумме цифровых тенге пользователя платформы на цифровом счете и произведенных операциях по цифровому счету в порядке и сроки, предусмотренные договором цифрового счета;</w:t>
      </w:r>
    </w:p>
    <w:p w:rsidR="000E237D" w:rsidRPr="000E237D" w:rsidRDefault="000E237D" w:rsidP="007F718F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237D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осуществление иного обслуживания пользователя платформы, предусмотренного Правилами и (или) договором цифрового счета.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Операции с цифровыми тенге по цифровому счету, в том числе пополнение и вывод (изъятие) цифровых тенге, находящихся на цифровом счете пользователя платформы, производится участником платформы, обслуживающим его цифровой счет.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Пополнение цифрового счета пользователя платформы производится следующими способами:</w:t>
      </w:r>
    </w:p>
    <w:p w:rsidR="000E237D" w:rsidRPr="000E237D" w:rsidRDefault="000E237D" w:rsidP="000E237D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приобретение у участника платформы цифровых тенге путем взноса (передачи) ему эквивалентной суммы наличных денег и зачисления цифровых тенге с цифрового счета участника платформы на цифровой счет пользователя платформы;</w:t>
      </w:r>
    </w:p>
    <w:p w:rsidR="000E237D" w:rsidRPr="000E237D" w:rsidRDefault="000E237D" w:rsidP="000E237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приобретение у участника платформы цифрового тенге путем списания с банковского счета пользователя платформы эквивалентной суммы безналичных денег и последующего зачисления цифровых тенге с цифрового счета участника платформы на цифровой счет пользователя платформы;</w:t>
      </w:r>
    </w:p>
    <w:p w:rsidR="000E237D" w:rsidRPr="000E237D" w:rsidRDefault="000E237D" w:rsidP="000E237D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зачисление цифровых тенге, поступающих в пользу пользователя платформы с других цифровых счетов.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Вывод цифровых тенге с цифрового счета производится следующими способами:</w:t>
      </w:r>
    </w:p>
    <w:p w:rsidR="000E237D" w:rsidRPr="000E237D" w:rsidRDefault="000E237D" w:rsidP="000E237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выдача участником платформы пользователю наличных денег на эквивалентную сумму приобретенного у пользователя платформы цифрового тенге;</w:t>
      </w:r>
    </w:p>
    <w:p w:rsidR="000E237D" w:rsidRPr="000E237D" w:rsidRDefault="000E237D" w:rsidP="000E237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перевод цифровых тенге на другой цифровой счет;</w:t>
      </w:r>
    </w:p>
    <w:p w:rsidR="000E237D" w:rsidRPr="000E237D" w:rsidRDefault="000E237D" w:rsidP="000E237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списание участником платформы цифровых тенге с цифрового счета пользователя с последующим зачислением эквивалентной суммы безналичных денег на банковский счет пользователя платформы.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С момента поступления цифровых тенге на цифровой счет у пользователя платформы возникает право на распоряжение цифровыми тенге и совершение операций с цифровыми тенге, за исключением случаев, предусмотренных частью второй настоящего пункта Правил.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Операции по цифровому счету пользователя платформы приостанавливаются в случаях:</w:t>
      </w:r>
    </w:p>
    <w:p w:rsidR="000E237D" w:rsidRPr="000E237D" w:rsidRDefault="000E237D" w:rsidP="007F718F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прекращения действия или отзыва регистрационного свидетельства участника платформы, представляемого Национальным центром;</w:t>
      </w:r>
    </w:p>
    <w:p w:rsidR="000E237D" w:rsidRPr="000E237D" w:rsidRDefault="000E237D" w:rsidP="007F718F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приостановления или лишения участника платформы разрешительных документов, выданных уполномоченным государственным органом в сфере деятельности участника платформы;</w:t>
      </w:r>
    </w:p>
    <w:p w:rsidR="000E237D" w:rsidRPr="000E237D" w:rsidRDefault="000E237D" w:rsidP="007F718F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приостановлении расходных операций по цифровому счету на основании решений уполномоченных государственных органов и должностных </w:t>
      </w: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>лиц, с учетом особенностей, предусмотренных Правилами для смарт-контрактов цифровых тенге;</w:t>
      </w:r>
    </w:p>
    <w:p w:rsidR="000E237D" w:rsidRPr="000E237D" w:rsidRDefault="000E237D" w:rsidP="007F718F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принятия участником платформы мер по выявлению, а также предотвращению мошенничества 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в соответствии с требованиями Закона о ПОД/ФТ/ФРОМУ;</w:t>
      </w:r>
    </w:p>
    <w:p w:rsidR="000E237D" w:rsidRPr="000E237D" w:rsidRDefault="000E237D" w:rsidP="007F718F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принятия участником платформы мер по выявлению и предотвращению проведения платежных транзакций с признаками мошенничества в рамках взаимодействия участника платформы с Центром обмена данными по платежным транзакциям с признаками мошенничества Национального Банка (антифрод-центр);</w:t>
      </w:r>
    </w:p>
    <w:p w:rsidR="000E237D" w:rsidRPr="000E237D" w:rsidRDefault="000E237D" w:rsidP="007F718F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нарушения пользователем платформы условий и порядка использования цифровых тенге, установленных договором цифрового счета;</w:t>
      </w:r>
    </w:p>
    <w:p w:rsidR="000E237D" w:rsidRPr="000E237D" w:rsidRDefault="000E237D" w:rsidP="007F718F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 смене участника платформы, обслуживающего цифровой счет, в порядке и случаях, установленных Правилами;</w:t>
      </w:r>
    </w:p>
    <w:p w:rsidR="000E237D" w:rsidRPr="000E237D" w:rsidRDefault="000E237D" w:rsidP="007F718F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по заявлению пользователя платформы в случае подозрения на несанкционированный доступ к цифровому счету.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Исполнение указаний пользователя платформы по осуществлению платежей с использованием цифровых тенге осуществляется в пределах суммы цифровых тенге, находящейся на цифровом счете пользователя платформы.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Участник платформы обеспечивает исполнение указания пользователя платформы в день его инициирования. Зачисление цифровых тенге на цифровой счет или безналичных денег на банковский счет в пользу пользователя платформы-получателя цифровых тенге осуществляется участником платформы в течение операционного дня в день получения указания.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Исключение составляют случаи зачисления денег на основании смарт-контрактов цифрового тенге, сроки и условия зачисления которых определяются в самих смарт-контрактах цифрового тенге.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Участник платформы информирует пользователя платформы о совершенных операциях по цифровому счету путем направления ему уведомления в порядке, установленном договором цифрового счета.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 обнаружении ошибочной передачи цифровых тенге, утере, краже и несанкционированном использовании цифрового счета пользователь платформы незамедлительно уведомляет об этом участника платформы в порядке, установленным договором цифрового счета.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В отношении возврата денег в случаях установления факта 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несанкционированности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платежа или исполнения ошибочного указания распространяются положения статей 56 и 57 Закона</w:t>
      </w:r>
      <w:r w:rsidRPr="000E237D">
        <w:rPr>
          <w:rFonts w:ascii="Calibri" w:eastAsia="Calibri" w:hAnsi="Calibri" w:cs="Times New Roman"/>
        </w:rPr>
        <w:t xml:space="preserve"> </w:t>
      </w:r>
      <w:r w:rsidRPr="000E237D">
        <w:rPr>
          <w:rFonts w:ascii="Times New Roman" w:eastAsia="Calibri" w:hAnsi="Times New Roman" w:cs="Times New Roman"/>
          <w:sz w:val="28"/>
          <w:szCs w:val="28"/>
        </w:rPr>
        <w:t>о платежах и платежных системах.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Участник платформы предоставляет сведения о пользователях платформы и сумме цифровых тенге, находящейся на цифровом счете пользователя платформы, а также об операциях, совершенных с использованием цифровых тенге, лицам, по основаниям и в пределах, предусмотренных статьей </w:t>
      </w: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>69 Закона Республики Казахстан «О банках и банковской деятельности в Республике Казахстан» (далее – Закон о банках и банковской деятельности).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Исполнение инкассового распоряжения осуществляется за счет денег, находящихся на цифровом счете, в порядке и сроки установленные Законом о платежах и платежных системах и Правилами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от 31 августа 2016 года № 208 «Об утверждении Правил осуществления безналичных платежей и (или) переводов денег на территории Республики Казахстан» (зарегистрировано в Реестре государственной регистрации нормативных правовых актов под № 14419) (далее – Правила № 208).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Допускается взыскание задолженности по договору банковского займа платежным требованием за счет денег, находящихся на цифровом счете пользователя платформы, в порядке и сроки, установленные Законом о платежах и платежных системах и Правилами № 208.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Приостановление расходных операций по цифровому счету или арест денег, находящихся на цифровом счете, осуществляется в соответствии со статьей 740 Гражданского кодекса Республики Казахстан, статьей 125 Кодекса Республики Казахстан «О таможенном регулировании в Республике Казахстан», статьей 161 Уголовно-процессуального кодекса Республики Казахстан, статьей 156 Гражданского процессуального кодекса Республики Казахстан, статьей 86 Налогового кодекса, статьей 70 Закона о банках и банковской деятельности, статьей 13 Закона о ПОД/ФТ/ФРОМУ, статьями 32, 62, 123 Закона Республики Казахстан «Об исполнительном производстве и статусе судебных исполнителей», пунктом 11 статьи 27 Закона о платежах и платежных системах на основании решений и (или) распоряжений уполномоченных государственных органов или должностных лиц о приостановлении расходных операций по цифровому счету пользователя платформы или актов о наложении ареста на деньги, находящиеся на цифровом счете пользователя платформы.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Приостановление расходных операций по цифровому счету и арест денег, находящихся на цифровом счете, не распространяются на цифровые тенге, находящиеся на внешних электронных носителях.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 поступлении участнику платформы решения и (или) распоряжения уполномоченного государственного органа или должностного лица о приостановлении расходных операций по цифровому счету пользователя платформы участник платформы осуществляет проверку соответствия реквизитов  участника платформы и пользователя платформы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цифровому счету пользователя платформы, после чего приостанавливает расходные операции по цифровому счету пользователя платформы.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Исполнение инкассового распоряжения уполномоченных государственных органов, платежных требований банков второго уровня осуществляется путем принудительного 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списани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участником платформы </w:t>
      </w: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>цифровых тенге с цифрового счета пользователя с последующим зачислением эквивалентной суммы безналичных денег на банковский счет владельца цифрового счета, либо цифровой счет участника, обслуживающего цифровой счет пользователя платформы, за исключением случаев, предусмотренных Правилами</w:t>
      </w:r>
      <w:r w:rsidRPr="000E237D">
        <w:rPr>
          <w:rFonts w:ascii="Times New Roman" w:eastAsia="Calibri" w:hAnsi="Times New Roman" w:cs="Times New Roman"/>
          <w:sz w:val="28"/>
        </w:rPr>
        <w:t>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Участник платформы возвращает в течение трех операционных дней решение и (или) распоряжение уполномоченного государственного органа или должностного лица о приостановлении расходных операций по цифровому счету пользователя платформы соответствующему уполномоченному государственному органу или должностному лицу без исполнения по одному из следующих оснований:</w:t>
      </w:r>
    </w:p>
    <w:p w:rsidR="000E237D" w:rsidRPr="000E237D" w:rsidRDefault="000E237D" w:rsidP="000E237D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несоответствия реквизитов участника платформы и пользователя платформы реквизитам, указанным в решении и (или) распоряжении уполномоченного государственного органа или должностного лица о приостановлении расходных операций по цифровому счету пользователя платформы;</w:t>
      </w:r>
    </w:p>
    <w:p w:rsidR="000E237D" w:rsidRPr="000E237D" w:rsidRDefault="000E237D" w:rsidP="000E237D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распоряжение органа государственных доходов о приостановлении расходных операций по цифровому счету пользователя платформы оформлено и представлено по форме, не соответствующей приказу Министра финансов Республики Казахстан от 8 февраля 2018 года № 145 «Об утверждении форм распоряжений»</w:t>
      </w:r>
      <w:r w:rsidRPr="000E237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,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в Реестре государственной регистрации нормативных правовых актов под № 16533).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Возобновление расходных операций по цифровому счету клиента и снятие ареста, наложенного на деньги, находящиеся на цифровом счете пользователя платформы, осуществляются в порядке, установленном пунктом 12 статьи 27 Закона о платежах и платежных системах.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Участник платформы осуществляет отказ или приостановление исполнения указания и (или) расходных операций по цифровому счету, блокирование сумм цифровых тенге на цифровом счете при выявлении платежной транзакции с признаками мошенничества в порядке, предусмотренном статьей 25-1 Закона о платежах и платежных системах.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Участник платформы принимает меры по выявлению, а также предотвращению мошенничества и легализации (отмывания) доходов, полученных преступным путем, финансирования терроризма и финансированию распространения оружия массового уничтожения, осуществляет отказ или приостановление исполнения указания и (или) расходных операций по цифровому счету, блокирование сумм цифровых тенге на цифровом счете в соответствии с требованиями Закона о ПОД/ФТ/ФРОМУ.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Участник платформы предоставляет в уполномоченный орган по финансовому мониторингу сведения и информацию об операциях, подлежащих финансовому мониторингу, в соответствии с требованиями Закона о ПОД/ФТ/ФРОМУ.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Выдача выписки по цифровому счету осуществляется в соответствии с договором цифрового счета. Допускается предоставление участником </w:t>
      </w: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платформы услуги по передаче (доставке) пользователю платформы выписки по цифровому счету цифровым способом либо нарочным, если это предусмотрено договором цифрового счета.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Параграф 3. Закрытие цифрового счета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Закрытие цифрового счета осуществляется:</w:t>
      </w:r>
    </w:p>
    <w:p w:rsidR="000E237D" w:rsidRPr="000E237D" w:rsidRDefault="000E237D" w:rsidP="007F718F">
      <w:pPr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пользователя платформы, если иное не предусмотрено договором цифрового счета и (или) Законом о платежах и платежных системах; </w:t>
      </w:r>
    </w:p>
    <w:p w:rsidR="000E237D" w:rsidRPr="000E237D" w:rsidRDefault="000E237D" w:rsidP="007F718F">
      <w:pPr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самостоятельно участником платформы, в случаях прекращения действия либо отказа от исполнения договора цифрового счета в порядке, предусмотренном статьей 29 Закона о платежах и платежных системах.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Не допускается закрытие цифрового счета при наличии:</w:t>
      </w:r>
    </w:p>
    <w:p w:rsidR="000E237D" w:rsidRPr="000E237D" w:rsidRDefault="000E237D" w:rsidP="007F718F">
      <w:pPr>
        <w:numPr>
          <w:ilvl w:val="0"/>
          <w:numId w:val="23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неисполненных требований к цифровому счету, в том числе решений и (или) распоряжений уполномоченных государственных органов или должностных лиц о приостановлении расходных операций по цифровому счету пользователя платформы, а также актов о наложении ареста на деньги, находящиеся на цифровом счете пользователя платформы, за исключением случаев закрытия цифрового счета в связи с:</w:t>
      </w:r>
    </w:p>
    <w:p w:rsidR="000E237D" w:rsidRPr="000E237D" w:rsidRDefault="000E237D" w:rsidP="000E237D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ликвидацией или реорганизацией пользователя платформы-юридического лица;</w:t>
      </w:r>
    </w:p>
    <w:p w:rsidR="000E237D" w:rsidRPr="000E237D" w:rsidRDefault="000E237D" w:rsidP="000E237D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цифровых тенге на цифровом счете более одного года;</w:t>
      </w:r>
    </w:p>
    <w:p w:rsidR="000E237D" w:rsidRPr="000E237D" w:rsidRDefault="000E237D" w:rsidP="000E237D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ликвидацией участника платформы, в котором открыт цифровой счет пользователя платформы;</w:t>
      </w:r>
    </w:p>
    <w:p w:rsidR="000E237D" w:rsidRPr="000E237D" w:rsidRDefault="000E237D" w:rsidP="000E237D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реорганизацией участника платформы, в котором открыт цифровой счет пользователя платформы, в случае лишения лицензии на открытие и ведение банковских счетов физических и юридических лиц;</w:t>
      </w:r>
    </w:p>
    <w:p w:rsidR="000E237D" w:rsidRPr="000E237D" w:rsidRDefault="000E237D" w:rsidP="000E237D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добровольной реорганизацией участника платформы в форме конвертации в исламский банк в порядке, предусмотренном Законом о банках и банковской деятельности;</w:t>
      </w:r>
    </w:p>
    <w:p w:rsidR="000E237D" w:rsidRPr="000E237D" w:rsidRDefault="000E237D" w:rsidP="000E237D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неисполненных требований по валютному договору, предусматривающему экспорт (импорт), представляемому пользователем платформы участнику платформы, в соответствии с валютным законодательством Республики Казахстан, за исключением случаев закрытия цифрового счета в соответствии с Законом о ПОД/ФТ/ФРОМУ</w:t>
      </w:r>
      <w:r w:rsidRPr="000E237D" w:rsidDel="001A6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международными договорами, ратифицированными Республикой Казахстан;</w:t>
      </w:r>
    </w:p>
    <w:p w:rsidR="000E237D" w:rsidRPr="000E237D" w:rsidRDefault="000E237D" w:rsidP="000E237D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 наличии на цифровом счете цифровых тенге, на которые действуют условия и критерии обращения и погашения в соответствии со смарт-контрактом цифрового тенге.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При наличии остатка и закрытии цифрового счета пользователя платформы участник платформы приобретает у пользователя платформы </w:t>
      </w: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цифровые тенге и выдает ему наличные деньги либо зачисляет безналичные деньги на его банковский счет в соответствии с договором цифрового счета.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Цифровые тенге считаются погашенными Национальным Банком с момента зачисления безналичных денег на счет участника платформы, открытый в Национальном Банке.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 закрытии цифрового счета пользователя платформы участник платформы аннулирует индивидуальный идентификационный код, присвоенный цифровому счету пользователя платформы.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В деле пользователя платформы указывается основание закрытия цифрового счета пользователя платформы.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 закрытии цифрового счета пользователя платформы участник платформы уведомляет органы государственных доходов в порядке, случаях и сроки, определенные подпунктом 1) пункта 2 статьи 55 Налогового кодекса.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Параграф 4. Международные платежи и (или) переводы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использованием цифровых тенге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Отношения, связанные с международными платежами и (или) переводами, осуществляемыми на платформе цифрового тенге ее участниками с банками (финансовыми институтами) - нерезидентами Республики Казахстан, регулируются двусторонним или многосторонним договором между Оператором и (или)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ациональным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центром, с одной стороны, и центральным (национальным) банком и (или) оператором системы национальной цифровой валюты иностранного государства, с другой стороны, с учетом требований, установленных законодательством Республики Казахстан.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Международные платежи и (или) переводы с использованием цифровых тенге осуществляются путем взаимодействия платформ национальных цифровых валют или путем взаимного допуска участников на соответствующие платформы национальной цифровой валюты государства в соответствии с договором, указанном в пункте 58 Правил.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Особенности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, форматы и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п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орядок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проведения международных платежей и (или) переводов, установления обменных курсов и разрешения споров определяются в соответствии с договором, указанном в пункте 58 Правил.</w:t>
      </w:r>
    </w:p>
    <w:p w:rsidR="000E237D" w:rsidRPr="000E237D" w:rsidRDefault="000E237D" w:rsidP="000E237D">
      <w:pPr>
        <w:tabs>
          <w:tab w:val="left" w:pos="1276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37D" w:rsidRPr="000E237D" w:rsidRDefault="000E237D" w:rsidP="000E237D">
      <w:pPr>
        <w:tabs>
          <w:tab w:val="left" w:pos="1276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37D" w:rsidRPr="000E237D" w:rsidRDefault="000E237D" w:rsidP="000E237D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3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4. </w:t>
      </w:r>
      <w:r w:rsidRPr="000E237D">
        <w:rPr>
          <w:rFonts w:ascii="Times New Roman" w:eastAsia="Calibri" w:hAnsi="Times New Roman" w:cs="Times New Roman"/>
          <w:b/>
          <w:sz w:val="28"/>
          <w:szCs w:val="28"/>
        </w:rPr>
        <w:t xml:space="preserve">Маркировка цифровых тенге и применение </w:t>
      </w:r>
    </w:p>
    <w:p w:rsidR="000E237D" w:rsidRPr="000E237D" w:rsidRDefault="000E237D" w:rsidP="000E237D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37D">
        <w:rPr>
          <w:rFonts w:ascii="Times New Roman" w:eastAsia="Calibri" w:hAnsi="Times New Roman" w:cs="Times New Roman"/>
          <w:b/>
          <w:sz w:val="28"/>
          <w:szCs w:val="28"/>
        </w:rPr>
        <w:t xml:space="preserve">смарт-контрактов цифровых тенге </w:t>
      </w:r>
    </w:p>
    <w:p w:rsidR="000E237D" w:rsidRPr="000E237D" w:rsidRDefault="000E237D" w:rsidP="000E237D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Маркировка и формирование смарт-контракта цифрового тенге осуществляется</w:t>
      </w:r>
      <w:r w:rsidRPr="000E237D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0E237D">
        <w:rPr>
          <w:rFonts w:ascii="Times New Roman" w:eastAsia="Calibri" w:hAnsi="Times New Roman" w:cs="Times New Roman"/>
          <w:bCs/>
          <w:sz w:val="28"/>
          <w:szCs w:val="28"/>
        </w:rPr>
        <w:t xml:space="preserve">владельцем </w:t>
      </w:r>
      <w:r w:rsidRPr="000E237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цифрового счета</w:t>
      </w:r>
      <w:r w:rsidRPr="000E237D">
        <w:rPr>
          <w:rFonts w:ascii="Times New Roman" w:eastAsia="Calibri" w:hAnsi="Times New Roman" w:cs="Times New Roman"/>
          <w:bCs/>
          <w:sz w:val="28"/>
          <w:szCs w:val="28"/>
        </w:rPr>
        <w:t xml:space="preserve"> либо лицом, уполномоченным владельцем цифрового счета, в соответствии с </w:t>
      </w:r>
      <w:r w:rsidRPr="000E237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Правилами, нормативными правовыми актами</w:t>
      </w:r>
      <w:r w:rsidRPr="000E23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E237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уполномоченных</w:t>
      </w:r>
      <w:r w:rsidRPr="000E23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E237D">
        <w:rPr>
          <w:rFonts w:ascii="Times New Roman" w:eastAsia="Calibri" w:hAnsi="Times New Roman" w:cs="Times New Roman"/>
          <w:bCs/>
          <w:sz w:val="28"/>
          <w:szCs w:val="28"/>
        </w:rPr>
        <w:t>государственны</w:t>
      </w:r>
      <w:proofErr w:type="spellEnd"/>
      <w:r w:rsidRPr="000E237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х</w:t>
      </w:r>
      <w:r w:rsidRPr="000E237D">
        <w:rPr>
          <w:rFonts w:ascii="Times New Roman" w:eastAsia="Calibri" w:hAnsi="Times New Roman" w:cs="Times New Roman"/>
          <w:bCs/>
          <w:sz w:val="28"/>
          <w:szCs w:val="28"/>
        </w:rPr>
        <w:t xml:space="preserve"> орган</w:t>
      </w:r>
      <w:r w:rsidRPr="000E237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ов</w:t>
      </w:r>
      <w:r w:rsidRPr="000E237D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0E237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проводящих </w:t>
      </w:r>
      <w:r w:rsidRPr="000E237D">
        <w:rPr>
          <w:rFonts w:ascii="Times New Roman" w:eastAsia="Calibri" w:hAnsi="Times New Roman" w:cs="Times New Roman"/>
          <w:bCs/>
          <w:sz w:val="28"/>
          <w:szCs w:val="28"/>
          <w:lang w:val="kk-KZ"/>
        </w:rPr>
        <w:lastRenderedPageBreak/>
        <w:t>государственную политику и осуществляющих регулирование в определенной отрасли (сфере деятельности)</w:t>
      </w:r>
      <w:r w:rsidRPr="000E237D">
        <w:rPr>
          <w:rFonts w:ascii="Times New Roman" w:eastAsia="Calibri" w:hAnsi="Times New Roman" w:cs="Times New Roman"/>
          <w:bCs/>
          <w:sz w:val="28"/>
          <w:szCs w:val="28"/>
        </w:rPr>
        <w:t xml:space="preserve">, а также договором, заключенным между владельцем </w:t>
      </w:r>
      <w:r w:rsidRPr="000E237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цифрового счета</w:t>
      </w:r>
      <w:r w:rsidRPr="000E237D">
        <w:rPr>
          <w:rFonts w:ascii="Times New Roman" w:eastAsia="Calibri" w:hAnsi="Times New Roman" w:cs="Times New Roman"/>
          <w:bCs/>
          <w:sz w:val="28"/>
          <w:szCs w:val="28"/>
        </w:rPr>
        <w:t xml:space="preserve"> и получателем цифровых тенге, или договором цифрового счета.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bCs/>
          <w:sz w:val="28"/>
          <w:szCs w:val="28"/>
        </w:rPr>
        <w:t>Маркировка цифровых тенге осуществляется путем присвоения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цифровому тенге уникальных буквенно-цифровых или графических знаков, обеспечивающих его дальнейшую идентификацию и мониторинг проведенных операций.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bCs/>
          <w:sz w:val="28"/>
          <w:szCs w:val="28"/>
        </w:rPr>
        <w:t>Допускается использование маркированных цифровых тенге при формировании смарт-контракта.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С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март</w:t>
      </w:r>
      <w:r w:rsidRPr="000E237D">
        <w:rPr>
          <w:rFonts w:ascii="Times New Roman" w:eastAsia="Calibri" w:hAnsi="Times New Roman" w:cs="Times New Roman"/>
          <w:sz w:val="28"/>
          <w:szCs w:val="28"/>
        </w:rPr>
        <w:t>-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контракт 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цифрового тенге исполняется </w:t>
      </w:r>
      <w:r w:rsidRPr="000E237D">
        <w:rPr>
          <w:rFonts w:ascii="Times New Roman" w:eastAsia="Calibri" w:hAnsi="Times New Roman" w:cs="Times New Roman"/>
          <w:sz w:val="28"/>
        </w:rPr>
        <w:t xml:space="preserve">в соответствии с установленными </w:t>
      </w:r>
      <w:r w:rsidRPr="000E237D">
        <w:rPr>
          <w:rFonts w:ascii="Times New Roman" w:eastAsia="Calibri" w:hAnsi="Times New Roman" w:cs="Times New Roman"/>
          <w:sz w:val="28"/>
          <w:szCs w:val="28"/>
        </w:rPr>
        <w:t>смарт-контрактом цифрового тенге</w:t>
      </w:r>
      <w:r w:rsidRPr="000E237D">
        <w:rPr>
          <w:rFonts w:ascii="Times New Roman" w:eastAsia="Calibri" w:hAnsi="Times New Roman" w:cs="Times New Roman"/>
          <w:sz w:val="28"/>
        </w:rPr>
        <w:t xml:space="preserve"> правилами, условиями и критериями обращения</w:t>
      </w:r>
      <w:r w:rsidRPr="000E237D">
        <w:rPr>
          <w:rFonts w:ascii="Times New Roman" w:eastAsia="Calibri" w:hAnsi="Times New Roman" w:cs="Times New Roman"/>
          <w:sz w:val="28"/>
          <w:szCs w:val="28"/>
        </w:rPr>
        <w:t>,</w:t>
      </w:r>
      <w:r w:rsidRPr="000E237D">
        <w:rPr>
          <w:rFonts w:ascii="Times New Roman" w:eastAsia="Calibri" w:hAnsi="Times New Roman" w:cs="Times New Roman"/>
          <w:sz w:val="28"/>
        </w:rPr>
        <w:t xml:space="preserve"> использования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и погашения цифрового тенге.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Помимо требований, предусмотренных пунктом 63 Правил, смарт-контракт цифрового тенге предусматривает срок его исполнения и возможность возврата цифровых тенге при неисполнении условий и (или) истечении срока исполнения смарт-контракта.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Сроки исполнения смарт-контракта цифрового тенге, сформированного для расчетов между физическими лицами, не превышает 10 (десяти) рабочих дней с момента подписания смарт-контракта цифрового тенге.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Исполнение инкассового распоряжения уполномоченных государственных органов и платежных требований банков второго уровня не допускается за счет цифровых тенге, находящихся на цифровом счете, порядок обращения и погашения которых определен условиями соответствующего смарт-контракта цифрового тенге, а также цифровых тенге, находящихся на внешних электронных носителях.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Приостановление расходных операций по цифровому счету и арест денег, находящихся на цифровом счете, не распространяются на операции с цифровыми тенге, порядок обращения и погашения которых определен условиями соответствующего смарт-контракта цифрового тенге, а также на цифровые тенге, находящиеся на внешних электронных носителях.</w:t>
      </w:r>
    </w:p>
    <w:p w:rsidR="000E237D" w:rsidRPr="000E237D" w:rsidRDefault="000E237D" w:rsidP="000E237D">
      <w:pPr>
        <w:tabs>
          <w:tab w:val="left" w:pos="709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709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237D">
        <w:rPr>
          <w:rFonts w:ascii="Times New Roman" w:eastAsia="Calibri" w:hAnsi="Times New Roman" w:cs="Times New Roman"/>
          <w:b/>
          <w:bCs/>
          <w:sz w:val="28"/>
          <w:szCs w:val="28"/>
        </w:rPr>
        <w:t>Глава 5. Платформа цифрового тенге, порядок взаимодействия участников платформы и пользователей платформы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237D">
        <w:rPr>
          <w:rFonts w:ascii="Times New Roman" w:eastAsia="Calibri" w:hAnsi="Times New Roman" w:cs="Times New Roman"/>
          <w:b/>
          <w:bCs/>
          <w:sz w:val="28"/>
          <w:szCs w:val="28"/>
        </w:rPr>
        <w:t>Параграф 1. Требования к участникам платформы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Для получения статуса участника и доступа к платформе цифрового тенге участник заключает: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1) договор участия на платформе цифрового тенге с Оператором (далее – договор участия);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договор о предоставлении услуг на платформе цифрового тенге (далее – договор о предоставлении услуг) с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ациональным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центром.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Договор участия заключается при соответствии участника следующим требованиям в совокупности:</w:t>
      </w:r>
    </w:p>
    <w:p w:rsidR="000E237D" w:rsidRPr="000E237D" w:rsidRDefault="000E237D" w:rsidP="007F718F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юридическое лицо является резидентом Республики Казахстан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0E237D" w:rsidRPr="000E237D" w:rsidRDefault="000E237D" w:rsidP="007F718F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наличие у юридического лица корреспондентского счета, открытого в Национальном Банке в национальной валюте;</w:t>
      </w:r>
    </w:p>
    <w:p w:rsidR="000E237D" w:rsidRPr="000E237D" w:rsidRDefault="000E237D" w:rsidP="007F718F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наличие действующих разрешительных документов уполномоченных государственных органов;</w:t>
      </w:r>
    </w:p>
    <w:p w:rsidR="000E237D" w:rsidRPr="000E237D" w:rsidRDefault="000E237D" w:rsidP="007F718F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в сфере деятельности юридического лица;</w:t>
      </w:r>
    </w:p>
    <w:p w:rsidR="000E237D" w:rsidRPr="000E237D" w:rsidRDefault="000E237D" w:rsidP="007F718F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обеспечение юридическим лицом технической поддержки по работе на платформе цифрового тенге, доступной в круглосуточном режиме;</w:t>
      </w:r>
    </w:p>
    <w:p w:rsidR="000E237D" w:rsidRPr="000E237D" w:rsidRDefault="000E237D" w:rsidP="007F718F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юридическое лицо не находится в процессе реабилитации, банкротства либо ликвидации.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Для заключения договора о предоставлении услуг юридическое лицо представляет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ациональному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центру:</w:t>
      </w:r>
    </w:p>
    <w:p w:rsidR="000E237D" w:rsidRPr="000E237D" w:rsidRDefault="000E237D" w:rsidP="000E237D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1) заявление на подключение к платформе цифрового тенге в произвольной форме;</w:t>
      </w:r>
    </w:p>
    <w:p w:rsidR="000E237D" w:rsidRPr="000E237D" w:rsidRDefault="000E237D" w:rsidP="000E237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копию договора участия.</w:t>
      </w:r>
    </w:p>
    <w:p w:rsidR="000E237D" w:rsidRPr="000E237D" w:rsidRDefault="000E237D" w:rsidP="000E237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участия содержит условия выпуска и погашения цифровых тенге, порядок проведения платежей и (или) переводов цифровых тенге.</w:t>
      </w:r>
    </w:p>
    <w:p w:rsidR="000E237D" w:rsidRPr="000E237D" w:rsidRDefault="000E237D" w:rsidP="000E237D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Договор о предоставлении услуг содержит порядок оплаты услуг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ационального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центра, соблюдение режима информационной безопасности, конфиденциальности, сохранения банковской тайны и защиты персональных данных при проведении операций на платформе цифрового тенге.</w:t>
      </w:r>
    </w:p>
    <w:p w:rsidR="000E237D" w:rsidRPr="000E237D" w:rsidRDefault="000E237D" w:rsidP="000E237D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Доступ участник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к платформе цифрового тенге после заключения указанных в пункте 67 Правил договоров предоставляется при соблюдении требований технической документации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ационального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Оператор оказывает услуги на платформе цифрового тенге в соответствии с функциями оператора платежной системы, установленными статьей 8 Закона о платежах и платежных системах.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Оператор также участвует на платформе цифрового тенге в качестве участника при проведении собственных платежей и (или) переводов денег и платежей и (или) переводов денег по указаниям пользователей и получает статус участника платформы цифрового тенге на основании договора, заключенного с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ациональным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центром.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Национальный центр оказывает участникам платформы следующие услуги:</w:t>
      </w:r>
    </w:p>
    <w:p w:rsidR="000E237D" w:rsidRPr="000E237D" w:rsidRDefault="000E237D" w:rsidP="000E237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по приему и обработке платежных сообщений для проведения платежей и (или) переводов денег в цифровых тенге;</w:t>
      </w:r>
    </w:p>
    <w:p w:rsidR="000E237D" w:rsidRPr="000E237D" w:rsidRDefault="000E237D" w:rsidP="000E237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по приему, обработке и направлению участникам платформы информационных сообщений по совершенным операциям;</w:t>
      </w:r>
    </w:p>
    <w:p w:rsidR="000E237D" w:rsidRPr="000E237D" w:rsidRDefault="000E237D" w:rsidP="000E237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>по выполнению иных операционных и технологических функций в обеспечение функционирования платформы цифрового тенге, определенных Законом о платежах и платежных системах и Правилами.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Параграф 2. Порядок взаимодействия участников и пользователей платформы цифрового тенге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Передача и прием платежных и информационных сообщений на платформе цифрового тенге осуществляются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/>
        </w:rPr>
        <w:t>цифровым</w:t>
      </w:r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 способом.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37D">
        <w:rPr>
          <w:rFonts w:ascii="Times New Roman" w:eastAsia="Times New Roman" w:hAnsi="Times New Roman" w:cs="Times New Roman"/>
          <w:sz w:val="28"/>
          <w:szCs w:val="28"/>
        </w:rPr>
        <w:t>Пользователи обмениваются платежными и информационными сообщениями на платформе цифрового тенге в соответствии с процедурами обмена и форматами сообщений, разработанными Национальным центром в рамках технической документации по согласованию с Оператором.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37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обмена</w:t>
      </w:r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 платежными и информационными сообщениями доводятся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</w:rPr>
        <w:t>ациональным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 центром до участников платформы цифрового тенге в сроки, установленные договором о предоставлении услуг путем опубликования на официальном интернет - ресурсе Национального центра.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Платежи и (или) переводы на платформе цифрового тенге осуществляются при условии соблюдения процедур безопасности, установленных Правилами, требованиями технической документации, внутренними правилами участника платформы и договорами участия, предоставления услуг в системе и цифрового счета.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E237D">
        <w:rPr>
          <w:rFonts w:ascii="Times New Roman" w:eastAsia="Times New Roman" w:hAnsi="Times New Roman" w:cs="Times New Roman"/>
          <w:sz w:val="28"/>
        </w:rPr>
        <w:t>Национальный центр осуществляет ежедневный учет информации о совокупных остатках цифровых тенге, находящихся на цифровых счетах, по каждому участнику платформы и его пользователям.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</w:t>
      </w:r>
      <w:r w:rsidRPr="000E237D">
        <w:rPr>
          <w:rFonts w:ascii="Times New Roman" w:eastAsia="Times New Roman" w:hAnsi="Times New Roman" w:cs="Times New Roman"/>
          <w:sz w:val="28"/>
        </w:rPr>
        <w:t xml:space="preserve">центр </w:t>
      </w:r>
      <w:r w:rsidRPr="000E237D">
        <w:rPr>
          <w:rFonts w:ascii="Times New Roman" w:eastAsia="Times New Roman" w:hAnsi="Times New Roman" w:cs="Times New Roman"/>
          <w:sz w:val="28"/>
          <w:szCs w:val="28"/>
        </w:rPr>
        <w:t>и участники платформы обеспечивают хранение информации и осуществляют мониторинг отправляемых и получаемых электронных сообщений.</w:t>
      </w:r>
    </w:p>
    <w:p w:rsidR="000E237D" w:rsidRPr="000E237D" w:rsidRDefault="000E237D" w:rsidP="000E237D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0E237D">
        <w:rPr>
          <w:rFonts w:ascii="Times New Roman" w:eastAsia="Times New Roman" w:hAnsi="Times New Roman" w:cs="Times New Roman"/>
          <w:sz w:val="28"/>
        </w:rPr>
        <w:t xml:space="preserve">Хранение информации, формируемой при использовании цифровых тенге, обеспечивается в том формате, в котором она была сформирована, отправлена или получена с соблюдением ее целостности и неизменности в течение пяти лет после закрытия цифрового счета. </w:t>
      </w:r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Все платежные и информационные сообщения, обработанные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</w:rPr>
        <w:t>ациональным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 центром и участниками платформы, оставляют аудиторский след в программных системах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/>
        </w:rPr>
        <w:t>Национального</w:t>
      </w:r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 центра и участников платформы.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Times New Roman" w:hAnsi="Times New Roman" w:cs="Times New Roman"/>
          <w:sz w:val="28"/>
        </w:rPr>
        <w:t xml:space="preserve">Национальный центр </w:t>
      </w:r>
      <w:r w:rsidRPr="000E237D">
        <w:rPr>
          <w:rFonts w:ascii="Times New Roman" w:eastAsia="Calibri" w:hAnsi="Times New Roman" w:cs="Times New Roman"/>
          <w:sz w:val="28"/>
          <w:szCs w:val="28"/>
        </w:rPr>
        <w:t>обеспечивает обработку платежей и (или) переводов цифровых тенге по цифровым счетам участников платформы с учетом остатка суммы цифровых тенге на цифровом счете участника платформы.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Не допускаются изменения платежных сообщений при их обработке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</w:rPr>
        <w:t>ациональным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 центром.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При обмене платежными и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/>
        </w:rPr>
        <w:t>информационными</w:t>
      </w:r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 сообщениями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</w:rPr>
        <w:t>ациональный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 центр и участники платформы используют средства </w:t>
      </w:r>
      <w:r w:rsidRPr="000E23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аутентификации, криптографической защиты информации и регистрационные свидетельства, представляемые участнику платформы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</w:rPr>
        <w:t>ациональным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</w:rPr>
        <w:t xml:space="preserve"> центром.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Открытие и закрытие операционного дня на платформе цифрового тенге осуществляется в соответствии с графиком работы платформы цифрового тенге, установленным Оператором.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Национальным центром по запросу участника платформы в течение операционного дня и при закрытии операционного дня платформы цифрового тенге представляется информационное сообщение в виде выписки о состоянии его цифрового счета.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Завершенность (окончательность) платежей и (или) переводов денег регулируется статьей 7 Закона о платежах и платежных системах.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При нарушении участником требований Правил, условий договора участия, договора о предоставлении услуг в системе, мер информационной безопасности, определенных Правилами и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ациональным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центром, в том числе, при выявлении проведения пользователем несанкционированных платежей и (или) переводов денег Национальный Банк применяет одну из следующих мер к участнику:</w:t>
      </w:r>
    </w:p>
    <w:p w:rsidR="000E237D" w:rsidRPr="000E237D" w:rsidRDefault="000E237D" w:rsidP="007F718F">
      <w:pPr>
        <w:numPr>
          <w:ilvl w:val="0"/>
          <w:numId w:val="2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приостановление участия участника в системе до устранения выявленных нарушений;</w:t>
      </w:r>
    </w:p>
    <w:p w:rsidR="000E237D" w:rsidRPr="000E237D" w:rsidRDefault="000E237D" w:rsidP="007F718F">
      <w:pPr>
        <w:numPr>
          <w:ilvl w:val="0"/>
          <w:numId w:val="27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расторжение договора участия и договора о предоставлении услуг на платформе цифрового тенге.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E23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Параграф 3. Приостановление и прекращение осуществления деятельности по обслуживанию цифровых счетов </w:t>
      </w:r>
      <w:r w:rsidRPr="000E237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участника платформы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у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частника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платформы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по обслуживанию цифровых счетов на платформе цифрового тенге приостанавливается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Национальным центром на основании письменного уведомления Оператора</w:t>
      </w: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в случае вступления в законную силу решения суда или предписания уполномоченного органа в сфере деятельности участника платформы о приостановлении разрешительных документов, выданных участнику, а также в случаях, установленных законодательством Республики Казахстан, Правилами и договорами участия и предоставления услуг.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Приостановление деятельности участника платформы по обслуживанию цифровых счетов на платформе цифрового тенге не лишает его статуса участника платформы и действует до устранения случаев, указанных в пункте 86 Правил.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Осуществление участником платформы деятельности по обслуживанию цифровых счетов на платформе цифрового тенге прекращается в следующих случаях:</w:t>
      </w:r>
    </w:p>
    <w:p w:rsidR="000E237D" w:rsidRPr="000E237D" w:rsidRDefault="000E237D" w:rsidP="007F718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вступившего в законную силу решения суда или предписания уполномоченного органа о лишении (аннулировании) разрешительного </w:t>
      </w: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>документа, выданного уполномоченным государственным органом в сфере деятельности участника платформы;</w:t>
      </w:r>
    </w:p>
    <w:p w:rsidR="000E237D" w:rsidRPr="000E237D" w:rsidRDefault="000E237D" w:rsidP="007F718F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включения участника платформы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а также в случаях, установленных законодательством Республики Казахстан, Правилами и договорами участия и предоставления услуг.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Деятельность участника по обслуживанию цифровых счетов на платформе цифрового тенге, на которых хранятся цифровые тенге, порядок обращения и погашения которых определен условиями соответствующего смарт-контракта цифрового тенге, прекращается после исполнения смарт-контракта цифрового тенге либо истечения его срока.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При приостановлении либо прекращении участником платформы деятельности по обслуживанию цифровых счетов на платформе цифрового тенге Оператор письменно уведомляет Национальный центр и участника платформы о дате и причинах приостановления, либо прекращения деятельности.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Участник платформы обязуется незамедлительно, но не позднее 1 (одного) рабочего дня, письменно уведомить Оператора и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ациональный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 о прекращении деятельности по обслуживанию цифровых счетов пользователей платформы. В случае несвоевременного уведомления либо 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неуведомления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Оператора и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ационального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центра о факте прекращения деятельности по обслуживанию цифровых счетов на платформе цифрового тенге, участник платформы несет ответственность, предусмотренную договором участия.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Участник платформы несет ответственность перед пользователями платформы в соответствии с условиями договора цифрового счета за ущерб, причиненный пользователю платформы вследствие несанкционированного доступа третьих лиц к его цифровому счету через программное обеспечение участника платформы, а также ошибок или сбоев в работе программного обеспечения участника платформы.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Национальный центр и участник платформы несут ответственность за корректность маршрутизации электронных сообщений, защиту информации по операциям с цифровыми тенге, соблюдение требований Правил и законодательства Республики Казахстан.</w:t>
      </w:r>
    </w:p>
    <w:p w:rsidR="000E237D" w:rsidRPr="000E237D" w:rsidRDefault="000E237D" w:rsidP="000E23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7D" w:rsidRPr="000E237D" w:rsidRDefault="000E237D" w:rsidP="000E23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237D">
        <w:rPr>
          <w:rFonts w:ascii="Times New Roman" w:eastAsia="Calibri" w:hAnsi="Times New Roman" w:cs="Times New Roman"/>
          <w:b/>
          <w:bCs/>
          <w:sz w:val="28"/>
          <w:szCs w:val="28"/>
        </w:rPr>
        <w:t>Глава 6. Процедуры информационной безопасности на платформе цифрового тенге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237D" w:rsidRPr="000E237D" w:rsidRDefault="000E237D" w:rsidP="000E237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Times New Roman" w:hAnsi="Times New Roman" w:cs="Times New Roman"/>
          <w:sz w:val="28"/>
        </w:rPr>
        <w:t>Процедуры безопасности и защиты информации, применяемые на платформе цифрового тенге, обеспечивают непрерывную защиту информации на всех этапах выпуска, обращения и погашения цифровых тенге, в том числе:</w:t>
      </w:r>
    </w:p>
    <w:p w:rsidR="000E237D" w:rsidRPr="000E237D" w:rsidRDefault="000E237D" w:rsidP="007F718F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достоверное установление права участника, либо пользователя платформы на использование цифровых тенге при совершении операций;</w:t>
      </w:r>
    </w:p>
    <w:p w:rsidR="000E237D" w:rsidRPr="000E237D" w:rsidRDefault="000E237D" w:rsidP="007F718F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выявление наличия искажений и (или) изменений в содержании электронных сообщений, составляемых при использовании цифровых тенге;</w:t>
      </w:r>
    </w:p>
    <w:p w:rsidR="000E237D" w:rsidRPr="000E237D" w:rsidRDefault="000E237D" w:rsidP="007F718F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защиты от несанкционированного доступа к информации и обеспечение целостности данной информации;</w:t>
      </w:r>
    </w:p>
    <w:p w:rsidR="000E237D" w:rsidRPr="000E237D" w:rsidRDefault="000E237D" w:rsidP="007F718F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доказательств при расследовании инцидентов, связанных с использованием цифровых тенге.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центр:</w:t>
      </w:r>
    </w:p>
    <w:p w:rsidR="000E237D" w:rsidRPr="000E237D" w:rsidRDefault="000E237D" w:rsidP="007F718F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утверждает порядок аутентификации информационных и платежных сообщений, контролирует его соблюдение и последовательность процедур защитных действий от несанкционированных платежей;</w:t>
      </w:r>
    </w:p>
    <w:p w:rsidR="000E237D" w:rsidRPr="000E237D" w:rsidRDefault="000E237D" w:rsidP="007F718F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определяет сертифицированные средства криптографической защиты информации и порядок использования регистрационных свидетельств и криптографических ключей.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центр</w:t>
      </w:r>
      <w:r w:rsidRPr="000E237D" w:rsidDel="002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участники платформы применяют средство криптографической защиты информации для обеспечения конфиденциальности, целостности, подтверждения авторства и подлинности электронных сообщений.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платформе цифрового тенге применяется аутентификация участников платформы цифрового тенге, построенная на крипто-протоколе двусторонней аутентификации, позволяющая аутентифицировать участника платформы и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ациональный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аутентификации участника платформы происходит обмен электронными сообщениями между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ациональным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</w:t>
      </w:r>
      <w:r w:rsidRPr="000E237D" w:rsidDel="002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участником платформы. Для целей защиты от несанкционированного доступа со стороны третьих лиц</w:t>
      </w:r>
      <w:r w:rsidRPr="000E237D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,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центр и участники платформы обеспечивают шифрование хранимых и передаваемых электронных сообщений.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 участника платформы цифрового тенге </w:t>
      </w: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обеспечивает: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надежное хранение информации, защиту от несанкционированного доступа, целостность баз данных и полную сохранность информации в цифровых архивах и базах данных при полном или частичном отключении электропитания в любое время на любом участке оборудования;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многоуровневый доступ к входным данным, функциям, операциям, отчетам, реализованным в программном обеспечении, предусматривающим как минимум, два уровня доступа: администратор и пользователь;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полноты вводимых данных полей обязательных к заполнению, необходимых для проведения и регистрации операций с цифровыми тенге; 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поиск информации по критериям и параметрам с сохранением запроса в течение пяти лет, а также сортировку информации по любым параметрам и возможность просмотра информации за предыдущие даты, если такая информация подлежит хранению в программном обеспечении;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обработку информации по операциям с цифровыми тенге и ее хранение по дате и времени;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автоматизированное формирование отчетов, представляемых участниками платформы Оператору, а также отчетов о проведенных операциях с цифровыми тенге;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и автоматизированное формирование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внутрисистемных 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журналов по операциям с цифровыми тенге на цифровых счетах и остаткам цифровых тенге на цифровых счетах пользователей платформы с указанием их идентификационного номера и индивидуального идентификационного кода пользователя платформы;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резервирования и восстановления данных, хранящихся в учетных системах;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вывода выходных документов на экран, принтер или в файл;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обмена электронными документами;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регистрацию и идентификацию обрабатываемых в программном обеспечении операций с цифровыми тенге;</w:t>
      </w:r>
    </w:p>
    <w:p w:rsidR="000E237D" w:rsidRPr="000E237D" w:rsidRDefault="000E237D" w:rsidP="007F718F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рекомендуемое изменение паролей предустановленных учетных записей средств обеспечения безопасности периметра защиты информационно-коммуникационной инфраструктуры.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 платформы цифрового тенге обеспечивает создание и функционирование системы управления информационной безопасностью, утверждает внутренние документы, регламентирующие процесс управления информационной безопасностью, в том числе политику информационной безопасности.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платформы цифрового тенге обеспечивает конфиденциальность и целостность информации по операциям с цифровыми тенге.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 платформы цифрового тенге управляет рисками информационной безопасности с указанием критериев приемлемого уровня риска по отношению к информационным активам. При реализации рисков информационной безопасности разрабатывается план мероприятий, направленный на минимизацию возникновения подобных рисков.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Информация об инцидентах информационной безопасности, полученная в ходе мониторинга деятельности по обеспечению информационной безопасности, подлежит консолидации, систематизации и хранению. Срок хранения информации об инцидентах информационной безопасности составляет не менее 5 (пяти) лет.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Участником платформы цифрового тенге определяется порядок принятия неотложных мер к устранению инцидента информационной безопасности, его причин и последствий.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платформы цифрового тенге ведет журнал учета инцидентов информационной безопасности с отражением всей информации об инциденте информационной безопасности, принятых мерах и предлагаемых корректирующих мерах.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7. Система управления рисками на платформе цифрового тенге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37D" w:rsidRPr="000E237D" w:rsidRDefault="000E237D" w:rsidP="000E237D">
      <w:pPr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В целях выявления, измерения и мониторинга операционных рисков, Оператор осуществляет надзор (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оверсайт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>) за платформой цифрового тенге, в том числе, анализ и оценку функционирования системы на соответствие международным стандартам.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Для управления рисками информационной безопасности применяются организационные и технические меры в соответствии с законодательными и регуляторными требованиями, требованиями применимых международных и государственных стандартов, а также требованиями технической документации. </w:t>
      </w:r>
    </w:p>
    <w:p w:rsidR="000E237D" w:rsidRPr="000E237D" w:rsidRDefault="000E237D" w:rsidP="000E237D">
      <w:pPr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выявления, измерения, мониторинга и управления операционным риском используются следующие методы:</w:t>
      </w:r>
    </w:p>
    <w:p w:rsidR="000E237D" w:rsidRPr="000E237D" w:rsidRDefault="000E237D" w:rsidP="007F718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постоянный мониторинг и поддержание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ациональным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центром беспрерывной работы программно-технического комплекса платформы цифрового тенге в соответствии с методами, определенными внутренними документами </w:t>
      </w:r>
      <w:r w:rsidRPr="000E237D">
        <w:rPr>
          <w:rFonts w:ascii="Times New Roman" w:eastAsia="Calibri" w:hAnsi="Times New Roman" w:cs="Times New Roman"/>
          <w:sz w:val="28"/>
          <w:szCs w:val="28"/>
          <w:lang w:val="kk-KZ"/>
        </w:rPr>
        <w:t>Н</w:t>
      </w:r>
      <w:proofErr w:type="spellStart"/>
      <w:r w:rsidRPr="000E237D">
        <w:rPr>
          <w:rFonts w:ascii="Times New Roman" w:eastAsia="Calibri" w:hAnsi="Times New Roman" w:cs="Times New Roman"/>
          <w:sz w:val="28"/>
          <w:szCs w:val="28"/>
        </w:rPr>
        <w:t>ационального</w:t>
      </w:r>
      <w:proofErr w:type="spellEnd"/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 центра по управлению операционным риском;</w:t>
      </w:r>
    </w:p>
    <w:p w:rsidR="000E237D" w:rsidRPr="000E237D" w:rsidRDefault="000E237D" w:rsidP="007F718F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обеспечение надлежащего технического обслуживания оборудования платформы цифрового тенге для обеспечения его полной исправности и постоянной готовности, планирование приобретения и замена устаревшего оборудования;</w:t>
      </w:r>
    </w:p>
    <w:p w:rsidR="000E237D" w:rsidRPr="000E237D" w:rsidRDefault="000E237D" w:rsidP="007F718F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необходимых разработок и доработок по совершенствованию и устранению дефектов платформы цифрового тенге;</w:t>
      </w:r>
    </w:p>
    <w:p w:rsidR="000E237D" w:rsidRPr="000E237D" w:rsidRDefault="000E237D" w:rsidP="007F718F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регулярная установка обновлений стабильных версий прикладного (общесистемного) программного обеспечения платформы цифрового тенге;</w:t>
      </w:r>
    </w:p>
    <w:p w:rsidR="000E237D" w:rsidRPr="000E237D" w:rsidRDefault="000E237D" w:rsidP="007F718F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событиями и инцидентами, включая своевременное обнаружение, регистрацию, реагирование и анализ, а также учет простоев, в случае недоступности платформы цифрового тенге;</w:t>
      </w:r>
    </w:p>
    <w:p w:rsidR="000E237D" w:rsidRPr="000E237D" w:rsidRDefault="000E237D" w:rsidP="007F718F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 в актуальном состоянии плана восстановления функционирования платформы цифрового тенге с учетом возможных сценариев остановки работы системы и тестирование </w:t>
      </w:r>
      <w:r w:rsidRPr="000E23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proofErr w:type="spellStart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ациональным</w:t>
      </w:r>
      <w:proofErr w:type="spellEnd"/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</w:t>
      </w:r>
      <w:r w:rsidRPr="000E237D" w:rsidDel="002F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плана; </w:t>
      </w:r>
    </w:p>
    <w:p w:rsidR="000E237D" w:rsidRPr="000E237D" w:rsidRDefault="000E237D" w:rsidP="007F718F">
      <w:pPr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работоспособности основного и резервного центров обработки данных;</w:t>
      </w:r>
    </w:p>
    <w:p w:rsidR="00BF0FEE" w:rsidRPr="00BF0FEE" w:rsidRDefault="000E237D" w:rsidP="00BF0FEE">
      <w:pPr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>перевод работы платформы цифрового тенге с основного центра обработки данных на резервный центр обработки данных при наличии сбоев или простоев в работе программно-технического комплекса платформы цифрового тенге, не подлежащих восстановлению в основном центре обработки данных.</w:t>
      </w:r>
    </w:p>
    <w:p w:rsidR="00BF0FEE" w:rsidRPr="00BF0FEE" w:rsidRDefault="000E237D" w:rsidP="00BF0FEE">
      <w:pPr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237D">
        <w:rPr>
          <w:rFonts w:ascii="Times New Roman" w:eastAsia="Calibri" w:hAnsi="Times New Roman" w:cs="Times New Roman"/>
          <w:sz w:val="28"/>
          <w:szCs w:val="28"/>
        </w:rPr>
        <w:t xml:space="preserve">Анализ используемых методов управления рисками проводится Оператором совместно с Национальным центром и участниками платформы не менее 1 (одного) раза в течение 2 (двух) лет. По результатам анализа </w:t>
      </w:r>
      <w:r w:rsidRPr="000E237D">
        <w:rPr>
          <w:rFonts w:ascii="Times New Roman" w:eastAsia="Calibri" w:hAnsi="Times New Roman" w:cs="Times New Roman"/>
          <w:sz w:val="28"/>
          <w:szCs w:val="28"/>
        </w:rPr>
        <w:lastRenderedPageBreak/>
        <w:t>принимается решение о сохранении или изменении методов управления рисками.</w:t>
      </w: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F2" w:rsidRDefault="00B41CF2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7D" w:rsidRPr="000E237D" w:rsidRDefault="000E237D" w:rsidP="00BF0FEE">
      <w:pPr>
        <w:tabs>
          <w:tab w:val="left" w:pos="1418"/>
        </w:tabs>
        <w:autoSpaceDE w:val="0"/>
        <w:autoSpaceDN w:val="0"/>
        <w:spacing w:after="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Правилам выпуска, обращения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погашения цифровых тенге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открытие цифрового счета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Личные данные заявителя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ЮЛ/ИП 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Фамилия: _________________________________________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Имя: _____________________________________________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(при </w:t>
      </w:r>
      <w:r w:rsidRPr="000E23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наличии): 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____ / ____ / 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Гражданство: ______________________________________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документа: 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и номер: 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выдан: __________________________________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выдачи: ____ / ____ / 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ИНН/БИН: 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Контактные данные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 (если отличается): ________________________________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телефон: 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Дополнительные услуги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Интернет-банк/мобильное приложение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Банковская карта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SMS-уведомления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Автоплатежи</w:t>
      </w:r>
      <w:proofErr w:type="spellEnd"/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Прочее: ___________________________________________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Согласие на обработку персональных данных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свое согласие на обработку моих персональных данных в соответствии с действующим законодательством Республики Казахстан.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заявителя: ____________________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 ____ / ____ / _______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Правилам выпуска, обращения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погашения цифровых тенге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и предельные размеры комиссионного вознаграждения участников платформы цифрового тенге за обслуживание операций владельцев цифровых счетов </w:t>
      </w:r>
    </w:p>
    <w:p w:rsidR="000E237D" w:rsidRPr="000E237D" w:rsidRDefault="000E237D" w:rsidP="000E2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"/>
        <w:tblW w:w="9595" w:type="dxa"/>
        <w:tblLook w:val="04A0" w:firstRow="1" w:lastRow="0" w:firstColumn="1" w:lastColumn="0" w:noHBand="0" w:noVBand="1"/>
      </w:tblPr>
      <w:tblGrid>
        <w:gridCol w:w="739"/>
        <w:gridCol w:w="3921"/>
        <w:gridCol w:w="4935"/>
      </w:tblGrid>
      <w:tr w:rsidR="000E237D" w:rsidRPr="000E237D" w:rsidTr="00486EE8">
        <w:trPr>
          <w:trHeight w:val="262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237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23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Вид операции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23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Размер вознаграждения</w:t>
            </w:r>
          </w:p>
        </w:tc>
      </w:tr>
      <w:tr w:rsidR="000E237D" w:rsidRPr="000E237D" w:rsidTr="00486EE8">
        <w:trPr>
          <w:trHeight w:val="182"/>
        </w:trPr>
        <w:tc>
          <w:tcPr>
            <w:tcW w:w="9595" w:type="dxa"/>
            <w:gridSpan w:val="3"/>
          </w:tcPr>
          <w:p w:rsidR="000E237D" w:rsidRPr="000E237D" w:rsidRDefault="000E237D" w:rsidP="000E23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23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Тарифы на обслуживание операций физических лиц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Открытие цифрового счета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39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Приобретение клиентом цифрового тенге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39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Погашение цифрового тенге на банковский счет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39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Погашение цифрового тенге путем выдачи наличных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 xml:space="preserve">устанавливается участником самостоятельно в пределах тарифов участника 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на аналогичные услуги по выдаче наличных с использованием банковского счета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Переводы с использованием цифровых счетов между клиентами участника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 xml:space="preserve">устанавливается участником самостоятельно в пределах тарифов участника 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на аналогичные услуги переводов между своими клиентами с использованием банковского счета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 xml:space="preserve">Переводы с использованием цифровых счетов 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в пользу клиентов других участников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 xml:space="preserve">устанавливается участником самостоятельно в пределах тарифов участника 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на аналогичные услуги переводов в пользу клиентов других участников в других платежных системах с использованием банковского счета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Платежи с использованием цифровых счетов между клиентами участника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 xml:space="preserve">Платежи с использованием цифровых счетов 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в пользу клиентов других участников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Маркировка и формирование смарт</w:t>
            </w:r>
            <w:r w:rsidRPr="000E237D">
              <w:rPr>
                <w:rFonts w:ascii="Times New Roman" w:hAnsi="Times New Roman"/>
                <w:sz w:val="24"/>
                <w:szCs w:val="24"/>
              </w:rPr>
              <w:t>-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контракта цифрового тенге 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устанавливается участником самостоятельно</w:t>
            </w:r>
          </w:p>
        </w:tc>
      </w:tr>
      <w:tr w:rsidR="000E237D" w:rsidRPr="000E237D" w:rsidTr="00486EE8">
        <w:trPr>
          <w:trHeight w:val="194"/>
        </w:trPr>
        <w:tc>
          <w:tcPr>
            <w:tcW w:w="9595" w:type="dxa"/>
            <w:gridSpan w:val="3"/>
          </w:tcPr>
          <w:p w:rsidR="000E237D" w:rsidRPr="000E237D" w:rsidRDefault="000E237D" w:rsidP="000E23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23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Тарифы на обслуживание операций юридических лиц и индивидуальных предпринимателей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Открытие цифрового счета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Приобретение клиентом цифрового тенге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Погашение цифрового тенге на банковский счет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Погашение цифрового тенге путем выдачи наличных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 xml:space="preserve">устанавливается участником самостоятельно в пределах тарифов, устанавливаемых участником 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 аналогичные услуги по выдаче 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наличных с использованием банковского счета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Платежи с использованием цифровых счетов между клиентами участника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 xml:space="preserve">устанавливается участником самостоятельно в пределах тарифов участника 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на аналогичные услуги услуги платежей между своими клиентами в других платежных системах с использованием банковского счета</w:t>
            </w:r>
            <w:r w:rsidRPr="000E237D" w:rsidDel="009C4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 xml:space="preserve">Платежи с использованием цифровых счетов 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в пользу клиентов других участников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 xml:space="preserve">устанавливается участником самостоятельно в пределах тарифов участника 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на аналогичные услуги услуги платежей в пользу клиентов других участников в других платежных системах с использованием банковского счета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Маркировка и формирование смарт</w:t>
            </w:r>
            <w:r w:rsidRPr="000E237D">
              <w:rPr>
                <w:rFonts w:ascii="Times New Roman" w:hAnsi="Times New Roman"/>
                <w:sz w:val="24"/>
                <w:szCs w:val="24"/>
              </w:rPr>
              <w:t>-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контракта цифрового тенге 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устанавливается участником самостоятельно</w:t>
            </w:r>
          </w:p>
        </w:tc>
      </w:tr>
      <w:tr w:rsidR="000E237D" w:rsidRPr="000E237D" w:rsidTr="00486EE8">
        <w:trPr>
          <w:trHeight w:val="455"/>
        </w:trPr>
        <w:tc>
          <w:tcPr>
            <w:tcW w:w="9595" w:type="dxa"/>
            <w:gridSpan w:val="3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Тарифы на обслуживание операций государственных органов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Открытие цифрового счета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Приобретение клиентом цифрового тенге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Погашение цифрового тенге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Переводы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Платежи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237D" w:rsidRPr="000E237D" w:rsidTr="00486EE8">
        <w:trPr>
          <w:trHeight w:val="455"/>
        </w:trPr>
        <w:tc>
          <w:tcPr>
            <w:tcW w:w="739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21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>Маркировка и формирование смарт</w:t>
            </w:r>
            <w:r w:rsidRPr="000E237D">
              <w:rPr>
                <w:rFonts w:ascii="Times New Roman" w:hAnsi="Times New Roman"/>
                <w:sz w:val="24"/>
                <w:szCs w:val="24"/>
              </w:rPr>
              <w:t>-</w:t>
            </w:r>
            <w:r w:rsidRPr="000E23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контракта цифрового тенге </w:t>
            </w:r>
          </w:p>
        </w:tc>
        <w:tc>
          <w:tcPr>
            <w:tcW w:w="4935" w:type="dxa"/>
          </w:tcPr>
          <w:p w:rsidR="000E237D" w:rsidRPr="000E237D" w:rsidRDefault="000E237D" w:rsidP="000E237D">
            <w:pPr>
              <w:rPr>
                <w:rFonts w:ascii="Times New Roman" w:hAnsi="Times New Roman"/>
                <w:sz w:val="24"/>
                <w:szCs w:val="24"/>
              </w:rPr>
            </w:pPr>
            <w:r w:rsidRPr="000E237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</w:tbl>
    <w:p w:rsidR="000E237D" w:rsidRPr="000E237D" w:rsidRDefault="000E237D" w:rsidP="000E23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Правилам выпуска, обращения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погашения цифровых тенге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Единая структура номера цифрового счета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Единая структура номера цифрового счета имеет фиксированную длину в двадцать разрядов KZССБББDTХХХХХХХХХХХ, где: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первый и второй разряды – код Республики Казахстан. Используется международный код KZ;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третий и четвертый разряды – контрольный разряд, предназначенный для контроля, обеспечения достоверности номера цифрового счета и правильности его указания в платежных и иных документах;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пятый, шестой и седьмой разряды – код участника, присваиваемый Национальным Банком Республики Казахстан;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восьмой и девятый разряды - используется обозначение цифрового счета </w:t>
      </w:r>
      <w:r w:rsidRPr="000E23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DT</w:t>
      </w: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разряды с десятого по двадцатый – внутрисистемный номер цифрового счета участника, либо пользователя платформы, который является уникальным в информационной (операционной и иной) системе одного участника и обеспечивает однозначную идентификацию пользователя платформы.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внутрисистемного номера цифрового счета используются по усмотрению участника. Свободные знаки обозначаются нулями и располагаются в неиспользуемых разрядах слева перед номером. В нумерации цифровых счетов используются цифровые или буквенно-цифровые символы латинского алфавита, за исключением букв "І", "Q", "O". При наличии буквенных символов во внутрисистемном номере цифрового счета расчет контрольного разряда производится с использованием таблицы конвертирования буквенных символов в цифровые, предусмотренной настоящим приложением.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упрощения визуального восприятия номера цифрового счета допускается указание в платежных и иных документах на бумажном носителе номера цифрового счета, состоящего из четырехзначных символов, разделенных промежутком, в следующем виде: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KZСС БББD TХХХ ХХХХ </w:t>
      </w:r>
      <w:proofErr w:type="spellStart"/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ХХХХ</w:t>
      </w:r>
      <w:proofErr w:type="spellEnd"/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платежных и иных документах, оформленных в электронном виде, номер цифрового счета указывается в виде непрерывной последовательности знаков.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конвертирования буквенных символов в цифровые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396"/>
        <w:gridCol w:w="2268"/>
        <w:gridCol w:w="2438"/>
      </w:tblGrid>
      <w:tr w:rsidR="000E237D" w:rsidRPr="000E237D" w:rsidTr="00486EE8">
        <w:trPr>
          <w:trHeight w:val="55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A=10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G=16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N=23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V=31</w:t>
            </w:r>
          </w:p>
        </w:tc>
      </w:tr>
      <w:tr w:rsidR="000E237D" w:rsidRPr="000E237D" w:rsidTr="00486EE8">
        <w:trPr>
          <w:trHeight w:val="55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bookmarkStart w:id="7" w:name="z754"/>
            <w:bookmarkStart w:id="8" w:name="z753"/>
            <w:bookmarkStart w:id="9" w:name="z752"/>
            <w:bookmarkStart w:id="10" w:name="z751"/>
            <w:bookmarkEnd w:id="7"/>
            <w:bookmarkEnd w:id="8"/>
            <w:bookmarkEnd w:id="9"/>
            <w:bookmarkEnd w:id="10"/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lastRenderedPageBreak/>
              <w:t>B=11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H=17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P=25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W=32</w:t>
            </w:r>
          </w:p>
        </w:tc>
      </w:tr>
      <w:tr w:rsidR="000E237D" w:rsidRPr="000E237D" w:rsidTr="00486EE8">
        <w:trPr>
          <w:trHeight w:val="55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bookmarkStart w:id="11" w:name="z759"/>
            <w:bookmarkStart w:id="12" w:name="z758"/>
            <w:bookmarkStart w:id="13" w:name="z757"/>
            <w:bookmarkStart w:id="14" w:name="z756"/>
            <w:bookmarkEnd w:id="11"/>
            <w:bookmarkEnd w:id="12"/>
            <w:bookmarkEnd w:id="13"/>
            <w:bookmarkEnd w:id="14"/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C=12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J=19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R=27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X=33</w:t>
            </w:r>
          </w:p>
        </w:tc>
      </w:tr>
      <w:tr w:rsidR="000E237D" w:rsidRPr="000E237D" w:rsidTr="00486EE8">
        <w:trPr>
          <w:trHeight w:val="55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bookmarkStart w:id="15" w:name="z764"/>
            <w:bookmarkStart w:id="16" w:name="z763"/>
            <w:bookmarkStart w:id="17" w:name="z762"/>
            <w:bookmarkStart w:id="18" w:name="z761"/>
            <w:bookmarkEnd w:id="15"/>
            <w:bookmarkEnd w:id="16"/>
            <w:bookmarkEnd w:id="17"/>
            <w:bookmarkEnd w:id="18"/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D=13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K=20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S=28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Y=34</w:t>
            </w:r>
          </w:p>
        </w:tc>
      </w:tr>
      <w:tr w:rsidR="000E237D" w:rsidRPr="000E237D" w:rsidTr="00486EE8">
        <w:trPr>
          <w:trHeight w:val="54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bookmarkStart w:id="19" w:name="z769"/>
            <w:bookmarkStart w:id="20" w:name="z768"/>
            <w:bookmarkStart w:id="21" w:name="z767"/>
            <w:bookmarkStart w:id="22" w:name="z766"/>
            <w:bookmarkEnd w:id="19"/>
            <w:bookmarkEnd w:id="20"/>
            <w:bookmarkEnd w:id="21"/>
            <w:bookmarkEnd w:id="22"/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E=14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L=21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T=29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Z=35</w:t>
            </w:r>
          </w:p>
        </w:tc>
      </w:tr>
      <w:tr w:rsidR="000E237D" w:rsidRPr="000E237D" w:rsidTr="00486EE8">
        <w:trPr>
          <w:trHeight w:val="567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bookmarkStart w:id="23" w:name="z774"/>
            <w:bookmarkStart w:id="24" w:name="z773"/>
            <w:bookmarkStart w:id="25" w:name="z772"/>
            <w:bookmarkStart w:id="26" w:name="z771"/>
            <w:bookmarkEnd w:id="23"/>
            <w:bookmarkEnd w:id="24"/>
            <w:bookmarkEnd w:id="25"/>
            <w:bookmarkEnd w:id="26"/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F=15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M=22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  <w:r w:rsidRPr="000E23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>U=30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7D" w:rsidRPr="000E237D" w:rsidRDefault="000E237D" w:rsidP="000E237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/>
              </w:rPr>
            </w:pPr>
          </w:p>
        </w:tc>
      </w:tr>
    </w:tbl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FEE" w:rsidRDefault="000E237D" w:rsidP="00BF0F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расчете контрольного разряда используется международный стандарт (</w:t>
      </w:r>
      <w:proofErr w:type="spellStart"/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>Modulus</w:t>
      </w:r>
      <w:proofErr w:type="spellEnd"/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97-10, ISO-7064), который предполагает деление числа на 97, полученный остаток от деления вычитается из 98. Если результатом является однозначное число добавляется один предшествующий нуль.</w:t>
      </w: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EE" w:rsidRDefault="00BF0FEE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37D" w:rsidRPr="000E237D" w:rsidRDefault="000E237D" w:rsidP="00BF0FEE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Правилам выпуска, обращения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погашения цифровых тенге </w:t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E237D" w:rsidRPr="000E237D" w:rsidRDefault="000E237D" w:rsidP="000E237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val="kk-KZ" w:eastAsia="ru-RU"/>
        </w:rPr>
      </w:pPr>
      <w:r w:rsidRPr="000E237D">
        <w:rPr>
          <w:rFonts w:ascii="Times New Roman" w:eastAsia="Times New Roman" w:hAnsi="Times New Roman" w:cs="Times New Roman"/>
          <w:b/>
          <w:bCs/>
          <w:sz w:val="28"/>
          <w:szCs w:val="27"/>
          <w:lang w:val="kk-KZ" w:eastAsia="ru-RU"/>
        </w:rPr>
        <w:t>Типовая форма заявления о смене участника платформы цифрового тенге</w:t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Заявитель: ____________________________________________</w:t>
      </w:r>
    </w:p>
    <w:p w:rsidR="000E237D" w:rsidRPr="000E237D" w:rsidRDefault="000E237D" w:rsidP="000E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(наименование юридического лица / фамилия, имя, отчество (при </w:t>
      </w:r>
      <w:r w:rsidRPr="000E237D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его</w:t>
      </w: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наличии) физического лица)</w:t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БИН / ИИН: __________________________________________________________________</w:t>
      </w: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237D" w:rsidRPr="000E237D" w:rsidRDefault="000E237D" w:rsidP="000E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соответствии с пунктом 28 Правил выпуска, обращения и погашения цифровых тенге прошу осуществить смену обслуживающего цифровой счет участника.</w:t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цифровом счете заявителя:</w:t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Номер цифрового счета: ________________________________</w:t>
      </w: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действующем (сменяемом) обслуживающем банке:</w:t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Наименование: _______________________________________________________________</w:t>
      </w:r>
      <w:r w:rsidRPr="000E237D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БИН: ________________________________________________________________________</w:t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БИК: ________________________________________________________________________</w:t>
      </w: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</w:p>
    <w:p w:rsidR="000E237D" w:rsidRPr="000E237D" w:rsidRDefault="000E237D" w:rsidP="000E2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Подтверждаю достоверность указанных в заявлении сведений и выражаю согласие на их использование.</w:t>
      </w: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Дата: «___» __________ 20__ г.</w:t>
      </w: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Подпись заявителя / уполномоченного лица: ______________________________________</w:t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Ф.И.О.: ______________________________________________________________________</w:t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E237D">
        <w:rPr>
          <w:rFonts w:ascii="Times New Roman" w:eastAsia="Times New Roman" w:hAnsi="Times New Roman" w:cs="Times New Roman"/>
          <w:sz w:val="24"/>
          <w:szCs w:val="28"/>
          <w:lang w:eastAsia="ru-RU"/>
        </w:rPr>
        <w:t>(при наличии — печать)</w:t>
      </w:r>
    </w:p>
    <w:p w:rsidR="000E237D" w:rsidRPr="000E237D" w:rsidRDefault="000E237D" w:rsidP="000E2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E237D" w:rsidRPr="000E237D" w:rsidSect="008B22B1">
      <w:headerReference w:type="default" r:id="rId10"/>
      <w:headerReference w:type="first" r:id="rId11"/>
      <w:pgSz w:w="11906" w:h="16838"/>
      <w:pgMar w:top="1418" w:right="851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80" w:rsidRDefault="00C27E80" w:rsidP="004D5195">
      <w:pPr>
        <w:spacing w:after="0" w:line="240" w:lineRule="auto"/>
      </w:pPr>
      <w:r>
        <w:separator/>
      </w:r>
    </w:p>
  </w:endnote>
  <w:endnote w:type="continuationSeparator" w:id="0">
    <w:p w:rsidR="00C27E80" w:rsidRDefault="00C27E80" w:rsidP="004D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80" w:rsidRDefault="00C27E80" w:rsidP="004D5195">
      <w:pPr>
        <w:spacing w:after="0" w:line="240" w:lineRule="auto"/>
      </w:pPr>
      <w:r>
        <w:separator/>
      </w:r>
    </w:p>
  </w:footnote>
  <w:footnote w:type="continuationSeparator" w:id="0">
    <w:p w:rsidR="00C27E80" w:rsidRDefault="00C27E80" w:rsidP="004D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929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F3C" w:rsidRPr="000F6F3C" w:rsidRDefault="000F6F3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F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F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F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2E31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0F6F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B1" w:rsidRPr="000E237D" w:rsidRDefault="008B22B1" w:rsidP="008B22B1">
    <w:pPr>
      <w:pStyle w:val="a5"/>
      <w:jc w:val="center"/>
      <w:rPr>
        <w:rFonts w:ascii="Times New Roman" w:hAnsi="Times New Roman" w:cs="Times New Roman"/>
        <w:i/>
        <w:color w:val="000000"/>
        <w:sz w:val="24"/>
        <w:szCs w:val="24"/>
        <w:shd w:val="clear" w:color="auto" w:fill="FFFFFF"/>
      </w:rPr>
    </w:pPr>
    <w:r w:rsidRPr="000E237D">
      <w:rPr>
        <w:rFonts w:ascii="Times New Roman" w:hAnsi="Times New Roman" w:cs="Times New Roman"/>
        <w:i/>
        <w:color w:val="000000"/>
        <w:sz w:val="24"/>
        <w:szCs w:val="24"/>
        <w:shd w:val="clear" w:color="auto" w:fill="FFFFFF"/>
      </w:rPr>
      <w:t>Зарегистрировано в Министерстве юстиции Республики Казахстан</w:t>
    </w:r>
  </w:p>
  <w:p w:rsidR="008B22B1" w:rsidRPr="000E237D" w:rsidRDefault="008B22B1" w:rsidP="008B22B1">
    <w:pPr>
      <w:pStyle w:val="a5"/>
      <w:jc w:val="center"/>
      <w:rPr>
        <w:rFonts w:ascii="Times New Roman" w:hAnsi="Times New Roman" w:cs="Times New Roman"/>
        <w:i/>
        <w:color w:val="000000"/>
        <w:sz w:val="24"/>
        <w:szCs w:val="24"/>
        <w:lang w:val="kk-KZ"/>
      </w:rPr>
    </w:pPr>
    <w:r w:rsidRPr="000E237D">
      <w:rPr>
        <w:rFonts w:ascii="Times New Roman" w:hAnsi="Times New Roman" w:cs="Times New Roman"/>
        <w:i/>
        <w:color w:val="000000"/>
        <w:sz w:val="24"/>
        <w:szCs w:val="24"/>
        <w:shd w:val="clear" w:color="auto" w:fill="FFFFFF"/>
      </w:rPr>
      <w:t xml:space="preserve"> </w:t>
    </w:r>
    <w:r w:rsidRPr="000E237D">
      <w:rPr>
        <w:rFonts w:ascii="Times New Roman" w:hAnsi="Times New Roman" w:cs="Times New Roman"/>
        <w:i/>
        <w:color w:val="000000"/>
        <w:sz w:val="24"/>
        <w:szCs w:val="24"/>
        <w:shd w:val="clear" w:color="auto" w:fill="FFFFFF"/>
        <w:lang w:val="kk-KZ"/>
      </w:rPr>
      <w:t>30</w:t>
    </w:r>
    <w:r w:rsidRPr="000E237D">
      <w:rPr>
        <w:rFonts w:ascii="Times New Roman" w:hAnsi="Times New Roman" w:cs="Times New Roman"/>
        <w:i/>
        <w:color w:val="000000"/>
        <w:sz w:val="24"/>
        <w:szCs w:val="24"/>
        <w:shd w:val="clear" w:color="auto" w:fill="FFFFFF"/>
      </w:rPr>
      <w:t xml:space="preserve"> апреля 2026 года № 38</w:t>
    </w:r>
    <w:r w:rsidRPr="000E237D">
      <w:rPr>
        <w:rFonts w:ascii="Times New Roman" w:hAnsi="Times New Roman" w:cs="Times New Roman"/>
        <w:i/>
        <w:color w:val="000000"/>
        <w:sz w:val="24"/>
        <w:szCs w:val="24"/>
        <w:shd w:val="clear" w:color="auto" w:fill="FFFFFF"/>
        <w:lang w:val="kk-KZ"/>
      </w:rPr>
      <w:t>62</w:t>
    </w:r>
    <w:r w:rsidR="000E237D" w:rsidRPr="000E237D">
      <w:rPr>
        <w:rFonts w:ascii="Times New Roman" w:hAnsi="Times New Roman" w:cs="Times New Roman"/>
        <w:i/>
        <w:color w:val="000000"/>
        <w:sz w:val="24"/>
        <w:szCs w:val="24"/>
        <w:shd w:val="clear" w:color="auto" w:fill="FFFFFF"/>
        <w:lang w:val="kk-K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36"/>
    <w:multiLevelType w:val="hybridMultilevel"/>
    <w:tmpl w:val="1DDE34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D80"/>
    <w:multiLevelType w:val="hybridMultilevel"/>
    <w:tmpl w:val="962A6C48"/>
    <w:lvl w:ilvl="0" w:tplc="93F0D2B6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F23E98"/>
    <w:multiLevelType w:val="hybridMultilevel"/>
    <w:tmpl w:val="BB80C2E8"/>
    <w:lvl w:ilvl="0" w:tplc="B9604F54">
      <w:start w:val="1"/>
      <w:numFmt w:val="decimal"/>
      <w:lvlText w:val="%1)"/>
      <w:lvlJc w:val="left"/>
      <w:pPr>
        <w:ind w:left="1789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0DA81FDC"/>
    <w:multiLevelType w:val="hybridMultilevel"/>
    <w:tmpl w:val="951E3F96"/>
    <w:lvl w:ilvl="0" w:tplc="CA56E722">
      <w:start w:val="3"/>
      <w:numFmt w:val="decimal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 w:tplc="B9604F54">
      <w:start w:val="1"/>
      <w:numFmt w:val="decimal"/>
      <w:lvlText w:val="%2)"/>
      <w:lvlJc w:val="left"/>
      <w:pPr>
        <w:ind w:left="1789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041FFA"/>
    <w:multiLevelType w:val="hybridMultilevel"/>
    <w:tmpl w:val="970E8CC2"/>
    <w:lvl w:ilvl="0" w:tplc="4A728132">
      <w:start w:val="18"/>
      <w:numFmt w:val="decimal"/>
      <w:lvlText w:val="%1."/>
      <w:lvlJc w:val="left"/>
      <w:pPr>
        <w:ind w:left="2077" w:hanging="375"/>
      </w:pPr>
      <w:rPr>
        <w:rFonts w:hint="default"/>
        <w:sz w:val="28"/>
        <w:szCs w:val="24"/>
      </w:rPr>
    </w:lvl>
    <w:lvl w:ilvl="1" w:tplc="5D0E450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55B5"/>
    <w:multiLevelType w:val="hybridMultilevel"/>
    <w:tmpl w:val="33EC4C1C"/>
    <w:lvl w:ilvl="0" w:tplc="50D46E9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AE04552"/>
    <w:multiLevelType w:val="hybridMultilevel"/>
    <w:tmpl w:val="3CA631C4"/>
    <w:lvl w:ilvl="0" w:tplc="B9604F54">
      <w:start w:val="1"/>
      <w:numFmt w:val="decimal"/>
      <w:lvlText w:val="%1)"/>
      <w:lvlJc w:val="left"/>
      <w:pPr>
        <w:ind w:left="1789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7" w15:restartNumberingAfterBreak="0">
    <w:nsid w:val="20C428F3"/>
    <w:multiLevelType w:val="hybridMultilevel"/>
    <w:tmpl w:val="3CA631C4"/>
    <w:lvl w:ilvl="0" w:tplc="B9604F54">
      <w:start w:val="1"/>
      <w:numFmt w:val="decimal"/>
      <w:lvlText w:val="%1)"/>
      <w:lvlJc w:val="left"/>
      <w:pPr>
        <w:ind w:left="1789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8" w15:restartNumberingAfterBreak="0">
    <w:nsid w:val="267506F6"/>
    <w:multiLevelType w:val="hybridMultilevel"/>
    <w:tmpl w:val="1C2E7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AA018B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45E1C"/>
    <w:multiLevelType w:val="hybridMultilevel"/>
    <w:tmpl w:val="3B70B42C"/>
    <w:lvl w:ilvl="0" w:tplc="6732888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0A65D2"/>
    <w:multiLevelType w:val="hybridMultilevel"/>
    <w:tmpl w:val="F2F435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F44281"/>
    <w:multiLevelType w:val="hybridMultilevel"/>
    <w:tmpl w:val="FE22E6E0"/>
    <w:lvl w:ilvl="0" w:tplc="B9604F54">
      <w:start w:val="1"/>
      <w:numFmt w:val="decimal"/>
      <w:lvlText w:val="%1)"/>
      <w:lvlJc w:val="left"/>
      <w:pPr>
        <w:ind w:left="1789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2" w15:restartNumberingAfterBreak="0">
    <w:nsid w:val="3BC00468"/>
    <w:multiLevelType w:val="hybridMultilevel"/>
    <w:tmpl w:val="770EE03C"/>
    <w:lvl w:ilvl="0" w:tplc="0516891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7062E55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26A4A"/>
    <w:multiLevelType w:val="hybridMultilevel"/>
    <w:tmpl w:val="BD805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83B67"/>
    <w:multiLevelType w:val="hybridMultilevel"/>
    <w:tmpl w:val="95C8C8CA"/>
    <w:lvl w:ilvl="0" w:tplc="7E9CA52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/>
        <w:i w:val="0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1B7378"/>
    <w:multiLevelType w:val="hybridMultilevel"/>
    <w:tmpl w:val="3CA631C4"/>
    <w:lvl w:ilvl="0" w:tplc="B9604F54">
      <w:start w:val="1"/>
      <w:numFmt w:val="decimal"/>
      <w:lvlText w:val="%1)"/>
      <w:lvlJc w:val="left"/>
      <w:pPr>
        <w:ind w:left="1789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6" w15:restartNumberingAfterBreak="0">
    <w:nsid w:val="592951D2"/>
    <w:multiLevelType w:val="hybridMultilevel"/>
    <w:tmpl w:val="4D9CC4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462AD7"/>
    <w:multiLevelType w:val="hybridMultilevel"/>
    <w:tmpl w:val="3CA631C4"/>
    <w:lvl w:ilvl="0" w:tplc="B9604F54">
      <w:start w:val="1"/>
      <w:numFmt w:val="decimal"/>
      <w:lvlText w:val="%1)"/>
      <w:lvlJc w:val="left"/>
      <w:pPr>
        <w:ind w:left="2629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8" w15:restartNumberingAfterBreak="0">
    <w:nsid w:val="628E3B3D"/>
    <w:multiLevelType w:val="hybridMultilevel"/>
    <w:tmpl w:val="A5B498A4"/>
    <w:lvl w:ilvl="0" w:tplc="6732888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9B2F51"/>
    <w:multiLevelType w:val="hybridMultilevel"/>
    <w:tmpl w:val="D80E25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884E12"/>
    <w:multiLevelType w:val="hybridMultilevel"/>
    <w:tmpl w:val="150A8A2A"/>
    <w:lvl w:ilvl="0" w:tplc="02D6425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D20C93FE">
      <w:start w:val="1"/>
      <w:numFmt w:val="lowerLetter"/>
      <w:lvlText w:val="%2."/>
      <w:lvlJc w:val="left"/>
      <w:pPr>
        <w:ind w:left="1789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173A7F"/>
    <w:multiLevelType w:val="hybridMultilevel"/>
    <w:tmpl w:val="BB80C2E8"/>
    <w:lvl w:ilvl="0" w:tplc="B9604F54">
      <w:start w:val="1"/>
      <w:numFmt w:val="decimal"/>
      <w:lvlText w:val="%1)"/>
      <w:lvlJc w:val="left"/>
      <w:pPr>
        <w:ind w:left="1789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2" w15:restartNumberingAfterBreak="0">
    <w:nsid w:val="71761881"/>
    <w:multiLevelType w:val="hybridMultilevel"/>
    <w:tmpl w:val="81F075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3DA4852"/>
    <w:multiLevelType w:val="hybridMultilevel"/>
    <w:tmpl w:val="2AC4ECE0"/>
    <w:lvl w:ilvl="0" w:tplc="04190011">
      <w:start w:val="1"/>
      <w:numFmt w:val="decimal"/>
      <w:lvlText w:val="%1)"/>
      <w:lvlJc w:val="left"/>
      <w:pPr>
        <w:ind w:left="1572" w:hanging="360"/>
      </w:pPr>
    </w:lvl>
    <w:lvl w:ilvl="1" w:tplc="02723808">
      <w:start w:val="1"/>
      <w:numFmt w:val="decimal"/>
      <w:lvlText w:val="%2)"/>
      <w:lvlJc w:val="left"/>
      <w:pPr>
        <w:ind w:left="2292" w:hanging="360"/>
      </w:pPr>
      <w:rPr>
        <w:rFonts w:ascii="Times New Roman" w:eastAsiaTheme="minorHAns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7570DE1"/>
    <w:multiLevelType w:val="hybridMultilevel"/>
    <w:tmpl w:val="FD5C4E70"/>
    <w:lvl w:ilvl="0" w:tplc="F5265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0E69E2"/>
    <w:multiLevelType w:val="hybridMultilevel"/>
    <w:tmpl w:val="4E08FE34"/>
    <w:lvl w:ilvl="0" w:tplc="D67E26E0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 w:tplc="C3BEDAE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506E4A"/>
    <w:multiLevelType w:val="hybridMultilevel"/>
    <w:tmpl w:val="B6740FB2"/>
    <w:lvl w:ilvl="0" w:tplc="DB6ECCF4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"/>
  </w:num>
  <w:num w:numId="5">
    <w:abstractNumId w:val="26"/>
  </w:num>
  <w:num w:numId="6">
    <w:abstractNumId w:val="24"/>
  </w:num>
  <w:num w:numId="7">
    <w:abstractNumId w:val="5"/>
  </w:num>
  <w:num w:numId="8">
    <w:abstractNumId w:val="25"/>
  </w:num>
  <w:num w:numId="9">
    <w:abstractNumId w:val="20"/>
  </w:num>
  <w:num w:numId="10">
    <w:abstractNumId w:val="17"/>
  </w:num>
  <w:num w:numId="11">
    <w:abstractNumId w:val="6"/>
  </w:num>
  <w:num w:numId="12">
    <w:abstractNumId w:val="18"/>
  </w:num>
  <w:num w:numId="13">
    <w:abstractNumId w:val="22"/>
  </w:num>
  <w:num w:numId="14">
    <w:abstractNumId w:val="10"/>
  </w:num>
  <w:num w:numId="15">
    <w:abstractNumId w:val="23"/>
  </w:num>
  <w:num w:numId="16">
    <w:abstractNumId w:val="19"/>
  </w:num>
  <w:num w:numId="17">
    <w:abstractNumId w:val="14"/>
  </w:num>
  <w:num w:numId="18">
    <w:abstractNumId w:val="8"/>
  </w:num>
  <w:num w:numId="19">
    <w:abstractNumId w:val="12"/>
  </w:num>
  <w:num w:numId="20">
    <w:abstractNumId w:val="9"/>
  </w:num>
  <w:num w:numId="21">
    <w:abstractNumId w:val="4"/>
  </w:num>
  <w:num w:numId="22">
    <w:abstractNumId w:val="3"/>
  </w:num>
  <w:num w:numId="23">
    <w:abstractNumId w:val="21"/>
  </w:num>
  <w:num w:numId="24">
    <w:abstractNumId w:val="11"/>
  </w:num>
  <w:num w:numId="25">
    <w:abstractNumId w:val="15"/>
  </w:num>
  <w:num w:numId="26">
    <w:abstractNumId w:val="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17"/>
    <w:rsid w:val="00015F83"/>
    <w:rsid w:val="0001611A"/>
    <w:rsid w:val="00024AC6"/>
    <w:rsid w:val="0003045E"/>
    <w:rsid w:val="00044DBB"/>
    <w:rsid w:val="00063ECA"/>
    <w:rsid w:val="00067C43"/>
    <w:rsid w:val="00072510"/>
    <w:rsid w:val="0007557F"/>
    <w:rsid w:val="00077A86"/>
    <w:rsid w:val="000849E5"/>
    <w:rsid w:val="00094E97"/>
    <w:rsid w:val="0009517E"/>
    <w:rsid w:val="000975DB"/>
    <w:rsid w:val="000C6D3B"/>
    <w:rsid w:val="000C709C"/>
    <w:rsid w:val="000D5E59"/>
    <w:rsid w:val="000E237D"/>
    <w:rsid w:val="000E5C24"/>
    <w:rsid w:val="000F6309"/>
    <w:rsid w:val="000F6F3C"/>
    <w:rsid w:val="00101B7B"/>
    <w:rsid w:val="00102336"/>
    <w:rsid w:val="001262DC"/>
    <w:rsid w:val="00145F67"/>
    <w:rsid w:val="00150D9E"/>
    <w:rsid w:val="0016141C"/>
    <w:rsid w:val="00176FB1"/>
    <w:rsid w:val="001B762A"/>
    <w:rsid w:val="001C6994"/>
    <w:rsid w:val="001D607A"/>
    <w:rsid w:val="001F07BC"/>
    <w:rsid w:val="001F13B8"/>
    <w:rsid w:val="00213302"/>
    <w:rsid w:val="00217789"/>
    <w:rsid w:val="00223850"/>
    <w:rsid w:val="00242B15"/>
    <w:rsid w:val="002709A4"/>
    <w:rsid w:val="002720CA"/>
    <w:rsid w:val="00277957"/>
    <w:rsid w:val="002874B2"/>
    <w:rsid w:val="00287E07"/>
    <w:rsid w:val="00291E66"/>
    <w:rsid w:val="00293B75"/>
    <w:rsid w:val="002A2A03"/>
    <w:rsid w:val="002C7455"/>
    <w:rsid w:val="002C77C6"/>
    <w:rsid w:val="002E0381"/>
    <w:rsid w:val="002E124C"/>
    <w:rsid w:val="002E1B1A"/>
    <w:rsid w:val="002E2BC2"/>
    <w:rsid w:val="002F41FA"/>
    <w:rsid w:val="00303D1D"/>
    <w:rsid w:val="00306FF2"/>
    <w:rsid w:val="00307D86"/>
    <w:rsid w:val="00313107"/>
    <w:rsid w:val="003261EA"/>
    <w:rsid w:val="00330E28"/>
    <w:rsid w:val="00341AE5"/>
    <w:rsid w:val="003472C0"/>
    <w:rsid w:val="00357A7B"/>
    <w:rsid w:val="0036221C"/>
    <w:rsid w:val="00371A74"/>
    <w:rsid w:val="00385539"/>
    <w:rsid w:val="00385692"/>
    <w:rsid w:val="00392532"/>
    <w:rsid w:val="003A37A5"/>
    <w:rsid w:val="003A5729"/>
    <w:rsid w:val="003C43B1"/>
    <w:rsid w:val="003C46E6"/>
    <w:rsid w:val="003F5EC2"/>
    <w:rsid w:val="003F6416"/>
    <w:rsid w:val="003F795E"/>
    <w:rsid w:val="004072BA"/>
    <w:rsid w:val="00416AB5"/>
    <w:rsid w:val="00440B36"/>
    <w:rsid w:val="00463531"/>
    <w:rsid w:val="004714AC"/>
    <w:rsid w:val="00477E4C"/>
    <w:rsid w:val="004A67C1"/>
    <w:rsid w:val="004B2DA2"/>
    <w:rsid w:val="004B5F84"/>
    <w:rsid w:val="004D5195"/>
    <w:rsid w:val="004E053C"/>
    <w:rsid w:val="004E4850"/>
    <w:rsid w:val="005107F8"/>
    <w:rsid w:val="00513965"/>
    <w:rsid w:val="00517BF7"/>
    <w:rsid w:val="005203FE"/>
    <w:rsid w:val="00524651"/>
    <w:rsid w:val="005335F3"/>
    <w:rsid w:val="00547D89"/>
    <w:rsid w:val="00560179"/>
    <w:rsid w:val="00575EF5"/>
    <w:rsid w:val="005B22FD"/>
    <w:rsid w:val="005B5632"/>
    <w:rsid w:val="005B73B7"/>
    <w:rsid w:val="005C2C2C"/>
    <w:rsid w:val="005C6600"/>
    <w:rsid w:val="005D6C69"/>
    <w:rsid w:val="005E139E"/>
    <w:rsid w:val="005E5CCE"/>
    <w:rsid w:val="005F2626"/>
    <w:rsid w:val="005F2D8A"/>
    <w:rsid w:val="005F2E75"/>
    <w:rsid w:val="00602122"/>
    <w:rsid w:val="00602239"/>
    <w:rsid w:val="0060446F"/>
    <w:rsid w:val="0060686C"/>
    <w:rsid w:val="006069B6"/>
    <w:rsid w:val="00626552"/>
    <w:rsid w:val="0062709E"/>
    <w:rsid w:val="00627AC6"/>
    <w:rsid w:val="0063013D"/>
    <w:rsid w:val="0064378F"/>
    <w:rsid w:val="00643D3C"/>
    <w:rsid w:val="00657E7E"/>
    <w:rsid w:val="00663A26"/>
    <w:rsid w:val="00664A39"/>
    <w:rsid w:val="00665A30"/>
    <w:rsid w:val="00665E65"/>
    <w:rsid w:val="00670DAF"/>
    <w:rsid w:val="00685536"/>
    <w:rsid w:val="00690785"/>
    <w:rsid w:val="00692406"/>
    <w:rsid w:val="0069401F"/>
    <w:rsid w:val="006A38A0"/>
    <w:rsid w:val="006A403A"/>
    <w:rsid w:val="006A471B"/>
    <w:rsid w:val="006B73AC"/>
    <w:rsid w:val="006C0870"/>
    <w:rsid w:val="006D014D"/>
    <w:rsid w:val="006D3357"/>
    <w:rsid w:val="006D769F"/>
    <w:rsid w:val="006D7F19"/>
    <w:rsid w:val="006E6A40"/>
    <w:rsid w:val="007104FD"/>
    <w:rsid w:val="00713BFA"/>
    <w:rsid w:val="00715061"/>
    <w:rsid w:val="007270B4"/>
    <w:rsid w:val="00732899"/>
    <w:rsid w:val="00741D1F"/>
    <w:rsid w:val="007435C7"/>
    <w:rsid w:val="00746CB8"/>
    <w:rsid w:val="007508D3"/>
    <w:rsid w:val="00772530"/>
    <w:rsid w:val="00772C94"/>
    <w:rsid w:val="007763A1"/>
    <w:rsid w:val="007A0513"/>
    <w:rsid w:val="007A67F1"/>
    <w:rsid w:val="007B187A"/>
    <w:rsid w:val="007D2670"/>
    <w:rsid w:val="007E5BE6"/>
    <w:rsid w:val="007F718F"/>
    <w:rsid w:val="00807993"/>
    <w:rsid w:val="0081594B"/>
    <w:rsid w:val="00822765"/>
    <w:rsid w:val="008248A6"/>
    <w:rsid w:val="00825FC0"/>
    <w:rsid w:val="00842256"/>
    <w:rsid w:val="00855674"/>
    <w:rsid w:val="00856253"/>
    <w:rsid w:val="00863608"/>
    <w:rsid w:val="008745F3"/>
    <w:rsid w:val="00881F2F"/>
    <w:rsid w:val="0088202B"/>
    <w:rsid w:val="008950E4"/>
    <w:rsid w:val="008A6E44"/>
    <w:rsid w:val="008B22B1"/>
    <w:rsid w:val="008B354B"/>
    <w:rsid w:val="008D24DD"/>
    <w:rsid w:val="008E3F12"/>
    <w:rsid w:val="008E7742"/>
    <w:rsid w:val="008F1940"/>
    <w:rsid w:val="00902DF0"/>
    <w:rsid w:val="00905C17"/>
    <w:rsid w:val="00907B1F"/>
    <w:rsid w:val="00912D95"/>
    <w:rsid w:val="00920B5D"/>
    <w:rsid w:val="00927B79"/>
    <w:rsid w:val="00932E5A"/>
    <w:rsid w:val="00933C65"/>
    <w:rsid w:val="00941B6F"/>
    <w:rsid w:val="00944FEC"/>
    <w:rsid w:val="00956170"/>
    <w:rsid w:val="00961BE0"/>
    <w:rsid w:val="00961E13"/>
    <w:rsid w:val="00963317"/>
    <w:rsid w:val="00964037"/>
    <w:rsid w:val="00964CFD"/>
    <w:rsid w:val="00970C15"/>
    <w:rsid w:val="00974379"/>
    <w:rsid w:val="009778A0"/>
    <w:rsid w:val="00982B67"/>
    <w:rsid w:val="00983BB4"/>
    <w:rsid w:val="00984378"/>
    <w:rsid w:val="00994069"/>
    <w:rsid w:val="009A331C"/>
    <w:rsid w:val="009B7E2D"/>
    <w:rsid w:val="009C7A5A"/>
    <w:rsid w:val="009D0542"/>
    <w:rsid w:val="009D3909"/>
    <w:rsid w:val="00A07F6D"/>
    <w:rsid w:val="00A10B3B"/>
    <w:rsid w:val="00A11B2C"/>
    <w:rsid w:val="00A11DC7"/>
    <w:rsid w:val="00A216F7"/>
    <w:rsid w:val="00A251CF"/>
    <w:rsid w:val="00A40F0B"/>
    <w:rsid w:val="00A52784"/>
    <w:rsid w:val="00A62541"/>
    <w:rsid w:val="00A633C7"/>
    <w:rsid w:val="00A639D9"/>
    <w:rsid w:val="00AA3208"/>
    <w:rsid w:val="00AB081A"/>
    <w:rsid w:val="00AB5659"/>
    <w:rsid w:val="00AE194C"/>
    <w:rsid w:val="00AE30D2"/>
    <w:rsid w:val="00B02053"/>
    <w:rsid w:val="00B2410A"/>
    <w:rsid w:val="00B30306"/>
    <w:rsid w:val="00B41CF2"/>
    <w:rsid w:val="00B45017"/>
    <w:rsid w:val="00B51078"/>
    <w:rsid w:val="00B637F6"/>
    <w:rsid w:val="00B64030"/>
    <w:rsid w:val="00B64B91"/>
    <w:rsid w:val="00B701EE"/>
    <w:rsid w:val="00B736C1"/>
    <w:rsid w:val="00B813AA"/>
    <w:rsid w:val="00B828FF"/>
    <w:rsid w:val="00BA28EE"/>
    <w:rsid w:val="00BB337E"/>
    <w:rsid w:val="00BB4EB6"/>
    <w:rsid w:val="00BC4178"/>
    <w:rsid w:val="00BD6617"/>
    <w:rsid w:val="00BE2793"/>
    <w:rsid w:val="00BE2D20"/>
    <w:rsid w:val="00BE53DD"/>
    <w:rsid w:val="00BE7F3D"/>
    <w:rsid w:val="00BF0FEE"/>
    <w:rsid w:val="00BF120B"/>
    <w:rsid w:val="00C05EA8"/>
    <w:rsid w:val="00C15DCE"/>
    <w:rsid w:val="00C17D49"/>
    <w:rsid w:val="00C22E31"/>
    <w:rsid w:val="00C27E80"/>
    <w:rsid w:val="00C550DA"/>
    <w:rsid w:val="00C562F3"/>
    <w:rsid w:val="00C80599"/>
    <w:rsid w:val="00C82693"/>
    <w:rsid w:val="00C82A45"/>
    <w:rsid w:val="00C840FB"/>
    <w:rsid w:val="00CA7BD3"/>
    <w:rsid w:val="00CB1CFE"/>
    <w:rsid w:val="00CB515D"/>
    <w:rsid w:val="00CD5AC3"/>
    <w:rsid w:val="00CE1E78"/>
    <w:rsid w:val="00D03899"/>
    <w:rsid w:val="00D04C47"/>
    <w:rsid w:val="00D13190"/>
    <w:rsid w:val="00D25D79"/>
    <w:rsid w:val="00D279B6"/>
    <w:rsid w:val="00D35EC0"/>
    <w:rsid w:val="00D4637E"/>
    <w:rsid w:val="00D47AD7"/>
    <w:rsid w:val="00D815A6"/>
    <w:rsid w:val="00D879D5"/>
    <w:rsid w:val="00D94FE9"/>
    <w:rsid w:val="00DA26D8"/>
    <w:rsid w:val="00DD18FA"/>
    <w:rsid w:val="00DD5B0A"/>
    <w:rsid w:val="00DE218E"/>
    <w:rsid w:val="00E21661"/>
    <w:rsid w:val="00E233A8"/>
    <w:rsid w:val="00E2631B"/>
    <w:rsid w:val="00E318D8"/>
    <w:rsid w:val="00E33BAD"/>
    <w:rsid w:val="00E4210F"/>
    <w:rsid w:val="00E4407E"/>
    <w:rsid w:val="00E465D4"/>
    <w:rsid w:val="00E54378"/>
    <w:rsid w:val="00E613B2"/>
    <w:rsid w:val="00E83E86"/>
    <w:rsid w:val="00E8787F"/>
    <w:rsid w:val="00EA390C"/>
    <w:rsid w:val="00EB0BD6"/>
    <w:rsid w:val="00EB6DB2"/>
    <w:rsid w:val="00EC461C"/>
    <w:rsid w:val="00ED1830"/>
    <w:rsid w:val="00ED2ADE"/>
    <w:rsid w:val="00EE07FC"/>
    <w:rsid w:val="00EE0873"/>
    <w:rsid w:val="00EE1DDD"/>
    <w:rsid w:val="00EF4725"/>
    <w:rsid w:val="00F00E27"/>
    <w:rsid w:val="00F10685"/>
    <w:rsid w:val="00F10B91"/>
    <w:rsid w:val="00F1517F"/>
    <w:rsid w:val="00F15399"/>
    <w:rsid w:val="00F36537"/>
    <w:rsid w:val="00F367D8"/>
    <w:rsid w:val="00F5109A"/>
    <w:rsid w:val="00F67F40"/>
    <w:rsid w:val="00F72A8E"/>
    <w:rsid w:val="00F74C70"/>
    <w:rsid w:val="00F803A4"/>
    <w:rsid w:val="00F90EDE"/>
    <w:rsid w:val="00F91CAF"/>
    <w:rsid w:val="00F92035"/>
    <w:rsid w:val="00F9665C"/>
    <w:rsid w:val="00FA6089"/>
    <w:rsid w:val="00FB71FD"/>
    <w:rsid w:val="00F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22D7B0-66EE-4E19-BC4F-AAD009C6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C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4D5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195"/>
  </w:style>
  <w:style w:type="paragraph" w:styleId="a7">
    <w:name w:val="footer"/>
    <w:basedOn w:val="a"/>
    <w:link w:val="a8"/>
    <w:uiPriority w:val="99"/>
    <w:unhideWhenUsed/>
    <w:rsid w:val="004D5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195"/>
  </w:style>
  <w:style w:type="paragraph" w:styleId="a9">
    <w:name w:val="Balloon Text"/>
    <w:basedOn w:val="a"/>
    <w:link w:val="aa"/>
    <w:uiPriority w:val="99"/>
    <w:semiHidden/>
    <w:unhideWhenUsed/>
    <w:rsid w:val="00BE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7F3D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02DF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02DF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02DF0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8B22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0E237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458068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E3F9-1116-433E-BA29-5ECCB1E4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9107</Words>
  <Characters>51913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Айкимбаев</dc:creator>
  <cp:keywords/>
  <dc:description/>
  <cp:lastModifiedBy>Асель Кабиева</cp:lastModifiedBy>
  <cp:revision>8</cp:revision>
  <cp:lastPrinted>2025-10-10T11:07:00Z</cp:lastPrinted>
  <dcterms:created xsi:type="dcterms:W3CDTF">2026-05-12T05:55:00Z</dcterms:created>
  <dcterms:modified xsi:type="dcterms:W3CDTF">2026-05-12T07:51:00Z</dcterms:modified>
</cp:coreProperties>
</file>