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3" w:type="dxa"/>
        <w:jc w:val="center"/>
        <w:tblLayout w:type="fixed"/>
        <w:tblLook w:val="01E0" w:firstRow="1" w:lastRow="1" w:firstColumn="1" w:lastColumn="1" w:noHBand="0" w:noVBand="0"/>
      </w:tblPr>
      <w:tblGrid>
        <w:gridCol w:w="4530"/>
        <w:gridCol w:w="1503"/>
        <w:gridCol w:w="4310"/>
      </w:tblGrid>
      <w:tr w:rsidR="00A07F6D" w:rsidRPr="002F41FA" w:rsidTr="00517BF7">
        <w:trPr>
          <w:trHeight w:val="1685"/>
          <w:jc w:val="center"/>
        </w:trPr>
        <w:tc>
          <w:tcPr>
            <w:tcW w:w="4530" w:type="dxa"/>
            <w:shd w:val="clear" w:color="auto" w:fill="auto"/>
            <w:vAlign w:val="center"/>
          </w:tcPr>
          <w:p w:rsidR="00A07F6D" w:rsidRPr="00575EF5" w:rsidRDefault="00A07F6D" w:rsidP="00291E66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5E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</w:t>
            </w:r>
          </w:p>
          <w:p w:rsidR="00A07F6D" w:rsidRPr="00575EF5" w:rsidRDefault="00A07F6D" w:rsidP="00291E66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5E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РЕСПУБЛИКАСЫНЫҢ</w:t>
            </w:r>
          </w:p>
          <w:p w:rsidR="00A07F6D" w:rsidRPr="002F41FA" w:rsidRDefault="00A07F6D" w:rsidP="00291E66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75E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ҰЛТТЫҚ БАНКІ</w:t>
            </w:r>
          </w:p>
        </w:tc>
        <w:tc>
          <w:tcPr>
            <w:tcW w:w="1503" w:type="dxa"/>
            <w:shd w:val="clear" w:color="auto" w:fill="auto"/>
          </w:tcPr>
          <w:p w:rsidR="00A07F6D" w:rsidRPr="002F41FA" w:rsidRDefault="00A07F6D" w:rsidP="00291E66">
            <w:pPr>
              <w:tabs>
                <w:tab w:val="left" w:pos="708"/>
              </w:tabs>
              <w:spacing w:line="22" w:lineRule="atLeast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F41FA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731968" behindDoc="1" locked="0" layoutInCell="1" allowOverlap="1" wp14:anchorId="7783AA3D" wp14:editId="1126D4C2">
                  <wp:simplePos x="0" y="0"/>
                  <wp:positionH relativeFrom="margin">
                    <wp:posOffset>-135255</wp:posOffset>
                  </wp:positionH>
                  <wp:positionV relativeFrom="paragraph">
                    <wp:posOffset>-4065</wp:posOffset>
                  </wp:positionV>
                  <wp:extent cx="942975" cy="1020445"/>
                  <wp:effectExtent l="0" t="0" r="9525" b="8255"/>
                  <wp:wrapNone/>
                  <wp:docPr id="22" name="Рисунок 22" descr="C:\Users\or_arman_t\AppData\Local\Microsoft\Windows\INetCache\Content.Word\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r_arman_t\AppData\Local\Microsoft\Windows\INetCache\Content.Word\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10" w:type="dxa"/>
            <w:shd w:val="clear" w:color="auto" w:fill="auto"/>
            <w:vAlign w:val="center"/>
          </w:tcPr>
          <w:p w:rsidR="00A07F6D" w:rsidRPr="00575EF5" w:rsidRDefault="00A07F6D" w:rsidP="00291E66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5E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НАЦИОНАЛЬНЫЙ БАНК</w:t>
            </w:r>
          </w:p>
          <w:p w:rsidR="00A07F6D" w:rsidRPr="00575EF5" w:rsidRDefault="00A07F6D" w:rsidP="00291E66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5E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РЕСПУБЛИКИ</w:t>
            </w:r>
          </w:p>
          <w:p w:rsidR="00A07F6D" w:rsidRPr="002F41FA" w:rsidRDefault="00A07F6D" w:rsidP="00291E66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75E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</w:t>
            </w:r>
            <w:r w:rsidRPr="00575EF5">
              <w:rPr>
                <w:rFonts w:ascii="Times New Roman" w:hAnsi="Times New Roman" w:cs="Times New Roman"/>
                <w:b/>
                <w:sz w:val="28"/>
                <w:szCs w:val="28"/>
              </w:rPr>
              <w:t>АЗАХСТАН</w:t>
            </w:r>
          </w:p>
        </w:tc>
      </w:tr>
      <w:tr w:rsidR="00A07F6D" w:rsidRPr="002C77C6" w:rsidTr="00517BF7">
        <w:trPr>
          <w:trHeight w:val="985"/>
          <w:jc w:val="center"/>
        </w:trPr>
        <w:tc>
          <w:tcPr>
            <w:tcW w:w="4530" w:type="dxa"/>
            <w:shd w:val="clear" w:color="auto" w:fill="auto"/>
            <w:vAlign w:val="center"/>
          </w:tcPr>
          <w:p w:rsidR="00A07F6D" w:rsidRPr="005B73B7" w:rsidRDefault="00A07F6D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5B73B7">
              <w:rPr>
                <w:rFonts w:ascii="Times New Roman" w:hAnsi="Times New Roman" w:cs="Times New Roman"/>
                <w:b/>
                <w:sz w:val="25"/>
                <w:szCs w:val="25"/>
              </w:rPr>
              <w:t>БА</w:t>
            </w:r>
            <w:r w:rsidRPr="005B73B7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СҚАРМАСЫНЫҢ</w:t>
            </w:r>
          </w:p>
          <w:p w:rsidR="00A07F6D" w:rsidRPr="00A07F6D" w:rsidRDefault="00A07F6D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3B7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ҚАУЛЫСЫ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A07F6D" w:rsidRPr="002F41FA" w:rsidRDefault="00A07F6D" w:rsidP="00291E66">
            <w:pPr>
              <w:tabs>
                <w:tab w:val="left" w:pos="715"/>
              </w:tabs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4310" w:type="dxa"/>
            <w:shd w:val="clear" w:color="auto" w:fill="auto"/>
            <w:vAlign w:val="center"/>
          </w:tcPr>
          <w:p w:rsidR="00A07F6D" w:rsidRPr="005B73B7" w:rsidRDefault="00A07F6D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5B73B7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 xml:space="preserve">ПОСТАНОВЛЕНИЕ </w:t>
            </w:r>
          </w:p>
          <w:p w:rsidR="00A07F6D" w:rsidRPr="00A07F6D" w:rsidRDefault="00A07F6D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73B7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ПРАВЛЕНИЯ</w:t>
            </w:r>
          </w:p>
        </w:tc>
      </w:tr>
      <w:tr w:rsidR="00A07F6D" w:rsidRPr="002F41FA" w:rsidTr="007A67F1">
        <w:trPr>
          <w:trHeight w:val="879"/>
          <w:jc w:val="center"/>
        </w:trPr>
        <w:tc>
          <w:tcPr>
            <w:tcW w:w="4530" w:type="dxa"/>
            <w:shd w:val="clear" w:color="auto" w:fill="auto"/>
          </w:tcPr>
          <w:p w:rsidR="00A07F6D" w:rsidRPr="00A07F6D" w:rsidRDefault="00A07F6D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2"/>
              </w:rPr>
            </w:pPr>
          </w:p>
          <w:p w:rsidR="005B73B7" w:rsidRDefault="005B73B7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07F6D" w:rsidRDefault="00ED1830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  <w:r w:rsidR="00DA26D8">
              <w:rPr>
                <w:rFonts w:ascii="Times New Roman" w:hAnsi="Times New Roman" w:cs="Times New Roman"/>
              </w:rPr>
              <w:t xml:space="preserve"> </w:t>
            </w:r>
            <w:r w:rsidR="00927B79">
              <w:rPr>
                <w:rFonts w:ascii="Times New Roman" w:hAnsi="Times New Roman" w:cs="Times New Roman"/>
              </w:rPr>
              <w:t>а</w:t>
            </w:r>
            <w:r w:rsidR="00961E13">
              <w:rPr>
                <w:rFonts w:ascii="Times New Roman" w:hAnsi="Times New Roman" w:cs="Times New Roman"/>
              </w:rPr>
              <w:t>преля</w:t>
            </w:r>
            <w:r w:rsidR="00DA26D8">
              <w:rPr>
                <w:rFonts w:ascii="Times New Roman" w:hAnsi="Times New Roman" w:cs="Times New Roman"/>
              </w:rPr>
              <w:t xml:space="preserve"> 202</w:t>
            </w:r>
            <w:r w:rsidR="00690785">
              <w:rPr>
                <w:rFonts w:ascii="Times New Roman" w:hAnsi="Times New Roman" w:cs="Times New Roman"/>
              </w:rPr>
              <w:t>6</w:t>
            </w:r>
            <w:r w:rsidR="00DA26D8">
              <w:rPr>
                <w:rFonts w:ascii="Times New Roman" w:hAnsi="Times New Roman" w:cs="Times New Roman"/>
              </w:rPr>
              <w:t xml:space="preserve"> года</w:t>
            </w:r>
          </w:p>
          <w:p w:rsidR="00DA26D8" w:rsidRPr="00DA26D8" w:rsidRDefault="00DA26D8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A07F6D" w:rsidRPr="00BF120B" w:rsidRDefault="00A07F6D" w:rsidP="00A07F6D">
            <w:pPr>
              <w:tabs>
                <w:tab w:val="left" w:pos="5134"/>
              </w:tabs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  <w:r w:rsidRPr="00BF120B">
              <w:rPr>
                <w:rFonts w:ascii="Times New Roman" w:hAnsi="Times New Roman" w:cs="Times New Roman"/>
              </w:rPr>
              <w:t xml:space="preserve">Астана </w:t>
            </w:r>
            <w:r w:rsidRPr="00BF120B">
              <w:rPr>
                <w:rFonts w:ascii="Times New Roman" w:hAnsi="Times New Roman" w:cs="Times New Roman"/>
                <w:lang w:val="kk-KZ"/>
              </w:rPr>
              <w:t>қаласы</w:t>
            </w:r>
          </w:p>
        </w:tc>
        <w:tc>
          <w:tcPr>
            <w:tcW w:w="1503" w:type="dxa"/>
            <w:shd w:val="clear" w:color="auto" w:fill="auto"/>
          </w:tcPr>
          <w:p w:rsidR="00A07F6D" w:rsidRPr="002F41FA" w:rsidRDefault="00A07F6D" w:rsidP="00A07F6D">
            <w:pPr>
              <w:tabs>
                <w:tab w:val="left" w:pos="5134"/>
              </w:tabs>
              <w:spacing w:line="22" w:lineRule="atLeast"/>
              <w:contextualSpacing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4310" w:type="dxa"/>
            <w:shd w:val="clear" w:color="auto" w:fill="auto"/>
          </w:tcPr>
          <w:p w:rsidR="00A07F6D" w:rsidRPr="00A07F6D" w:rsidRDefault="00A07F6D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2"/>
              </w:rPr>
            </w:pPr>
          </w:p>
          <w:p w:rsidR="005B73B7" w:rsidRDefault="005B73B7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07F6D" w:rsidRPr="00E21661" w:rsidRDefault="00A07F6D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73AC">
              <w:rPr>
                <w:rFonts w:ascii="Times New Roman" w:hAnsi="Times New Roman" w:cs="Times New Roman"/>
              </w:rPr>
              <w:t>№</w:t>
            </w:r>
            <w:r w:rsidRPr="00DA26D8">
              <w:rPr>
                <w:rFonts w:ascii="Times New Roman" w:hAnsi="Times New Roman" w:cs="Times New Roman"/>
                <w:b/>
              </w:rPr>
              <w:t xml:space="preserve"> </w:t>
            </w:r>
            <w:r w:rsidR="00307D86" w:rsidRPr="008B22B1">
              <w:rPr>
                <w:rFonts w:ascii="Times New Roman" w:hAnsi="Times New Roman" w:cs="Times New Roman"/>
              </w:rPr>
              <w:t>43</w:t>
            </w:r>
          </w:p>
          <w:p w:rsidR="00DA26D8" w:rsidRPr="00DA26D8" w:rsidRDefault="00DA26D8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A07F6D" w:rsidRPr="00BF120B" w:rsidRDefault="00A07F6D" w:rsidP="00A07F6D">
            <w:pPr>
              <w:spacing w:line="22" w:lineRule="atLeast"/>
              <w:contextualSpacing/>
              <w:jc w:val="center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BF120B">
              <w:rPr>
                <w:rFonts w:ascii="Times New Roman" w:hAnsi="Times New Roman" w:cs="Times New Roman"/>
              </w:rPr>
              <w:t>город Астана</w:t>
            </w:r>
          </w:p>
        </w:tc>
      </w:tr>
    </w:tbl>
    <w:p w:rsidR="00A07F6D" w:rsidRDefault="00A07F6D" w:rsidP="00B30306">
      <w:pPr>
        <w:pStyle w:val="a4"/>
        <w:tabs>
          <w:tab w:val="left" w:pos="993"/>
        </w:tabs>
        <w:spacing w:after="0" w:line="22" w:lineRule="atLeast"/>
        <w:ind w:left="0"/>
        <w:jc w:val="right"/>
        <w:rPr>
          <w:rFonts w:ascii="Times New Roman" w:hAnsi="Times New Roman" w:cs="Times New Roman"/>
          <w:sz w:val="32"/>
          <w:szCs w:val="14"/>
        </w:rPr>
      </w:pPr>
    </w:p>
    <w:p w:rsidR="00306FF2" w:rsidRDefault="00306FF2" w:rsidP="00E4210F">
      <w:pPr>
        <w:pStyle w:val="a4"/>
        <w:tabs>
          <w:tab w:val="left" w:pos="993"/>
        </w:tabs>
        <w:spacing w:after="0" w:line="22" w:lineRule="atLeast"/>
        <w:ind w:left="0" w:firstLine="709"/>
        <w:jc w:val="both"/>
        <w:rPr>
          <w:rFonts w:ascii="Arial" w:hAnsi="Arial" w:cs="Arial"/>
          <w:sz w:val="28"/>
        </w:rPr>
      </w:pPr>
    </w:p>
    <w:p w:rsidR="00A216F7" w:rsidRPr="00A216F7" w:rsidRDefault="00A216F7" w:rsidP="00A21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Правил функционирования </w:t>
      </w:r>
    </w:p>
    <w:p w:rsidR="00A216F7" w:rsidRPr="00A216F7" w:rsidRDefault="00A216F7" w:rsidP="00A21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межбанковской системы мобильных платежей</w:t>
      </w:r>
    </w:p>
    <w:p w:rsidR="00A216F7" w:rsidRPr="00A216F7" w:rsidRDefault="00A216F7" w:rsidP="00A21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6F7" w:rsidRDefault="00A216F7" w:rsidP="00A216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6F7" w:rsidRPr="00A216F7" w:rsidRDefault="00A216F7" w:rsidP="00A216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4-1 статьи 5 Закона Республики Казахстан </w:t>
      </w:r>
      <w:r w:rsidRPr="00A21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платежах и платежных системах» Правление Национального Банка Республики Казахстан </w:t>
      </w:r>
      <w:r w:rsidRPr="00A21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A216F7" w:rsidRPr="00A216F7" w:rsidRDefault="00A216F7" w:rsidP="00A216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F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прилагаемые Правила функционирования межбанковской системы мобильных платежей.</w:t>
      </w:r>
    </w:p>
    <w:p w:rsidR="00A216F7" w:rsidRPr="00A216F7" w:rsidRDefault="00A216F7" w:rsidP="00A216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F7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Департаменту платежных систем и цифровых финансовых технологий Национального Банка Республики Казахстан в установленном законодательством Республики Казахстан порядке обеспечить:</w:t>
      </w:r>
    </w:p>
    <w:p w:rsidR="00A216F7" w:rsidRPr="00A216F7" w:rsidRDefault="00A216F7" w:rsidP="00A216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F7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совместно с Юридическим департаментом Национального Банка Республики Казахстан государственную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регистрацию</w:t>
      </w:r>
      <w:r w:rsidRPr="00A2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 в Министерстве юстиции Республики Казахстан;</w:t>
      </w:r>
    </w:p>
    <w:p w:rsidR="00A216F7" w:rsidRPr="00A216F7" w:rsidRDefault="00A216F7" w:rsidP="00A216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размещение настоящего постановления на официальном </w:t>
      </w:r>
      <w:r w:rsidRPr="00A21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интернет-ресурсе Национального Банка Республики Казахстан после его официального опубликования;</w:t>
      </w:r>
    </w:p>
    <w:p w:rsidR="00A216F7" w:rsidRPr="00A216F7" w:rsidRDefault="00A216F7" w:rsidP="00A216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F7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пункта.</w:t>
      </w:r>
    </w:p>
    <w:p w:rsidR="00A216F7" w:rsidRPr="00A216F7" w:rsidRDefault="00A216F7" w:rsidP="00A216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F7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p w:rsidR="00A216F7" w:rsidRPr="00A216F7" w:rsidRDefault="00A216F7" w:rsidP="00A216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A216F7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A216F7">
        <w:rPr>
          <w:rFonts w:ascii="Times New Roman" w:eastAsia="Calibri" w:hAnsi="Times New Roman" w:cs="Times New Roman"/>
          <w:sz w:val="28"/>
        </w:rPr>
        <w:t xml:space="preserve">Настоящее постановление вводится в действие </w:t>
      </w:r>
      <w:r w:rsidRPr="00A216F7">
        <w:rPr>
          <w:rFonts w:ascii="Times New Roman" w:eastAsia="Calibri" w:hAnsi="Times New Roman" w:cs="Times New Roman"/>
          <w:sz w:val="28"/>
          <w:lang w:val="en-US"/>
        </w:rPr>
        <w:t>c</w:t>
      </w:r>
      <w:r w:rsidRPr="00A216F7">
        <w:rPr>
          <w:rFonts w:ascii="Times New Roman" w:eastAsia="Calibri" w:hAnsi="Times New Roman" w:cs="Times New Roman"/>
          <w:sz w:val="28"/>
        </w:rPr>
        <w:t xml:space="preserve"> </w:t>
      </w:r>
      <w:r w:rsidRPr="00A216F7">
        <w:rPr>
          <w:rFonts w:ascii="Times New Roman" w:eastAsia="Calibri" w:hAnsi="Times New Roman" w:cs="Times New Roman"/>
          <w:sz w:val="28"/>
          <w:lang w:val="kk-KZ"/>
        </w:rPr>
        <w:t>19</w:t>
      </w:r>
      <w:r w:rsidRPr="00A216F7">
        <w:rPr>
          <w:rFonts w:ascii="Times New Roman" w:eastAsia="Calibri" w:hAnsi="Times New Roman" w:cs="Times New Roman"/>
          <w:sz w:val="28"/>
        </w:rPr>
        <w:t xml:space="preserve"> июля 2026 года и подлежит официальному опубликованию.</w:t>
      </w:r>
    </w:p>
    <w:p w:rsidR="00B637F6" w:rsidRPr="00BD6617" w:rsidRDefault="00B637F6" w:rsidP="00E4210F">
      <w:pPr>
        <w:pStyle w:val="a4"/>
        <w:tabs>
          <w:tab w:val="left" w:pos="993"/>
        </w:tabs>
        <w:spacing w:after="0" w:line="22" w:lineRule="atLeast"/>
        <w:ind w:left="0" w:firstLine="709"/>
        <w:jc w:val="both"/>
        <w:rPr>
          <w:rFonts w:ascii="Arial" w:hAnsi="Arial" w:cs="Arial"/>
          <w:sz w:val="28"/>
        </w:rPr>
      </w:pPr>
    </w:p>
    <w:p w:rsidR="00902DF0" w:rsidRDefault="00902DF0" w:rsidP="00E4210F">
      <w:pPr>
        <w:pStyle w:val="a4"/>
        <w:tabs>
          <w:tab w:val="left" w:pos="993"/>
        </w:tabs>
        <w:spacing w:after="0" w:line="22" w:lineRule="atLeast"/>
        <w:ind w:left="0" w:firstLine="709"/>
        <w:jc w:val="both"/>
        <w:rPr>
          <w:rFonts w:ascii="Arial" w:hAnsi="Arial" w:cs="Arial"/>
          <w:sz w:val="28"/>
          <w:lang w:val="kk-KZ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679"/>
      </w:tblGrid>
      <w:tr w:rsidR="00902DF0" w:rsidRPr="00902DF0" w:rsidTr="004A0892">
        <w:tc>
          <w:tcPr>
            <w:tcW w:w="4819" w:type="dxa"/>
            <w:shd w:val="clear" w:color="auto" w:fill="auto"/>
          </w:tcPr>
          <w:p w:rsidR="00902DF0" w:rsidRPr="00902DF0" w:rsidRDefault="00902DF0" w:rsidP="00902DF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D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4679" w:type="dxa"/>
            <w:shd w:val="clear" w:color="auto" w:fill="auto"/>
          </w:tcPr>
          <w:p w:rsidR="00902DF0" w:rsidRPr="00902DF0" w:rsidRDefault="00902DF0" w:rsidP="00902DF0">
            <w:pPr>
              <w:spacing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D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02D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Т.М. Сулейменов </w:t>
            </w:r>
          </w:p>
        </w:tc>
      </w:tr>
    </w:tbl>
    <w:tbl>
      <w:tblPr>
        <w:tblStyle w:val="1"/>
        <w:tblW w:w="4962" w:type="dxa"/>
        <w:tblInd w:w="4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8B22B1" w:rsidRPr="008B22B1" w:rsidTr="00357A7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B22B1" w:rsidRPr="008B22B1" w:rsidRDefault="008B22B1" w:rsidP="008B22B1">
            <w:pPr>
              <w:tabs>
                <w:tab w:val="left" w:pos="1134"/>
              </w:tabs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8B22B1">
              <w:rPr>
                <w:rFonts w:ascii="Times New Roman" w:hAnsi="Times New Roman"/>
                <w:sz w:val="28"/>
                <w:szCs w:val="28"/>
              </w:rPr>
              <w:lastRenderedPageBreak/>
              <w:t>Утверждены</w:t>
            </w:r>
          </w:p>
          <w:p w:rsidR="008B22B1" w:rsidRPr="008B22B1" w:rsidRDefault="008B22B1" w:rsidP="008B22B1">
            <w:pPr>
              <w:tabs>
                <w:tab w:val="left" w:pos="1134"/>
              </w:tabs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22B1">
              <w:rPr>
                <w:rFonts w:ascii="Times New Roman" w:hAnsi="Times New Roman"/>
                <w:sz w:val="28"/>
                <w:szCs w:val="28"/>
              </w:rPr>
              <w:t>Постановлением Правления</w:t>
            </w:r>
          </w:p>
          <w:p w:rsidR="008B22B1" w:rsidRPr="008B22B1" w:rsidRDefault="008B22B1" w:rsidP="008B22B1">
            <w:pPr>
              <w:tabs>
                <w:tab w:val="left" w:pos="1134"/>
              </w:tabs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22B1">
              <w:rPr>
                <w:rFonts w:ascii="Times New Roman" w:hAnsi="Times New Roman"/>
                <w:sz w:val="28"/>
                <w:szCs w:val="28"/>
              </w:rPr>
              <w:t xml:space="preserve">Национального Банка </w:t>
            </w:r>
          </w:p>
          <w:p w:rsidR="008B22B1" w:rsidRPr="008B22B1" w:rsidRDefault="008B22B1" w:rsidP="008B22B1">
            <w:pPr>
              <w:tabs>
                <w:tab w:val="left" w:pos="1134"/>
              </w:tabs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22B1">
              <w:rPr>
                <w:rFonts w:ascii="Times New Roman" w:hAnsi="Times New Roman"/>
                <w:sz w:val="28"/>
                <w:szCs w:val="28"/>
              </w:rPr>
              <w:t>Республики Казахстан</w:t>
            </w:r>
          </w:p>
          <w:p w:rsidR="008B22B1" w:rsidRPr="008B22B1" w:rsidRDefault="008B22B1" w:rsidP="008B22B1">
            <w:pPr>
              <w:tabs>
                <w:tab w:val="left" w:pos="1134"/>
              </w:tabs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22B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8B22B1">
              <w:rPr>
                <w:rFonts w:ascii="Times New Roman" w:hAnsi="Times New Roman"/>
                <w:sz w:val="28"/>
                <w:szCs w:val="28"/>
                <w:lang w:val="kk-KZ"/>
              </w:rPr>
              <w:t>29 апреля</w:t>
            </w:r>
            <w:r w:rsidRPr="008B22B1">
              <w:rPr>
                <w:rFonts w:ascii="Times New Roman" w:hAnsi="Times New Roman"/>
                <w:sz w:val="28"/>
                <w:szCs w:val="28"/>
              </w:rPr>
              <w:t xml:space="preserve"> 2026 года № 43</w:t>
            </w:r>
          </w:p>
        </w:tc>
      </w:tr>
    </w:tbl>
    <w:p w:rsidR="008B22B1" w:rsidRPr="008B22B1" w:rsidRDefault="008B22B1" w:rsidP="008B22B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22B1" w:rsidRPr="008B22B1" w:rsidRDefault="008B22B1" w:rsidP="008B22B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22B1" w:rsidRPr="008B22B1" w:rsidRDefault="008B22B1" w:rsidP="008B22B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Правила </w:t>
      </w:r>
      <w:r w:rsidRPr="008B2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функционирования</w:t>
      </w:r>
      <w:r w:rsidRPr="008B22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межбанковской системы мобильных платежей</w:t>
      </w: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1. Общие положения</w:t>
      </w: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 Настоящие Правила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функционирования межбанковской системы мобильных платежей (далее – Правила)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разработаны в соответствии с пунктом 4-1 статьи 5 Закона Республики Казахстан «О платежах и платежных системах» (далее – Закон о платежах и платежных системах) и определяют порядок функционирования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межбанковской системы мобильных платежей (далее – система),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включая определение условий участия в системе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услуг, оказываемых в системе, т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арифов на услуги системы, а также порядок их согласования с участниками системы.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2.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 денег по результатам клиринга в системе осуществляется с использованием денег ее участников в межбанковской системе переводов денег (далее – МСПД).</w:t>
      </w:r>
    </w:p>
    <w:p w:rsidR="008B22B1" w:rsidRPr="008B22B1" w:rsidRDefault="008B22B1" w:rsidP="008B22B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bookmarkStart w:id="1" w:name="_heading=h.1fob9te" w:colFirst="0" w:colLast="0"/>
      <w:bookmarkEnd w:id="1"/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Правилах используются понятия, предусмотренные Законом о платежах и платежных системах, а также следующие понятия: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) система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платежная система, предназначенная для осуществления платежей и (или) переводов денег между клиентами ее участников посредством мобильных приложений, в том числе с использованием штрихового кода, средств биометрической аутентификации;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2) оператор системы (далее – Оператор)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акционерное общество «Национальная платежная корпорация Национального Банка Республики Казахстан»</w:t>
      </w:r>
      <w:r w:rsidRPr="008B22B1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являющееся Национальным центром по управлению национальной цифровой финансовой инфраструктурой;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B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программно-технический комплекс системы – технические, программные или другие средства, обеспечивающие работу системы, включающие цифровую систему, серверы и терминалы системы, средства коммуникации (передачи данных);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4) основной центр программно-технического комплекса системы (далее – основной центр) – программно-технический комплекс системы, обеспечивающий работу системы в обычном (повседневном) режиме;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5) резервный центр программно-технического комплекса системы (далее – резервный центр) – резервный программно-технический комплекс системы,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обеспечивающий ее работу при возникновении нестандартных ситуаций или проведении плановых работ в основном центре;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6) операционный день системы (далее – операционный день) – период времени, в течение которого осуществляются прием и обработка Оператором платежей и переводов денег;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7) участник – банк второго уровня,</w:t>
      </w:r>
      <w:r w:rsidRPr="008B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организация, осуществляющая отдельные виды банковских операций, Национальный оператор почты, заключившие с Оператором договор об участии в системе (далее – договор);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8) участник-отправитель денег – участник, с позиции которого в системе переводятся (списываются) деньги;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9) участник-бенефициар – участник, на позицию которого в системе переводятся деньги;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10) клиент участника (далее – клиент) – физическое лицо или юридическое лицо, заключившее с участником договор на оказание банковских 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ag w:val="goog_rdk_2"/>
          <w:id w:val="-722594589"/>
        </w:sdtPr>
        <w:sdtEndPr/>
        <w:sdtContent/>
      </w:sdt>
      <w:sdt>
        <w:sdtPr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ag w:val="goog_rdk_3"/>
          <w:id w:val="-1777398850"/>
        </w:sdtPr>
        <w:sdtEndPr/>
        <w:sdtContent/>
      </w:sdt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услуг;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11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) регламент </w:t>
      </w:r>
      <w:r w:rsidRPr="008B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операционного взаимодействия (далее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– </w:t>
      </w:r>
      <w:r w:rsidRPr="008B2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операционная документация) – совокупность документов Оператора, определяющих операционные, технологические и организационные требования, стандарты, процедуры обмена, форматы сообщений, порядок аутентификации и взаимодействия, требования по оказанию участниками клиентам услуг в системе, а также порядок рассмотрения спорных ситуаций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12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 заявитель – юридическое лицо (банк второго уровня, организация, осуществляющая отдельные виды банковских операций, Национальный оператор почты), имеющее лицензию на осуществление банковских операций, подавшее заявку на участие в системе;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13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 электронное информационное сообщение (далее – информационное сообщение) – электронное сообщение, имеющее электронную цифровую подпись, не относящееся к платежным сообщениям и имеющее информационный характер, в том числе выписки;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14) электронное платежное сообщение (далее – платежное сообщение) – электронное сообщение, имеющее электронную цифровую подпись, на основании которого осуществляются платежи и переводы денег между участниками;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5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)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QR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-код – штриховой код (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Quick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Response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Code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), содержащий информацию об участнике платежа.</w:t>
      </w: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2. </w:t>
      </w:r>
      <w:bookmarkStart w:id="2" w:name="_Toc176426424"/>
      <w:r w:rsidRPr="008B22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участия в системе</w:t>
      </w:r>
      <w:bookmarkEnd w:id="2"/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Условиями</w:t>
      </w:r>
      <w:r w:rsidRPr="008B2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участия в системе является заключение договора с Оператором и участие в МСПД.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Для участия в системе заявитель подает заявку в автоматизированном виде через портал Оператора и представляет документы, указанные в пункте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6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Правил.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Портал Оператора, обеспечивающий доступ к системе, расположен по адресу https://cabinet.npck.kz.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6. Для заключения договора заявитель представляет Оператору следующие документы: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1) копию устава;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2) копию свидетельства (справки) о государственной регистрации (перерегистрации) юридического лица;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3) копию свидетельства о постановке на учет по налогу на добавленную стоимость;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4) копию документа о назначении первого руководителя;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5) копию лицензии на осуществление банковских операций;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6) информацию о местонахождении и контактах заявителя (юридический и фактический адрес, контактные телефоны, адрес электронной почты);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7) информацию о работниках заявителя, уполномоченных от его имени осуществлять взаимодействие с системой (с указанием фамилии, имени, отчества (при его наличии), контактного телефона, адреса электронной почты);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8) документ, подтверждающий полномочие представителя заявителя подписать договор с Оператором (в случае, когда договор подписывается не первым руководителем заявителя);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9) заявление об ознакомлении и соблюдении Правил, операционной документации по форме, размещенной на портале Оператора, указанном в пункте 5 Правил.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Оператор в течение 3 (трех) рабочих дней рассматривает пакет документов заявителя, указанных в пункте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3" w:name="bookmark=id.2et92p0" w:colFirst="0" w:colLast="0"/>
      <w:bookmarkEnd w:id="3"/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8. В случае соответствия заявителя требованиям Правил, операционной документации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 </w:t>
      </w:r>
      <w:r w:rsidRPr="008B22B1">
        <w:rPr>
          <w:rFonts w:ascii="Times New Roman" w:eastAsia="Times New Roman" w:hAnsi="Times New Roman" w:cs="Times New Roman"/>
          <w:sz w:val="28"/>
          <w:szCs w:val="28"/>
          <w:lang w:bidi="en-US"/>
        </w:rPr>
        <w:t>Оператор заключает с участником договор.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содержит следующие условия: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предмет договора;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права и обязанности сторон;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ответственность сторон;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порядок изменения и расторжения договора;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порядок разрешения споров;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другие условия по согласованию сторон.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8B22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дополнительно содержит порядок оплаты услуг Оператора, соблюдения режима кибербезопасности, конфиденциальности, сохранения банковской тайны и иной охраняемой законом тайны, защиты персональных данных.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типового договора утверждается Оператором.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Подключение участника к системе осуществляется Оператором после завершения участником необходимых технических работ и проведения тестирования с Оператором. По результатам тестирования подключения к системе Оператор и участник подписывают акт о прохождении тестирования.</w:t>
      </w: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4" w:name="_Toc176426426"/>
      <w:r w:rsidRPr="008B22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Глава 3. Услуги, оказываемые в системе</w:t>
      </w:r>
      <w:bookmarkEnd w:id="4"/>
      <w:r w:rsidRPr="008B22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Оператором и участниками системы</w:t>
      </w: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 рамках функционирования системы Оператор оказывает участникам следующие услуги: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прием, обработка и отправка платежных и информационных сообщений и на их основе перевод денег в соответствии с требованиями операционной документации;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клиринг электронных платежей, проведенных в системе, подготовка и отправка информации о чистых позициях участников;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перевод сумм чистых позиций участников в МСПД по результатам проведенного клиринга в системе;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выполнение операционных и технологических функций системы, предусмотренных Правилами и определенных Законом о платежах и платежных системах;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предоставление финальных выписок при закрытии операционного дня и предоставление выписок по текущему состоянию счета по запросу участников;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ведение справочника участников в системе.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Предоставление услуг участнику в системе приостанавливается Оператором в следующих случаях: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приостановления расходных операций участника по его корреспондентскому счету, открытому в Национальном Банке Республики Казахстан (далее – Национальный Банк), по основаниям, предусмотренным законодательными актами Республики Казахстан;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нарушения участником требований Правил, договора, операционной документации;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письменного уведомления Национальным Банком Оператора о приостановлении или лишении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уполномоченным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органом, осуществляющим государственное регулирование, контроль и надзор финансового рынка и финансовых организаций,</w:t>
      </w:r>
      <w:r w:rsidRPr="008B22B1" w:rsidDel="00F31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лицензии на осуществление банковских операций;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принятия судом решения о прекращении деятельности участника.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Участие в системе возобновляется при условии устранения причин, указанных в пункте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12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Следующие сервисы системы являются обязательными для оказания участниками клиентам: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проведение операций по платежу и (или) переводу денег по упрощенным идентификаторам (далее – перевод по упрощенному идентификатору);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осуществление мобильных платежей с использованием QR-кода (далее – платеж по QR-коду).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15.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оказания услуг в системе участники осуществляют следующие функции: 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формирование и передача Оператору платежных сообщений согласно указаниям клиентов;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мониторинг состояния своей позиции в системе, в том числе путем отправки запроса и получения выписок от Оператора;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предоставление клиентам круглосуточного доступа к сервисам системы.</w:t>
      </w: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4. Порядок функционирования системы</w:t>
      </w: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Параграф 1. Порядок оказания услуг в системе </w:t>
      </w: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В системе осуществляются платежи и (или) переводы денег на основании указаний клиентов и платежных сообщений участников.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Платежи и переводы денег в системе осуществляются в национальной валюте Республики Казахстан.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Операционный день равен 24 (двадцати четырем) часам, график которого устанавливается Оператором в соответствии с приложением к Правилам.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Платежные или информационные сообщения, полученные Оператором после закрытия операционного дня, считаются полученными в следующем операционном дне.</w:t>
      </w:r>
    </w:p>
    <w:p w:rsidR="008B22B1" w:rsidRPr="008B22B1" w:rsidRDefault="00B813AA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ag w:val="goog_rdk_42"/>
          <w:id w:val="674539947"/>
        </w:sdtPr>
        <w:sdtEndPr/>
        <w:sdtContent/>
      </w:sdt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ag w:val="goog_rdk_43"/>
          <w:id w:val="1855077308"/>
        </w:sdtPr>
        <w:sdtEndPr/>
        <w:sdtContent>
          <w:r w:rsidR="008B22B1" w:rsidRPr="008B22B1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20. </w:t>
          </w:r>
        </w:sdtContent>
      </w:sdt>
      <w:r w:rsidR="008B22B1"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и Оператор обмениваются электронными сообщениями в соответствии с процедурами безопасности, установленными Оператором.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Процедуры безопасности доводятся Оператором до сведения участников в течение 15 (пятнадцати) рабочих дней после их утверждения Оператором путем опубликования на официальном интернет-ресурсе Оператора.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Система функционирует на основе следующих принципов: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участников с Оператором по защищенным каналам связи;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круглосуточный режим приема и обработки платежных сообщений участников;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 в платежном сообщении одного участника-отправителя денег и одного участника-бенефициара;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приоритетов обработки платежных сообщений;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и обработка платежных сообщений в режиме реального времени;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окончательность и безотзывность электронных платежей после принятия их Оператором на исполнение;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электронных платежей на основе клиринга;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ограничений на максимальную </w:t>
      </w:r>
      <w:r w:rsidRPr="008B22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дебетовую чистую позицию участника;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ограничение максимальной суммы одного платежа и (или) перевода денег.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Платежное сообщение после его принятия Оператором к исполнению не может быть отозвано и проведенный платеж и (или) перевод денег не может быть отменен по инициативе сторон, участвующих в осуществлении платежа и (или) перевода денег.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24. Платеж и (или) перевод денег в системе считаются завершенными (окончательными) после получения участником-бенефициаром от Оператора информационного сообщения о зачислении денег на его позицию в системе.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Сроки приема, обработки и отправки электронных сообщений между участниками и Оператором определяются операционной документацией и договором.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Участник-бенефициар обеспечивает доступность денег клиенту для распоряжения в мгновенном режиме. Зачисление денег на банковский счет клиента осуществляется участником-бенефициаром в порядке и сроки, определенные договором и законодательством Республики Казахстан.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27. Тарифы между участниками системы устанавливаются Национальным Банком по согласованию с участниками системы.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28. Участники устанавливают для клиентов тарифы на совершение операций в системе в размере, не превышающем тарифы на аналогичные межбанковские платежные услуги, предоставляемые данными участниками в других платежных системах, обеспечивающих платежи и (или) переводы денег с использованием средств электронного платежа, мобильных приложений и (или) штрихового кода.</w:t>
      </w: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Параграф 2. Порядок осуществления в системе перевода </w:t>
      </w: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упрощенному идентификатору</w:t>
      </w: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 Участник-отправитель денег при получении указания клиента на перевод денег по упрощенному идентификатору осуществляет следующие действия: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проверяет достаточность денег на банковском счете клиента для осуществления перевода денег;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проверяет операцию на соответствие требованиям законодательства Республики Казахстан о платежах и платежных системах;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формирует и отправляет информационное сообщение участнику-бенефициару посредством Оператора.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30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Участник-бенефициар при получении информационного сообщения осуществляет поиск клиента по упрощенному идентификатору и направляет информационное сообщение Оператору с результатом поиска.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 В случае отрицательного результата поиска клиента по упрощенному идентификатору участник-бенефициар отказывает в операции.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 Оператор после получения от участника-бенефициара информационного сообщения направляет информационное сообщение участнику-отправителю денег о переводе денег или его отказе с указанием причины отказа.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 После получения от Оператора информационного сообщения о переводе денег участник-отправитель денег формирует платежное сообщение и направляет его Оператору.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34. Оператор осуществляет проверку целостности и формата платежного сообщения, а также соблюдение максимальной суммы платежного сообщения в системе и направляет платежное сообщение участнику-бенефициару.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 На основании платежного сообщения о переводе денег участник-бенефициар обеспечивает доступность денег клиенту согласно требованиям Правил, и участники направляют клиентам уведомления о результатах операции.</w:t>
      </w: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Параграф 3. Порядок осуществления в системе платежа по QR-коду</w:t>
      </w: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36.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осуществления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платежей по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QR-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коду участники обеспечивают: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1)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клиент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ам - физическим лицам в системе удаленного доступа возможность считывания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QR-код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 по формату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пределенному операционной документацией;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2) в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оборудовании (устройстве), предназначенном для приема платежей с использованием платежных карточек и (или) мобильных платежей –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формирование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QR-код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 по формату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пределенному операционной документацией.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37. Платежи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по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QR-код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у осуществляются путем сканирования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QR-кода, сформированного участником-бенефициаром в оборудовании (устройстве), предназначенном для приема платежей с использованием платежных карточек и (или) мобильных платежей.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 При инициировании клиентом платежа по QR-код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у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участник-отправитель денег проверяет операцию на соответствие требованиям законодательства Республики Казахстан о платежах и платежных системах, достаточность денег на банковском счете клиента, идентифицирует участника-бенефициара по информации в QR-коде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осуществляет обмен информационными и платежным сообщениями с Оператором в соответствии с операционной документацией для зачисления денег на банковский счет клиента.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sz w:val="28"/>
          <w:szCs w:val="28"/>
          <w:lang w:eastAsia="ru-RU"/>
        </w:rPr>
        <w:t>39. Обмен информационными и платежными сообщениями между участниками и Оператором для проведения платежа по QR-код</w:t>
      </w:r>
      <w:r w:rsidRPr="008B22B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у, </w:t>
      </w:r>
      <w:r w:rsidRPr="008B22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 платежа и зачисление денег клиенту осуществляются в соответствии с пунктами 25 и 26 Правил.</w:t>
      </w: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color w:val="000000"/>
          <w:sz w:val="28"/>
          <w:szCs w:val="28"/>
          <w:lang w:eastAsia="ru-RU"/>
        </w:rPr>
      </w:pP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color w:val="000000"/>
          <w:sz w:val="28"/>
          <w:szCs w:val="28"/>
          <w:lang w:eastAsia="ru-RU"/>
        </w:rPr>
      </w:pP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Параграф 4. Порядок осуществления возврата перевода по упрощенному идентификатору</w:t>
      </w: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 Возврат перевода по упрощенному идентификатору осуществляется путем инициирования клиентом-бенефициаром обратного перевода денег с использованием уникального кода, присвоенного Оператором ранее проведенному в системе переводу по упрощенному идентификатору.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41. При инициировании клиентом-бенефициаром возврата перевода по упрощенному идентификатору участник-бенефициар направляет платежное сообщение Оператору в соответствии с операционной документацией.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 Возврат перевода по упрощенному идентификатору по инициативе клиента-отправителя денег осуществляется путем направления им запроса на отмену перевода по упрощенному идентификатору через обслуживающего участника-отправителя денег.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 Участник-отправитель денег направляет Оператору информационное сообщение о запросе на отмену перевода по упрощенному идентификатору.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 Оператор после получения от участника-отправителя денег информационного сообщения осуществляет обмен информационным и платежным сообщениями с участником-бенефициаром в соответствии с операционной документацией.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45. Запрос на возврат перевода по упрощенному идентификатору по инициативе клиента-отправителя денег осуществляется на основании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согласия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бенефициар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предоставленного участнику-бенефициару.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46. Возврату подлежит полная сумма ранее полученного перевода по упрощенному идентификатору. Возврат частичной суммы перевода по упрощенному идентификатору не допускается.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 Инициирование возврата перевода по упрощенному идентификатору по инициативе клиентов разрешается в течение периода времени, установленного операционной документацией.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48. Участники обеспечивают возможность подтверждения клиентам операции возврата до ее отправки, а также информирование клиентов о результате выполнения возврата.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по отражению клиентам результатов операции в мобильном приложении устанавливаются операционной документацией.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49. Участник обеспечивает зачисление денег клиенту в соответствии с пунктом 26 Правил.</w:t>
      </w: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Параграф 5. Порядок проведения клиринга</w:t>
      </w: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50. После завершения операционного дня системы Оператор фиксирует чистую позицию каждого участника.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51. Окончательный расчет и перевод денег по позициям участников в МСПД осуществляется в соответствии с Правилами функционирования межбанковской системы переводов денег, утвержденными постановлением Правления Национального Банка Республики Казахстан от 31 августа 2016 года № 201 «Об утверждении Правил функционирования межбанковской системы переводов денег» (зарегистрировано в Реестре государственной регистрации нормативных правовых актов под № 14310) и согласно графику операционного дня в соответствии с приложением к Правилам.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52. Оператор после завершения окончательных расчетов направляет участнику информационное сообщение в виде выписки, содержащее информацию обо всех платежных сообщениях, обработанных в системе, и информацию о чистой позиции участника по результатам клиринга, а также ведомость непроведенных платежных сообщений и все платежные сообщения, поступившие в пользу данного участника и указанные в окончательном информационном сообщении в виде выписки.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53. Если информационное сообщение в виде выписки о состоянии позиции участника в системе не содержит информации о платежном сообщении, переданном участником Оператору, участник уведомляет об этом Оператора и совместно с Оператором не позднее следующего операционного дня выясняет причину утери платежного сообщения.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54. При несвоевременном получении электронных сообщений или их отсутствии участник уведомляет Оператора в соответствии с договором.</w:t>
      </w:r>
    </w:p>
    <w:p w:rsidR="008B22B1" w:rsidRPr="008B22B1" w:rsidRDefault="008B22B1" w:rsidP="008B22B1">
      <w:p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5" w:name="_Toc176426428"/>
      <w:r w:rsidRPr="008B22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5. Меры кибербезопасности</w:t>
      </w:r>
      <w:bookmarkEnd w:id="5"/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55. Оператор устанавливает меры кибербезопасности для работы в системе, определяет сертифицированные средства криптографической защиты информации, аккредитованный удостоверяющий центр и порядок использования регистрационных свидетельств.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56. Порядок использования регистрационных свидетельств устанавливается удостоверяющим центром Оператора.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57. Передача и прием платежных и информационных сообщений в системе осуществляется электронным способом.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58. Оператор и участники системы обеспечивают хранение информации и осуществляют мониторинг отправляемых и получаемых платежей и переводов денег в течение 5 (пяти) лет.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платежи и переводы денег, обработанные Оператором и участником, оставляют аудиторский след во внутренних цифровых системах Оператора и участника.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целей настоящего пункта под аудиторским следом понимается последовательная регистрация событий по обработке электронных сообщений в системе, информация по которой сохраняется в системе и участниками системы.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59. Не допускается изменение платежных сообщений при их обработке Оператором.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60. При обмене электронными сообщениями Оператор и участники используют средство криптографической защиты информации и регистрационные свидетельства, определяемые и представляемые </w:t>
      </w:r>
      <w:r w:rsidRPr="008B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Оператором.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61. Оператор и участник применяют средство криптографической защиты информации для обеспечения конфиденциальности, целостности, подтверждения авторства и подлинности электронных сообщений.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62. Для обеспечения конфиденциальности системы, гарантии защиты от несанкционированного доступа к информации и предотвращения компрометации информации Оператором и участниками производится шифрование хранимой или передаваемой по открытым каналам информации.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63. Меры кибербезопасности при работе в системе доводятся Оператором до сведения участников в сроки, установленные договором, путем их опубликования на официальном интернет-ресурсе Оператора.</w:t>
      </w:r>
    </w:p>
    <w:p w:rsidR="008B22B1" w:rsidRPr="008B22B1" w:rsidRDefault="008B22B1" w:rsidP="008B22B1">
      <w:p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B22B1" w:rsidRPr="008B22B1" w:rsidRDefault="008B22B1" w:rsidP="008B22B1">
      <w:p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6" w:name="_Toc176426432"/>
      <w:r w:rsidRPr="008B22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6. Система управления рисками</w:t>
      </w:r>
      <w:bookmarkEnd w:id="6"/>
    </w:p>
    <w:p w:rsidR="008B22B1" w:rsidRPr="008B22B1" w:rsidRDefault="008B22B1" w:rsidP="008B22B1">
      <w:p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64. Для управления операционным риском используются следующие меры: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осуществление контроля выполнения участниками требований к организационным мерам и программно-техническим средствам, обеспечивающим работу в системе;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проведение постоянного мониторинга и поддержание беспрерывной работы программно-технического комплекса системы в соответствии с методами, определенными внутренними документами Оператора по управлению операционным риском;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поддержание в актуальном состоянии плана восстановления деятельности системы с учетом возможных сценариев остановки работы системы;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обеспечение работоспособности резервного центра;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перевод работы системы с основного центра на резервный центр при наличии сбоев или простоев в работе программно-технического комплекса системы, не подлежащих восстановлению в основном центре;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принятие контрольных мер, предусмотренных системой внутреннего контроля Оператора.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Для целей настоящего пункта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под операционным риск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ом понимается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риск, связанный с недостатками или сбоями в цифровых системах, внутренних процессах, человеческими ошибками, недостатками в управлении, несоблюдением законодательства, в том числе возникший вследствие внешних событий.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65. Для </w:t>
      </w:r>
      <w:r w:rsidRPr="008B22B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рисками кибербезопасности в системе применяются организационные и технические меры в соответствии с законодательными и регуляторными требованиями, требованиями международных и национальных стандартов, а также требованиям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B2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операционной документации.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66. В целях управления риском ликвидности, кредитным и системным рисками в системе применяется </w:t>
      </w:r>
      <w:r w:rsidRPr="008B22B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гарантирования расчетов.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B22B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настоящего пункта под р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иском ликвидности понимается риск участника-отправителя денег, связанный с возможностью несвоевременного выполнения (невыполнения) своих обязательств по переводу денег в полном объеме.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Кредитный риск – риск участника, связанный с возможностью несвоевременного выполнения (невыполнения) контрагентом (участником </w:t>
      </w:r>
      <w:r w:rsidRPr="008B22B1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платежа и (или) перевода денег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 своих обязательств в полном объеме.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Системный риск – риск невыполнения обязательств одним или несколькими участниками по одному или нескольким переводам денег, вызванный невыполнением обязательств одним или несколькими участниками.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67. Для целей предотвращения мошенничества в системе устанавливается ограничение на максимальную сумму 1 (одной) операции между физическими лицами в размере 1 000 000 (один миллион) тенге. Участниками могут устанавливаться дополнительные ограничения по частоте указанных операций согласно внутренним документам участников.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Ограничения в системе по платежам по QR-коду отсутствуют.</w:t>
      </w:r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_Toc176426433"/>
    </w:p>
    <w:p w:rsidR="008B22B1" w:rsidRPr="008B22B1" w:rsidRDefault="008B22B1" w:rsidP="008B22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2B1" w:rsidRPr="008B22B1" w:rsidRDefault="008B22B1" w:rsidP="008B22B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bookmarkStart w:id="8" w:name="_Toc176426434"/>
      <w:bookmarkEnd w:id="7"/>
      <w:r w:rsidRPr="008B22B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Глава 7. Порядок разрешения спорных ситуаций</w:t>
      </w:r>
    </w:p>
    <w:p w:rsidR="008B22B1" w:rsidRPr="008B22B1" w:rsidRDefault="008B22B1" w:rsidP="008B22B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68. Обращение по спорной ситуации инициируется участником не позднее 5 (пяти) рабочих дней со дня совершения клиентом операции, за исключением обращения по возврату денег за реализованные товары и (или) оказанные услуги, срок подачи которого составляет не позднее 45 (сорока пяти) календарных дней со дня совершения клиентом операции.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69. Участники самостоятельно разрешают спорные ситуации, связанные с оспариванием клиентами операций, путем взаимодействия с друг с другом на портале Оператора, указанном в пункте 5 Правил.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70. Категории спорных ситуаций и условия их рассмотрения устанавливаются операционной документацией.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71. Общий срок рассмотрения спорной ситуации, с учетом возможности обжалования не должен превышать 30 (тридцати) календарных дней.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72. При неурегулировании спорной ситуации между участниками участники 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обращаются</w:t>
      </w: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Оператору с указанием в обращении причины спорной ситуации и приложением подтверждающих документов.</w:t>
      </w:r>
    </w:p>
    <w:p w:rsidR="008B22B1" w:rsidRPr="008B22B1" w:rsidRDefault="008B22B1" w:rsidP="008B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2B1" w:rsidRPr="008B22B1" w:rsidRDefault="008B22B1" w:rsidP="008B2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8B22B1" w:rsidRPr="008B22B1" w:rsidRDefault="008B22B1" w:rsidP="008B22B1">
      <w:pPr>
        <w:keepNext/>
        <w:keepLines/>
        <w:tabs>
          <w:tab w:val="left" w:pos="1418"/>
        </w:tabs>
        <w:spacing w:after="0" w:line="240" w:lineRule="auto"/>
        <w:ind w:left="5812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9" w:name="_heading=h.q1p446f0tatt" w:colFirst="0" w:colLast="0"/>
      <w:bookmarkEnd w:id="8"/>
      <w:bookmarkEnd w:id="9"/>
      <w:r w:rsidRPr="008B22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Приложение</w:t>
      </w:r>
    </w:p>
    <w:p w:rsidR="008B22B1" w:rsidRPr="008B22B1" w:rsidRDefault="008B22B1" w:rsidP="008B22B1">
      <w:pPr>
        <w:keepNext/>
        <w:keepLines/>
        <w:tabs>
          <w:tab w:val="left" w:pos="1418"/>
        </w:tabs>
        <w:spacing w:after="0" w:line="240" w:lineRule="auto"/>
        <w:ind w:left="5812"/>
        <w:outlineLvl w:val="1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B22B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 Правилам функционирования </w:t>
      </w:r>
    </w:p>
    <w:p w:rsidR="008B22B1" w:rsidRPr="008B22B1" w:rsidRDefault="008B22B1" w:rsidP="008B22B1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B22B1">
        <w:rPr>
          <w:rFonts w:ascii="Times New Roman" w:eastAsia="Times New Roman" w:hAnsi="Times New Roman" w:cs="Times New Roman"/>
          <w:sz w:val="28"/>
          <w:szCs w:val="28"/>
          <w:lang w:bidi="en-US"/>
        </w:rPr>
        <w:t>межбанковской системы мобильных платежей</w:t>
      </w:r>
    </w:p>
    <w:p w:rsidR="008B22B1" w:rsidRPr="008B22B1" w:rsidRDefault="008B22B1" w:rsidP="008B22B1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B22B1" w:rsidRPr="008B22B1" w:rsidRDefault="008B22B1" w:rsidP="008B22B1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B22B1" w:rsidRPr="008B22B1" w:rsidRDefault="008B22B1" w:rsidP="008B22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8B22B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График операционного дня системы</w:t>
      </w:r>
    </w:p>
    <w:p w:rsidR="008B22B1" w:rsidRPr="008B22B1" w:rsidRDefault="008B22B1" w:rsidP="008B22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9781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2212"/>
        <w:gridCol w:w="1473"/>
      </w:tblGrid>
      <w:tr w:rsidR="008B22B1" w:rsidRPr="008B22B1" w:rsidTr="001F3B4E">
        <w:trPr>
          <w:trHeight w:val="175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B1" w:rsidRPr="008B22B1" w:rsidRDefault="008B22B1" w:rsidP="008B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№ </w:t>
            </w:r>
          </w:p>
        </w:tc>
        <w:tc>
          <w:tcPr>
            <w:tcW w:w="552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B1" w:rsidRPr="008B22B1" w:rsidRDefault="008B22B1" w:rsidP="008B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работ</w:t>
            </w:r>
          </w:p>
        </w:tc>
        <w:tc>
          <w:tcPr>
            <w:tcW w:w="36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B1" w:rsidRPr="008B22B1" w:rsidRDefault="008B22B1" w:rsidP="008B2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Время </w:t>
            </w:r>
          </w:p>
          <w:p w:rsidR="008B22B1" w:rsidRPr="008B22B1" w:rsidRDefault="008B22B1" w:rsidP="008B2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(часовой пояс г. Астана)</w:t>
            </w:r>
          </w:p>
        </w:tc>
      </w:tr>
      <w:tr w:rsidR="008B22B1" w:rsidRPr="008B22B1" w:rsidTr="001F3B4E">
        <w:trPr>
          <w:trHeight w:val="20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B1" w:rsidRPr="008B22B1" w:rsidRDefault="008B22B1" w:rsidP="008B2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55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B1" w:rsidRPr="008B22B1" w:rsidRDefault="008B22B1" w:rsidP="008B22B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B1" w:rsidRPr="008B22B1" w:rsidRDefault="008B22B1" w:rsidP="008B2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начало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B1" w:rsidRPr="008B22B1" w:rsidRDefault="008B22B1" w:rsidP="008B2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закрытие</w:t>
            </w:r>
          </w:p>
        </w:tc>
      </w:tr>
      <w:tr w:rsidR="008B22B1" w:rsidRPr="008B22B1" w:rsidTr="001F3B4E">
        <w:trPr>
          <w:trHeight w:val="45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B1" w:rsidRPr="008B22B1" w:rsidRDefault="008B22B1" w:rsidP="008B2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bookmarkStart w:id="10" w:name="_Hlk187929262"/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22B1" w:rsidRPr="008B22B1" w:rsidRDefault="008B22B1" w:rsidP="008B22B1">
            <w:pPr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Закрытие текущего операционного дня. Фиксирование чистых позиций участников. Передача сообщения с нетто-позициями в систему межбанковского клиринга для расчета в МСПД (платежные сообщения с наивысшим возможным в межбанковской системе переводов денег приоритетом)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B1" w:rsidRPr="008B22B1" w:rsidRDefault="008B22B1" w:rsidP="008B2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7</w:t>
            </w: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:59:59</w:t>
            </w:r>
          </w:p>
          <w:p w:rsidR="008B22B1" w:rsidRPr="008B22B1" w:rsidRDefault="008B22B1" w:rsidP="008B2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(день Т)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B1" w:rsidRPr="008B22B1" w:rsidRDefault="008B22B1" w:rsidP="008B2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8B22B1" w:rsidRPr="008B22B1" w:rsidTr="001F3B4E">
        <w:trPr>
          <w:trHeight w:val="32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B1" w:rsidRPr="008B22B1" w:rsidRDefault="008B22B1" w:rsidP="008B2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B1" w:rsidRPr="008B22B1" w:rsidRDefault="008B22B1" w:rsidP="008B22B1">
            <w:pPr>
              <w:widowControl w:val="0"/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Открытие нового операционного дня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B1" w:rsidRPr="008B22B1" w:rsidRDefault="008B22B1" w:rsidP="008B2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8</w:t>
            </w: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:00:00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B1" w:rsidRPr="008B22B1" w:rsidRDefault="008B22B1" w:rsidP="008B2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8B22B1" w:rsidRPr="008B22B1" w:rsidTr="001F3B4E">
        <w:trPr>
          <w:trHeight w:val="95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B1" w:rsidRPr="008B22B1" w:rsidRDefault="008B22B1" w:rsidP="008B2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B1" w:rsidRPr="008B22B1" w:rsidRDefault="008B22B1" w:rsidP="008B22B1">
            <w:pPr>
              <w:widowControl w:val="0"/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Прием и обработка платежных и информационных сообщений, вычисление текущих чистых позиций.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B1" w:rsidRPr="008B22B1" w:rsidRDefault="008B22B1" w:rsidP="008B2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8</w:t>
            </w: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:00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B1" w:rsidRPr="008B22B1" w:rsidRDefault="008B22B1" w:rsidP="008B2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7</w:t>
            </w: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:59:59</w:t>
            </w:r>
          </w:p>
          <w:p w:rsidR="008B22B1" w:rsidRPr="008B22B1" w:rsidRDefault="008B22B1" w:rsidP="008B2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(день Т+1)</w:t>
            </w:r>
          </w:p>
        </w:tc>
      </w:tr>
      <w:tr w:rsidR="008B22B1" w:rsidRPr="008B22B1" w:rsidTr="001F3B4E">
        <w:trPr>
          <w:trHeight w:val="162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B1" w:rsidRPr="008B22B1" w:rsidRDefault="008B22B1" w:rsidP="008B2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B1" w:rsidRPr="008B22B1" w:rsidRDefault="008B22B1" w:rsidP="008B22B1">
            <w:pPr>
              <w:widowControl w:val="0"/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Расчет чистых позиции участников в МСПД. Расчет чистых позиций в МСПД за выходные или праздничные дни, выполняется в первый рабочий день после выходных или праздничных дней</w:t>
            </w:r>
          </w:p>
        </w:tc>
        <w:tc>
          <w:tcPr>
            <w:tcW w:w="2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B1" w:rsidRPr="008B22B1" w:rsidRDefault="008B22B1" w:rsidP="008B2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8</w:t>
            </w: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:</w:t>
            </w: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3</w:t>
            </w: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B1" w:rsidRPr="008B22B1" w:rsidRDefault="008B22B1" w:rsidP="008B2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9</w:t>
            </w: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:00</w:t>
            </w:r>
          </w:p>
        </w:tc>
      </w:tr>
      <w:bookmarkEnd w:id="10"/>
      <w:tr w:rsidR="008B22B1" w:rsidRPr="008B22B1" w:rsidTr="001F3B4E">
        <w:trPr>
          <w:trHeight w:val="289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B1" w:rsidRPr="008B22B1" w:rsidRDefault="008B22B1" w:rsidP="008B2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B1" w:rsidRPr="008B22B1" w:rsidRDefault="008B22B1" w:rsidP="008B22B1">
            <w:pPr>
              <w:widowControl w:val="0"/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Формирование и выдача окончательных выписок и отчетов для участников. 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B1" w:rsidRPr="008B22B1" w:rsidRDefault="008B22B1" w:rsidP="008B2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B22B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После закрытия текущего операционного дня и отправки сообщения с нетто-позициями (п.1)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B1" w:rsidRPr="008B22B1" w:rsidRDefault="008B22B1" w:rsidP="008B2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8B22B1" w:rsidRPr="008B22B1" w:rsidRDefault="008B22B1" w:rsidP="008B22B1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22B1" w:rsidRDefault="008B22B1" w:rsidP="00E4210F">
      <w:pPr>
        <w:pStyle w:val="a4"/>
        <w:tabs>
          <w:tab w:val="left" w:pos="993"/>
        </w:tabs>
        <w:spacing w:after="0" w:line="22" w:lineRule="atLeast"/>
        <w:ind w:left="0" w:firstLine="709"/>
        <w:jc w:val="both"/>
        <w:rPr>
          <w:rFonts w:ascii="Arial" w:hAnsi="Arial" w:cs="Arial"/>
          <w:sz w:val="28"/>
        </w:rPr>
      </w:pPr>
    </w:p>
    <w:sectPr w:rsidR="008B22B1" w:rsidSect="008B22B1">
      <w:headerReference w:type="default" r:id="rId9"/>
      <w:headerReference w:type="first" r:id="rId10"/>
      <w:pgSz w:w="11906" w:h="16838"/>
      <w:pgMar w:top="1418" w:right="851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3AA" w:rsidRDefault="00B813AA" w:rsidP="004D5195">
      <w:pPr>
        <w:spacing w:after="0" w:line="240" w:lineRule="auto"/>
      </w:pPr>
      <w:r>
        <w:separator/>
      </w:r>
    </w:p>
  </w:endnote>
  <w:endnote w:type="continuationSeparator" w:id="0">
    <w:p w:rsidR="00B813AA" w:rsidRDefault="00B813AA" w:rsidP="004D5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3AA" w:rsidRDefault="00B813AA" w:rsidP="004D5195">
      <w:pPr>
        <w:spacing w:after="0" w:line="240" w:lineRule="auto"/>
      </w:pPr>
      <w:r>
        <w:separator/>
      </w:r>
    </w:p>
  </w:footnote>
  <w:footnote w:type="continuationSeparator" w:id="0">
    <w:p w:rsidR="00B813AA" w:rsidRDefault="00B813AA" w:rsidP="004D5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89297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F6F3C" w:rsidRPr="000F6F3C" w:rsidRDefault="000F6F3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6F3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6F3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6F3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7A7B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0F6F3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B1" w:rsidRPr="008B22B1" w:rsidRDefault="008B22B1" w:rsidP="008B22B1">
    <w:pPr>
      <w:pStyle w:val="a5"/>
      <w:jc w:val="center"/>
      <w:rPr>
        <w:rFonts w:ascii="Times New Roman" w:hAnsi="Times New Roman" w:cs="Times New Roman"/>
        <w:i/>
        <w:color w:val="000000" w:themeColor="text1"/>
        <w:sz w:val="24"/>
        <w:szCs w:val="24"/>
        <w:shd w:val="clear" w:color="auto" w:fill="FFFFFF"/>
      </w:rPr>
    </w:pPr>
    <w:r w:rsidRPr="008B22B1">
      <w:rPr>
        <w:rFonts w:ascii="Times New Roman" w:hAnsi="Times New Roman" w:cs="Times New Roman"/>
        <w:i/>
        <w:color w:val="000000" w:themeColor="text1"/>
        <w:sz w:val="24"/>
        <w:szCs w:val="24"/>
        <w:shd w:val="clear" w:color="auto" w:fill="FFFFFF"/>
      </w:rPr>
      <w:t>Зарегистрировано в Министерстве юстиции Республики Казахстан</w:t>
    </w:r>
  </w:p>
  <w:p w:rsidR="008B22B1" w:rsidRPr="008B22B1" w:rsidRDefault="008B22B1" w:rsidP="008B22B1">
    <w:pPr>
      <w:pStyle w:val="a5"/>
      <w:jc w:val="center"/>
      <w:rPr>
        <w:rFonts w:ascii="Times New Roman" w:hAnsi="Times New Roman" w:cs="Times New Roman"/>
        <w:i/>
        <w:color w:val="000000" w:themeColor="text1"/>
        <w:sz w:val="24"/>
        <w:szCs w:val="24"/>
        <w:lang w:val="kk-KZ"/>
      </w:rPr>
    </w:pPr>
    <w:r w:rsidRPr="008B22B1">
      <w:rPr>
        <w:rFonts w:ascii="Times New Roman" w:hAnsi="Times New Roman" w:cs="Times New Roman"/>
        <w:i/>
        <w:color w:val="000000" w:themeColor="text1"/>
        <w:sz w:val="24"/>
        <w:szCs w:val="24"/>
        <w:shd w:val="clear" w:color="auto" w:fill="FFFFFF"/>
      </w:rPr>
      <w:t xml:space="preserve"> </w:t>
    </w:r>
    <w:r>
      <w:rPr>
        <w:rFonts w:ascii="Times New Roman" w:hAnsi="Times New Roman" w:cs="Times New Roman"/>
        <w:i/>
        <w:color w:val="000000" w:themeColor="text1"/>
        <w:sz w:val="24"/>
        <w:szCs w:val="24"/>
        <w:shd w:val="clear" w:color="auto" w:fill="FFFFFF"/>
        <w:lang w:val="kk-KZ"/>
      </w:rPr>
      <w:t>30</w:t>
    </w:r>
    <w:r>
      <w:rPr>
        <w:rFonts w:ascii="Times New Roman" w:hAnsi="Times New Roman" w:cs="Times New Roman"/>
        <w:i/>
        <w:color w:val="000000" w:themeColor="text1"/>
        <w:sz w:val="24"/>
        <w:szCs w:val="24"/>
        <w:shd w:val="clear" w:color="auto" w:fill="FFFFFF"/>
      </w:rPr>
      <w:t xml:space="preserve"> апреля 2026 года № 38</w:t>
    </w:r>
    <w:r>
      <w:rPr>
        <w:rFonts w:ascii="Times New Roman" w:hAnsi="Times New Roman" w:cs="Times New Roman"/>
        <w:i/>
        <w:color w:val="000000" w:themeColor="text1"/>
        <w:sz w:val="24"/>
        <w:szCs w:val="24"/>
        <w:shd w:val="clear" w:color="auto" w:fill="FFFFFF"/>
        <w:lang w:val="kk-KZ"/>
      </w:rPr>
      <w:t>623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836"/>
    <w:multiLevelType w:val="hybridMultilevel"/>
    <w:tmpl w:val="1DDE34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47D80"/>
    <w:multiLevelType w:val="hybridMultilevel"/>
    <w:tmpl w:val="962A6C48"/>
    <w:lvl w:ilvl="0" w:tplc="93F0D2B6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82B55B5"/>
    <w:multiLevelType w:val="hybridMultilevel"/>
    <w:tmpl w:val="33EC4C1C"/>
    <w:lvl w:ilvl="0" w:tplc="50D46E9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3DC26A4A"/>
    <w:multiLevelType w:val="hybridMultilevel"/>
    <w:tmpl w:val="BD8050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951D2"/>
    <w:multiLevelType w:val="hybridMultilevel"/>
    <w:tmpl w:val="4D9CC4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7570DE1"/>
    <w:multiLevelType w:val="hybridMultilevel"/>
    <w:tmpl w:val="FD5C4E70"/>
    <w:lvl w:ilvl="0" w:tplc="F5265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506E4A"/>
    <w:multiLevelType w:val="hybridMultilevel"/>
    <w:tmpl w:val="B6740FB2"/>
    <w:lvl w:ilvl="0" w:tplc="DB6ECCF4">
      <w:start w:val="1"/>
      <w:numFmt w:val="bullet"/>
      <w:lvlText w:val="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17"/>
    <w:rsid w:val="00015F83"/>
    <w:rsid w:val="0001611A"/>
    <w:rsid w:val="00024AC6"/>
    <w:rsid w:val="0003045E"/>
    <w:rsid w:val="00044DBB"/>
    <w:rsid w:val="00063ECA"/>
    <w:rsid w:val="00072510"/>
    <w:rsid w:val="0007557F"/>
    <w:rsid w:val="00077A86"/>
    <w:rsid w:val="000849E5"/>
    <w:rsid w:val="00094E97"/>
    <w:rsid w:val="0009517E"/>
    <w:rsid w:val="000975DB"/>
    <w:rsid w:val="000C6D3B"/>
    <w:rsid w:val="000C709C"/>
    <w:rsid w:val="000D5E59"/>
    <w:rsid w:val="000E5C24"/>
    <w:rsid w:val="000F6309"/>
    <w:rsid w:val="000F6F3C"/>
    <w:rsid w:val="00101B7B"/>
    <w:rsid w:val="00102336"/>
    <w:rsid w:val="001262DC"/>
    <w:rsid w:val="00145F67"/>
    <w:rsid w:val="00150D9E"/>
    <w:rsid w:val="0016141C"/>
    <w:rsid w:val="00176FB1"/>
    <w:rsid w:val="001B762A"/>
    <w:rsid w:val="001C6994"/>
    <w:rsid w:val="001D607A"/>
    <w:rsid w:val="001F07BC"/>
    <w:rsid w:val="001F13B8"/>
    <w:rsid w:val="00213302"/>
    <w:rsid w:val="00217789"/>
    <w:rsid w:val="00223850"/>
    <w:rsid w:val="00242B15"/>
    <w:rsid w:val="002709A4"/>
    <w:rsid w:val="002720CA"/>
    <w:rsid w:val="00277957"/>
    <w:rsid w:val="002874B2"/>
    <w:rsid w:val="00287E07"/>
    <w:rsid w:val="00291E66"/>
    <w:rsid w:val="00293B75"/>
    <w:rsid w:val="002A2A03"/>
    <w:rsid w:val="002C7455"/>
    <w:rsid w:val="002C77C6"/>
    <w:rsid w:val="002E0381"/>
    <w:rsid w:val="002E124C"/>
    <w:rsid w:val="002E1B1A"/>
    <w:rsid w:val="002E2BC2"/>
    <w:rsid w:val="002F41FA"/>
    <w:rsid w:val="00303D1D"/>
    <w:rsid w:val="00306FF2"/>
    <w:rsid w:val="00307D86"/>
    <w:rsid w:val="00313107"/>
    <w:rsid w:val="003261EA"/>
    <w:rsid w:val="00330E28"/>
    <w:rsid w:val="00341AE5"/>
    <w:rsid w:val="003472C0"/>
    <w:rsid w:val="00357A7B"/>
    <w:rsid w:val="0036221C"/>
    <w:rsid w:val="00371A74"/>
    <w:rsid w:val="00385539"/>
    <w:rsid w:val="00385692"/>
    <w:rsid w:val="00392532"/>
    <w:rsid w:val="003A37A5"/>
    <w:rsid w:val="003A5729"/>
    <w:rsid w:val="003C43B1"/>
    <w:rsid w:val="003C46E6"/>
    <w:rsid w:val="003F5EC2"/>
    <w:rsid w:val="003F6416"/>
    <w:rsid w:val="003F795E"/>
    <w:rsid w:val="004072BA"/>
    <w:rsid w:val="00416AB5"/>
    <w:rsid w:val="00440B36"/>
    <w:rsid w:val="00463531"/>
    <w:rsid w:val="004714AC"/>
    <w:rsid w:val="00477E4C"/>
    <w:rsid w:val="004A67C1"/>
    <w:rsid w:val="004B2DA2"/>
    <w:rsid w:val="004B5F84"/>
    <w:rsid w:val="004D5195"/>
    <w:rsid w:val="004E053C"/>
    <w:rsid w:val="004E4850"/>
    <w:rsid w:val="005107F8"/>
    <w:rsid w:val="00513965"/>
    <w:rsid w:val="00517BF7"/>
    <w:rsid w:val="005203FE"/>
    <w:rsid w:val="00524651"/>
    <w:rsid w:val="00547D89"/>
    <w:rsid w:val="00560179"/>
    <w:rsid w:val="00575EF5"/>
    <w:rsid w:val="005B22FD"/>
    <w:rsid w:val="005B5632"/>
    <w:rsid w:val="005B73B7"/>
    <w:rsid w:val="005C2C2C"/>
    <w:rsid w:val="005C6600"/>
    <w:rsid w:val="005D6C69"/>
    <w:rsid w:val="005E139E"/>
    <w:rsid w:val="005E5CCE"/>
    <w:rsid w:val="005F2626"/>
    <w:rsid w:val="005F2D8A"/>
    <w:rsid w:val="005F2E75"/>
    <w:rsid w:val="00602122"/>
    <w:rsid w:val="00602239"/>
    <w:rsid w:val="0060446F"/>
    <w:rsid w:val="0060686C"/>
    <w:rsid w:val="006069B6"/>
    <w:rsid w:val="00626552"/>
    <w:rsid w:val="0062709E"/>
    <w:rsid w:val="00627AC6"/>
    <w:rsid w:val="0063013D"/>
    <w:rsid w:val="0064378F"/>
    <w:rsid w:val="00643D3C"/>
    <w:rsid w:val="00657E7E"/>
    <w:rsid w:val="00663A26"/>
    <w:rsid w:val="00664A39"/>
    <w:rsid w:val="00665A30"/>
    <w:rsid w:val="00665E65"/>
    <w:rsid w:val="00670DAF"/>
    <w:rsid w:val="00685536"/>
    <w:rsid w:val="00690785"/>
    <w:rsid w:val="00692406"/>
    <w:rsid w:val="0069401F"/>
    <w:rsid w:val="006A38A0"/>
    <w:rsid w:val="006A403A"/>
    <w:rsid w:val="006A471B"/>
    <w:rsid w:val="006B73AC"/>
    <w:rsid w:val="006C0870"/>
    <w:rsid w:val="006D014D"/>
    <w:rsid w:val="006D3357"/>
    <w:rsid w:val="006D769F"/>
    <w:rsid w:val="006D7F19"/>
    <w:rsid w:val="006E6A40"/>
    <w:rsid w:val="007104FD"/>
    <w:rsid w:val="00713BFA"/>
    <w:rsid w:val="00715061"/>
    <w:rsid w:val="007270B4"/>
    <w:rsid w:val="00732899"/>
    <w:rsid w:val="00741D1F"/>
    <w:rsid w:val="007435C7"/>
    <w:rsid w:val="00746CB8"/>
    <w:rsid w:val="007508D3"/>
    <w:rsid w:val="00772530"/>
    <w:rsid w:val="00772C94"/>
    <w:rsid w:val="007763A1"/>
    <w:rsid w:val="007A0513"/>
    <w:rsid w:val="007A67F1"/>
    <w:rsid w:val="007B187A"/>
    <w:rsid w:val="007D2670"/>
    <w:rsid w:val="007E5BE6"/>
    <w:rsid w:val="00807993"/>
    <w:rsid w:val="0081594B"/>
    <w:rsid w:val="00822765"/>
    <w:rsid w:val="008248A6"/>
    <w:rsid w:val="00825FC0"/>
    <w:rsid w:val="00842256"/>
    <w:rsid w:val="00855674"/>
    <w:rsid w:val="00856253"/>
    <w:rsid w:val="00863608"/>
    <w:rsid w:val="008745F3"/>
    <w:rsid w:val="00881F2F"/>
    <w:rsid w:val="0088202B"/>
    <w:rsid w:val="008950E4"/>
    <w:rsid w:val="008A6E44"/>
    <w:rsid w:val="008B22B1"/>
    <w:rsid w:val="008B354B"/>
    <w:rsid w:val="008D24DD"/>
    <w:rsid w:val="008E3F12"/>
    <w:rsid w:val="008E7742"/>
    <w:rsid w:val="008F1940"/>
    <w:rsid w:val="00902DF0"/>
    <w:rsid w:val="00905C17"/>
    <w:rsid w:val="00907B1F"/>
    <w:rsid w:val="00912D95"/>
    <w:rsid w:val="00920B5D"/>
    <w:rsid w:val="00927B79"/>
    <w:rsid w:val="00932E5A"/>
    <w:rsid w:val="00933C65"/>
    <w:rsid w:val="00941B6F"/>
    <w:rsid w:val="00944FEC"/>
    <w:rsid w:val="00956170"/>
    <w:rsid w:val="00961BE0"/>
    <w:rsid w:val="00961E13"/>
    <w:rsid w:val="00963317"/>
    <w:rsid w:val="00964037"/>
    <w:rsid w:val="00964CFD"/>
    <w:rsid w:val="00970C15"/>
    <w:rsid w:val="009778A0"/>
    <w:rsid w:val="00982B67"/>
    <w:rsid w:val="00983BB4"/>
    <w:rsid w:val="00984378"/>
    <w:rsid w:val="00994069"/>
    <w:rsid w:val="009A331C"/>
    <w:rsid w:val="009B7E2D"/>
    <w:rsid w:val="009C7A5A"/>
    <w:rsid w:val="009D0542"/>
    <w:rsid w:val="009D3909"/>
    <w:rsid w:val="00A07F6D"/>
    <w:rsid w:val="00A10B3B"/>
    <w:rsid w:val="00A11B2C"/>
    <w:rsid w:val="00A11DC7"/>
    <w:rsid w:val="00A216F7"/>
    <w:rsid w:val="00A251CF"/>
    <w:rsid w:val="00A40F0B"/>
    <w:rsid w:val="00A52784"/>
    <w:rsid w:val="00A62541"/>
    <w:rsid w:val="00A633C7"/>
    <w:rsid w:val="00A639D9"/>
    <w:rsid w:val="00AA3208"/>
    <w:rsid w:val="00AB081A"/>
    <w:rsid w:val="00AB5659"/>
    <w:rsid w:val="00AE194C"/>
    <w:rsid w:val="00AE30D2"/>
    <w:rsid w:val="00B02053"/>
    <w:rsid w:val="00B2410A"/>
    <w:rsid w:val="00B30306"/>
    <w:rsid w:val="00B45017"/>
    <w:rsid w:val="00B51078"/>
    <w:rsid w:val="00B637F6"/>
    <w:rsid w:val="00B64030"/>
    <w:rsid w:val="00B64B91"/>
    <w:rsid w:val="00B701EE"/>
    <w:rsid w:val="00B736C1"/>
    <w:rsid w:val="00B813AA"/>
    <w:rsid w:val="00B828FF"/>
    <w:rsid w:val="00BA28EE"/>
    <w:rsid w:val="00BB337E"/>
    <w:rsid w:val="00BB4EB6"/>
    <w:rsid w:val="00BC4178"/>
    <w:rsid w:val="00BD6617"/>
    <w:rsid w:val="00BE2793"/>
    <w:rsid w:val="00BE2D20"/>
    <w:rsid w:val="00BE53DD"/>
    <w:rsid w:val="00BE7F3D"/>
    <w:rsid w:val="00BF120B"/>
    <w:rsid w:val="00C05EA8"/>
    <w:rsid w:val="00C15DCE"/>
    <w:rsid w:val="00C17D49"/>
    <w:rsid w:val="00C550DA"/>
    <w:rsid w:val="00C562F3"/>
    <w:rsid w:val="00C80599"/>
    <w:rsid w:val="00C82693"/>
    <w:rsid w:val="00C82A45"/>
    <w:rsid w:val="00C840FB"/>
    <w:rsid w:val="00CA7BD3"/>
    <w:rsid w:val="00CB1CFE"/>
    <w:rsid w:val="00CB515D"/>
    <w:rsid w:val="00CD5AC3"/>
    <w:rsid w:val="00CE1E78"/>
    <w:rsid w:val="00D03899"/>
    <w:rsid w:val="00D04C47"/>
    <w:rsid w:val="00D13190"/>
    <w:rsid w:val="00D25D79"/>
    <w:rsid w:val="00D279B6"/>
    <w:rsid w:val="00D35EC0"/>
    <w:rsid w:val="00D4637E"/>
    <w:rsid w:val="00D47AD7"/>
    <w:rsid w:val="00D815A6"/>
    <w:rsid w:val="00D879D5"/>
    <w:rsid w:val="00D94FE9"/>
    <w:rsid w:val="00DA26D8"/>
    <w:rsid w:val="00DD18FA"/>
    <w:rsid w:val="00DD5B0A"/>
    <w:rsid w:val="00DE218E"/>
    <w:rsid w:val="00E21661"/>
    <w:rsid w:val="00E233A8"/>
    <w:rsid w:val="00E2631B"/>
    <w:rsid w:val="00E318D8"/>
    <w:rsid w:val="00E33BAD"/>
    <w:rsid w:val="00E4210F"/>
    <w:rsid w:val="00E4407E"/>
    <w:rsid w:val="00E465D4"/>
    <w:rsid w:val="00E54378"/>
    <w:rsid w:val="00E613B2"/>
    <w:rsid w:val="00E83E86"/>
    <w:rsid w:val="00E8787F"/>
    <w:rsid w:val="00EA390C"/>
    <w:rsid w:val="00EB0BD6"/>
    <w:rsid w:val="00EB6DB2"/>
    <w:rsid w:val="00EC461C"/>
    <w:rsid w:val="00ED1830"/>
    <w:rsid w:val="00ED2ADE"/>
    <w:rsid w:val="00EE07FC"/>
    <w:rsid w:val="00EE0873"/>
    <w:rsid w:val="00EE1DDD"/>
    <w:rsid w:val="00EF4725"/>
    <w:rsid w:val="00F00E27"/>
    <w:rsid w:val="00F10685"/>
    <w:rsid w:val="00F10B91"/>
    <w:rsid w:val="00F1517F"/>
    <w:rsid w:val="00F15399"/>
    <w:rsid w:val="00F36537"/>
    <w:rsid w:val="00F367D8"/>
    <w:rsid w:val="00F5109A"/>
    <w:rsid w:val="00F67F40"/>
    <w:rsid w:val="00F72A8E"/>
    <w:rsid w:val="00F74C70"/>
    <w:rsid w:val="00F803A4"/>
    <w:rsid w:val="00F90EDE"/>
    <w:rsid w:val="00F91CAF"/>
    <w:rsid w:val="00F92035"/>
    <w:rsid w:val="00F9665C"/>
    <w:rsid w:val="00FA6089"/>
    <w:rsid w:val="00FB71FD"/>
    <w:rsid w:val="00FC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22D7B0-66EE-4E19-BC4F-AAD009C6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1CA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4D5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5195"/>
  </w:style>
  <w:style w:type="paragraph" w:styleId="a7">
    <w:name w:val="footer"/>
    <w:basedOn w:val="a"/>
    <w:link w:val="a8"/>
    <w:uiPriority w:val="99"/>
    <w:unhideWhenUsed/>
    <w:rsid w:val="004D5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5195"/>
  </w:style>
  <w:style w:type="paragraph" w:styleId="a9">
    <w:name w:val="Balloon Text"/>
    <w:basedOn w:val="a"/>
    <w:link w:val="aa"/>
    <w:uiPriority w:val="99"/>
    <w:semiHidden/>
    <w:unhideWhenUsed/>
    <w:rsid w:val="00BE7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7F3D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02DF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02DF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02DF0"/>
    <w:rPr>
      <w:vertAlign w:val="superscript"/>
    </w:rPr>
  </w:style>
  <w:style w:type="table" w:customStyle="1" w:styleId="1">
    <w:name w:val="Сетка таблицы1"/>
    <w:basedOn w:val="a1"/>
    <w:next w:val="a3"/>
    <w:uiPriority w:val="39"/>
    <w:rsid w:val="008B22B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70FDD-48EC-42DA-B49E-A648104C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3973</Words>
  <Characters>22652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 Айкимбаев</dc:creator>
  <cp:keywords/>
  <dc:description/>
  <cp:lastModifiedBy>Асель Кабиева</cp:lastModifiedBy>
  <cp:revision>4</cp:revision>
  <cp:lastPrinted>2025-10-10T11:07:00Z</cp:lastPrinted>
  <dcterms:created xsi:type="dcterms:W3CDTF">2026-05-06T13:48:00Z</dcterms:created>
  <dcterms:modified xsi:type="dcterms:W3CDTF">2026-05-06T14:19:00Z</dcterms:modified>
</cp:coreProperties>
</file>