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1" w:type="dxa"/>
        <w:jc w:val="center"/>
        <w:tblLayout w:type="fixed"/>
        <w:tblLook w:val="01E0" w:firstRow="1" w:lastRow="1" w:firstColumn="1" w:lastColumn="1" w:noHBand="0" w:noVBand="0"/>
      </w:tblPr>
      <w:tblGrid>
        <w:gridCol w:w="4390"/>
        <w:gridCol w:w="1843"/>
        <w:gridCol w:w="3828"/>
      </w:tblGrid>
      <w:tr w:rsidR="00A07F6D" w:rsidRPr="002F41FA" w:rsidTr="00206E05">
        <w:trPr>
          <w:trHeight w:val="1969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206E05" w:rsidRPr="005C499C" w:rsidRDefault="00206E05" w:rsidP="00206E05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АГЕНТСТВО </w:t>
            </w:r>
          </w:p>
          <w:p w:rsidR="00A07F6D" w:rsidRPr="002F41FA" w:rsidRDefault="00206E05" w:rsidP="00206E05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 КАЗАХСТАН ПО РЕГУЛИРОВАНИЮ И РАЗВИТИЮ ФИНАНСОВОГО РЫНКА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A07F6D" w:rsidRPr="002F41FA" w:rsidRDefault="00CC0B85" w:rsidP="00291E66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31968" behindDoc="1" locked="0" layoutInCell="1" allowOverlap="1" wp14:anchorId="55A7319C" wp14:editId="0A270065">
                  <wp:simplePos x="0" y="0"/>
                  <wp:positionH relativeFrom="margin">
                    <wp:posOffset>44450</wp:posOffset>
                  </wp:positionH>
                  <wp:positionV relativeFrom="paragraph">
                    <wp:posOffset>15875</wp:posOffset>
                  </wp:positionV>
                  <wp:extent cx="942686" cy="1020041"/>
                  <wp:effectExtent l="0" t="0" r="0" b="8890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686" cy="1020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206E05" w:rsidRPr="00575EF5" w:rsidRDefault="00206E05" w:rsidP="00206E05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:rsidR="00206E05" w:rsidRPr="00575EF5" w:rsidRDefault="00206E05" w:rsidP="00206E05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:rsidR="00206E05" w:rsidRPr="002F41FA" w:rsidRDefault="00206E05" w:rsidP="00206E05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  <w:r w:rsidRPr="005C499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A07F6D" w:rsidRPr="002F41FA" w:rsidRDefault="00A07F6D" w:rsidP="00ED03F8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A07F6D" w:rsidRPr="002C77C6" w:rsidTr="00206E05">
        <w:trPr>
          <w:trHeight w:val="985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5C499C" w:rsidRPr="005B73B7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A07F6D" w:rsidRPr="00A07F6D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07F6D" w:rsidRPr="002F41FA" w:rsidRDefault="00A07F6D" w:rsidP="00291E66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A07F6D" w:rsidRPr="002F41FA" w:rsidTr="00206E05">
        <w:trPr>
          <w:trHeight w:val="879"/>
          <w:jc w:val="center"/>
        </w:trPr>
        <w:tc>
          <w:tcPr>
            <w:tcW w:w="4390" w:type="dxa"/>
            <w:shd w:val="clear" w:color="auto" w:fill="auto"/>
          </w:tcPr>
          <w:p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F006C" w:rsidRDefault="002F006C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95FF7" w:rsidRDefault="00B17FD2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DA26D8">
              <w:rPr>
                <w:rFonts w:ascii="Times New Roman" w:hAnsi="Times New Roman" w:cs="Times New Roman"/>
              </w:rPr>
              <w:t xml:space="preserve"> </w:t>
            </w:r>
            <w:r w:rsidR="00E97FEA">
              <w:rPr>
                <w:rFonts w:ascii="Times New Roman" w:hAnsi="Times New Roman" w:cs="Times New Roman"/>
              </w:rPr>
              <w:t>апреля</w:t>
            </w:r>
            <w:r w:rsidR="00DA26D8">
              <w:rPr>
                <w:rFonts w:ascii="Times New Roman" w:hAnsi="Times New Roman" w:cs="Times New Roman"/>
              </w:rPr>
              <w:t xml:space="preserve"> 202</w:t>
            </w:r>
            <w:r w:rsidR="00E97FEA">
              <w:rPr>
                <w:rFonts w:ascii="Times New Roman" w:hAnsi="Times New Roman" w:cs="Times New Roman"/>
              </w:rPr>
              <w:t>6</w:t>
            </w:r>
            <w:r w:rsidR="00DA26D8">
              <w:rPr>
                <w:rFonts w:ascii="Times New Roman" w:hAnsi="Times New Roman" w:cs="Times New Roman"/>
              </w:rPr>
              <w:t xml:space="preserve"> года</w:t>
            </w:r>
            <w:r w:rsidR="005C499C">
              <w:rPr>
                <w:rFonts w:ascii="Times New Roman" w:hAnsi="Times New Roman" w:cs="Times New Roman"/>
              </w:rPr>
              <w:t xml:space="preserve"> </w:t>
            </w:r>
          </w:p>
          <w:p w:rsidR="005C499C" w:rsidRPr="00661AC7" w:rsidRDefault="005C499C" w:rsidP="005C499C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661AC7">
              <w:rPr>
                <w:rFonts w:ascii="Times New Roman" w:hAnsi="Times New Roman" w:cs="Times New Roman"/>
                <w:b/>
                <w:lang w:val="kk-KZ"/>
              </w:rPr>
              <w:t>84</w:t>
            </w:r>
          </w:p>
          <w:p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07F6D" w:rsidRPr="00BF120B" w:rsidRDefault="005C499C" w:rsidP="005C499C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>город А</w:t>
            </w:r>
            <w:r>
              <w:rPr>
                <w:rFonts w:ascii="Times New Roman" w:hAnsi="Times New Roman" w:cs="Times New Roman"/>
              </w:rPr>
              <w:t>лматы</w:t>
            </w:r>
          </w:p>
        </w:tc>
        <w:tc>
          <w:tcPr>
            <w:tcW w:w="1843" w:type="dxa"/>
            <w:shd w:val="clear" w:color="auto" w:fill="auto"/>
          </w:tcPr>
          <w:p w:rsidR="00A07F6D" w:rsidRPr="002F41FA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3828" w:type="dxa"/>
            <w:shd w:val="clear" w:color="auto" w:fill="auto"/>
          </w:tcPr>
          <w:p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F006C" w:rsidRDefault="002F006C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95FF7" w:rsidRDefault="005C499C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97FE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97FEA">
              <w:rPr>
                <w:rFonts w:ascii="Times New Roman" w:hAnsi="Times New Roman" w:cs="Times New Roman"/>
              </w:rPr>
              <w:t>апреля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E97FE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года </w:t>
            </w:r>
          </w:p>
          <w:p w:rsid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B17FD2">
              <w:rPr>
                <w:rFonts w:ascii="Times New Roman" w:hAnsi="Times New Roman" w:cs="Times New Roman"/>
                <w:b/>
              </w:rPr>
              <w:t>51</w:t>
            </w:r>
          </w:p>
          <w:p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07F6D" w:rsidRPr="00BF120B" w:rsidRDefault="00A07F6D" w:rsidP="00A07F6D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>город Астана</w:t>
            </w:r>
          </w:p>
        </w:tc>
      </w:tr>
    </w:tbl>
    <w:p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2F006C" w:rsidRDefault="002F006C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:rsidR="002F006C" w:rsidRDefault="002F006C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:rsidR="002F006C" w:rsidRDefault="002F006C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</w:p>
    <w:p w:rsidR="00C76D91" w:rsidRPr="00C76D91" w:rsidRDefault="00C76D91" w:rsidP="00C76D9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r w:rsidRPr="00C76D9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СОВМЕСТНОЕ ПОСТАНОВЛЕНИЕ </w:t>
      </w:r>
    </w:p>
    <w:p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A267B1" w:rsidRPr="00A267B1" w:rsidRDefault="00A267B1" w:rsidP="00A267B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</w:pPr>
      <w:bookmarkStart w:id="0" w:name="_Hlk170895626"/>
      <w:r w:rsidRPr="00A267B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Об определении предельных размеров годовой эффективной ставки вознаграждения по займам и </w:t>
      </w:r>
      <w:proofErr w:type="spellStart"/>
      <w:r w:rsidRPr="00A267B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микрокредитам</w:t>
      </w:r>
      <w:proofErr w:type="spellEnd"/>
      <w:r w:rsidRPr="00A267B1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 xml:space="preserve"> </w:t>
      </w:r>
    </w:p>
    <w:p w:rsidR="00A267B1" w:rsidRPr="00A267B1" w:rsidRDefault="00A267B1" w:rsidP="00A267B1">
      <w:pPr>
        <w:spacing w:after="0" w:line="240" w:lineRule="auto"/>
        <w:ind w:left="-142" w:firstLine="708"/>
        <w:jc w:val="both"/>
        <w:rPr>
          <w:rFonts w:ascii="Times New Roman" w:eastAsia="Calibri" w:hAnsi="Times New Roman" w:cs="Times New Roman"/>
          <w:color w:val="000000"/>
          <w:sz w:val="28"/>
        </w:rPr>
      </w:pPr>
      <w:bookmarkStart w:id="1" w:name="z4"/>
      <w:bookmarkEnd w:id="0"/>
    </w:p>
    <w:p w:rsidR="002F006C" w:rsidRDefault="002F006C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color w:val="000000"/>
          <w:sz w:val="28"/>
        </w:rPr>
        <w:t xml:space="preserve">В соответствии с пунктом 2 статьи 718 Гражданского кодекса Республики Казахстан, пунктом 5 статьи 53 Закона Республики Казахстан «О банках и банковской деятельности в Республике </w:t>
      </w:r>
      <w:r w:rsidRPr="00A267B1">
        <w:rPr>
          <w:rFonts w:ascii="Times New Roman" w:eastAsia="Calibri" w:hAnsi="Times New Roman" w:cs="Times New Roman"/>
          <w:sz w:val="28"/>
        </w:rPr>
        <w:t xml:space="preserve">Казахстан» и пунктом 1 статьи 5 Закона Республики Казахстан «О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микрофинансовой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деятельности» (далее – Закон), в </w:t>
      </w:r>
      <w:bookmarkStart w:id="2" w:name="_Hlk170896010"/>
      <w:r w:rsidRPr="00A267B1">
        <w:rPr>
          <w:rFonts w:ascii="Times New Roman" w:eastAsia="Calibri" w:hAnsi="Times New Roman" w:cs="Times New Roman"/>
          <w:sz w:val="28"/>
        </w:rPr>
        <w:t>целях определения п</w:t>
      </w:r>
      <w:r w:rsidRPr="00A267B1">
        <w:rPr>
          <w:rFonts w:ascii="Times New Roman" w:eastAsia="Calibri" w:hAnsi="Times New Roman" w:cs="Times New Roman"/>
          <w:sz w:val="28"/>
          <w:szCs w:val="28"/>
        </w:rPr>
        <w:t xml:space="preserve">редельных размеров годовой эффективной ставки вознаграждения по банковским займам и </w:t>
      </w:r>
      <w:proofErr w:type="spellStart"/>
      <w:r w:rsidRPr="00A267B1">
        <w:rPr>
          <w:rFonts w:ascii="Times New Roman" w:eastAsia="Calibri" w:hAnsi="Times New Roman" w:cs="Times New Roman"/>
          <w:sz w:val="28"/>
          <w:szCs w:val="28"/>
        </w:rPr>
        <w:t>микрокредитам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, </w:t>
      </w:r>
      <w:bookmarkEnd w:id="2"/>
      <w:r w:rsidRPr="00A267B1">
        <w:rPr>
          <w:rFonts w:ascii="Times New Roman" w:eastAsia="Calibri" w:hAnsi="Times New Roman" w:cs="Times New Roman"/>
          <w:sz w:val="28"/>
        </w:rPr>
        <w:t xml:space="preserve">Правление Агентства Республики Казахстан по регулированию и развитию финансового рынка и </w:t>
      </w:r>
      <w:bookmarkStart w:id="3" w:name="_Hlk170895660"/>
      <w:r w:rsidRPr="00A267B1">
        <w:rPr>
          <w:rFonts w:ascii="Times New Roman" w:eastAsia="Calibri" w:hAnsi="Times New Roman" w:cs="Times New Roman"/>
          <w:sz w:val="28"/>
        </w:rPr>
        <w:t xml:space="preserve">Правление Национального Банка Республики Казахстан </w:t>
      </w:r>
      <w:bookmarkEnd w:id="3"/>
      <w:r w:rsidRPr="00A267B1">
        <w:rPr>
          <w:rFonts w:ascii="Times New Roman" w:eastAsia="Calibri" w:hAnsi="Times New Roman" w:cs="Times New Roman"/>
          <w:b/>
          <w:sz w:val="28"/>
        </w:rPr>
        <w:t>ПОСТАНОВЛЯЮТ</w:t>
      </w:r>
      <w:r w:rsidRPr="00A267B1">
        <w:rPr>
          <w:rFonts w:ascii="Times New Roman" w:eastAsia="Calibri" w:hAnsi="Times New Roman" w:cs="Times New Roman"/>
          <w:sz w:val="28"/>
        </w:rPr>
        <w:t>:</w:t>
      </w:r>
    </w:p>
    <w:bookmarkEnd w:id="1"/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1. Определить предельные размеры годовой эффективной ставки вознаграждения: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по банковским займам, предоставляемым банками второго уровня, организациями, осуществляющими отдельные виды банковских операций, – </w:t>
      </w:r>
      <w:r w:rsidR="002F006C">
        <w:rPr>
          <w:rFonts w:ascii="Times New Roman" w:eastAsia="Calibri" w:hAnsi="Times New Roman" w:cs="Times New Roman"/>
          <w:sz w:val="28"/>
        </w:rPr>
        <w:br/>
      </w:r>
      <w:r w:rsidRPr="00A267B1">
        <w:rPr>
          <w:rFonts w:ascii="Times New Roman" w:eastAsia="Calibri" w:hAnsi="Times New Roman" w:cs="Times New Roman"/>
          <w:sz w:val="28"/>
        </w:rPr>
        <w:t xml:space="preserve">46 (сорок шесть) процентов по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беззалоговым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банковским займам; 35 (тридцать пять) процентов по банковским займам, обеспеченным залогом; по ипотечным жилищным займам – 25 (двадцать пять) процентов;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по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микрокредитам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, предоставляемым организациями, осуществляющими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микрофинансовую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деятельность, – 46 (сорок шесть) процентов;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по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микрокредитам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, предоставляемым организациями, осуществляющими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микрофинансовую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деятельность, на срок до сорока пяти календарных дней, в </w:t>
      </w:r>
      <w:r w:rsidRPr="00A267B1">
        <w:rPr>
          <w:rFonts w:ascii="Times New Roman" w:eastAsia="Calibri" w:hAnsi="Times New Roman" w:cs="Times New Roman"/>
          <w:sz w:val="28"/>
        </w:rPr>
        <w:lastRenderedPageBreak/>
        <w:t xml:space="preserve">размере, не превышающем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сорокапятикратного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размера месячного расчетного показателя, установленного на соответствующий финансовый год законом о республиканском бюджете – менее 0,3 (ноль целых три десятых) процента в день, но не более 179 (сто семьдесят девять) процентов.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На дату заключения договора банковского займа, договора о предоставлении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микрокредита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, изменения ставки вознаграждения по банковскому займу,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микрокредиту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и (или) изменения или введения новых комиссий и иных платежей, связанных с выдачей и обслуживанием банковского займа годовая эффективная ставка вознаграждения не может превышать предельный размер, определенный настоящим пунктом.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2. Признать утратившими силу совместные постановления</w:t>
      </w:r>
      <w:r w:rsidRPr="00A267B1"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Pr="00A267B1">
        <w:rPr>
          <w:rFonts w:ascii="Times New Roman" w:eastAsia="Calibri" w:hAnsi="Times New Roman" w:cs="Times New Roman"/>
          <w:sz w:val="28"/>
        </w:rPr>
        <w:t>Правления Агентства Республики Казахстан по регулированию и развитию финансового рынка</w:t>
      </w:r>
      <w:r w:rsidRPr="00A267B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</w:t>
      </w:r>
      <w:r w:rsidRPr="00A267B1">
        <w:rPr>
          <w:rFonts w:ascii="Times New Roman" w:eastAsia="Calibri" w:hAnsi="Times New Roman" w:cs="Times New Roman"/>
          <w:sz w:val="28"/>
        </w:rPr>
        <w:t>Правления Национального Банка Республики Казахстан по перечню согласно приложению к настоящему совместному постановлению.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3.</w:t>
      </w:r>
      <w:r w:rsidRPr="00A267B1">
        <w:rPr>
          <w:rFonts w:ascii="Calibri" w:eastAsia="Calibri" w:hAnsi="Calibri" w:cs="Times New Roman"/>
        </w:rPr>
        <w:t xml:space="preserve"> </w:t>
      </w:r>
      <w:r w:rsidRPr="00A267B1">
        <w:rPr>
          <w:rFonts w:ascii="Times New Roman" w:eastAsia="Calibri" w:hAnsi="Times New Roman" w:cs="Times New Roman"/>
          <w:sz w:val="28"/>
        </w:rPr>
        <w:t xml:space="preserve">Департаменту методологии и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пруденциального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регулирования финансовых организаций Агентства Республики Казахстан по регулированию и развитию финансового рынка в установленном законодательством Республики Казахстан порядке обеспечить: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1) совместно с Юридическим департаментом Агентства Республики Казахстан по регулированию и развитию финансового рынка государственную регистрацию настоящего</w:t>
      </w:r>
      <w:r w:rsidRPr="00A267B1"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Pr="00A267B1">
        <w:rPr>
          <w:rFonts w:ascii="Times New Roman" w:eastAsia="Calibri" w:hAnsi="Times New Roman" w:cs="Times New Roman"/>
          <w:sz w:val="28"/>
        </w:rPr>
        <w:t>совместного постановления в Министерстве юстиции Республики Казахстан;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2) размещение настоящего совместного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 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3) в течение десяти рабочих дней после государственной регистрации настоящего совместного постановления представление в Юридический департамент Агентства Республики Казахстан по регулированию и развитию финансового рынка сведений об исполнении мероприятия, предусмотренного подпунктом 2) настоящего пункта.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4. Контроль за исполнением настоящего совместного постановления возложить на курирующих заместителя Председателя Агентства Республики Казахстан по регулированию и развитию финансового рынка и заместителя Председателя Национального Банка Республики Казахстан. 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>Установить, что с 1 июля 2026 года абзац второй пункта 1 настоящего совместного постановления действует в следующей редакции:</w:t>
      </w:r>
    </w:p>
    <w:p w:rsidR="00A267B1" w:rsidRPr="00A267B1" w:rsidRDefault="00A267B1" w:rsidP="00A267B1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</w:rPr>
      </w:pPr>
      <w:r w:rsidRPr="00A267B1">
        <w:rPr>
          <w:rFonts w:ascii="Times New Roman" w:eastAsia="Calibri" w:hAnsi="Times New Roman" w:cs="Times New Roman"/>
          <w:sz w:val="28"/>
        </w:rPr>
        <w:t xml:space="preserve">«по банковским займам, предоставляемым банками второго уровня, организациями, осуществляющими отдельные виды банковских операций, – </w:t>
      </w:r>
      <w:r w:rsidR="002F006C">
        <w:rPr>
          <w:rFonts w:ascii="Times New Roman" w:eastAsia="Calibri" w:hAnsi="Times New Roman" w:cs="Times New Roman"/>
          <w:sz w:val="28"/>
        </w:rPr>
        <w:br/>
      </w:r>
      <w:r w:rsidRPr="00A267B1">
        <w:rPr>
          <w:rFonts w:ascii="Times New Roman" w:eastAsia="Calibri" w:hAnsi="Times New Roman" w:cs="Times New Roman"/>
          <w:sz w:val="28"/>
        </w:rPr>
        <w:t xml:space="preserve">46 (сорок шесть) процентов по </w:t>
      </w:r>
      <w:proofErr w:type="spellStart"/>
      <w:r w:rsidRPr="00A267B1">
        <w:rPr>
          <w:rFonts w:ascii="Times New Roman" w:eastAsia="Calibri" w:hAnsi="Times New Roman" w:cs="Times New Roman"/>
          <w:sz w:val="28"/>
        </w:rPr>
        <w:t>беззалоговым</w:t>
      </w:r>
      <w:proofErr w:type="spellEnd"/>
      <w:r w:rsidRPr="00A267B1">
        <w:rPr>
          <w:rFonts w:ascii="Times New Roman" w:eastAsia="Calibri" w:hAnsi="Times New Roman" w:cs="Times New Roman"/>
          <w:sz w:val="28"/>
        </w:rPr>
        <w:t xml:space="preserve"> банковским займам; 35 (тридцать </w:t>
      </w:r>
      <w:r w:rsidRPr="00A267B1">
        <w:rPr>
          <w:rFonts w:ascii="Times New Roman" w:eastAsia="Calibri" w:hAnsi="Times New Roman" w:cs="Times New Roman"/>
          <w:sz w:val="28"/>
        </w:rPr>
        <w:lastRenderedPageBreak/>
        <w:t>пять) процентов по банковским займам, обеспеченным залогом; по ипотечным жилищным займам – 20 (двадцать) процентов;».</w:t>
      </w:r>
      <w:r w:rsidR="002F006C" w:rsidRPr="002F006C">
        <w:rPr>
          <w:rStyle w:val="ad"/>
          <w:rFonts w:ascii="Times New Roman" w:eastAsia="Calibri" w:hAnsi="Times New Roman" w:cs="Times New Roman"/>
          <w:sz w:val="20"/>
          <w:szCs w:val="20"/>
        </w:rPr>
        <w:t xml:space="preserve"> </w:t>
      </w:r>
      <w:r w:rsidR="002F006C" w:rsidRPr="00A267B1">
        <w:rPr>
          <w:rStyle w:val="ad"/>
          <w:rFonts w:ascii="Times New Roman" w:eastAsia="Calibri" w:hAnsi="Times New Roman" w:cs="Times New Roman"/>
          <w:sz w:val="20"/>
          <w:szCs w:val="20"/>
        </w:rPr>
        <w:footnoteReference w:id="1"/>
      </w:r>
    </w:p>
    <w:p w:rsidR="00EC461C" w:rsidRPr="00CC0B85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C5CAD" w:rsidRPr="00CC0B85" w:rsidRDefault="005C5CAD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3"/>
        <w:tblW w:w="991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276"/>
        <w:gridCol w:w="4252"/>
      </w:tblGrid>
      <w:tr w:rsidR="005C5CAD" w:rsidRPr="005C5CAD" w:rsidTr="004216D2">
        <w:tc>
          <w:tcPr>
            <w:tcW w:w="4390" w:type="dxa"/>
          </w:tcPr>
          <w:p w:rsidR="005C5CAD" w:rsidRPr="005C5CAD" w:rsidRDefault="005C5CAD" w:rsidP="005C5CAD">
            <w:pPr>
              <w:jc w:val="center"/>
              <w:rPr>
                <w:b/>
                <w:bCs/>
                <w:color w:val="000000"/>
                <w:sz w:val="28"/>
                <w:szCs w:val="24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 xml:space="preserve">Председатель </w:t>
            </w:r>
          </w:p>
          <w:p w:rsidR="00095AF8" w:rsidRDefault="00095AF8" w:rsidP="00095AF8">
            <w:pPr>
              <w:jc w:val="center"/>
              <w:rPr>
                <w:b/>
                <w:bCs/>
                <w:color w:val="000000"/>
                <w:sz w:val="28"/>
                <w:szCs w:val="24"/>
                <w:lang w:val="kk-KZ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>Агентства</w:t>
            </w:r>
            <w:r>
              <w:rPr>
                <w:b/>
                <w:bCs/>
                <w:color w:val="000000"/>
                <w:sz w:val="28"/>
                <w:szCs w:val="24"/>
                <w:lang w:val="kk-KZ"/>
              </w:rPr>
              <w:t xml:space="preserve"> </w:t>
            </w:r>
          </w:p>
          <w:p w:rsidR="00095AF8" w:rsidRDefault="00095AF8" w:rsidP="00095AF8">
            <w:pPr>
              <w:jc w:val="center"/>
              <w:rPr>
                <w:b/>
                <w:bCs/>
                <w:color w:val="000000"/>
                <w:sz w:val="28"/>
                <w:szCs w:val="24"/>
                <w:lang w:val="kk-KZ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>Республики Казахстан</w:t>
            </w:r>
            <w:r>
              <w:rPr>
                <w:b/>
                <w:bCs/>
                <w:color w:val="000000"/>
                <w:sz w:val="28"/>
                <w:szCs w:val="24"/>
                <w:lang w:val="kk-KZ"/>
              </w:rPr>
              <w:t xml:space="preserve"> </w:t>
            </w:r>
          </w:p>
          <w:p w:rsidR="005C5CAD" w:rsidRPr="005C5CAD" w:rsidRDefault="00095AF8" w:rsidP="00C54782">
            <w:pPr>
              <w:jc w:val="center"/>
              <w:rPr>
                <w:b/>
                <w:sz w:val="28"/>
                <w:szCs w:val="28"/>
              </w:rPr>
            </w:pPr>
            <w:r w:rsidRPr="005C5CAD">
              <w:rPr>
                <w:b/>
                <w:bCs/>
                <w:color w:val="000000"/>
                <w:sz w:val="28"/>
                <w:szCs w:val="24"/>
              </w:rPr>
              <w:t>по регулированию и развитию финансового рынка</w:t>
            </w:r>
            <w:r w:rsidRPr="005C5CAD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5C5CAD" w:rsidRPr="005C5CAD" w:rsidRDefault="005C5CAD" w:rsidP="004216D2">
            <w:pPr>
              <w:jc w:val="center"/>
              <w:rPr>
                <w:b/>
                <w:bCs/>
                <w:sz w:val="28"/>
                <w:szCs w:val="28"/>
              </w:rPr>
            </w:pPr>
            <w:r w:rsidRPr="005C5CAD">
              <w:rPr>
                <w:b/>
                <w:bCs/>
                <w:sz w:val="28"/>
                <w:szCs w:val="28"/>
              </w:rPr>
              <w:t>Председатель</w:t>
            </w:r>
          </w:p>
          <w:p w:rsidR="005C5CAD" w:rsidRPr="005C5CAD" w:rsidRDefault="00095AF8" w:rsidP="004216D2">
            <w:pPr>
              <w:jc w:val="center"/>
              <w:rPr>
                <w:b/>
                <w:sz w:val="28"/>
                <w:szCs w:val="28"/>
              </w:rPr>
            </w:pPr>
            <w:r w:rsidRPr="005C5CAD">
              <w:rPr>
                <w:b/>
                <w:bCs/>
                <w:sz w:val="28"/>
                <w:szCs w:val="28"/>
              </w:rPr>
              <w:t>Национального Банка Республики Казахстан</w:t>
            </w:r>
          </w:p>
        </w:tc>
      </w:tr>
      <w:tr w:rsidR="005C5CAD" w:rsidRPr="005C5CAD" w:rsidTr="004216D2">
        <w:tc>
          <w:tcPr>
            <w:tcW w:w="4390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firstLine="13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5C5CAD" w:rsidRPr="005C5CAD" w:rsidTr="004216D2">
        <w:tc>
          <w:tcPr>
            <w:tcW w:w="4390" w:type="dxa"/>
          </w:tcPr>
          <w:p w:rsidR="005C5CAD" w:rsidRPr="005C5CAD" w:rsidRDefault="00095AF8" w:rsidP="00095AF8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</w:rPr>
              <w:t xml:space="preserve">М.Е. </w:t>
            </w:r>
            <w:proofErr w:type="spellStart"/>
            <w:r w:rsidRPr="005C5CAD">
              <w:rPr>
                <w:b/>
                <w:bCs/>
                <w:sz w:val="28"/>
                <w:szCs w:val="28"/>
              </w:rPr>
              <w:t>Абылкасымова</w:t>
            </w:r>
            <w:proofErr w:type="spellEnd"/>
            <w:r w:rsidRPr="005C5CAD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5C5CAD" w:rsidRPr="005C5CAD" w:rsidRDefault="00095AF8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  <w:lang w:val="kk-KZ"/>
              </w:rPr>
              <w:t>Т</w:t>
            </w:r>
            <w:r w:rsidRPr="005C5CAD">
              <w:rPr>
                <w:b/>
                <w:bCs/>
                <w:sz w:val="28"/>
                <w:szCs w:val="28"/>
              </w:rPr>
              <w:t>.</w:t>
            </w:r>
            <w:r w:rsidRPr="005C5CAD">
              <w:rPr>
                <w:b/>
                <w:bCs/>
                <w:sz w:val="28"/>
                <w:szCs w:val="28"/>
                <w:lang w:val="kk-KZ"/>
              </w:rPr>
              <w:t>М</w:t>
            </w:r>
            <w:r w:rsidRPr="005C5CAD">
              <w:rPr>
                <w:b/>
                <w:bCs/>
                <w:sz w:val="28"/>
                <w:szCs w:val="28"/>
              </w:rPr>
              <w:t xml:space="preserve">. </w:t>
            </w:r>
            <w:r w:rsidRPr="005C5CAD">
              <w:rPr>
                <w:b/>
                <w:bCs/>
                <w:sz w:val="28"/>
                <w:szCs w:val="28"/>
                <w:lang w:val="kk-KZ"/>
              </w:rPr>
              <w:t>Сулейменов</w:t>
            </w:r>
          </w:p>
        </w:tc>
      </w:tr>
      <w:tr w:rsidR="005C5CAD" w:rsidRPr="005C5CAD" w:rsidTr="004216D2">
        <w:trPr>
          <w:trHeight w:val="720"/>
        </w:trPr>
        <w:tc>
          <w:tcPr>
            <w:tcW w:w="4390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</w:p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ind w:hanging="144"/>
              <w:jc w:val="center"/>
              <w:rPr>
                <w:b/>
                <w:bCs/>
                <w:sz w:val="28"/>
                <w:szCs w:val="28"/>
              </w:rPr>
            </w:pPr>
            <w:r w:rsidRPr="005C5CAD">
              <w:rPr>
                <w:b/>
                <w:bCs/>
                <w:sz w:val="28"/>
                <w:szCs w:val="28"/>
              </w:rPr>
              <w:t>________________</w:t>
            </w:r>
          </w:p>
        </w:tc>
        <w:tc>
          <w:tcPr>
            <w:tcW w:w="1276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  <w:p w:rsidR="005C5CAD" w:rsidRPr="005C5CAD" w:rsidRDefault="005C5CAD" w:rsidP="005C5CAD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5C5CAD">
              <w:rPr>
                <w:b/>
                <w:bCs/>
                <w:sz w:val="28"/>
                <w:szCs w:val="28"/>
                <w:lang w:val="kk-KZ"/>
              </w:rPr>
              <w:t>________________</w:t>
            </w:r>
          </w:p>
        </w:tc>
      </w:tr>
    </w:tbl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  <w:bookmarkStart w:id="4" w:name="_GoBack"/>
      <w:bookmarkEnd w:id="4"/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BF120B" w:rsidRDefault="00BF120B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EC461C" w:rsidRDefault="00EC461C" w:rsidP="00E4210F">
      <w:pPr>
        <w:pStyle w:val="a4"/>
        <w:tabs>
          <w:tab w:val="left" w:pos="993"/>
        </w:tabs>
        <w:spacing w:after="0" w:line="22" w:lineRule="atLeast"/>
        <w:ind w:left="0"/>
        <w:jc w:val="center"/>
        <w:rPr>
          <w:rFonts w:ascii="Arial" w:hAnsi="Arial" w:cs="Arial"/>
          <w:b/>
          <w:i/>
          <w:sz w:val="14"/>
          <w:szCs w:val="14"/>
          <w:u w:val="single"/>
        </w:rPr>
      </w:pPr>
    </w:p>
    <w:p w:rsidR="002E124C" w:rsidRDefault="002E124C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F80E82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F80E82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F80E82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F80E82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F80E82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F80E82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:rsidR="00095AF8" w:rsidRDefault="00095AF8">
      <w:r>
        <w:br w:type="page"/>
      </w:r>
    </w:p>
    <w:p w:rsidR="00206E05" w:rsidRPr="00AF1C2E" w:rsidRDefault="00A267B1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>Приложение</w:t>
      </w:r>
    </w:p>
    <w:p w:rsidR="00AF1C2E" w:rsidRDefault="00A267B1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к </w:t>
      </w:r>
      <w:r w:rsidR="00AF1C2E"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совместн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</w:t>
      </w:r>
      <w:r w:rsidR="00AF1C2E"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у</w:t>
      </w:r>
      <w:r w:rsidR="00AF1C2E"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ю</w:t>
      </w:r>
      <w:r w:rsidR="00AF1C2E"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Правления Агентства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еспублики </w:t>
      </w:r>
    </w:p>
    <w:p w:rsid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Казахстан по регулированию и </w:t>
      </w:r>
    </w:p>
    <w:p w:rsidR="00AF1C2E" w:rsidRP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развития финансового рынка</w:t>
      </w:r>
    </w:p>
    <w:p w:rsid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от </w:t>
      </w:r>
      <w:r w:rsidR="00B17F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28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апреля 2026 года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__  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и 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Правления Национального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анка </w:t>
      </w:r>
    </w:p>
    <w:p w:rsid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еспублики Казахстан </w:t>
      </w:r>
    </w:p>
    <w:p w:rsidR="00AF1C2E" w:rsidRDefault="00AF1C2E" w:rsidP="00AF1C2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от 29 апреля 2026 года № </w:t>
      </w:r>
      <w:r w:rsidR="00B17F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51</w:t>
      </w:r>
      <w:r w:rsidRPr="00AF1C2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AF1C2E" w:rsidRDefault="00AF1C2E" w:rsidP="00AF1C2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267B1" w:rsidRPr="00AF1C2E" w:rsidRDefault="00A267B1" w:rsidP="00AF1C2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267B1" w:rsidRPr="00A267B1" w:rsidRDefault="00A267B1" w:rsidP="00A267B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67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Pr="00A267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совместных постановлений</w:t>
      </w:r>
      <w:r w:rsidRPr="00A267B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A267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Правления Агентства Республики Казахстан по регулированию и развитию финансового рынка и Правления Национального Банка Республики Казахстан</w:t>
      </w:r>
      <w:r w:rsidRPr="00A267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</w:p>
    <w:p w:rsidR="00A267B1" w:rsidRPr="00A267B1" w:rsidRDefault="00A267B1" w:rsidP="00A267B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67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признаваемых утратившими силу</w:t>
      </w:r>
    </w:p>
    <w:p w:rsidR="00A267B1" w:rsidRPr="00A267B1" w:rsidRDefault="00A267B1" w:rsidP="00A267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A267B1" w:rsidRPr="00A267B1" w:rsidRDefault="00A267B1" w:rsidP="00A267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Совместное постановление Правления Агентства Республики Казахстан по регулированию и развитию финансового рынка от 16 августа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2024 года № 62 и постановление Правления Национального Банка Республики Казахстан от 19 августа 2024 года № 45 «Об определении предельных размеров годовой эффективной ставки вознаграждения» (зарегистрировано в Реестре государственной регистрации нормативных правовых актов под № 34960).</w:t>
      </w:r>
    </w:p>
    <w:p w:rsidR="00A267B1" w:rsidRPr="00A267B1" w:rsidRDefault="00A267B1" w:rsidP="00A267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Совместное постановление Правления Агентства Республики Казахстан по регулированию и развитию финансового рынка от 30 апреля </w:t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  <w:t>2025 года № 13 и постановление Правления Национального Банка Республики Казахстан от 22 мая 2025 года № 27 «О внесении изменения в совместное постановление Правления Агентства Республики Казахстан по регулированию и развитию финансового рынка от 16 августа 2024 года № 62 и Правления Национального Банка Республики Казахстан от 19 августа 2024 года № 45 «Об определении предельных размеров годовой эффективной ставки вознаграждения» (зарегистрировано в Реестре государственной регистрации нормативных правовых актов под № 36204).</w:t>
      </w:r>
    </w:p>
    <w:p w:rsidR="00A267B1" w:rsidRPr="00A267B1" w:rsidRDefault="00A267B1" w:rsidP="00A267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Совместное постановление Правления Агентства Республики Казахстан по регулированию и развитию финансового рынка от 20 августа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2025 года № 35 и постановление Правления Национального Банка Республики Казахстан от 25 августа 2025 года № 48 «О приостановлении действия структурного элемента совместного постановления Правления Агентства Республики Казахстан по регулированию и развитию финансового рынка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от 16 августа 2024 года № 62 и Правления Национального Банка Республики Казахстан от 19 августа 2024 года № 45 «Об определении предельных размеров годовой эффективной ставки вознаграждения» (зарегистрировано в Реестре государственной регистрации нормативных правовых актов под № 36790).</w:t>
      </w:r>
    </w:p>
    <w:p w:rsidR="00A267B1" w:rsidRPr="00A267B1" w:rsidRDefault="00A267B1" w:rsidP="00A267B1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lastRenderedPageBreak/>
        <w:t xml:space="preserve">Совместное постановление Правления Агентства Республики Казахстан по регулированию и развитию финансового рынка от 24 декабря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2025 года № 83 и Правления Национального Банка Республики Казахстан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от 24 декабря 2025 года № 97 «О приостановлении действия структурного элемента совместного постановления Правления Агентства Республики Казахстан по регулированию и развитию финансового рынка от 16 августа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2024 года № 62 и Правления Национального Банка Республики Казахстан </w:t>
      </w:r>
      <w:r w:rsidR="002F006C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br/>
      </w:r>
      <w:r w:rsidRPr="00A267B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от 19 августа 2024 года № 45 «Об определении предельных размеров годовой эффективной ставки вознаграждения» (зарегистрировано в Реестре государственной регистрации нормативных правовых актов под № 37698).</w:t>
      </w:r>
    </w:p>
    <w:p w:rsidR="00F80E82" w:rsidRPr="00291E66" w:rsidRDefault="00F80E82" w:rsidP="005203FE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sectPr w:rsidR="00F80E82" w:rsidRPr="00291E66" w:rsidSect="002F006C">
      <w:headerReference w:type="default" r:id="rId9"/>
      <w:headerReference w:type="firs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78C" w:rsidRDefault="00C8178C" w:rsidP="004D5195">
      <w:pPr>
        <w:spacing w:after="0" w:line="240" w:lineRule="auto"/>
      </w:pPr>
      <w:r>
        <w:separator/>
      </w:r>
    </w:p>
  </w:endnote>
  <w:endnote w:type="continuationSeparator" w:id="0">
    <w:p w:rsidR="00C8178C" w:rsidRDefault="00C8178C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78C" w:rsidRDefault="00C8178C" w:rsidP="004D5195">
      <w:pPr>
        <w:spacing w:after="0" w:line="240" w:lineRule="auto"/>
      </w:pPr>
      <w:r>
        <w:separator/>
      </w:r>
    </w:p>
  </w:footnote>
  <w:footnote w:type="continuationSeparator" w:id="0">
    <w:p w:rsidR="00C8178C" w:rsidRDefault="00C8178C" w:rsidP="004D5195">
      <w:pPr>
        <w:spacing w:after="0" w:line="240" w:lineRule="auto"/>
      </w:pPr>
      <w:r>
        <w:continuationSeparator/>
      </w:r>
    </w:p>
  </w:footnote>
  <w:footnote w:id="1">
    <w:p w:rsidR="002F006C" w:rsidRPr="00A267B1" w:rsidRDefault="002F006C" w:rsidP="002F006C">
      <w:pPr>
        <w:pStyle w:val="ab"/>
        <w:jc w:val="both"/>
        <w:rPr>
          <w:rFonts w:ascii="Times New Roman" w:hAnsi="Times New Roman" w:cs="Times New Roman"/>
        </w:rPr>
      </w:pPr>
      <w:r w:rsidRPr="00A267B1">
        <w:rPr>
          <w:rStyle w:val="ad"/>
          <w:rFonts w:ascii="Times New Roman" w:hAnsi="Times New Roman" w:cs="Times New Roman"/>
        </w:rPr>
        <w:footnoteRef/>
      </w:r>
      <w:r w:rsidRPr="00A267B1">
        <w:rPr>
          <w:rFonts w:ascii="Times New Roman" w:hAnsi="Times New Roman" w:cs="Times New Roman"/>
        </w:rPr>
        <w:t xml:space="preserve"> Об определении предельных размеров годовой эффективной ставки вознаграждения по займам и </w:t>
      </w:r>
      <w:proofErr w:type="spellStart"/>
      <w:r w:rsidRPr="00A267B1">
        <w:rPr>
          <w:rFonts w:ascii="Times New Roman" w:hAnsi="Times New Roman" w:cs="Times New Roman"/>
        </w:rPr>
        <w:t>микрокредитам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8929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6F3C" w:rsidRPr="000F6F3C" w:rsidRDefault="000F6F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0F6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F6F3C" w:rsidRDefault="000F6F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1AC7" w:rsidRPr="00263D77" w:rsidRDefault="00661AC7" w:rsidP="00661AC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i/>
        <w:lang w:eastAsia="ru-RU"/>
      </w:rPr>
    </w:pPr>
    <w:r w:rsidRPr="00263D77">
      <w:rPr>
        <w:rFonts w:ascii="Times New Roman" w:eastAsia="Times New Roman" w:hAnsi="Times New Roman" w:cs="Times New Roman"/>
        <w:i/>
        <w:lang w:eastAsia="ru-RU"/>
      </w:rPr>
      <w:t>Зарегистрирован в Министерстве юстиции Республики Казахстан</w:t>
    </w:r>
  </w:p>
  <w:p w:rsidR="00661AC7" w:rsidRPr="00661AC7" w:rsidRDefault="00661AC7" w:rsidP="00661AC7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i/>
        <w:lang w:val="kk-KZ" w:eastAsia="ru-RU"/>
      </w:rPr>
    </w:pPr>
    <w:r>
      <w:rPr>
        <w:rFonts w:ascii="Times New Roman" w:eastAsia="Times New Roman" w:hAnsi="Times New Roman" w:cs="Times New Roman"/>
        <w:i/>
        <w:lang w:val="kk-KZ" w:eastAsia="ru-RU"/>
      </w:rPr>
      <w:t>30 апреля</w:t>
    </w:r>
    <w:r>
      <w:rPr>
        <w:rFonts w:ascii="Times New Roman" w:eastAsia="Times New Roman" w:hAnsi="Times New Roman" w:cs="Times New Roman"/>
        <w:i/>
        <w:lang w:eastAsia="ru-RU"/>
      </w:rPr>
      <w:t xml:space="preserve"> 2026</w:t>
    </w:r>
    <w:r w:rsidRPr="00263D77">
      <w:rPr>
        <w:rFonts w:ascii="Times New Roman" w:eastAsia="Times New Roman" w:hAnsi="Times New Roman" w:cs="Times New Roman"/>
        <w:i/>
        <w:lang w:eastAsia="ru-RU"/>
      </w:rPr>
      <w:t xml:space="preserve"> года № 3</w:t>
    </w:r>
    <w:r>
      <w:rPr>
        <w:rFonts w:ascii="Times New Roman" w:eastAsia="Times New Roman" w:hAnsi="Times New Roman" w:cs="Times New Roman"/>
        <w:i/>
        <w:lang w:eastAsia="ru-RU"/>
      </w:rPr>
      <w:t>8</w:t>
    </w:r>
    <w:r>
      <w:rPr>
        <w:rFonts w:ascii="Times New Roman" w:eastAsia="Times New Roman" w:hAnsi="Times New Roman" w:cs="Times New Roman"/>
        <w:i/>
        <w:lang w:val="kk-KZ" w:eastAsia="ru-RU"/>
      </w:rPr>
      <w:t>605</w:t>
    </w:r>
  </w:p>
  <w:p w:rsidR="00661AC7" w:rsidRDefault="00661AC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F402031"/>
    <w:multiLevelType w:val="hybridMultilevel"/>
    <w:tmpl w:val="797AD720"/>
    <w:lvl w:ilvl="0" w:tplc="74BA981A">
      <w:start w:val="1"/>
      <w:numFmt w:val="decimal"/>
      <w:suff w:val="space"/>
      <w:lvlText w:val="%1)"/>
      <w:lvlJc w:val="left"/>
      <w:pPr>
        <w:ind w:left="3621" w:hanging="360"/>
      </w:pPr>
      <w:rPr>
        <w:rFonts w:hint="default"/>
      </w:rPr>
    </w:lvl>
    <w:lvl w:ilvl="1" w:tplc="B39E2B6C">
      <w:start w:val="1"/>
      <w:numFmt w:val="lowerLetter"/>
      <w:lvlText w:val="%2."/>
      <w:lvlJc w:val="left"/>
      <w:pPr>
        <w:ind w:left="1788" w:hanging="360"/>
      </w:pPr>
    </w:lvl>
    <w:lvl w:ilvl="2" w:tplc="3B0806E8">
      <w:start w:val="1"/>
      <w:numFmt w:val="lowerRoman"/>
      <w:lvlText w:val="%3."/>
      <w:lvlJc w:val="right"/>
      <w:pPr>
        <w:ind w:left="2508" w:hanging="180"/>
      </w:pPr>
    </w:lvl>
    <w:lvl w:ilvl="3" w:tplc="611E4D08">
      <w:start w:val="1"/>
      <w:numFmt w:val="decimal"/>
      <w:lvlText w:val="%4."/>
      <w:lvlJc w:val="left"/>
      <w:pPr>
        <w:ind w:left="3228" w:hanging="360"/>
      </w:pPr>
    </w:lvl>
    <w:lvl w:ilvl="4" w:tplc="AFA4C1DC">
      <w:start w:val="1"/>
      <w:numFmt w:val="lowerLetter"/>
      <w:lvlText w:val="%5."/>
      <w:lvlJc w:val="left"/>
      <w:pPr>
        <w:ind w:left="3948" w:hanging="360"/>
      </w:pPr>
    </w:lvl>
    <w:lvl w:ilvl="5" w:tplc="BDCE1758">
      <w:start w:val="1"/>
      <w:numFmt w:val="lowerRoman"/>
      <w:lvlText w:val="%6."/>
      <w:lvlJc w:val="right"/>
      <w:pPr>
        <w:ind w:left="4668" w:hanging="180"/>
      </w:pPr>
    </w:lvl>
    <w:lvl w:ilvl="6" w:tplc="E00472C6">
      <w:start w:val="1"/>
      <w:numFmt w:val="decimal"/>
      <w:lvlText w:val="%7."/>
      <w:lvlJc w:val="left"/>
      <w:pPr>
        <w:ind w:left="5388" w:hanging="360"/>
      </w:pPr>
    </w:lvl>
    <w:lvl w:ilvl="7" w:tplc="B06466D8">
      <w:start w:val="1"/>
      <w:numFmt w:val="lowerLetter"/>
      <w:lvlText w:val="%8."/>
      <w:lvlJc w:val="left"/>
      <w:pPr>
        <w:ind w:left="6108" w:hanging="360"/>
      </w:pPr>
    </w:lvl>
    <w:lvl w:ilvl="8" w:tplc="C42A23EA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7A621C"/>
    <w:multiLevelType w:val="hybridMultilevel"/>
    <w:tmpl w:val="FE2A2588"/>
    <w:lvl w:ilvl="0" w:tplc="11869B00">
      <w:start w:val="1"/>
      <w:numFmt w:val="decimal"/>
      <w:suff w:val="space"/>
      <w:lvlText w:val="%1."/>
      <w:lvlJc w:val="left"/>
      <w:pPr>
        <w:ind w:left="1234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8B4BDB"/>
    <w:multiLevelType w:val="hybridMultilevel"/>
    <w:tmpl w:val="D0D40A58"/>
    <w:lvl w:ilvl="0" w:tplc="4DB468C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19DA2F32">
      <w:start w:val="1"/>
      <w:numFmt w:val="lowerLetter"/>
      <w:lvlText w:val="%2."/>
      <w:lvlJc w:val="left"/>
      <w:pPr>
        <w:ind w:left="1440" w:hanging="360"/>
      </w:pPr>
    </w:lvl>
    <w:lvl w:ilvl="2" w:tplc="19D8CC92">
      <w:start w:val="1"/>
      <w:numFmt w:val="lowerRoman"/>
      <w:lvlText w:val="%3."/>
      <w:lvlJc w:val="right"/>
      <w:pPr>
        <w:ind w:left="2160" w:hanging="180"/>
      </w:pPr>
    </w:lvl>
    <w:lvl w:ilvl="3" w:tplc="9740E3F0">
      <w:start w:val="1"/>
      <w:numFmt w:val="decimal"/>
      <w:lvlText w:val="%4."/>
      <w:lvlJc w:val="left"/>
      <w:pPr>
        <w:ind w:left="2880" w:hanging="360"/>
      </w:pPr>
    </w:lvl>
    <w:lvl w:ilvl="4" w:tplc="0D445646">
      <w:start w:val="1"/>
      <w:numFmt w:val="lowerLetter"/>
      <w:lvlText w:val="%5."/>
      <w:lvlJc w:val="left"/>
      <w:pPr>
        <w:ind w:left="3600" w:hanging="360"/>
      </w:pPr>
    </w:lvl>
    <w:lvl w:ilvl="5" w:tplc="398C1442">
      <w:start w:val="1"/>
      <w:numFmt w:val="lowerRoman"/>
      <w:lvlText w:val="%6."/>
      <w:lvlJc w:val="right"/>
      <w:pPr>
        <w:ind w:left="4320" w:hanging="180"/>
      </w:pPr>
    </w:lvl>
    <w:lvl w:ilvl="6" w:tplc="6F1286FE">
      <w:start w:val="1"/>
      <w:numFmt w:val="decimal"/>
      <w:lvlText w:val="%7."/>
      <w:lvlJc w:val="left"/>
      <w:pPr>
        <w:ind w:left="5040" w:hanging="360"/>
      </w:pPr>
    </w:lvl>
    <w:lvl w:ilvl="7" w:tplc="67AC9158">
      <w:start w:val="1"/>
      <w:numFmt w:val="lowerLetter"/>
      <w:lvlText w:val="%8."/>
      <w:lvlJc w:val="left"/>
      <w:pPr>
        <w:ind w:left="5760" w:hanging="360"/>
      </w:pPr>
    </w:lvl>
    <w:lvl w:ilvl="8" w:tplc="512C9C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17"/>
    <w:rsid w:val="00024AC6"/>
    <w:rsid w:val="0003045E"/>
    <w:rsid w:val="00044DBB"/>
    <w:rsid w:val="000503E9"/>
    <w:rsid w:val="00063ECA"/>
    <w:rsid w:val="00072510"/>
    <w:rsid w:val="0007557F"/>
    <w:rsid w:val="00077A86"/>
    <w:rsid w:val="000849E5"/>
    <w:rsid w:val="00094E97"/>
    <w:rsid w:val="00095AF8"/>
    <w:rsid w:val="000975DB"/>
    <w:rsid w:val="000C6D3B"/>
    <w:rsid w:val="000C709C"/>
    <w:rsid w:val="000D5E59"/>
    <w:rsid w:val="000F6F3C"/>
    <w:rsid w:val="00101B7B"/>
    <w:rsid w:val="001262DC"/>
    <w:rsid w:val="00145F67"/>
    <w:rsid w:val="0016141C"/>
    <w:rsid w:val="00171C23"/>
    <w:rsid w:val="001B762A"/>
    <w:rsid w:val="001F07BC"/>
    <w:rsid w:val="00206E05"/>
    <w:rsid w:val="00213302"/>
    <w:rsid w:val="00217789"/>
    <w:rsid w:val="00242B15"/>
    <w:rsid w:val="0024532F"/>
    <w:rsid w:val="00246827"/>
    <w:rsid w:val="00264D97"/>
    <w:rsid w:val="002709A4"/>
    <w:rsid w:val="002720CA"/>
    <w:rsid w:val="00277957"/>
    <w:rsid w:val="002874B2"/>
    <w:rsid w:val="00287E07"/>
    <w:rsid w:val="00291E66"/>
    <w:rsid w:val="002A2A03"/>
    <w:rsid w:val="002C7455"/>
    <w:rsid w:val="002C77C6"/>
    <w:rsid w:val="002E0381"/>
    <w:rsid w:val="002E099E"/>
    <w:rsid w:val="002E124C"/>
    <w:rsid w:val="002E1B1A"/>
    <w:rsid w:val="002E2131"/>
    <w:rsid w:val="002E2BC2"/>
    <w:rsid w:val="002F006C"/>
    <w:rsid w:val="002F41FA"/>
    <w:rsid w:val="00303D1D"/>
    <w:rsid w:val="00313107"/>
    <w:rsid w:val="003261EA"/>
    <w:rsid w:val="003358CC"/>
    <w:rsid w:val="00341AE5"/>
    <w:rsid w:val="003472C0"/>
    <w:rsid w:val="0036221C"/>
    <w:rsid w:val="00371A74"/>
    <w:rsid w:val="00385692"/>
    <w:rsid w:val="003A5729"/>
    <w:rsid w:val="003C43B1"/>
    <w:rsid w:val="003C46E6"/>
    <w:rsid w:val="003F5EC2"/>
    <w:rsid w:val="003F6416"/>
    <w:rsid w:val="003F795E"/>
    <w:rsid w:val="004072BA"/>
    <w:rsid w:val="00416AB5"/>
    <w:rsid w:val="004216D2"/>
    <w:rsid w:val="00436C63"/>
    <w:rsid w:val="00440B36"/>
    <w:rsid w:val="00463531"/>
    <w:rsid w:val="004714AC"/>
    <w:rsid w:val="004A67C1"/>
    <w:rsid w:val="004B2DA2"/>
    <w:rsid w:val="004B5F84"/>
    <w:rsid w:val="004D5195"/>
    <w:rsid w:val="004E268A"/>
    <w:rsid w:val="004E4850"/>
    <w:rsid w:val="005107F8"/>
    <w:rsid w:val="00511FBB"/>
    <w:rsid w:val="00513965"/>
    <w:rsid w:val="00517BF7"/>
    <w:rsid w:val="005203FE"/>
    <w:rsid w:val="00524651"/>
    <w:rsid w:val="00547D89"/>
    <w:rsid w:val="00560179"/>
    <w:rsid w:val="00575EF5"/>
    <w:rsid w:val="005B22FD"/>
    <w:rsid w:val="005B5632"/>
    <w:rsid w:val="005B73B7"/>
    <w:rsid w:val="005C2C2C"/>
    <w:rsid w:val="005C499C"/>
    <w:rsid w:val="005C5CAD"/>
    <w:rsid w:val="005D6C69"/>
    <w:rsid w:val="005E139E"/>
    <w:rsid w:val="005E5CCE"/>
    <w:rsid w:val="005F2626"/>
    <w:rsid w:val="005F2D8A"/>
    <w:rsid w:val="005F2E75"/>
    <w:rsid w:val="00602122"/>
    <w:rsid w:val="00602239"/>
    <w:rsid w:val="0060446F"/>
    <w:rsid w:val="0060686C"/>
    <w:rsid w:val="00617D44"/>
    <w:rsid w:val="00626552"/>
    <w:rsid w:val="0062709E"/>
    <w:rsid w:val="00627AC6"/>
    <w:rsid w:val="0064378F"/>
    <w:rsid w:val="00657E7E"/>
    <w:rsid w:val="00661AC7"/>
    <w:rsid w:val="00663A26"/>
    <w:rsid w:val="00664A39"/>
    <w:rsid w:val="00665E65"/>
    <w:rsid w:val="00670DAF"/>
    <w:rsid w:val="00690F60"/>
    <w:rsid w:val="00692406"/>
    <w:rsid w:val="0069401F"/>
    <w:rsid w:val="006A38A0"/>
    <w:rsid w:val="006A471B"/>
    <w:rsid w:val="006B73AC"/>
    <w:rsid w:val="006C0870"/>
    <w:rsid w:val="006D3357"/>
    <w:rsid w:val="006D769F"/>
    <w:rsid w:val="006D7F19"/>
    <w:rsid w:val="006E6A40"/>
    <w:rsid w:val="007104FD"/>
    <w:rsid w:val="00713BFA"/>
    <w:rsid w:val="00715061"/>
    <w:rsid w:val="007435C7"/>
    <w:rsid w:val="007508D3"/>
    <w:rsid w:val="00751A80"/>
    <w:rsid w:val="00772530"/>
    <w:rsid w:val="00772C94"/>
    <w:rsid w:val="007A0513"/>
    <w:rsid w:val="007A67F1"/>
    <w:rsid w:val="007B187A"/>
    <w:rsid w:val="007D2670"/>
    <w:rsid w:val="007D576C"/>
    <w:rsid w:val="007E5BE6"/>
    <w:rsid w:val="00807993"/>
    <w:rsid w:val="0081594B"/>
    <w:rsid w:val="00822765"/>
    <w:rsid w:val="008248A6"/>
    <w:rsid w:val="00825FC0"/>
    <w:rsid w:val="00842256"/>
    <w:rsid w:val="00855674"/>
    <w:rsid w:val="00856253"/>
    <w:rsid w:val="00881F2F"/>
    <w:rsid w:val="0088202B"/>
    <w:rsid w:val="008A6E44"/>
    <w:rsid w:val="008D24DD"/>
    <w:rsid w:val="008E7742"/>
    <w:rsid w:val="008F1940"/>
    <w:rsid w:val="00902DF0"/>
    <w:rsid w:val="00905C17"/>
    <w:rsid w:val="00907B1F"/>
    <w:rsid w:val="00912D95"/>
    <w:rsid w:val="00932E5A"/>
    <w:rsid w:val="00933C65"/>
    <w:rsid w:val="00944FEC"/>
    <w:rsid w:val="00956170"/>
    <w:rsid w:val="00961BE0"/>
    <w:rsid w:val="00963317"/>
    <w:rsid w:val="00964037"/>
    <w:rsid w:val="00964CFD"/>
    <w:rsid w:val="00970C15"/>
    <w:rsid w:val="009778A0"/>
    <w:rsid w:val="00982B67"/>
    <w:rsid w:val="00983BB4"/>
    <w:rsid w:val="00984378"/>
    <w:rsid w:val="00994069"/>
    <w:rsid w:val="00994947"/>
    <w:rsid w:val="009A331C"/>
    <w:rsid w:val="009B7E2D"/>
    <w:rsid w:val="009C7A5A"/>
    <w:rsid w:val="009D0542"/>
    <w:rsid w:val="009D3909"/>
    <w:rsid w:val="00A07F6D"/>
    <w:rsid w:val="00A10B3B"/>
    <w:rsid w:val="00A11B2C"/>
    <w:rsid w:val="00A11DC7"/>
    <w:rsid w:val="00A251CF"/>
    <w:rsid w:val="00A267B1"/>
    <w:rsid w:val="00A40F0B"/>
    <w:rsid w:val="00A52784"/>
    <w:rsid w:val="00A62541"/>
    <w:rsid w:val="00A633C7"/>
    <w:rsid w:val="00A639D9"/>
    <w:rsid w:val="00AA3208"/>
    <w:rsid w:val="00AB081A"/>
    <w:rsid w:val="00AB5659"/>
    <w:rsid w:val="00AE30D2"/>
    <w:rsid w:val="00AF1C2E"/>
    <w:rsid w:val="00B02053"/>
    <w:rsid w:val="00B17FD2"/>
    <w:rsid w:val="00B2410A"/>
    <w:rsid w:val="00B30306"/>
    <w:rsid w:val="00B45017"/>
    <w:rsid w:val="00B51078"/>
    <w:rsid w:val="00B637F6"/>
    <w:rsid w:val="00B64030"/>
    <w:rsid w:val="00B64B91"/>
    <w:rsid w:val="00B701EE"/>
    <w:rsid w:val="00B736C1"/>
    <w:rsid w:val="00B751B0"/>
    <w:rsid w:val="00B828FF"/>
    <w:rsid w:val="00BA28EE"/>
    <w:rsid w:val="00BB337E"/>
    <w:rsid w:val="00BB4EB6"/>
    <w:rsid w:val="00BC1BB3"/>
    <w:rsid w:val="00BC4178"/>
    <w:rsid w:val="00BE7F3D"/>
    <w:rsid w:val="00BF120B"/>
    <w:rsid w:val="00C15DCE"/>
    <w:rsid w:val="00C17D49"/>
    <w:rsid w:val="00C54782"/>
    <w:rsid w:val="00C550DA"/>
    <w:rsid w:val="00C76D91"/>
    <w:rsid w:val="00C80599"/>
    <w:rsid w:val="00C8178C"/>
    <w:rsid w:val="00C82693"/>
    <w:rsid w:val="00C82A45"/>
    <w:rsid w:val="00C840FB"/>
    <w:rsid w:val="00CA7BD3"/>
    <w:rsid w:val="00CB1CFE"/>
    <w:rsid w:val="00CB515D"/>
    <w:rsid w:val="00CC0B85"/>
    <w:rsid w:val="00CC1767"/>
    <w:rsid w:val="00CD5AC3"/>
    <w:rsid w:val="00D03899"/>
    <w:rsid w:val="00D04C47"/>
    <w:rsid w:val="00D13190"/>
    <w:rsid w:val="00D25D79"/>
    <w:rsid w:val="00D279B6"/>
    <w:rsid w:val="00D35EC0"/>
    <w:rsid w:val="00D4637E"/>
    <w:rsid w:val="00D47AD7"/>
    <w:rsid w:val="00D81478"/>
    <w:rsid w:val="00D815A6"/>
    <w:rsid w:val="00D879D5"/>
    <w:rsid w:val="00D94FE9"/>
    <w:rsid w:val="00DA0E61"/>
    <w:rsid w:val="00DA26D8"/>
    <w:rsid w:val="00DD18FA"/>
    <w:rsid w:val="00DD5B0A"/>
    <w:rsid w:val="00E16CB5"/>
    <w:rsid w:val="00E233A8"/>
    <w:rsid w:val="00E2631B"/>
    <w:rsid w:val="00E33BAD"/>
    <w:rsid w:val="00E4210F"/>
    <w:rsid w:val="00E4407E"/>
    <w:rsid w:val="00E465D4"/>
    <w:rsid w:val="00E54378"/>
    <w:rsid w:val="00E613B2"/>
    <w:rsid w:val="00E83E86"/>
    <w:rsid w:val="00E8787F"/>
    <w:rsid w:val="00E95FF7"/>
    <w:rsid w:val="00E97FEA"/>
    <w:rsid w:val="00EB0BD6"/>
    <w:rsid w:val="00EB6DB2"/>
    <w:rsid w:val="00EC461C"/>
    <w:rsid w:val="00ED03F8"/>
    <w:rsid w:val="00ED2ADE"/>
    <w:rsid w:val="00EE1DDD"/>
    <w:rsid w:val="00EF4725"/>
    <w:rsid w:val="00F10685"/>
    <w:rsid w:val="00F10B91"/>
    <w:rsid w:val="00F15399"/>
    <w:rsid w:val="00F3179B"/>
    <w:rsid w:val="00F36537"/>
    <w:rsid w:val="00F367D8"/>
    <w:rsid w:val="00F5109A"/>
    <w:rsid w:val="00F67F40"/>
    <w:rsid w:val="00F72A8E"/>
    <w:rsid w:val="00F74C70"/>
    <w:rsid w:val="00F803A4"/>
    <w:rsid w:val="00F80E82"/>
    <w:rsid w:val="00F90EDE"/>
    <w:rsid w:val="00F91CAF"/>
    <w:rsid w:val="00F92035"/>
    <w:rsid w:val="00F95FE0"/>
    <w:rsid w:val="00F9665C"/>
    <w:rsid w:val="00FA6089"/>
    <w:rsid w:val="00FC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1C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5195"/>
  </w:style>
  <w:style w:type="paragraph" w:styleId="a7">
    <w:name w:val="footer"/>
    <w:basedOn w:val="a"/>
    <w:link w:val="a8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195"/>
  </w:style>
  <w:style w:type="paragraph" w:styleId="a9">
    <w:name w:val="Balloon Text"/>
    <w:basedOn w:val="a"/>
    <w:link w:val="aa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F3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02DF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DF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02DF0"/>
    <w:rPr>
      <w:vertAlign w:val="superscript"/>
    </w:rPr>
  </w:style>
  <w:style w:type="table" w:customStyle="1" w:styleId="3">
    <w:name w:val="Сетка таблицы3"/>
    <w:basedOn w:val="a1"/>
    <w:next w:val="a3"/>
    <w:uiPriority w:val="59"/>
    <w:rsid w:val="005C5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206E0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C5278-3ED1-4271-A8FE-DE84D986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Гульмира Худайбергенова</cp:lastModifiedBy>
  <cp:revision>42</cp:revision>
  <cp:lastPrinted>2025-10-10T11:07:00Z</cp:lastPrinted>
  <dcterms:created xsi:type="dcterms:W3CDTF">2025-11-18T13:30:00Z</dcterms:created>
  <dcterms:modified xsi:type="dcterms:W3CDTF">2026-05-06T10:50:00Z</dcterms:modified>
</cp:coreProperties>
</file>