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123410" w:rsidRPr="008A6683" w14:paraId="34939522" w14:textId="77777777" w:rsidTr="00123410">
        <w:trPr>
          <w:trHeight w:val="1685"/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527AF230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kk-KZ" w:eastAsia="en-US"/>
              </w:rPr>
            </w:pPr>
            <w:r w:rsidRPr="008A6683">
              <w:rPr>
                <w:rFonts w:eastAsiaTheme="minorHAnsi"/>
                <w:b/>
                <w:sz w:val="28"/>
                <w:szCs w:val="28"/>
                <w:lang w:val="kk-KZ" w:eastAsia="en-US"/>
              </w:rPr>
              <w:t>ҚАЗАҚСТАН</w:t>
            </w:r>
          </w:p>
          <w:p w14:paraId="51AA0CE1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kk-KZ" w:eastAsia="en-US"/>
              </w:rPr>
            </w:pPr>
            <w:r w:rsidRPr="008A6683">
              <w:rPr>
                <w:rFonts w:eastAsiaTheme="minorHAnsi"/>
                <w:b/>
                <w:sz w:val="28"/>
                <w:szCs w:val="28"/>
                <w:lang w:val="kk-KZ" w:eastAsia="en-US"/>
              </w:rPr>
              <w:t>РЕСПУБЛИКАСЫНЫҢ</w:t>
            </w:r>
          </w:p>
          <w:p w14:paraId="03BCEDBB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8A6683">
              <w:rPr>
                <w:rFonts w:eastAsiaTheme="minorHAnsi"/>
                <w:b/>
                <w:sz w:val="28"/>
                <w:szCs w:val="28"/>
                <w:lang w:val="kk-KZ" w:eastAsia="en-US"/>
              </w:rPr>
              <w:t>ҰЛТТЫҚ БАНКІ</w:t>
            </w:r>
          </w:p>
        </w:tc>
        <w:tc>
          <w:tcPr>
            <w:tcW w:w="1503" w:type="dxa"/>
            <w:shd w:val="clear" w:color="auto" w:fill="auto"/>
          </w:tcPr>
          <w:p w14:paraId="01F8D82F" w14:textId="77777777" w:rsidR="00123410" w:rsidRPr="008A6683" w:rsidRDefault="00123410" w:rsidP="00123410">
            <w:pPr>
              <w:tabs>
                <w:tab w:val="left" w:pos="708"/>
              </w:tabs>
              <w:spacing w:after="160" w:line="22" w:lineRule="atLeast"/>
              <w:contextualSpacing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8A6683">
              <w:rPr>
                <w:rFonts w:eastAsiaTheme="minorHAnsi"/>
                <w:b/>
                <w:noProof/>
                <w:sz w:val="36"/>
                <w:szCs w:val="36"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1776B54F" wp14:editId="4016458E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" name="Рисунок 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shd w:val="clear" w:color="auto" w:fill="auto"/>
            <w:vAlign w:val="center"/>
          </w:tcPr>
          <w:p w14:paraId="428A2DDC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kk-KZ" w:eastAsia="en-US"/>
              </w:rPr>
            </w:pPr>
            <w:r w:rsidRPr="008A6683">
              <w:rPr>
                <w:rFonts w:eastAsiaTheme="minorHAnsi"/>
                <w:b/>
                <w:sz w:val="28"/>
                <w:szCs w:val="28"/>
                <w:lang w:val="kk-KZ" w:eastAsia="en-US"/>
              </w:rPr>
              <w:t>НАЦИОНАЛЬНЫЙ БАНК</w:t>
            </w:r>
          </w:p>
          <w:p w14:paraId="4A0E1FE6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kk-KZ" w:eastAsia="en-US"/>
              </w:rPr>
            </w:pPr>
            <w:r w:rsidRPr="008A6683">
              <w:rPr>
                <w:rFonts w:eastAsiaTheme="minorHAnsi"/>
                <w:b/>
                <w:sz w:val="28"/>
                <w:szCs w:val="28"/>
                <w:lang w:val="kk-KZ" w:eastAsia="en-US"/>
              </w:rPr>
              <w:t>РЕСПУБЛИКИ</w:t>
            </w:r>
          </w:p>
          <w:p w14:paraId="1AEA9645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8A6683">
              <w:rPr>
                <w:rFonts w:eastAsiaTheme="minorHAnsi"/>
                <w:b/>
                <w:sz w:val="28"/>
                <w:szCs w:val="28"/>
                <w:lang w:val="kk-KZ" w:eastAsia="en-US"/>
              </w:rPr>
              <w:t>К</w:t>
            </w:r>
            <w:r w:rsidRPr="008A6683">
              <w:rPr>
                <w:rFonts w:eastAsiaTheme="minorHAnsi"/>
                <w:b/>
                <w:sz w:val="28"/>
                <w:szCs w:val="28"/>
                <w:lang w:eastAsia="en-US"/>
              </w:rPr>
              <w:t>АЗАХСТАН</w:t>
            </w:r>
          </w:p>
        </w:tc>
      </w:tr>
      <w:tr w:rsidR="00123410" w:rsidRPr="008A6683" w14:paraId="270167C5" w14:textId="77777777" w:rsidTr="00123410">
        <w:trPr>
          <w:trHeight w:val="985"/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1CCCF872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5"/>
                <w:szCs w:val="25"/>
                <w:lang w:val="kk-KZ" w:eastAsia="en-US"/>
              </w:rPr>
            </w:pPr>
            <w:r w:rsidRPr="008A6683">
              <w:rPr>
                <w:rFonts w:eastAsiaTheme="minorHAnsi"/>
                <w:b/>
                <w:sz w:val="25"/>
                <w:szCs w:val="25"/>
                <w:lang w:eastAsia="en-US"/>
              </w:rPr>
              <w:t>БА</w:t>
            </w:r>
            <w:r w:rsidRPr="008A6683">
              <w:rPr>
                <w:rFonts w:eastAsiaTheme="minorHAnsi"/>
                <w:b/>
                <w:sz w:val="25"/>
                <w:szCs w:val="25"/>
                <w:lang w:val="kk-KZ" w:eastAsia="en-US"/>
              </w:rPr>
              <w:t>СҚАРМАСЫНЫҢ</w:t>
            </w:r>
          </w:p>
          <w:p w14:paraId="7E63DEA3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8A6683">
              <w:rPr>
                <w:rFonts w:eastAsiaTheme="minorHAnsi"/>
                <w:b/>
                <w:sz w:val="25"/>
                <w:szCs w:val="25"/>
                <w:lang w:val="kk-KZ" w:eastAsia="en-US"/>
              </w:rPr>
              <w:t>ҚАУЛЫСЫ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58612061" w14:textId="77777777" w:rsidR="00123410" w:rsidRPr="008A6683" w:rsidRDefault="00123410" w:rsidP="00123410">
            <w:pPr>
              <w:tabs>
                <w:tab w:val="left" w:pos="715"/>
              </w:tabs>
              <w:spacing w:after="160" w:line="22" w:lineRule="atLeast"/>
              <w:contextualSpacing/>
              <w:rPr>
                <w:rFonts w:eastAsiaTheme="minorHAnsi"/>
                <w:sz w:val="18"/>
                <w:szCs w:val="18"/>
                <w:lang w:val="kk-KZ" w:eastAsia="en-US"/>
              </w:rPr>
            </w:pPr>
          </w:p>
        </w:tc>
        <w:tc>
          <w:tcPr>
            <w:tcW w:w="4310" w:type="dxa"/>
            <w:shd w:val="clear" w:color="auto" w:fill="auto"/>
            <w:vAlign w:val="center"/>
          </w:tcPr>
          <w:p w14:paraId="21240B2C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5"/>
                <w:szCs w:val="25"/>
                <w:lang w:val="kk-KZ" w:eastAsia="en-US"/>
              </w:rPr>
            </w:pPr>
            <w:r w:rsidRPr="008A6683">
              <w:rPr>
                <w:rFonts w:eastAsiaTheme="minorHAnsi"/>
                <w:b/>
                <w:sz w:val="25"/>
                <w:szCs w:val="25"/>
                <w:lang w:val="kk-KZ" w:eastAsia="en-US"/>
              </w:rPr>
              <w:t xml:space="preserve">ПОСТАНОВЛЕНИЕ </w:t>
            </w:r>
          </w:p>
          <w:p w14:paraId="7ECD59F7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b/>
                <w:sz w:val="28"/>
                <w:szCs w:val="28"/>
                <w:lang w:val="kk-KZ" w:eastAsia="en-US"/>
              </w:rPr>
            </w:pPr>
            <w:r w:rsidRPr="008A6683">
              <w:rPr>
                <w:rFonts w:eastAsiaTheme="minorHAnsi"/>
                <w:b/>
                <w:sz w:val="25"/>
                <w:szCs w:val="25"/>
                <w:lang w:val="kk-KZ" w:eastAsia="en-US"/>
              </w:rPr>
              <w:t>ПРАВЛЕНИЯ</w:t>
            </w:r>
          </w:p>
        </w:tc>
      </w:tr>
      <w:tr w:rsidR="00123410" w:rsidRPr="008A6683" w14:paraId="17EDC3A1" w14:textId="77777777" w:rsidTr="00123410">
        <w:trPr>
          <w:trHeight w:val="879"/>
          <w:jc w:val="center"/>
        </w:trPr>
        <w:tc>
          <w:tcPr>
            <w:tcW w:w="4530" w:type="dxa"/>
            <w:shd w:val="clear" w:color="auto" w:fill="auto"/>
          </w:tcPr>
          <w:p w14:paraId="7BF6C0F6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12"/>
                <w:szCs w:val="22"/>
                <w:lang w:eastAsia="en-US"/>
              </w:rPr>
            </w:pPr>
          </w:p>
          <w:p w14:paraId="445599C0" w14:textId="20F69C98" w:rsidR="00123410" w:rsidRPr="008A6683" w:rsidRDefault="005978EA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461CF">
              <w:t>от 29 апреля 2026 года</w:t>
            </w:r>
          </w:p>
          <w:p w14:paraId="22F8224F" w14:textId="77777777" w:rsidR="00123410" w:rsidRPr="008A6683" w:rsidRDefault="00123410" w:rsidP="00123410">
            <w:pPr>
              <w:tabs>
                <w:tab w:val="left" w:pos="5134"/>
              </w:tabs>
              <w:spacing w:after="160" w:line="22" w:lineRule="atLeast"/>
              <w:contextualSpacing/>
              <w:jc w:val="center"/>
              <w:rPr>
                <w:rFonts w:eastAsiaTheme="minorHAnsi"/>
                <w:noProof/>
                <w:sz w:val="22"/>
                <w:szCs w:val="22"/>
                <w:lang w:eastAsia="en-US"/>
              </w:rPr>
            </w:pPr>
            <w:r w:rsidRPr="008A6683">
              <w:rPr>
                <w:rFonts w:eastAsiaTheme="minorHAnsi"/>
                <w:sz w:val="22"/>
                <w:szCs w:val="22"/>
                <w:lang w:eastAsia="en-US"/>
              </w:rPr>
              <w:t xml:space="preserve">Астана </w:t>
            </w:r>
            <w:r w:rsidRPr="008A6683">
              <w:rPr>
                <w:rFonts w:eastAsiaTheme="minorHAnsi"/>
                <w:sz w:val="22"/>
                <w:szCs w:val="22"/>
                <w:lang w:val="kk-KZ" w:eastAsia="en-US"/>
              </w:rPr>
              <w:t>қаласы</w:t>
            </w:r>
          </w:p>
        </w:tc>
        <w:tc>
          <w:tcPr>
            <w:tcW w:w="1503" w:type="dxa"/>
            <w:shd w:val="clear" w:color="auto" w:fill="auto"/>
          </w:tcPr>
          <w:p w14:paraId="2448F616" w14:textId="77777777" w:rsidR="00123410" w:rsidRPr="008A6683" w:rsidRDefault="00123410" w:rsidP="00123410">
            <w:pPr>
              <w:tabs>
                <w:tab w:val="left" w:pos="5134"/>
              </w:tabs>
              <w:spacing w:after="160" w:line="22" w:lineRule="atLeast"/>
              <w:contextualSpacing/>
              <w:rPr>
                <w:rFonts w:eastAsiaTheme="minorHAnsi"/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4310" w:type="dxa"/>
            <w:shd w:val="clear" w:color="auto" w:fill="auto"/>
          </w:tcPr>
          <w:p w14:paraId="1E15651D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rPr>
                <w:rFonts w:eastAsiaTheme="minorHAnsi"/>
                <w:sz w:val="12"/>
                <w:szCs w:val="22"/>
                <w:lang w:eastAsia="en-US"/>
              </w:rPr>
            </w:pPr>
          </w:p>
          <w:p w14:paraId="35D4C913" w14:textId="29B74B48" w:rsidR="00123410" w:rsidRPr="005978EA" w:rsidRDefault="005978EA" w:rsidP="005978EA">
            <w:pPr>
              <w:spacing w:line="22" w:lineRule="atLeast"/>
              <w:contextualSpacing/>
              <w:jc w:val="center"/>
              <w:rPr>
                <w:b/>
                <w:lang w:val="en-US"/>
              </w:rPr>
            </w:pPr>
            <w:r w:rsidRPr="006B73AC">
              <w:t>№</w:t>
            </w:r>
            <w:r w:rsidRPr="006B73AC">
              <w:rPr>
                <w:b/>
                <w:lang w:val="en-US"/>
              </w:rPr>
              <w:t xml:space="preserve"> </w:t>
            </w:r>
            <w:r>
              <w:t>47</w:t>
            </w:r>
          </w:p>
          <w:p w14:paraId="3F32B8F1" w14:textId="77777777" w:rsidR="00123410" w:rsidRPr="008A6683" w:rsidRDefault="00123410" w:rsidP="00123410">
            <w:pPr>
              <w:spacing w:after="160" w:line="22" w:lineRule="atLeast"/>
              <w:contextualSpacing/>
              <w:jc w:val="center"/>
              <w:outlineLvl w:val="0"/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8A6683">
              <w:rPr>
                <w:rFonts w:eastAsiaTheme="minorHAnsi"/>
                <w:sz w:val="22"/>
                <w:szCs w:val="22"/>
                <w:lang w:eastAsia="en-US"/>
              </w:rPr>
              <w:t>город Астана</w:t>
            </w:r>
          </w:p>
        </w:tc>
      </w:tr>
    </w:tbl>
    <w:p w14:paraId="0C2E6B5D" w14:textId="77777777" w:rsidR="00123410" w:rsidRPr="008A6683" w:rsidRDefault="00123410" w:rsidP="00B41814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397D8420" w14:textId="3E084227" w:rsidR="0034355D" w:rsidRPr="00FD0206" w:rsidRDefault="0034355D" w:rsidP="0034355D">
      <w:pPr>
        <w:rPr>
          <w:b/>
          <w:bCs/>
          <w:color w:val="000000" w:themeColor="text1"/>
          <w:sz w:val="28"/>
          <w:szCs w:val="28"/>
        </w:rPr>
      </w:pPr>
    </w:p>
    <w:p w14:paraId="04270091" w14:textId="77777777" w:rsidR="0034355D" w:rsidRDefault="0034355D" w:rsidP="0034355D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  <w:r w:rsidRPr="00FD0206">
        <w:rPr>
          <w:b/>
          <w:bCs/>
          <w:color w:val="000000" w:themeColor="text1"/>
          <w:sz w:val="28"/>
          <w:szCs w:val="28"/>
        </w:rPr>
        <w:t xml:space="preserve">Об утверждении Правил формирования </w:t>
      </w:r>
    </w:p>
    <w:p w14:paraId="674D78CA" w14:textId="77777777" w:rsidR="0034355D" w:rsidRDefault="0034355D" w:rsidP="0034355D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  <w:r w:rsidRPr="00FD0206">
        <w:rPr>
          <w:b/>
          <w:bCs/>
          <w:color w:val="000000" w:themeColor="text1"/>
          <w:sz w:val="28"/>
          <w:szCs w:val="28"/>
        </w:rPr>
        <w:t xml:space="preserve">системы управления рисками и внутреннего контроля </w:t>
      </w:r>
    </w:p>
    <w:p w14:paraId="221FCD7A" w14:textId="77777777" w:rsidR="0034355D" w:rsidRDefault="0034355D" w:rsidP="0034355D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  <w:r w:rsidRPr="00FD0206">
        <w:rPr>
          <w:b/>
          <w:bCs/>
          <w:color w:val="000000" w:themeColor="text1"/>
          <w:sz w:val="28"/>
          <w:szCs w:val="28"/>
        </w:rPr>
        <w:t>для</w:t>
      </w:r>
      <w:r w:rsidRPr="00FD0206">
        <w:t xml:space="preserve"> </w:t>
      </w:r>
      <w:r w:rsidRPr="00FD0206">
        <w:rPr>
          <w:b/>
          <w:bCs/>
          <w:color w:val="000000" w:themeColor="text1"/>
          <w:sz w:val="28"/>
          <w:szCs w:val="28"/>
        </w:rPr>
        <w:t>операторов обмена необеспеченных цифровых активов, операторов платформы цифровых финансовых активов, операторов торговой платформы цифровых активов</w:t>
      </w:r>
      <w:r w:rsidRPr="00FD0206">
        <w:rPr>
          <w:b/>
          <w:bCs/>
          <w:color w:val="FF0000"/>
          <w:sz w:val="28"/>
          <w:szCs w:val="28"/>
        </w:rPr>
        <w:t xml:space="preserve">  </w:t>
      </w:r>
    </w:p>
    <w:p w14:paraId="391A90F8" w14:textId="77777777" w:rsidR="0034355D" w:rsidRDefault="0034355D" w:rsidP="0034355D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4B385728" w14:textId="77777777" w:rsidR="0034355D" w:rsidRDefault="0034355D" w:rsidP="0034355D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4B7463EF" w14:textId="77777777" w:rsidR="0034355D" w:rsidRDefault="0034355D" w:rsidP="0034355D">
      <w:pPr>
        <w:ind w:firstLine="709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 xml:space="preserve">В соответствии с подпунктом 10) части второй пункта 1 статьи 4 Закона Республики Казахстан «О цифровых активах в Республике Казахстан» Правление </w:t>
      </w:r>
      <w:r w:rsidRPr="00FD0206">
        <w:rPr>
          <w:bCs/>
          <w:color w:val="000000" w:themeColor="text1"/>
          <w:sz w:val="28"/>
          <w:szCs w:val="28"/>
        </w:rPr>
        <w:t>Национального Банка</w:t>
      </w:r>
      <w:r w:rsidRPr="00FD0206">
        <w:rPr>
          <w:color w:val="000000" w:themeColor="text1"/>
          <w:sz w:val="28"/>
          <w:szCs w:val="28"/>
        </w:rPr>
        <w:t xml:space="preserve"> Республики Казахстан </w:t>
      </w:r>
      <w:r w:rsidRPr="00FD0206">
        <w:rPr>
          <w:b/>
          <w:bCs/>
          <w:color w:val="000000" w:themeColor="text1"/>
          <w:sz w:val="28"/>
          <w:szCs w:val="28"/>
        </w:rPr>
        <w:t>ПОСТАНОВЛЯЕТ</w:t>
      </w:r>
      <w:r w:rsidRPr="00FD0206">
        <w:rPr>
          <w:color w:val="000000" w:themeColor="text1"/>
          <w:sz w:val="28"/>
          <w:szCs w:val="28"/>
        </w:rPr>
        <w:t>:</w:t>
      </w:r>
    </w:p>
    <w:p w14:paraId="4B2AAFD3" w14:textId="77777777" w:rsidR="0034355D" w:rsidRDefault="0034355D" w:rsidP="0034355D">
      <w:pPr>
        <w:ind w:firstLine="709"/>
        <w:jc w:val="both"/>
        <w:rPr>
          <w:strike/>
          <w:color w:val="FF0000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 xml:space="preserve">1. Утвердить </w:t>
      </w:r>
      <w:r w:rsidRPr="00FD0206">
        <w:rPr>
          <w:sz w:val="28"/>
          <w:szCs w:val="28"/>
        </w:rPr>
        <w:t xml:space="preserve">прилагаемые </w:t>
      </w:r>
      <w:r w:rsidRPr="00FD0206">
        <w:rPr>
          <w:color w:val="000000" w:themeColor="text1"/>
          <w:sz w:val="28"/>
          <w:szCs w:val="28"/>
        </w:rPr>
        <w:t xml:space="preserve">Правила </w:t>
      </w:r>
      <w:r w:rsidRPr="00FD0206">
        <w:rPr>
          <w:bCs/>
          <w:color w:val="000000" w:themeColor="text1"/>
          <w:sz w:val="28"/>
          <w:szCs w:val="28"/>
        </w:rPr>
        <w:t xml:space="preserve">формирования системы управления рисками и внутреннего контроля для операторов обмена необеспеченных цифровых активов, операторов платформы цифровых финансовых активов, операторов торговой платформы цифровых активов (далее – Правила). </w:t>
      </w:r>
    </w:p>
    <w:p w14:paraId="3FA80FFD" w14:textId="77777777" w:rsidR="0034355D" w:rsidRDefault="0034355D" w:rsidP="0034355D">
      <w:pPr>
        <w:ind w:firstLine="709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 xml:space="preserve">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 </w:t>
      </w:r>
    </w:p>
    <w:p w14:paraId="2D7A2AB0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14:paraId="42C46A3E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 xml:space="preserve">2) размещение настоящего постановления на официальном </w:t>
      </w:r>
      <w:proofErr w:type="spellStart"/>
      <w:r w:rsidRPr="00FD0206">
        <w:rPr>
          <w:sz w:val="28"/>
          <w:szCs w:val="28"/>
        </w:rPr>
        <w:t>интернет-ресурсе</w:t>
      </w:r>
      <w:proofErr w:type="spellEnd"/>
      <w:r w:rsidRPr="00FD0206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14:paraId="042CB13B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мероприятия, предусмотренного подпунктом 2) настоящего пункта.</w:t>
      </w:r>
    </w:p>
    <w:p w14:paraId="4197DCB4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p w14:paraId="79FACF09" w14:textId="77777777" w:rsidR="0034355D" w:rsidRDefault="0034355D" w:rsidP="0034355D">
      <w:pPr>
        <w:ind w:firstLine="708"/>
        <w:jc w:val="both"/>
        <w:rPr>
          <w:sz w:val="28"/>
          <w:szCs w:val="28"/>
        </w:rPr>
      </w:pPr>
      <w:r w:rsidRPr="00FD0206">
        <w:rPr>
          <w:sz w:val="28"/>
          <w:szCs w:val="28"/>
        </w:rPr>
        <w:lastRenderedPageBreak/>
        <w:t>4. Настоящее постановление вводится в действие с 1 мая 2026 года и подлежит официальному опубликованию.</w:t>
      </w:r>
    </w:p>
    <w:p w14:paraId="25E590D2" w14:textId="77777777" w:rsidR="0034355D" w:rsidRDefault="0034355D" w:rsidP="0034355D">
      <w:pPr>
        <w:ind w:firstLine="708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Приостановить до 12 июля 2026 года действие:</w:t>
      </w:r>
    </w:p>
    <w:p w14:paraId="72F18833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подпунктов 1),</w:t>
      </w:r>
      <w:r>
        <w:rPr>
          <w:sz w:val="28"/>
          <w:szCs w:val="28"/>
        </w:rPr>
        <w:t xml:space="preserve"> </w:t>
      </w:r>
      <w:r w:rsidRPr="008B1781">
        <w:rPr>
          <w:sz w:val="28"/>
          <w:szCs w:val="28"/>
        </w:rPr>
        <w:t>8</w:t>
      </w:r>
      <w:r w:rsidRPr="00FD0206">
        <w:rPr>
          <w:sz w:val="28"/>
          <w:szCs w:val="28"/>
        </w:rPr>
        <w:t xml:space="preserve">) и </w:t>
      </w:r>
      <w:r w:rsidRPr="00F510A2">
        <w:rPr>
          <w:sz w:val="28"/>
          <w:szCs w:val="28"/>
        </w:rPr>
        <w:t>27</w:t>
      </w:r>
      <w:r w:rsidRPr="00FD0206">
        <w:rPr>
          <w:sz w:val="28"/>
          <w:szCs w:val="28"/>
        </w:rPr>
        <w:t>) пункта 2 Правил, установив, что в период приостановления данные подпункты действуют в следующей редакции:</w:t>
      </w:r>
    </w:p>
    <w:p w14:paraId="37030A68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«1) информационный актив – совокупность информации и объекта информационно-коммуникационной инфраструктуры, используемого для ее хранения и (или) обработки;</w:t>
      </w:r>
    </w:p>
    <w:p w14:paraId="0AB3179E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8B1781">
        <w:rPr>
          <w:sz w:val="28"/>
          <w:szCs w:val="28"/>
        </w:rPr>
        <w:t>8</w:t>
      </w:r>
      <w:r w:rsidRPr="00FD0206">
        <w:rPr>
          <w:sz w:val="28"/>
          <w:szCs w:val="28"/>
        </w:rPr>
        <w:t>) риск информационной безопасности – вероятное возникновение ущерба вследствие нарушения конфиденциальности, преднамеренного нарушения целостности или доступности информационных активов ПУЦА;</w:t>
      </w:r>
    </w:p>
    <w:p w14:paraId="139DC817" w14:textId="77777777" w:rsidR="0034355D" w:rsidRDefault="0034355D" w:rsidP="0034355D">
      <w:pPr>
        <w:ind w:firstLine="708"/>
        <w:jc w:val="both"/>
        <w:rPr>
          <w:sz w:val="28"/>
          <w:szCs w:val="28"/>
        </w:rPr>
      </w:pPr>
      <w:r w:rsidRPr="00F510A2">
        <w:rPr>
          <w:sz w:val="28"/>
          <w:szCs w:val="28"/>
        </w:rPr>
        <w:t>27</w:t>
      </w:r>
      <w:r w:rsidRPr="00FD0206">
        <w:rPr>
          <w:sz w:val="28"/>
          <w:szCs w:val="28"/>
        </w:rPr>
        <w:t>) риск информационных технологий – вероятность возникновения ущерба вследствие отказа (нарушения функционирования) информационно-коммуникационных технологий, эксплуатируемых ПУЦА;»;</w:t>
      </w:r>
    </w:p>
    <w:p w14:paraId="2711DCF8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подпункта 16) пункта 2 Правил, установив, что в период приостановления данный подпункт действует в следующей редакции:</w:t>
      </w:r>
    </w:p>
    <w:p w14:paraId="7356DBED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 xml:space="preserve">«16) операционный риск – риск возникновения расходов (убытков) в результате недостатков или ошибок в ходе осуществления внутренних </w:t>
      </w:r>
      <w:r w:rsidRPr="00FD0206">
        <w:rPr>
          <w:color w:val="000000" w:themeColor="text1"/>
          <w:sz w:val="28"/>
          <w:szCs w:val="28"/>
        </w:rPr>
        <w:t>процессов, допущенных со стороны работников (человеческих ресурсов) и ходе ненадлежащего функционирования информационных систем, цифровых платформ (торговых платформ</w:t>
      </w:r>
      <w:r w:rsidRPr="00FD0206">
        <w:rPr>
          <w:sz w:val="28"/>
          <w:szCs w:val="28"/>
        </w:rPr>
        <w:t xml:space="preserve">) и технологий, а также вследствие влияния внешних событий, за исключением стратегического риска и </w:t>
      </w:r>
      <w:proofErr w:type="spellStart"/>
      <w:r w:rsidRPr="00FD0206">
        <w:rPr>
          <w:sz w:val="28"/>
          <w:szCs w:val="28"/>
        </w:rPr>
        <w:t>репутационного</w:t>
      </w:r>
      <w:proofErr w:type="spellEnd"/>
      <w:r w:rsidRPr="00FD0206">
        <w:rPr>
          <w:sz w:val="28"/>
          <w:szCs w:val="28"/>
        </w:rPr>
        <w:t xml:space="preserve"> риска;»;</w:t>
      </w:r>
    </w:p>
    <w:p w14:paraId="663FF806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подпункта 24) пункта 2 Правил, установив, что в период приостановления данный подпункт действует в следующей редакции:</w:t>
      </w:r>
    </w:p>
    <w:p w14:paraId="3F1AF1CB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«24) система управления рисками – совокупность взаимосвязанных элементов: процедур, методик, информационных систем, объединенных в единый процесс по управлению реализованными и потенциальными рисками в рамках приемлемого для акционера (участника) уровня риска и направленных на достижение целей и задач по управлению рисками. В процессе выявления и управления реализованными и потенциальными рисками, влияющими на деятельность ПУЦА, участвуют органы ПУЦА, руководящие работники и работники структурных подразделений (ответственные работники) в пределах закрепленной компетенции и ответственности. Процесс выявления и управления реализованными и потенциальными рисками включает в себя оценку риска, измерение риска, контроль риска и мониторинг риска;»;</w:t>
      </w:r>
    </w:p>
    <w:p w14:paraId="07BADD01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подпункта 1) пункта 3 Правил, установив, что в период приостановления данный подпункт действует в следующей редакции:</w:t>
      </w:r>
    </w:p>
    <w:p w14:paraId="26BD2431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 xml:space="preserve">«1) эффективного управления рисками ПУЦА посредством своевременного их выявления, измерения, контроля и мониторинга для обеспечения соответствия деятельности ПУЦА, выбранной бизнес модели, требованиям по корпоративному управлению, функционированию информационных систем, цифровых платформ (торговых платформ) и систем </w:t>
      </w:r>
      <w:r w:rsidRPr="00FD0206">
        <w:rPr>
          <w:sz w:val="28"/>
          <w:szCs w:val="28"/>
        </w:rPr>
        <w:lastRenderedPageBreak/>
        <w:t>управленческой информации, проведению разрешенных операций, управлению активами и обязательствами, функционированию системы учета ПУЦА и иных информационных и коммуникационных систем ПУЦА, а также уровню принимаемых им рисков и наличия соответствующего уровня ликвидности;»;</w:t>
      </w:r>
    </w:p>
    <w:p w14:paraId="41222173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подпунктов 3), 4) и 5) пункта 7 Правил, установив, что в период приостановления данные подпункты действуют в следующей редакции:</w:t>
      </w:r>
    </w:p>
    <w:p w14:paraId="556A14B7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«3) проведение регулярного мониторинга систем учета, иных информационных и коммуникационных систем (цифровых платформ, торговых платформ) в целях обеспечения бесперебойности, непрерывности деятельности процесса оказания услуг цифровых активов для ПУЦА (за исключением оператора обмена необеспеченных цифровых активов), учета прав по цифровым активам и иным финансовым инструментам, расчетов в цифровых активов и (или) деньгах, а также отражения сведений, содержащихся в соответствующих системах учета;</w:t>
      </w:r>
    </w:p>
    <w:p w14:paraId="61A98573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4) проведение ежегодного внутреннего аудита программно-технического обеспечения ПУЦА, включая информационные и коммуникационные системы, используемые ПУЦА в своей деятельности;</w:t>
      </w:r>
    </w:p>
    <w:p w14:paraId="3F7165DE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5) разработка и реализация проектов, направленных на дальнейшее развитие и совершенствование деятельности ПУЦА в части функционирования систем учета, информационных и коммуникационных систем (цифровых платформ, торговых платформ), процесса оказания услуг цифровых активов для ПУЦА, учета ПУЦА (за исключением оператора обмена необеспеченных цифровых активов) прав по цифровым активам, расчетов в цифровых активах, отражения сведений, содержащихся в системах учета, автоматизации отдельных операций, совершаемых в ПУЦА, а также процесса сбора, ввода, учета, хранения информации и иных направлений деятельности ПУЦА;»;</w:t>
      </w:r>
    </w:p>
    <w:p w14:paraId="7C5DCE5C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подпункта 2) пункта 34 Правил, установив, что в период приостановления данный подпункт действует в следующей редакции:</w:t>
      </w:r>
    </w:p>
    <w:p w14:paraId="35C2A206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«2) недоступность технологий, в том числе информационных и коммуникационных технологий (компьютерные вирусы, отказ компьютерных аппаратных средств, потеря связи);»;</w:t>
      </w:r>
    </w:p>
    <w:p w14:paraId="06CE8ABD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подпункта 2) пункта 42 Правил, установив, что в период приостановления данный подпункт действует в следующей редакции:</w:t>
      </w:r>
    </w:p>
    <w:p w14:paraId="3CAD1DD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sz w:val="28"/>
          <w:szCs w:val="28"/>
        </w:rPr>
        <w:t>«</w:t>
      </w:r>
      <w:r w:rsidRPr="00FD0206">
        <w:rPr>
          <w:color w:val="000000" w:themeColor="text1"/>
          <w:sz w:val="28"/>
          <w:szCs w:val="28"/>
        </w:rPr>
        <w:t>2) неэффективными стратегиями, политиками и (или) стандартами в области информационных технологий, недостатками в использовании программного обеспечения;»;</w:t>
      </w:r>
    </w:p>
    <w:p w14:paraId="585FCA1A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t>подпункта 12) пункта 42 Правил, установив, что в период приостановления данный подпункт действует в следующей редакции:</w:t>
      </w:r>
    </w:p>
    <w:p w14:paraId="6DD93C5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«12) вероятностью возникновения ошибок и сбоев в функционировании программно-технического обеспечения ПУЦА, включая соответствующие системы учета, а также в эксплуатируемых информационных и коммуникационных системах и технологиях;»;</w:t>
      </w:r>
    </w:p>
    <w:p w14:paraId="41EC7081" w14:textId="77777777" w:rsidR="0034355D" w:rsidRDefault="0034355D" w:rsidP="0034355D">
      <w:pPr>
        <w:ind w:firstLine="709"/>
        <w:jc w:val="both"/>
        <w:rPr>
          <w:sz w:val="28"/>
          <w:szCs w:val="28"/>
        </w:rPr>
      </w:pPr>
      <w:r w:rsidRPr="00FD0206">
        <w:rPr>
          <w:sz w:val="28"/>
          <w:szCs w:val="28"/>
        </w:rPr>
        <w:lastRenderedPageBreak/>
        <w:t>глав 10 и 11 Правил, установив, что в период приостановления данные главы действуют в следующей редакции:</w:t>
      </w:r>
    </w:p>
    <w:p w14:paraId="26A4E6C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«Глава 10. Управление рисками информационных технологий</w:t>
      </w:r>
    </w:p>
    <w:p w14:paraId="1F36E31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44. Система управления рисками информационных технологий включает, но не ограничивается:</w:t>
      </w:r>
    </w:p>
    <w:p w14:paraId="17B2F86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политику управления рисками информационных технологий;</w:t>
      </w:r>
    </w:p>
    <w:p w14:paraId="47F00B0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процедуры управления рисками информационных технологий;</w:t>
      </w:r>
    </w:p>
    <w:p w14:paraId="5EE3678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систему управленческой информации;</w:t>
      </w:r>
    </w:p>
    <w:p w14:paraId="55068B8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оценку эффективности системы управления рисками информационных технологий подразделением внутреннего аудита (ответственным работником по внутреннему аудиту).</w:t>
      </w:r>
    </w:p>
    <w:p w14:paraId="7724188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45. ПУЦА определяет следующих участников системы управления рисками информационных технологий (но не ограничиваясь ими):</w:t>
      </w:r>
    </w:p>
    <w:p w14:paraId="3ECCF1D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подразделение (ответственный работник) по управлению рисками ПУЦА;</w:t>
      </w:r>
    </w:p>
    <w:p w14:paraId="5767A5C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подразделение (ответственный работник) по информационным технологиям.</w:t>
      </w:r>
    </w:p>
    <w:p w14:paraId="3E5035E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46. ПУЦА создает структурное подразделение (назначает ответственного работника) по управлению рисками, в функции которого входит управление рисками информационных технологий, включая:</w:t>
      </w:r>
    </w:p>
    <w:p w14:paraId="26310B5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разработку, внедрение и развитие системы управления рисками информационных технологий;</w:t>
      </w:r>
    </w:p>
    <w:p w14:paraId="428C6DA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участие в разработке и согласовании планов мероприятий по реализации стратегии ПУЦА в части обеспечения доступности информационно-коммуникационных технологий;</w:t>
      </w:r>
    </w:p>
    <w:p w14:paraId="2056AAB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участие в оценке рисков информационных технологий;</w:t>
      </w:r>
    </w:p>
    <w:p w14:paraId="37DFA6D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мониторинг уровня рисков информационных технологий;</w:t>
      </w:r>
    </w:p>
    <w:p w14:paraId="1A104BB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5) взаимодействие и консультирование структурных подразделений (ответственного работника) ПУЦА по вопросам управления рисками информационных технологий;</w:t>
      </w:r>
    </w:p>
    <w:p w14:paraId="7E357B8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6) планирование проведения и анализ результатов оценки рисков информационных технологий, проводимой подразделением (ответственным работником) по информационным технологиям;</w:t>
      </w:r>
    </w:p>
    <w:p w14:paraId="64CFDD6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7) разработка и формирование реестра рисков, включающего риски информационных технологий;</w:t>
      </w:r>
    </w:p>
    <w:p w14:paraId="156D94A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8) предоставление отчетности о реализации существенных рисков информационных технологий и мониторинг исполнения мероприятий по устранению их последствий органу управления (исполнительному органу, наблюдательному совету – при наличии) ПУЦА;</w:t>
      </w:r>
    </w:p>
    <w:p w14:paraId="27ECBB8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9) предоставление отчетности или иной информации по управлению рисками информационных технологий органу управления (исполнительному органу, наблюдательному совету – при наличии) ПУЦА;</w:t>
      </w:r>
    </w:p>
    <w:p w14:paraId="3FE2593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 xml:space="preserve">10) использование результатов внутреннего аудита в части рисков </w:t>
      </w:r>
      <w:r w:rsidRPr="00FD0206">
        <w:rPr>
          <w:color w:val="000000" w:themeColor="text1"/>
          <w:sz w:val="28"/>
          <w:szCs w:val="28"/>
        </w:rPr>
        <w:lastRenderedPageBreak/>
        <w:t>информационных технологий.</w:t>
      </w:r>
    </w:p>
    <w:p w14:paraId="6984AD6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47. ПУЦА создает структурное подразделение (назначает ответственного работника) по информационным технологиям, в функции которого входит:</w:t>
      </w:r>
    </w:p>
    <w:p w14:paraId="21FC306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проведение оценки рисков информационных технологий;</w:t>
      </w:r>
    </w:p>
    <w:p w14:paraId="62D9311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разработка мер по обработке рисков информационных технологий и предоставление отчетности по их реализации в подразделение по управлению рисками;</w:t>
      </w:r>
    </w:p>
    <w:p w14:paraId="413DF5A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подготовка и предоставление отчетности о реализации существенных рисков информационных технологий в подразделение рисков ПУЦА, а также об устранении их последствий;</w:t>
      </w:r>
    </w:p>
    <w:p w14:paraId="0105285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разработка планов мероприятий по реализации стратегии ПУЦА в части обеспечения доступности информационно-коммуникационных технологий для критичных бизнес-процессов.</w:t>
      </w:r>
    </w:p>
    <w:p w14:paraId="3DEA297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 xml:space="preserve">Глава 11. Управление рисками информационной безопасности </w:t>
      </w:r>
    </w:p>
    <w:p w14:paraId="5B457E1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48. Система управления рисками информационной безопасности включает, но не ограничивается:</w:t>
      </w:r>
    </w:p>
    <w:p w14:paraId="1404199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политику управления рисками информационной безопасности;</w:t>
      </w:r>
    </w:p>
    <w:p w14:paraId="7C55B34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процедуры управления рисками информационной безопасности;</w:t>
      </w:r>
    </w:p>
    <w:p w14:paraId="7ECAADC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систему управленческой информации;</w:t>
      </w:r>
    </w:p>
    <w:p w14:paraId="407ADF4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оценку эффективности системы управления рисками информационной безопасности подразделением внутреннего аудита (ответственным работником по внутреннему аудиту).</w:t>
      </w:r>
    </w:p>
    <w:p w14:paraId="44D5659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49. ПУЦА определяет следующих участников системы управления рисками информационной безопасности (но не ограничиваясь ими):</w:t>
      </w:r>
    </w:p>
    <w:p w14:paraId="49A80D4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подразделение (ответственный работник) по управлению рисками ПУЦА;</w:t>
      </w:r>
    </w:p>
    <w:p w14:paraId="4F1337E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подразделение (ответственный работник) по информационной безопасности;</w:t>
      </w:r>
    </w:p>
    <w:p w14:paraId="2F55BA6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подразделение (ответственный работник) по информационным технологиям;</w:t>
      </w:r>
    </w:p>
    <w:p w14:paraId="06DD789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подразделения-владельцы защищаемой информации.</w:t>
      </w:r>
    </w:p>
    <w:p w14:paraId="7968B51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50. ПУЦА создает структурное подразделение (назначает ответственного работника) по управлению рисками, в функции которого входит управление рисками информационной безопасности:</w:t>
      </w:r>
    </w:p>
    <w:p w14:paraId="40F7101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разработка, внедрение и развитие системы управления рисками информационной безопасности;</w:t>
      </w:r>
    </w:p>
    <w:p w14:paraId="6130FDC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участие в разработке и согласовании планов мероприятий по реализации стратегии ПУЦА в части обеспечения информационной безопасности;</w:t>
      </w:r>
    </w:p>
    <w:p w14:paraId="2F84705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создание и руководство рабочей группой по формированию перечня критичных информационных активов ПУЦА, включающей как минимум подразделения-владельцев защищаемой информации;</w:t>
      </w:r>
    </w:p>
    <w:p w14:paraId="06D6AA8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участие в оценке рисков информационной безопасности;</w:t>
      </w:r>
    </w:p>
    <w:p w14:paraId="7458A64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5) мониторинг уровня рисков информационной безопасности;</w:t>
      </w:r>
    </w:p>
    <w:p w14:paraId="07EEE1B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lastRenderedPageBreak/>
        <w:t>6) взаимодействие и консультирование структурных подразделения ПУЦА (ответственного работника) по вопросам управления рисками информационной безопасности;</w:t>
      </w:r>
    </w:p>
    <w:p w14:paraId="7255AB5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7) планирование проведения и анализ результатов оценки рисков информационной безопасности, проводимых подразделением (ответственным работником) по информационной безопасности;</w:t>
      </w:r>
    </w:p>
    <w:p w14:paraId="5B9B8A4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8) разработка и формирование реестра рисков, включающего риски информационной безопасности;</w:t>
      </w:r>
    </w:p>
    <w:p w14:paraId="7915169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9) предоставление отчетности о реализации существенных рисков информационной безопасности и мониторинг исполнения мероприятий по устранению их последствий органу управления (исполнительному органу, наблюдательному совету – при наличии) ПУЦА;</w:t>
      </w:r>
    </w:p>
    <w:p w14:paraId="39118E2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10) предоставление отчетности или иной информации по управлению рисками информационной безопасности органу управления (исполнительному органу, наблюдательному совету – при наличии) ПУЦА;</w:t>
      </w:r>
    </w:p>
    <w:p w14:paraId="7187579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11) использование результатов внутреннего аудита в части рисков информационной безопасности.</w:t>
      </w:r>
    </w:p>
    <w:p w14:paraId="70382B7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51. ПУЦА создает структурное подразделение (назначает ответственного работника) по информационной безопасности, в функции которого входит:</w:t>
      </w:r>
    </w:p>
    <w:p w14:paraId="35E999D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проведение оценки рисков информационной безопасности;</w:t>
      </w:r>
    </w:p>
    <w:p w14:paraId="5DC01DA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разработка мер по обработке рисков информационной безопасности и предоставление отчетности по их реализации в подразделение (ответственному работнику) по управлению рисками;</w:t>
      </w:r>
    </w:p>
    <w:p w14:paraId="2E3D96B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подготовка и предоставление отчетности о реализации существенных рисков информационной безопасности в подразделение рисков ПУЦА, а также об устранении их последствий;</w:t>
      </w:r>
    </w:p>
    <w:p w14:paraId="0BCC7DB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разработка планов мероприятий по реализации стратегии ПУЦА в части обеспечения информационной безопасности.</w:t>
      </w:r>
    </w:p>
    <w:p w14:paraId="3EFECF8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ПУЦА обеспечивает раздельное функционирование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FD0206">
        <w:rPr>
          <w:color w:val="000000" w:themeColor="text1"/>
          <w:sz w:val="28"/>
          <w:szCs w:val="28"/>
        </w:rPr>
        <w:t>структурного подразделения (ответственного работника) по управлению рисками от структурного подразделения (ответственного работника) по информационной безопасности.</w:t>
      </w:r>
    </w:p>
    <w:p w14:paraId="506B90C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52. Подразделение (ответственный работник) по управлению рисками разрабатывает внутренний документ, определяющий порядок управления рисками информационной безопасности, который включает, но не ограничивается:</w:t>
      </w:r>
    </w:p>
    <w:p w14:paraId="499D36D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1) процедуры идентификации и классификации информационных активов, с целью выявления критичных информационных активов;</w:t>
      </w:r>
    </w:p>
    <w:p w14:paraId="2F4DEA8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2) процедуры идентификации уязвимостей критичных информационных активов;</w:t>
      </w:r>
    </w:p>
    <w:p w14:paraId="5B2B837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3) процедуры идентификации потенциальных угроз в отношении критичных информационных активов;</w:t>
      </w:r>
    </w:p>
    <w:p w14:paraId="2F5ED26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4) процедуры идентификации существующих мер управления рисками информационной безопасности;</w:t>
      </w:r>
    </w:p>
    <w:p w14:paraId="63B9B9E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5) процедуры оценки вероятности и последствий нарушения конфиденциальности, целостности и доступности информационных активов, применяя качественные и (или) количественные методы оценки, в том числе на основании данных об их реализации;</w:t>
      </w:r>
    </w:p>
    <w:p w14:paraId="671D33D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6) процедуры сбора и хранения сведений о реализации существенных рисков информационной безопасности;</w:t>
      </w:r>
    </w:p>
    <w:p w14:paraId="177E6D58" w14:textId="77777777" w:rsidR="005978EA" w:rsidRDefault="0034355D" w:rsidP="005978EA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FD0206">
        <w:rPr>
          <w:color w:val="000000" w:themeColor="text1"/>
          <w:sz w:val="28"/>
          <w:szCs w:val="28"/>
        </w:rPr>
        <w:t>7) процедуры формирования реестра рисков, включающего риски информационной безопасности;</w:t>
      </w:r>
    </w:p>
    <w:p w14:paraId="373758B8" w14:textId="6179C4C4" w:rsidR="00DC3C75" w:rsidRPr="005978EA" w:rsidRDefault="0034355D" w:rsidP="005978EA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FD0206">
        <w:rPr>
          <w:color w:val="000000" w:themeColor="text1"/>
          <w:sz w:val="28"/>
          <w:szCs w:val="28"/>
        </w:rPr>
        <w:t>8) процедуры мониторинга исполнения мер по обработке рисков информационной безопасности.».</w:t>
      </w:r>
    </w:p>
    <w:p w14:paraId="61534C68" w14:textId="77777777" w:rsidR="00A543A1" w:rsidRPr="008A6683" w:rsidRDefault="00A543A1" w:rsidP="00B41814">
      <w:pPr>
        <w:ind w:firstLine="709"/>
        <w:jc w:val="both"/>
        <w:rPr>
          <w:color w:val="000000" w:themeColor="text1"/>
          <w:sz w:val="28"/>
          <w:szCs w:val="28"/>
        </w:rPr>
      </w:pPr>
    </w:p>
    <w:p w14:paraId="53A70926" w14:textId="77777777" w:rsidR="00A543A1" w:rsidRPr="008A6683" w:rsidRDefault="00A543A1" w:rsidP="00B41814">
      <w:pPr>
        <w:jc w:val="both"/>
        <w:rPr>
          <w:color w:val="000000" w:themeColor="text1"/>
          <w:sz w:val="28"/>
          <w:szCs w:val="28"/>
        </w:rPr>
      </w:pPr>
    </w:p>
    <w:tbl>
      <w:tblPr>
        <w:tblW w:w="11200" w:type="dxa"/>
        <w:tblLook w:val="04A0" w:firstRow="1" w:lastRow="0" w:firstColumn="1" w:lastColumn="0" w:noHBand="0" w:noVBand="1"/>
      </w:tblPr>
      <w:tblGrid>
        <w:gridCol w:w="6521"/>
        <w:gridCol w:w="4679"/>
      </w:tblGrid>
      <w:tr w:rsidR="00A543A1" w:rsidRPr="008A6683" w14:paraId="14BB5704" w14:textId="77777777" w:rsidTr="00E712F6">
        <w:tc>
          <w:tcPr>
            <w:tcW w:w="6521" w:type="dxa"/>
            <w:shd w:val="clear" w:color="auto" w:fill="auto"/>
          </w:tcPr>
          <w:p w14:paraId="4A16C8B3" w14:textId="77777777" w:rsidR="000A5199" w:rsidRPr="008A6683" w:rsidRDefault="000A5199" w:rsidP="00B41814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8A6683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14:paraId="671E6952" w14:textId="77777777" w:rsidR="00A543A1" w:rsidRPr="008A6683" w:rsidRDefault="007F58C9" w:rsidP="002801E3">
            <w:pPr>
              <w:ind w:left="-113" w:firstLine="176"/>
              <w:jc w:val="both"/>
              <w:rPr>
                <w:sz w:val="28"/>
                <w:szCs w:val="28"/>
              </w:rPr>
            </w:pPr>
            <w:r w:rsidRPr="008A6683">
              <w:rPr>
                <w:b/>
                <w:sz w:val="28"/>
                <w:szCs w:val="28"/>
              </w:rPr>
              <w:t xml:space="preserve">  </w:t>
            </w:r>
            <w:r w:rsidR="00A543A1" w:rsidRPr="008A6683">
              <w:rPr>
                <w:b/>
                <w:sz w:val="28"/>
                <w:szCs w:val="28"/>
              </w:rPr>
              <w:t>Т.М. Сулейменов</w:t>
            </w:r>
          </w:p>
        </w:tc>
      </w:tr>
      <w:tr w:rsidR="00DC3C75" w:rsidRPr="008A6683" w14:paraId="708295C0" w14:textId="77777777" w:rsidTr="00E712F6">
        <w:tc>
          <w:tcPr>
            <w:tcW w:w="6521" w:type="dxa"/>
            <w:shd w:val="clear" w:color="auto" w:fill="auto"/>
          </w:tcPr>
          <w:p w14:paraId="72060154" w14:textId="77777777" w:rsidR="00DC3C75" w:rsidRPr="008A6683" w:rsidRDefault="00DC3C75" w:rsidP="00B41814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6B6DDB4A" w14:textId="77777777" w:rsidR="00DC3C75" w:rsidRPr="008A6683" w:rsidRDefault="00DC3C75" w:rsidP="00B41814">
            <w:pPr>
              <w:ind w:firstLine="63"/>
              <w:jc w:val="both"/>
              <w:rPr>
                <w:b/>
                <w:sz w:val="28"/>
                <w:szCs w:val="28"/>
              </w:rPr>
            </w:pPr>
          </w:p>
        </w:tc>
      </w:tr>
      <w:tr w:rsidR="00DC3C75" w:rsidRPr="008A6683" w14:paraId="3FFC7CD9" w14:textId="77777777" w:rsidTr="002801E3">
        <w:trPr>
          <w:trHeight w:val="80"/>
        </w:trPr>
        <w:tc>
          <w:tcPr>
            <w:tcW w:w="6521" w:type="dxa"/>
            <w:shd w:val="clear" w:color="auto" w:fill="auto"/>
          </w:tcPr>
          <w:p w14:paraId="5CB7C7EE" w14:textId="77777777" w:rsidR="00DC3C75" w:rsidRPr="008A6683" w:rsidRDefault="00DC3C75" w:rsidP="00B41814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117DE5EE" w14:textId="77777777" w:rsidR="00947317" w:rsidRPr="008A6683" w:rsidRDefault="00947317" w:rsidP="00B41814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  <w:p w14:paraId="2438F080" w14:textId="77777777" w:rsidR="00947317" w:rsidRPr="008A6683" w:rsidRDefault="00947317" w:rsidP="006B207C">
            <w:pPr>
              <w:overflowPunct w:val="0"/>
              <w:autoSpaceDE w:val="0"/>
              <w:autoSpaceDN w:val="0"/>
              <w:adjustRightInd w:val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679" w:type="dxa"/>
            <w:shd w:val="clear" w:color="auto" w:fill="auto"/>
          </w:tcPr>
          <w:p w14:paraId="376F32CC" w14:textId="77777777" w:rsidR="00DC3C75" w:rsidRPr="008A6683" w:rsidRDefault="00DC3C75" w:rsidP="00B41814">
            <w:pPr>
              <w:ind w:firstLine="63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544E6846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F031E4B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15AE0D6C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145AA78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78A9AD4F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206AA93C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36EB2E40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775A23B7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81914D9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5419BED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5107BDCB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310907C3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427B96B6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1A5199EA" w14:textId="6775C348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2BD18736" w14:textId="43473EC2" w:rsidR="006B207C" w:rsidRPr="008A6683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1F3F6701" w14:textId="743C5904" w:rsidR="006B207C" w:rsidRPr="008A6683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4A2FD9FA" w14:textId="128E6EBD" w:rsidR="006B207C" w:rsidRPr="008A6683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7D3B1156" w14:textId="07BF50AF" w:rsidR="006B207C" w:rsidRPr="008A6683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518701C5" w14:textId="6CA3DCC4" w:rsidR="006B207C" w:rsidRPr="008A6683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655941E3" w14:textId="1E381B4F" w:rsidR="006B207C" w:rsidRPr="008A6683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697C5C05" w14:textId="3234FD3F" w:rsidR="006B207C" w:rsidRDefault="006B207C" w:rsidP="00B41814">
      <w:pPr>
        <w:pStyle w:val="pr"/>
        <w:rPr>
          <w:rStyle w:val="s0"/>
          <w:sz w:val="28"/>
          <w:szCs w:val="28"/>
          <w:lang w:val="ru-RU"/>
        </w:rPr>
      </w:pPr>
    </w:p>
    <w:p w14:paraId="35E428CA" w14:textId="1ED3D848" w:rsidR="0034355D" w:rsidRDefault="0034355D" w:rsidP="00B41814">
      <w:pPr>
        <w:pStyle w:val="pr"/>
        <w:rPr>
          <w:rStyle w:val="s0"/>
          <w:sz w:val="28"/>
          <w:szCs w:val="28"/>
          <w:lang w:val="ru-RU"/>
        </w:rPr>
      </w:pPr>
    </w:p>
    <w:p w14:paraId="401D0AB0" w14:textId="77777777" w:rsidR="0034355D" w:rsidRPr="008A6683" w:rsidRDefault="0034355D" w:rsidP="00B41814">
      <w:pPr>
        <w:pStyle w:val="pr"/>
        <w:rPr>
          <w:rStyle w:val="s0"/>
          <w:sz w:val="28"/>
          <w:szCs w:val="28"/>
          <w:lang w:val="ru-RU"/>
        </w:rPr>
      </w:pPr>
    </w:p>
    <w:p w14:paraId="478A58A9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21781D25" w14:textId="77777777" w:rsidR="001F3694" w:rsidRPr="008A6683" w:rsidRDefault="001F3694" w:rsidP="00B41814">
      <w:pPr>
        <w:pStyle w:val="pr"/>
        <w:rPr>
          <w:rStyle w:val="s0"/>
          <w:sz w:val="28"/>
          <w:szCs w:val="28"/>
          <w:lang w:val="ru-RU"/>
        </w:rPr>
      </w:pPr>
    </w:p>
    <w:p w14:paraId="1B00753B" w14:textId="2676FAC9" w:rsidR="000A5199" w:rsidRPr="008A6683" w:rsidRDefault="000A5199" w:rsidP="00B41814">
      <w:pPr>
        <w:pStyle w:val="pr"/>
        <w:rPr>
          <w:sz w:val="28"/>
          <w:szCs w:val="28"/>
          <w:lang w:val="ru-RU"/>
        </w:rPr>
      </w:pPr>
      <w:r w:rsidRPr="008A6683">
        <w:rPr>
          <w:rStyle w:val="s0"/>
          <w:sz w:val="28"/>
          <w:szCs w:val="28"/>
          <w:lang w:val="ru-RU"/>
        </w:rPr>
        <w:t>Утверждены</w:t>
      </w:r>
    </w:p>
    <w:p w14:paraId="7B9E0E14" w14:textId="71E8632F" w:rsidR="000A5199" w:rsidRPr="008A6683" w:rsidRDefault="000A5199" w:rsidP="00B41814">
      <w:pPr>
        <w:pStyle w:val="pr"/>
        <w:rPr>
          <w:rStyle w:val="s0"/>
          <w:sz w:val="28"/>
          <w:szCs w:val="28"/>
          <w:lang w:val="ru-RU"/>
        </w:rPr>
      </w:pPr>
      <w:r w:rsidRPr="008A6683">
        <w:rPr>
          <w:rStyle w:val="s0"/>
          <w:sz w:val="28"/>
          <w:szCs w:val="28"/>
          <w:lang w:val="ru-RU"/>
        </w:rPr>
        <w:t>постановлением Правления</w:t>
      </w:r>
    </w:p>
    <w:p w14:paraId="798F1790" w14:textId="31D9D091" w:rsidR="000A5199" w:rsidRPr="008A6683" w:rsidRDefault="000A5199" w:rsidP="00B41814">
      <w:pPr>
        <w:pStyle w:val="pr"/>
        <w:rPr>
          <w:rStyle w:val="s0"/>
          <w:sz w:val="28"/>
          <w:szCs w:val="28"/>
          <w:lang w:val="ru-RU"/>
        </w:rPr>
      </w:pPr>
      <w:r w:rsidRPr="008A6683">
        <w:rPr>
          <w:rStyle w:val="s0"/>
          <w:sz w:val="28"/>
          <w:szCs w:val="28"/>
          <w:lang w:val="ru-RU"/>
        </w:rPr>
        <w:t>Национального Банка</w:t>
      </w:r>
    </w:p>
    <w:p w14:paraId="0187EAB9" w14:textId="28284D69" w:rsidR="000A5199" w:rsidRPr="008A6683" w:rsidRDefault="000A5199" w:rsidP="00B41814">
      <w:pPr>
        <w:pStyle w:val="pr"/>
        <w:rPr>
          <w:rStyle w:val="s0"/>
          <w:sz w:val="28"/>
          <w:szCs w:val="28"/>
          <w:lang w:val="ru-RU"/>
        </w:rPr>
      </w:pPr>
      <w:r w:rsidRPr="008A6683">
        <w:rPr>
          <w:rStyle w:val="s0"/>
          <w:sz w:val="28"/>
          <w:szCs w:val="28"/>
          <w:lang w:val="ru-RU"/>
        </w:rPr>
        <w:t>Республики Казахстан</w:t>
      </w:r>
    </w:p>
    <w:p w14:paraId="564474FA" w14:textId="61E573F1" w:rsidR="000A5199" w:rsidRPr="008A6683" w:rsidRDefault="005978EA" w:rsidP="00B41814">
      <w:pPr>
        <w:pStyle w:val="pr"/>
        <w:rPr>
          <w:sz w:val="28"/>
          <w:szCs w:val="28"/>
          <w:lang w:val="ru-RU"/>
        </w:rPr>
      </w:pPr>
      <w:r>
        <w:rPr>
          <w:rStyle w:val="s0"/>
          <w:sz w:val="28"/>
          <w:szCs w:val="28"/>
          <w:lang w:val="ru-RU"/>
        </w:rPr>
        <w:t>от 29 апреля 2026 года № 47</w:t>
      </w:r>
    </w:p>
    <w:p w14:paraId="45F2718E" w14:textId="77777777" w:rsidR="002801E3" w:rsidRPr="008A6683" w:rsidRDefault="002801E3" w:rsidP="00B41814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00FB3A45" w14:textId="77777777" w:rsidR="00241E13" w:rsidRPr="008A6683" w:rsidRDefault="00241E13" w:rsidP="00B41814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</w:p>
    <w:p w14:paraId="47C47D2E" w14:textId="77777777" w:rsidR="0034355D" w:rsidRDefault="0034355D" w:rsidP="0034355D">
      <w:pPr>
        <w:ind w:firstLine="400"/>
        <w:jc w:val="center"/>
        <w:rPr>
          <w:b/>
          <w:bCs/>
          <w:color w:val="000000" w:themeColor="text1"/>
          <w:sz w:val="28"/>
          <w:szCs w:val="28"/>
        </w:rPr>
      </w:pPr>
      <w:r w:rsidRPr="006C16FD">
        <w:rPr>
          <w:b/>
          <w:bCs/>
          <w:color w:val="000000" w:themeColor="text1"/>
          <w:sz w:val="28"/>
          <w:szCs w:val="28"/>
        </w:rPr>
        <w:t xml:space="preserve">Правила формирования системы управления рисками и внутреннего контроля для операторов обмена необеспеченных цифровых активов, операторов платформы цифровых финансовых активов, операторов торговой платформы цифровых активов </w:t>
      </w:r>
    </w:p>
    <w:p w14:paraId="58031B8F" w14:textId="77777777" w:rsidR="0034355D" w:rsidRDefault="0034355D" w:rsidP="0034355D">
      <w:pPr>
        <w:ind w:firstLine="400"/>
        <w:jc w:val="center"/>
        <w:rPr>
          <w:b/>
          <w:bCs/>
          <w:strike/>
          <w:color w:val="000000" w:themeColor="text1"/>
          <w:sz w:val="28"/>
          <w:szCs w:val="28"/>
        </w:rPr>
      </w:pPr>
    </w:p>
    <w:p w14:paraId="0A453297" w14:textId="77777777" w:rsidR="0034355D" w:rsidRDefault="0034355D" w:rsidP="0034355D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</w:p>
    <w:p w14:paraId="1BB28514" w14:textId="77777777" w:rsidR="0034355D" w:rsidRDefault="0034355D" w:rsidP="0034355D">
      <w:pPr>
        <w:pStyle w:val="pc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6C16FD">
        <w:rPr>
          <w:rStyle w:val="s1"/>
          <w:color w:val="000000" w:themeColor="text1"/>
          <w:sz w:val="28"/>
          <w:szCs w:val="28"/>
        </w:rPr>
        <w:t>Глава 1. Общие положения</w:t>
      </w:r>
    </w:p>
    <w:p w14:paraId="2AA808EA" w14:textId="77777777" w:rsidR="0034355D" w:rsidRDefault="0034355D" w:rsidP="0034355D">
      <w:pPr>
        <w:widowControl w:val="0"/>
        <w:jc w:val="center"/>
        <w:rPr>
          <w:b/>
          <w:bCs/>
          <w:color w:val="000000" w:themeColor="text1"/>
          <w:sz w:val="28"/>
          <w:szCs w:val="28"/>
        </w:rPr>
      </w:pPr>
    </w:p>
    <w:p w14:paraId="0B6AB8C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rStyle w:val="s0"/>
          <w:color w:val="000000" w:themeColor="text1"/>
          <w:sz w:val="28"/>
          <w:szCs w:val="28"/>
        </w:rPr>
        <w:t xml:space="preserve">1. Настоящие Правила </w:t>
      </w:r>
      <w:r w:rsidRPr="006C16FD">
        <w:rPr>
          <w:bCs/>
          <w:color w:val="000000" w:themeColor="text1"/>
          <w:sz w:val="28"/>
          <w:szCs w:val="28"/>
        </w:rPr>
        <w:t>формирования системы управления рисками и внутреннего контроля для операторов обмена необеспеченных цифровых активов, операторов платформы цифровых финансовых активов, операторов торговой платформы цифровых активов (далее – Правила)</w:t>
      </w:r>
      <w:r w:rsidRPr="006C16FD">
        <w:rPr>
          <w:rStyle w:val="s0"/>
          <w:color w:val="000000" w:themeColor="text1"/>
          <w:sz w:val="28"/>
          <w:szCs w:val="28"/>
        </w:rPr>
        <w:t xml:space="preserve"> разработаны в соответствии с подпунктом 10) части второй пункта 1 статьи 4 </w:t>
      </w:r>
      <w:r w:rsidRPr="006C16FD">
        <w:rPr>
          <w:color w:val="000000" w:themeColor="text1"/>
          <w:sz w:val="28"/>
          <w:szCs w:val="28"/>
        </w:rPr>
        <w:t xml:space="preserve">Закона Республики Казахстан «О цифровых активах в Республике Казахстан» (далее – Закон о цифровых активах) и определяют порядок формирования системы управления рисками и внутреннего контроля для </w:t>
      </w:r>
      <w:r w:rsidRPr="006C16FD">
        <w:rPr>
          <w:bCs/>
          <w:color w:val="000000" w:themeColor="text1"/>
          <w:sz w:val="28"/>
          <w:szCs w:val="28"/>
        </w:rPr>
        <w:t>операторов обмена необеспеченных цифровых активов,</w:t>
      </w:r>
      <w:r w:rsidRPr="006C16FD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6C16FD">
        <w:rPr>
          <w:bCs/>
          <w:color w:val="000000" w:themeColor="text1"/>
          <w:sz w:val="28"/>
          <w:szCs w:val="28"/>
        </w:rPr>
        <w:t xml:space="preserve">операторов платформы цифровых финансовых активов, операторов торговой платформы цифровых активов </w:t>
      </w:r>
      <w:r w:rsidRPr="006C16FD">
        <w:rPr>
          <w:color w:val="000000" w:themeColor="text1"/>
          <w:sz w:val="28"/>
          <w:szCs w:val="28"/>
        </w:rPr>
        <w:t>(далее –</w:t>
      </w:r>
      <w:r w:rsidRPr="006C16FD">
        <w:rPr>
          <w:color w:val="000000" w:themeColor="text1"/>
          <w:sz w:val="28"/>
          <w:szCs w:val="28"/>
          <w:lang w:val="kk-KZ"/>
        </w:rPr>
        <w:t>ПУЦА</w:t>
      </w:r>
      <w:r w:rsidRPr="006C16FD">
        <w:rPr>
          <w:color w:val="000000" w:themeColor="text1"/>
          <w:sz w:val="28"/>
          <w:szCs w:val="28"/>
        </w:rPr>
        <w:t>).</w:t>
      </w:r>
    </w:p>
    <w:p w14:paraId="183F4D8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2. В </w:t>
      </w:r>
      <w:r w:rsidRPr="009962FC">
        <w:rPr>
          <w:color w:val="000000" w:themeColor="text1"/>
          <w:sz w:val="28"/>
          <w:szCs w:val="28"/>
        </w:rPr>
        <w:t>Правилах используются понятия, предусмотренные Законом о цифровых активах и Законом Республики Казахстан «О рынке ценных бумаг», а также следующие понятия:</w:t>
      </w:r>
    </w:p>
    <w:p w14:paraId="4F8D5C4D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1) информационный актив – совокупность информации и объекта цифровой инфраструктуры, используемого для ее хранения и (или) обработки;</w:t>
      </w:r>
    </w:p>
    <w:p w14:paraId="7D1ADB46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2) риски мошенничества и противоправных инцидентов – вероятность возникновения финансовых потерь и репутационных рисков, вовлечения ПУЦА в противоправные действия вследствие мошенничества со стороны третьих лиц и (или) работников ПУЦА, использования услуг с цифровыми активами в операциях, связанных с незаконным производством, оборотом и (или) транзитом наркотиков, организацией деятельности финансовых пирамид и для осуществления платежей и (или) переводов денег в пользу электронного казино и интернет-казино, а также иностранных букмекерских контор и (или) тотализаторов, не имеющих лицензий на право занятия деятельностью в сфере игорного бизнеса в Республике Казахстан;</w:t>
      </w:r>
    </w:p>
    <w:p w14:paraId="0A5AFC73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3) ценовой риск – </w:t>
      </w:r>
      <w:r>
        <w:rPr>
          <w:rFonts w:eastAsia="Calibri"/>
          <w:color w:val="000000" w:themeColor="text1"/>
          <w:sz w:val="28"/>
          <w:szCs w:val="22"/>
          <w:lang w:val="kk-KZ" w:eastAsia="en-US"/>
        </w:rPr>
        <w:t>вероятность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 возникновения расходов (убытков) вследствие изменения стоимости цифровых активов и финансовых инструментов, возникающий в случае изменения условий рынка цифровых активов и финансовых рынков, влияющих на рыночную стоимость цифровых активов и финансовых инструментов, приобретенных за счет собственных активов ПУЦА;</w:t>
      </w:r>
    </w:p>
    <w:p w14:paraId="5F939088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4) репутационный риск – </w:t>
      </w:r>
      <w:r>
        <w:rPr>
          <w:rFonts w:eastAsia="Calibri"/>
          <w:color w:val="000000" w:themeColor="text1"/>
          <w:sz w:val="28"/>
          <w:szCs w:val="22"/>
          <w:lang w:val="kk-KZ" w:eastAsia="en-US"/>
        </w:rPr>
        <w:t>вероятность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 возникновения расходов (убытков) вследствие негативного общественного мнения или снижения доверия к ПУЦА;</w:t>
      </w:r>
    </w:p>
    <w:p w14:paraId="3B1C998F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5) бэк-тестинг – методы проверки эффективности процедур измерения рисков с использованием исторических данных по ПУЦА и сравнением рассчитанных результатов с текущими (фактическими) результатами от совершения указанных операций;</w:t>
      </w:r>
    </w:p>
    <w:p w14:paraId="533BC8DB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6) валютный риск – </w:t>
      </w:r>
      <w:r>
        <w:rPr>
          <w:rFonts w:eastAsia="Calibri"/>
          <w:color w:val="000000" w:themeColor="text1"/>
          <w:sz w:val="28"/>
          <w:szCs w:val="22"/>
          <w:lang w:val="kk-KZ" w:eastAsia="en-US"/>
        </w:rPr>
        <w:t>вероятность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 возникновен</w:t>
      </w:r>
      <w:r>
        <w:rPr>
          <w:rFonts w:eastAsia="Calibri"/>
          <w:color w:val="000000" w:themeColor="text1"/>
          <w:sz w:val="28"/>
          <w:szCs w:val="22"/>
          <w:lang w:val="kk-KZ" w:eastAsia="en-US"/>
        </w:rPr>
        <w:t>ия расходов (убытков), связанных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 с изменением курсов иностранных валют при осуществлении ПУЦА своей деятельности. Опасность расходов (убытков) возникает из-за переоценки позиций по валютам в стоимостном выражении;</w:t>
      </w:r>
    </w:p>
    <w:p w14:paraId="37956575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7) юридический (правовой) риск – риск возникновения расходов (убытков) вследствие нарушения ПУЦА требований законодательства Республики Казахстан, в том числе несоответствия внутренних документов ПУЦА требованиям нормативных правовых актов Национального Банка Республики Казахстан, несоответствия практики деятельности ПУЦА его внутренним документам, а в отношениях с нерезидентами Республики Казахстан – нарушения требований законодательства других государств, а также условий заключенных договоров;</w:t>
      </w:r>
    </w:p>
    <w:p w14:paraId="7962028E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8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 xml:space="preserve">) 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риск кибербезопасности – вероятное возникновение ущерба вследствие нарушения конфиденциальности, преднамеренного нарушения целостности или доступности информационных активов ПУЦА;</w:t>
      </w:r>
    </w:p>
    <w:p w14:paraId="4009059C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9) кредитный риск – </w:t>
      </w:r>
      <w:r>
        <w:rPr>
          <w:rFonts w:eastAsia="Calibri"/>
          <w:color w:val="000000" w:themeColor="text1"/>
          <w:sz w:val="28"/>
          <w:szCs w:val="22"/>
          <w:lang w:val="kk-KZ" w:eastAsia="en-US"/>
        </w:rPr>
        <w:t>вероятность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 возникновения расходов (убытков) вследствие неисполнения эмитентом цифровых финансовых активов или контрагентом своих обязательств по выпущенным цифровым финансовым активам или заключенным сделкам в соответствии с оговоренными условиями, а также неуплаты или несвоевременной оплаты клиентами услуг ПУЦА;</w:t>
      </w:r>
    </w:p>
    <w:p w14:paraId="35290D9C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0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корпоративное управление – система стратегического и тактического управления ПУЦА, представляющая собой комплекс взаимоотношений между высшим органом, органом управления, исполнительным органом и иными органами ПУЦА, направленная на обеспечение эффективного функционирования ПУЦА, защиту прав и интересов его акционеров (участников), и предоставляющая акционерам (участникам) возможность эффективного контроля и мониторинга деятельности ПУЦА;</w:t>
      </w:r>
    </w:p>
    <w:p w14:paraId="02FBEEA5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комплаенс-риск – вероятность возникновения потерь вследствие несоблюдения ПУЦА и его работниками требований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(далее – ПОД/ФТ/ФРОМУ), об акционерных обществах, о товариществах с ограниченной и дополнительной ответственностью, внутренних документов ПУЦА, регламентирующих порядок оказания услуг и проведения операций на рынке цифровых активов, а также законодательства иностранных государств, оказывающего влияние на деятельность ПУЦА;</w:t>
      </w:r>
    </w:p>
    <w:p w14:paraId="15FEE2A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962FC">
        <w:rPr>
          <w:color w:val="000000" w:themeColor="text1"/>
          <w:sz w:val="28"/>
          <w:szCs w:val="28"/>
        </w:rPr>
        <w:t xml:space="preserve">12) критичный вид деятельности – вид деятельности, от бесперебойности осуществления которой зависит устойчивость ПУЦА в целом; </w:t>
      </w:r>
    </w:p>
    <w:p w14:paraId="6E4A92D6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3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политика инвестирования собственных активов – документ, определяющий перечень объектов инвестирования, цели, стратегии, условия и ограничения инвестиционной деятельности в отношении собственных активов ПУЦА, условия хеджирования и диверсификации собственных активов ПУЦА;</w:t>
      </w:r>
    </w:p>
    <w:p w14:paraId="3DF00EFB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4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конфликт интересов – ситуация, при которой возникает противоречие между личной заинтересованностью должностных лиц ПУЦА, его акционеров (участников) и (или) его работников и надлежащим исполнением ими своих должностных полномочий или имущественными и иными интересами ПУЦА и (или) его работников и (или) клиентов, которое повлечет за собой неблагоприятные последствия для ПУЦА и (или) его клиентов. ПУЦА, действуя в качества ПУЦА, исходит из приоритета интересов клиента над своими интересами, интересами своих работников, акционеров (участников) и аффилированных лиц;</w:t>
      </w:r>
    </w:p>
    <w:p w14:paraId="3D7B9B1C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5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) операционный риск – </w:t>
      </w:r>
      <w:r>
        <w:rPr>
          <w:rFonts w:eastAsia="Calibri"/>
          <w:color w:val="000000" w:themeColor="text1"/>
          <w:sz w:val="28"/>
          <w:szCs w:val="22"/>
          <w:lang w:val="kk-KZ" w:eastAsia="en-US"/>
        </w:rPr>
        <w:t>вероятность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 xml:space="preserve"> возникновения расходов (убытков) в результате недостатков или ошибок в ходе осуществления внутренних процессов, допущенных со стороны работников (человеческих ресурсов) и ходе ненадлежащего функционирования цифровых систем, цифровых платформ (торговых платформ) и технологий, а также вследствие влияния внешних событий, за исключением стратегического риска и репутационного риска;</w:t>
      </w:r>
    </w:p>
    <w:p w14:paraId="49FA588A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6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риск потери ликвидности – риск, связанный с возможным невыполнением либо несвоевременным выполнением ПУЦА своих обязательств. Риск потери ликвидности цифровых активов определяется возможностью их быстрой реализации с низкими издержками и по приемлемым ценам;</w:t>
      </w:r>
    </w:p>
    <w:p w14:paraId="24237808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7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стратегический риск – вероятность возникновения убытков в результате ошибок (недостатков), допущенных при принятии решений, определяющих стратегическое развитие ПУЦА и выражающихся в недостаточном учете возможных опасностей, присущих деятельности ПУЦА, неправильном или недостаточно обоснованном определении перспективных направлений деятельности, в которых ПУЦА достигнет преимущества перед конкурентами, отсутствии или обеспечении в неполном объеме необходимых ресурсов и организационных мер, обеспечивающих достижение стратегических целей деятельности ПУЦА;</w:t>
      </w:r>
    </w:p>
    <w:p w14:paraId="7FC092D5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8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стресс-тестирование – методы измерения потенциального влияния на финансовое положение ПУЦА исключительных, но возможных событий, которые оказывают влияние на деятельность ПУЦА;</w:t>
      </w:r>
    </w:p>
    <w:p w14:paraId="19CE03F8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19) стрессовые ситуации – непредвиденные ситуации возникновения перегрузок, сбоев, ошибок и (или) иных неполадок в работе систем (цифровых платформ, торговых платформ) ПУЦА;</w:t>
      </w:r>
    </w:p>
    <w:p w14:paraId="0F7B0E0C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20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риск – вероятность того, что ожидаемые или непредвиденные события окажут отрицательное влияние на деятельность ПУЦА, его капитал и (или) доходы;</w:t>
      </w:r>
    </w:p>
    <w:p w14:paraId="7ED6AABD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1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риск-профиль – совокупность видов риска и иных сведений, характеризующих степень подверженности ПУЦА рискам, присущим всем видам деятельности ПУЦА для выявления слабых сторон и определения приоритетности последующих действий в рамках системы управления рисками;</w:t>
      </w:r>
    </w:p>
    <w:p w14:paraId="0C610056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2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риск-аппетит – агрегированный (агрегированные) уровень (уровни) существенных рисков (лимиты допустимого размера риска), который (которые) ПУЦА готов принять либо намерен исключить при реализации стратегии;</w:t>
      </w:r>
    </w:p>
    <w:p w14:paraId="00569779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 xml:space="preserve">23) 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система управления рисками – совокупность взаимосвязанных элементов: процедур, методик, цифровых систем, объединенных в единый процесс по управлению реализованными и потенциальными рисками в рамках приемлемого для акционера (участника) уровня риска и направленных на достижение целей и задач по управлению рисками. В процессе выявления и управления реализованными и потенциальными рисками, влияющими на деятельность ПУЦА, участвуют органы ПУЦА, руководящие работники и работники структурных подразделений (ответственные работники) в пределах закрепленной компетенции и ответственности. Процесс выявления и управления реализованными и потенциальными рисками включает в себя оценку риска, измерение риска, контроль риска и мониторинг риска;</w:t>
      </w:r>
    </w:p>
    <w:p w14:paraId="14FDA13A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24) матрица рисков – инструментарий для выявления, оценки и визуализации потенциальных рисков в порядке, предусмотренном внутренним документом ПУЦА;</w:t>
      </w:r>
    </w:p>
    <w:p w14:paraId="611EDE40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 xml:space="preserve">25) 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риск-культура – процессы, процедуры, внутренние правила ПУЦА, направленные на понимание, принятие, управление и контроль за рисками с целью минимизации их влияния на деятельность ПУЦА, а также этические нормы и стандарты профессиональной деятельности всех участников организационной структуры;</w:t>
      </w:r>
    </w:p>
    <w:p w14:paraId="78411D96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26) организационная структура – количественный состав и система органов управления (исполнительных органов), руководящих работников и структурных подразделений ПУЦА, отражающие структуру подчиненности, подотчетности, предусмотренные внутренним документом и (или) совокупностью внутренних документов ПУЦА;</w:t>
      </w:r>
    </w:p>
    <w:p w14:paraId="7518FBD3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7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риск цифровых технологий – вероятность возникновения ущерба вследствие отказа (нарушения функционирования) цифровых технологий, эксплуатируемых ПУЦА;</w:t>
      </w:r>
    </w:p>
    <w:p w14:paraId="5A81C310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28) служба внутреннего аудита (ответственный работник по внутреннему аудиту) – подразделение (ответственный работник) ПУЦА, созданное в соответствии с законодательством Республики Казахстан об (о) акционерных обществах и товариществах с ограниченной и дополнительной ответственностью в зависимости от организационно-правовой формы ПУЦА;</w:t>
      </w:r>
    </w:p>
    <w:p w14:paraId="3F252EEE" w14:textId="77777777" w:rsidR="0034355D" w:rsidRDefault="0034355D" w:rsidP="0034355D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2"/>
          <w:lang w:val="kk-KZ" w:eastAsia="en-US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2</w:t>
      </w:r>
      <w:r w:rsidRPr="009962FC">
        <w:rPr>
          <w:rFonts w:eastAsia="Calibri"/>
          <w:color w:val="000000" w:themeColor="text1"/>
          <w:sz w:val="28"/>
          <w:szCs w:val="22"/>
          <w:lang w:eastAsia="en-US"/>
        </w:rPr>
        <w:t>9</w:t>
      </w: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) система внутреннего контроля – часть системы управления рисками, представляющая совокупность процедур и политик внутреннего контроля, обеспечивающих реализацию ПУЦА долгосрочных целей рентабельности и поддержания надежной системы финансовой и управленческой отчетности, способствующей соблюдению законодательства Республики Казахстан, политики ПУЦА, внутренних правил и процедур, снижению риска убытков или репутационного риска ПУЦА;</w:t>
      </w:r>
    </w:p>
    <w:p w14:paraId="10862C7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962FC">
        <w:rPr>
          <w:rFonts w:eastAsia="Calibri"/>
          <w:color w:val="000000" w:themeColor="text1"/>
          <w:sz w:val="28"/>
          <w:szCs w:val="22"/>
          <w:lang w:val="kk-KZ" w:eastAsia="en-US"/>
        </w:rPr>
        <w:t>30) внутренние документы – документы, регулирующие условия и порядок деятельности ПУЦА, его органов, подразделений (ответственных работников) и работников подразделений.</w:t>
      </w:r>
    </w:p>
    <w:p w14:paraId="0663A59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37D3A68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4DA99197" w14:textId="77777777" w:rsidR="0034355D" w:rsidRDefault="0034355D" w:rsidP="0034355D">
      <w:pPr>
        <w:widowControl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9962FC">
        <w:rPr>
          <w:rStyle w:val="s0"/>
          <w:b/>
          <w:color w:val="000000" w:themeColor="text1"/>
          <w:sz w:val="28"/>
          <w:szCs w:val="28"/>
        </w:rPr>
        <w:t>Глава 2.</w:t>
      </w:r>
      <w:r w:rsidRPr="009962FC">
        <w:rPr>
          <w:rStyle w:val="s0"/>
          <w:color w:val="000000" w:themeColor="text1"/>
          <w:sz w:val="28"/>
          <w:szCs w:val="28"/>
        </w:rPr>
        <w:t xml:space="preserve"> </w:t>
      </w:r>
      <w:r w:rsidRPr="009962FC">
        <w:rPr>
          <w:rStyle w:val="s0"/>
          <w:b/>
          <w:color w:val="000000" w:themeColor="text1"/>
          <w:sz w:val="28"/>
          <w:szCs w:val="28"/>
        </w:rPr>
        <w:t>Организация системы управления рисками</w:t>
      </w:r>
    </w:p>
    <w:p w14:paraId="7D433F4B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17E0209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962FC">
        <w:rPr>
          <w:color w:val="000000" w:themeColor="text1"/>
          <w:sz w:val="28"/>
          <w:szCs w:val="28"/>
        </w:rPr>
        <w:t>3. Целью Правил является определение требований к формированию ПУЦА систем управления рисками и внутреннего контроля путем обеспечения:</w:t>
      </w:r>
    </w:p>
    <w:p w14:paraId="0C4F6D4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962FC">
        <w:rPr>
          <w:color w:val="000000" w:themeColor="text1"/>
          <w:sz w:val="28"/>
          <w:szCs w:val="28"/>
        </w:rPr>
        <w:t>1) эффективного управления рисками ПУЦА посредством своевременного их выявления, измерения, контроля и мониторинга для обеспечения соответствия деятельности ПУЦА, выбранной бизнес модели, требованиям по корпоративному управлению, функционированию цифровых систем, цифровых платформ (торговых платформ) и систем управленческой информации, проведению разрешенных операций, управлению активами и обязательствами, функционированию системы учета ПУЦА и иных цифровых и коммуникационных систем ПУЦА, а также уровню принимаемых им рисков и наличия соответствующего уровня ликвидности;</w:t>
      </w:r>
    </w:p>
    <w:p w14:paraId="5E1FA1D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962FC">
        <w:rPr>
          <w:color w:val="000000" w:themeColor="text1"/>
          <w:sz w:val="28"/>
          <w:szCs w:val="28"/>
        </w:rPr>
        <w:t>2) надлежащей практики корпоративного управления и надлежащего уровня деловой этики и риск-культуры;</w:t>
      </w:r>
    </w:p>
    <w:p w14:paraId="7E8FC02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962FC">
        <w:rPr>
          <w:color w:val="000000" w:themeColor="text1"/>
          <w:sz w:val="28"/>
          <w:szCs w:val="28"/>
        </w:rPr>
        <w:t>3) соблюдения ПУЦА и его работниками требований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</w:t>
      </w:r>
      <w:r w:rsidRPr="006C16FD">
        <w:rPr>
          <w:color w:val="000000" w:themeColor="text1"/>
          <w:sz w:val="28"/>
          <w:szCs w:val="28"/>
        </w:rPr>
        <w:t xml:space="preserve">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ПОД/ФТ/ФРОМУ, об акционерных обществах, о товариществах с ограниченной и дополнительной ответственностью, внутренних политик, процедур и иных внутренних документов ПУЦА, регламентирующих порядок оказания услуг и проведения операций на рынке цифровых активов, а также законодательства иностранных государств, оказывающего влияние на деятельность ПУЦА;</w:t>
      </w:r>
    </w:p>
    <w:p w14:paraId="6BCB108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своевременного обнаружения и устранения недостатков в деятельности ПУЦА и его работников;</w:t>
      </w:r>
    </w:p>
    <w:p w14:paraId="6845D0C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создания в ПУЦА адекватных механизмов для решения непредвиденных или чрезвычайных ситуаций;</w:t>
      </w:r>
    </w:p>
    <w:p w14:paraId="5968268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рационального принятия решений и действий в интересах ПУЦА на основании всесторонней оценки предоставляемой информации добросовестно, с должной осмотрительностью и заботливостью (</w:t>
      </w:r>
      <w:proofErr w:type="spellStart"/>
      <w:r w:rsidRPr="006C16FD">
        <w:rPr>
          <w:color w:val="000000" w:themeColor="text1"/>
          <w:sz w:val="28"/>
          <w:szCs w:val="28"/>
        </w:rPr>
        <w:t>duty</w:t>
      </w:r>
      <w:proofErr w:type="spellEnd"/>
      <w:r w:rsidRPr="006C16FD">
        <w:rPr>
          <w:color w:val="000000" w:themeColor="text1"/>
          <w:sz w:val="28"/>
          <w:szCs w:val="28"/>
        </w:rPr>
        <w:t xml:space="preserve"> </w:t>
      </w:r>
      <w:proofErr w:type="spellStart"/>
      <w:r w:rsidRPr="006C16FD">
        <w:rPr>
          <w:color w:val="000000" w:themeColor="text1"/>
          <w:sz w:val="28"/>
          <w:szCs w:val="28"/>
        </w:rPr>
        <w:t>of</w:t>
      </w:r>
      <w:proofErr w:type="spellEnd"/>
      <w:r w:rsidRPr="006C16FD">
        <w:rPr>
          <w:color w:val="000000" w:themeColor="text1"/>
          <w:sz w:val="28"/>
          <w:szCs w:val="28"/>
        </w:rPr>
        <w:t xml:space="preserve"> </w:t>
      </w:r>
      <w:proofErr w:type="spellStart"/>
      <w:r w:rsidRPr="006C16FD">
        <w:rPr>
          <w:color w:val="000000" w:themeColor="text1"/>
          <w:sz w:val="28"/>
          <w:szCs w:val="28"/>
        </w:rPr>
        <w:t>care</w:t>
      </w:r>
      <w:proofErr w:type="spellEnd"/>
      <w:r w:rsidRPr="006C16FD">
        <w:rPr>
          <w:color w:val="000000" w:themeColor="text1"/>
          <w:sz w:val="28"/>
          <w:szCs w:val="28"/>
        </w:rPr>
        <w:t>);</w:t>
      </w:r>
    </w:p>
    <w:p w14:paraId="0B9A217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принятия решений работниками и должностными лицами ПУЦА добросовестно;</w:t>
      </w:r>
    </w:p>
    <w:p w14:paraId="3303B79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8) распределения функций, обязанностей и полномочий управления рисками между всеми структурными подразделениями и работниками ПУЦА, и их ответственности с учетом минимизации конфликта интересов;</w:t>
      </w:r>
    </w:p>
    <w:p w14:paraId="30A5F28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разделения функции управления рисками и внутреннего контроля от операционной деятельности ПУЦА посредством построения системы трех линий защиты, которая включает:</w:t>
      </w:r>
    </w:p>
    <w:p w14:paraId="69559EA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первую линию – на уровне структурных подразделений или сотрудников бизнес подразделений ПУЦА;</w:t>
      </w:r>
    </w:p>
    <w:p w14:paraId="14B51BD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вторую линию – на уровне подразделения (ответственного работника) по управлению рисками и выполняющих контрольные функции;</w:t>
      </w:r>
    </w:p>
    <w:p w14:paraId="02F96AB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третью линию – на уровне подразделения (ответственного работника) внутреннего аудита в части оценки эффективности функционирования системы управления рисками;</w:t>
      </w:r>
    </w:p>
    <w:p w14:paraId="357F81A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ПУЦА применяет риск-ориентированный подход в формировании трех линий защиты, который предполагает учет своего размера, значимости, характера, масштаба и сложности деятельности ПУЦА.</w:t>
      </w:r>
    </w:p>
    <w:p w14:paraId="779E1D6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Информационный обмен между подразделениями (ответственными работниками) ПУЦА по вопросам управления рисками и внутреннего контроля осуществляется в соответствии с внутренними документами.  </w:t>
      </w:r>
    </w:p>
    <w:p w14:paraId="07DB675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10) наличия документов, разработанных в целях регламентирования деятельности ПУЦА, создания и функционирования у ПУЦА эффективных систем управления рисками и внутреннего контроля и соответствующих стратегии, организационной структуре, профилю рисков ПУЦА и требованиям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ПОД/ФТ/ФРОМУ, об акционерных обществах, о товариществах с ограниченной и дополнительной ответственностью, а также их периодического пересмотра и актуализации;</w:t>
      </w:r>
    </w:p>
    <w:p w14:paraId="07193E5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11) соблюдения действующих процедур, процессов, политик и иных внутренних документов ПУЦА по управлению рисками посредством построения эффективной системы внутреннего контроля.</w:t>
      </w:r>
    </w:p>
    <w:p w14:paraId="6E7A5EFB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4. ПУЦА не реже одного раза в год в порядке, предусмотренном внутренним документом ПУЦА, проводит стресс-тестирование по основным рискам, которым подвержена деятельность ПУЦА.</w:t>
      </w:r>
    </w:p>
    <w:p w14:paraId="679AC448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Стресс-тестирование по операционному риску в части организации и проведения торгов проводится путем тестирования торговой платформы оператора торговой платформы цифровых активов на:</w:t>
      </w:r>
    </w:p>
    <w:p w14:paraId="3768FD2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моделирование стрессовых ситуаций функционирования элементов торговой платформы, включающих в себя количество пользовательских подключений, пропускную способность потоков информации, скорость подачи заявок и заключения сделок, отказ компонентов торговой платформы на основных и (или) вспомогательных серверах;</w:t>
      </w:r>
    </w:p>
    <w:p w14:paraId="51C4E32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2) на подборку, комбинирование и моделирование стрессовых ситуаций и параметров функционирования элементов торговой платформы, включая сетевые соединения, операционную систему, базу данных, уровень авторизации (доступа) к торговой платформе, количество пользователей, потоки информации, объемы торгов, нагрузку на основной и (или) вспомогательный сервер (с указанием уровня критической нагрузки). </w:t>
      </w:r>
    </w:p>
    <w:p w14:paraId="094B90D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5. ПУЦА не реже одного раза в год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 xml:space="preserve">в порядке, предусмотренном внутренним документом ПУЦА, проводит </w:t>
      </w:r>
      <w:proofErr w:type="spellStart"/>
      <w:r w:rsidRPr="006C16FD">
        <w:rPr>
          <w:color w:val="000000" w:themeColor="text1"/>
          <w:sz w:val="28"/>
          <w:szCs w:val="28"/>
        </w:rPr>
        <w:t>бэк-тестинг</w:t>
      </w:r>
      <w:proofErr w:type="spellEnd"/>
      <w:r w:rsidRPr="006C16FD">
        <w:rPr>
          <w:color w:val="000000" w:themeColor="text1"/>
          <w:sz w:val="28"/>
          <w:szCs w:val="28"/>
        </w:rPr>
        <w:t>, а именно проверки эффективности процедур измерения рисков с использованием исторических данных по деятельности ПУЦА и сравнением рассчитанных в результате проведения стресс-тестирования результатов с текущими (фактическими) результатами от совершения операций с цифровыми активами и (или) финансовыми инструментами.</w:t>
      </w:r>
    </w:p>
    <w:p w14:paraId="33011027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6. ПУЦА представляет результаты стресс-тестирований и </w:t>
      </w:r>
      <w:proofErr w:type="spellStart"/>
      <w:r w:rsidRPr="006C16FD">
        <w:rPr>
          <w:color w:val="000000" w:themeColor="text1"/>
          <w:sz w:val="28"/>
          <w:szCs w:val="28"/>
        </w:rPr>
        <w:t>бэк-тестингов</w:t>
      </w:r>
      <w:proofErr w:type="spellEnd"/>
      <w:r w:rsidRPr="006C16FD">
        <w:rPr>
          <w:color w:val="000000" w:themeColor="text1"/>
          <w:sz w:val="28"/>
          <w:szCs w:val="28"/>
        </w:rPr>
        <w:t xml:space="preserve"> с предложениями по совершенствованию процедур управления рисками (при необходимости) органу управления (исполнительному органу, наблюдательному совету – при наличии), который использует результаты оценки рисков и регулярных стресс-тестирований и </w:t>
      </w:r>
      <w:proofErr w:type="spellStart"/>
      <w:r w:rsidRPr="006C16FD">
        <w:rPr>
          <w:color w:val="000000" w:themeColor="text1"/>
          <w:sz w:val="28"/>
          <w:szCs w:val="28"/>
        </w:rPr>
        <w:t>бэк-тестингов</w:t>
      </w:r>
      <w:proofErr w:type="spellEnd"/>
      <w:r w:rsidRPr="006C16FD">
        <w:rPr>
          <w:color w:val="000000" w:themeColor="text1"/>
          <w:sz w:val="28"/>
          <w:szCs w:val="28"/>
        </w:rPr>
        <w:t xml:space="preserve"> при принятии решений в отношении деятельности ПУЦА и совершения сделок с цифровыми активами и (или) финансовыми инструментами.</w:t>
      </w:r>
    </w:p>
    <w:p w14:paraId="4AD585E7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7. Система управления рисками ПУЦА включает следующие направления его деятельности:</w:t>
      </w:r>
    </w:p>
    <w:p w14:paraId="7C7ED1A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проведение и администрирование процесса расчетов и (или) торгов по операциям с цифровыми активами и деньгами;</w:t>
      </w:r>
    </w:p>
    <w:p w14:paraId="283E9CC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сбор, ввод, хранение и распространение информации, представляемой эмитентами цифровых финансовых активов и клиентами ПУЦА (эмитент цифровых финансовых активов не предоставляет информацию оператору обмена необеспеченных цифровых активов);</w:t>
      </w:r>
    </w:p>
    <w:p w14:paraId="0510A04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проведение регулярного мониторинга систем учета, иных цифровых и коммуникационных систем (цифровых платформ, торговых платформ) в целях обеспечения бесперебойности, непрерывности деятельности процесса оказания услуг цифровых активов для ПУЦА (за исключением оператора обмена необеспеченных цифровых активов), учета прав по цифровым активам и иным финансовым инструментам, расчетов в цифровых активах и (или) деньгах, а также отражения сведений, содержащихся в соответствующих системах учета;</w:t>
      </w:r>
    </w:p>
    <w:p w14:paraId="69E0DF6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проведение ежегодного внутреннего аудита программно-технического обеспечения ПУЦА, включая цифровые и коммуникационные системы, используемые ПУЦА в своей деятельности;</w:t>
      </w:r>
    </w:p>
    <w:p w14:paraId="72E6C9E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5) разработка и реализация проектов, направленных на дальнейшее развитие и совершенствование деятельности ПУЦА в части функционирования систем учета, цифровых и коммуникационных систем (цифровых платформ, торговых платформ), процесса оказания услуг цифровых активов для ПУЦА, учета </w:t>
      </w:r>
      <w:r w:rsidRPr="006C16FD">
        <w:rPr>
          <w:rFonts w:eastAsia="Calibri"/>
          <w:color w:val="000000" w:themeColor="text1"/>
          <w:sz w:val="28"/>
          <w:szCs w:val="22"/>
          <w:lang w:val="kk-KZ" w:eastAsia="en-US"/>
        </w:rPr>
        <w:t>ПУЦА</w:t>
      </w:r>
      <w:r w:rsidRPr="006C16FD">
        <w:rPr>
          <w:color w:val="000000" w:themeColor="text1"/>
          <w:sz w:val="28"/>
          <w:szCs w:val="28"/>
        </w:rPr>
        <w:t xml:space="preserve"> (за исключением оператора обмена необеспеченных цифровых активов) прав по цифровым активам, расчетов в цифровых активах, отражения сведений, содержащихся в системах учета, автоматизации отдельных операций, совершаемых в ПУЦА, а также процесса сбора, ввода, учета, хранения информации и иных направлений деятельности ПУЦА;</w:t>
      </w:r>
    </w:p>
    <w:p w14:paraId="1ADBB2A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разработка и утверждение внутренних документов, в том числе политики инвестирования собственных активов ПУЦА в цифровые активы и (или) финансовые инструменты в соответствии с порядком, предусмотренном внутренним документом ПУЦА;</w:t>
      </w:r>
    </w:p>
    <w:p w14:paraId="79626D1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создание и совершенствование организационно-функциональной структуры управления ПУЦА;</w:t>
      </w:r>
    </w:p>
    <w:p w14:paraId="4FFFE7D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8) представление информации, необходимой для принятия решений, заинтересованным органам ПУЦА и обмен информацией между органами и подразделениями (ответственными работниками) ПУЦА;</w:t>
      </w:r>
    </w:p>
    <w:p w14:paraId="276D1C7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мониторинг соблюдения ПУЦА и его работниками требований, установленных законодательством Республики Казахстан о цифровых активах, о рынке ценных бумаг, внутренней политикой ПУЦА в области управления рисками;</w:t>
      </w:r>
    </w:p>
    <w:p w14:paraId="1FE9A50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10) определение порядка организации ПУЦА работы с клиентами, в том числе определение процедур по рассмотрению и разрешению споров, а также порядка применения операторами платформы цифровых финансовых активов и (или) операторами торговой платформы цифровых активов соответствующих мер в случае невыполнения клиентами, в том числе эмитентами цифровых финансовых активов и держателями цифровых финансовых активов, своих обязательств;</w:t>
      </w:r>
    </w:p>
    <w:p w14:paraId="616D907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11) формирование, ведение и хранение ПУЦА информации об операциях (сделках) в системе учета ПУЦА.</w:t>
      </w:r>
    </w:p>
    <w:p w14:paraId="434B9CD7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Положения настоящих Правил применяется к фондовой бирже в части, не урегулированной постановлением Правления Национального Банка Республики Казахстан от 19 декабря 2015 года № 252 «Об утверждении Правил формирования системы управления рисками и внутреннего контроля для фондовой биржи» (зарегистрировано в Реестре государственной регистрации нормативных правовых актов под № 12999).</w:t>
      </w:r>
    </w:p>
    <w:p w14:paraId="46CCB0C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Положения настоящих Правил применяется к центральному депозитарию в части, не урегулированной постановлением Постановление Правления Национального Банка Республики Казахстан от 28 декабря 2018 года № 318 «Об утверждении Правил формирования системы управления рисками и внутреннего контроля для центрального депозитария» (зарегистрировано в Реестре государственной регистрации нормативных правовых актов под № 18180).</w:t>
      </w:r>
    </w:p>
    <w:p w14:paraId="35A5D55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8. Система управления рисками предусматривает, но не ограничивается, наличием следующих внутренних документов:</w:t>
      </w:r>
    </w:p>
    <w:p w14:paraId="35F68D20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политика ПУЦА по управлению рисками;</w:t>
      </w:r>
    </w:p>
    <w:p w14:paraId="4E90DDA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порядок (политика) инвестирования собственных активов ПУЦА;</w:t>
      </w:r>
    </w:p>
    <w:p w14:paraId="2693AE5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процедуры осуществления внутреннего контроля и внутреннего аудита;</w:t>
      </w:r>
    </w:p>
    <w:p w14:paraId="0A93868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процедуры, направленные на ПОД/ФТ/ФРОМУ;</w:t>
      </w:r>
    </w:p>
    <w:p w14:paraId="589C19B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процедуры управления ПУЦА существующими и потенциальными конфликтами интересов;</w:t>
      </w:r>
    </w:p>
    <w:p w14:paraId="77928DC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процедуры, направленные на предотвращение использования инсайдерской информации руководящими и иными работниками ПУЦА;</w:t>
      </w:r>
    </w:p>
    <w:p w14:paraId="4C566D3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порядок осуществления расчетов по заключенным сделкам с цифровыми активами;</w:t>
      </w:r>
    </w:p>
    <w:p w14:paraId="2AA8303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8) процедуры перевода цифровых активов и порядок сбора и хранения информации об отправителе и получателе цифровых активов; </w:t>
      </w:r>
    </w:p>
    <w:p w14:paraId="114F97E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информационная политика ПУЦА;</w:t>
      </w:r>
    </w:p>
    <w:p w14:paraId="35829F6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10) инструкция по технике безопасности.</w:t>
      </w:r>
    </w:p>
    <w:p w14:paraId="6F2923C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11) политики управления рисками мошенничества и противоправных инцидентов.</w:t>
      </w:r>
    </w:p>
    <w:p w14:paraId="184D82F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Риск-культура дополняет существующие утвержденные процедуры, процессы и механизмы деятельности ПУЦА и является неотъемлемым компонентом системы управления рисками.</w:t>
      </w:r>
    </w:p>
    <w:p w14:paraId="70A5640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9. ПУЦА на ежегодной основе осуществляет оценку системы управления рисками и внутреннего контроля (далее – Ежегодная оценка) по форме согласно </w:t>
      </w:r>
      <w:hyperlink r:id="rId9" w:tooltip="Постановление Правления Национального Банка Республики Казахстан от 28 декабря 2018 года № 318 " w:history="1">
        <w:r w:rsidRPr="006C16FD">
          <w:rPr>
            <w:color w:val="000000" w:themeColor="text1"/>
            <w:sz w:val="28"/>
            <w:szCs w:val="28"/>
          </w:rPr>
          <w:t xml:space="preserve">приложению </w:t>
        </w:r>
      </w:hyperlink>
      <w:r w:rsidRPr="006C16FD">
        <w:rPr>
          <w:color w:val="000000" w:themeColor="text1"/>
          <w:sz w:val="28"/>
          <w:szCs w:val="28"/>
        </w:rPr>
        <w:t>к Правилам и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в порядке, предусмотренном внутренними документами ПУЦА.</w:t>
      </w:r>
    </w:p>
    <w:p w14:paraId="13FBC39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sz w:val="28"/>
          <w:szCs w:val="28"/>
        </w:rPr>
        <w:t>10.</w:t>
      </w:r>
      <w:r w:rsidRPr="006C16FD">
        <w:rPr>
          <w:sz w:val="28"/>
          <w:szCs w:val="28"/>
          <w:lang w:val="kk-KZ"/>
        </w:rPr>
        <w:t xml:space="preserve"> </w:t>
      </w:r>
      <w:r w:rsidRPr="006C16FD">
        <w:rPr>
          <w:sz w:val="28"/>
          <w:szCs w:val="28"/>
        </w:rPr>
        <w:t>По итогам Ежегодной оценки оформляется отчет об оценке выполнения требований к системе управления рисками по форме согласно приложению к Правилам, который направляется в</w:t>
      </w:r>
      <w:r w:rsidRPr="006C16FD">
        <w:rPr>
          <w:sz w:val="28"/>
          <w:szCs w:val="28"/>
          <w:lang w:val="kk-KZ"/>
        </w:rPr>
        <w:t xml:space="preserve"> </w:t>
      </w:r>
      <w:r w:rsidRPr="006C16FD">
        <w:rPr>
          <w:sz w:val="28"/>
          <w:szCs w:val="28"/>
        </w:rPr>
        <w:t>Национальный Банк Республики Казахстан не позднее первого квартала, следующего за отчетным годом.</w:t>
      </w:r>
    </w:p>
    <w:p w14:paraId="3C8AC6A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11. Задачами формирования системы управления рисками являются:</w:t>
      </w:r>
    </w:p>
    <w:p w14:paraId="32F2DB5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своевременное выявление рисков и угроз;</w:t>
      </w:r>
    </w:p>
    <w:p w14:paraId="29D66690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повышение качества оценки максимально допустимых значений показателей рисков;</w:t>
      </w:r>
    </w:p>
    <w:p w14:paraId="21296BB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развитие альтернативных механизмов контроля рисков;</w:t>
      </w:r>
    </w:p>
    <w:p w14:paraId="4D17322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обеспечение принятия своевременных мер по минимизации и управлению рисками;</w:t>
      </w:r>
    </w:p>
    <w:p w14:paraId="0DEC3C7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вовлечение отдельных структурных подразделений ПУЦА (отдельных линий защиты), включая подразделение по управлению рисками, в процесс мониторинга и оценки рисков, а также повышение ответственности работников ПУЦА в области системы управления рисками.</w:t>
      </w:r>
    </w:p>
    <w:p w14:paraId="3AD783F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12. Система управления рисками ПУЦА включает идентификацию, измерение, оценку, контроль и мониторинг риска, которые осуществляются в соответствии с порядком, предусмотренным внутренними документами ПУЦА.</w:t>
      </w:r>
    </w:p>
    <w:p w14:paraId="78EE1DB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13. Руководитель подразделения ПУЦА по управлению рисками (ответственные работники по управлению рисками) и (или) работники подразделения ПУЦА по управлению рисками имеют высшее образование, обладают профессиональной компетентностью и опытом работы не менее трех лет в области управления рисками, а также обладают знаниями </w:t>
      </w:r>
      <w:bookmarkStart w:id="1" w:name="sub1001829367"/>
      <w:r w:rsidRPr="006C16FD">
        <w:rPr>
          <w:color w:val="000000" w:themeColor="text1"/>
          <w:sz w:val="28"/>
          <w:szCs w:val="28"/>
        </w:rPr>
        <w:t>финансового законодательства Республики Казахстан и законодательства</w:t>
      </w:r>
      <w:bookmarkEnd w:id="1"/>
      <w:r w:rsidRPr="006C16FD">
        <w:rPr>
          <w:color w:val="000000" w:themeColor="text1"/>
          <w:sz w:val="28"/>
          <w:szCs w:val="28"/>
        </w:rPr>
        <w:t xml:space="preserve"> Республики Казахстан о цифровых активах, рынке ценных бумаг.</w:t>
      </w:r>
    </w:p>
    <w:p w14:paraId="61F74C9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14. Дополнительные требования к руководителю и работникам подразделения по управлению рисками устанавливаются ПУЦА.</w:t>
      </w:r>
    </w:p>
    <w:p w14:paraId="6742764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15. ПУЦА в своей деятельности идентифицирует и дифференцирует следующие типы (виды) рисков:</w:t>
      </w:r>
    </w:p>
    <w:p w14:paraId="7BC15750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операционные риски;</w:t>
      </w:r>
    </w:p>
    <w:p w14:paraId="433F951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юридические (правовые) риски;</w:t>
      </w:r>
    </w:p>
    <w:p w14:paraId="79487FE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3) </w:t>
      </w:r>
      <w:proofErr w:type="spellStart"/>
      <w:r w:rsidRPr="006C16FD">
        <w:rPr>
          <w:color w:val="000000" w:themeColor="text1"/>
          <w:sz w:val="28"/>
          <w:szCs w:val="28"/>
        </w:rPr>
        <w:t>репутационные</w:t>
      </w:r>
      <w:proofErr w:type="spellEnd"/>
      <w:r w:rsidRPr="006C16FD">
        <w:rPr>
          <w:color w:val="000000" w:themeColor="text1"/>
          <w:sz w:val="28"/>
          <w:szCs w:val="28"/>
        </w:rPr>
        <w:t xml:space="preserve"> риски;</w:t>
      </w:r>
    </w:p>
    <w:p w14:paraId="6D5ECEB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рыночные (ценовые, валютные и процентные) риски;</w:t>
      </w:r>
    </w:p>
    <w:p w14:paraId="692D964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кредитные риски;</w:t>
      </w:r>
    </w:p>
    <w:p w14:paraId="14EBF4F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риски потери ликвидности;</w:t>
      </w:r>
    </w:p>
    <w:p w14:paraId="3B22992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риски, определяемые в соответствии с политикой ПУЦА по управлению рисками.</w:t>
      </w:r>
    </w:p>
    <w:p w14:paraId="39594D3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16. Целями процесса идентификации, оценки и контроля рисков являются:</w:t>
      </w:r>
    </w:p>
    <w:p w14:paraId="31F3589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своевременное определение </w:t>
      </w:r>
      <w:proofErr w:type="spellStart"/>
      <w:r w:rsidRPr="006C16FD">
        <w:rPr>
          <w:color w:val="000000" w:themeColor="text1"/>
          <w:sz w:val="28"/>
          <w:szCs w:val="28"/>
        </w:rPr>
        <w:t>неидентифицированных</w:t>
      </w:r>
      <w:proofErr w:type="spellEnd"/>
      <w:r w:rsidRPr="006C16FD">
        <w:rPr>
          <w:color w:val="000000" w:themeColor="text1"/>
          <w:sz w:val="28"/>
          <w:szCs w:val="28"/>
        </w:rPr>
        <w:t xml:space="preserve"> рисков и угроз;</w:t>
      </w:r>
    </w:p>
    <w:p w14:paraId="5F99B7F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повышение качества оценки максимально допустимых значений показателей рисков;</w:t>
      </w:r>
    </w:p>
    <w:p w14:paraId="2733AA9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развитие альтернативных механизмов контроля рисков;</w:t>
      </w:r>
    </w:p>
    <w:p w14:paraId="04253D1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обеспечение принятия своевременных мер по минимизации и управлению рисками;</w:t>
      </w:r>
    </w:p>
    <w:p w14:paraId="23A5CFC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вовлечение отдельных подразделений ПУЦА (ответственных работников), включая подразделение по управлению рисками (ответственного работника по управлению рисками), в процесс идентификации и оценки рисков, а также увеличение ответственности работников ПУЦА в области управления рисками.</w:t>
      </w:r>
    </w:p>
    <w:p w14:paraId="2B21147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17. Процедура идентификации рисков основывается на тщательном обзоре и мониторинге, осуществляемых каждым подразделением ПУЦА в зависимости от вида деятельности подразделения совместно с подразделением по управлению рисками (ответственным работником по управлению рисками).</w:t>
      </w:r>
    </w:p>
    <w:p w14:paraId="2F1B90F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Идентифицированные риски анализируются по следующим характеристикам:</w:t>
      </w:r>
    </w:p>
    <w:p w14:paraId="4F945AB8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частота наступления рисков;</w:t>
      </w:r>
    </w:p>
    <w:p w14:paraId="096937A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масштаб воздействия рисков.</w:t>
      </w:r>
    </w:p>
    <w:p w14:paraId="2488262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На основе результатов анализа риски дифференцируются как приемлемые и неприемлемые в зависимости от значения показателя рисков, определенного в качестве допустимого.</w:t>
      </w:r>
    </w:p>
    <w:p w14:paraId="162D94D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18. Подразделение правового обеспечения (юридическое подразделение или ответственный работник по правовому обеспечению) ПУЦА обеспечивает регулирование юридических (правовых) рисков, возникающих вследствие нарушения ПУЦА требований законодательства Республики Казахстан, в том числе несоответствия внутренних документов ПУЦА требованиям нормативных правовых актов Национального Банка Республики Казахстан, несоответствия практики деятельности ПУЦА ее внутренним документам, а также условий заключенных договоров.</w:t>
      </w:r>
    </w:p>
    <w:p w14:paraId="6DB4E08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19. Подразделение (ответственный работник) ПУЦА по отношениям с общественностью совместно с подразделением по управлению рисками обеспечивает контроль, мониторинг, а также минимизацию </w:t>
      </w:r>
      <w:proofErr w:type="spellStart"/>
      <w:r w:rsidRPr="006C16FD">
        <w:rPr>
          <w:color w:val="000000" w:themeColor="text1"/>
          <w:sz w:val="28"/>
          <w:szCs w:val="28"/>
        </w:rPr>
        <w:t>репутационных</w:t>
      </w:r>
      <w:proofErr w:type="spellEnd"/>
      <w:r w:rsidRPr="006C16FD">
        <w:rPr>
          <w:color w:val="000000" w:themeColor="text1"/>
          <w:sz w:val="28"/>
          <w:szCs w:val="28"/>
        </w:rPr>
        <w:t xml:space="preserve"> рисков в порядке, предусмотренном внутренними документами ПУЦА.</w:t>
      </w:r>
    </w:p>
    <w:p w14:paraId="4F16EA7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20. ПУЦА ежегодно не позднее 1 </w:t>
      </w:r>
      <w:r>
        <w:rPr>
          <w:color w:val="000000" w:themeColor="text1"/>
          <w:sz w:val="28"/>
          <w:szCs w:val="28"/>
        </w:rPr>
        <w:t>апреля</w:t>
      </w:r>
      <w:r w:rsidRPr="006C16FD">
        <w:rPr>
          <w:color w:val="000000" w:themeColor="text1"/>
          <w:sz w:val="28"/>
          <w:szCs w:val="28"/>
        </w:rPr>
        <w:t xml:space="preserve"> года, следующего за отчетным, представляет в Национальный Банк Республики Казахстан отчет об оценке выполнения требований к системе управления рисками по форме согласно </w:t>
      </w:r>
      <w:bookmarkStart w:id="2" w:name="sub1006669492"/>
      <w:r w:rsidRPr="006C16FD">
        <w:rPr>
          <w:color w:val="000000" w:themeColor="text1"/>
          <w:sz w:val="28"/>
          <w:szCs w:val="28"/>
        </w:rPr>
        <w:t xml:space="preserve">приложению </w:t>
      </w:r>
      <w:bookmarkEnd w:id="2"/>
      <w:r w:rsidRPr="006C16FD">
        <w:rPr>
          <w:color w:val="000000" w:themeColor="text1"/>
          <w:sz w:val="28"/>
          <w:szCs w:val="28"/>
        </w:rPr>
        <w:t>к Правилам.</w:t>
      </w:r>
    </w:p>
    <w:p w14:paraId="3D2CE8D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7EEE2AC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11EBA228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>Глава 3. Бизнес модель</w:t>
      </w:r>
    </w:p>
    <w:p w14:paraId="17B8A33D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 xml:space="preserve"> </w:t>
      </w:r>
    </w:p>
    <w:p w14:paraId="215B124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21. Бизнес модель ПУЦА – это совокупность выбранной стратегии, продуктов, процессов планирования, обеспечивающих конкурентоспособность и достаточный уровень доходности ПУЦА. </w:t>
      </w:r>
    </w:p>
    <w:p w14:paraId="3DDA2E8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22. Основными принципами при формировании бизнес модели ПУЦА являются:</w:t>
      </w:r>
    </w:p>
    <w:p w14:paraId="7638A67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жизнеспособность, выражающаяся в способности ПУЦА обеспечивать достаточный уровень доходности в ближайшие 12 (двенадцать) месяцев и основанная на бюджетном планировании и прогнозировании финансовых показателей;</w:t>
      </w:r>
    </w:p>
    <w:p w14:paraId="765836B7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устойчивость, выражающаяся в способности ПУЦА обеспечивать достаточный уровень доходности на период не менее 3 (трех) лет и основанная на стратегическом планировании и прогнозировании финансовых показателей.</w:t>
      </w:r>
    </w:p>
    <w:p w14:paraId="31380FE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ПУЦА проводит регулярный анализ бизнес модели в целях оценки влияния на нее стратегических рисков и рисков, присущих деятельности ПУЦА.</w:t>
      </w:r>
    </w:p>
    <w:p w14:paraId="4EC7E44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Деятельность ПУЦА осуществляется в рамках выбранной бизнес модели с учетом объема активов, характера и уровня сложности деятельности, организационной структуры, риск-профиля.</w:t>
      </w:r>
    </w:p>
    <w:p w14:paraId="658CF77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23. Стратегия ПУЦА утверждается органом управления (исполнительным органом,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наблюдательным советом – при наличии) ПУЦА на период не менее 3 (трех) лет.</w:t>
      </w:r>
    </w:p>
    <w:p w14:paraId="6BFF811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24. Содержание (структура) </w:t>
      </w:r>
      <w:r w:rsidRPr="006C16FD">
        <w:rPr>
          <w:color w:val="000000" w:themeColor="text1"/>
          <w:sz w:val="28"/>
          <w:szCs w:val="28"/>
          <w:lang w:val="kk-KZ"/>
        </w:rPr>
        <w:t>стратегии ПУЦА определяется внутренними документами ПУЦА</w:t>
      </w:r>
      <w:r w:rsidRPr="006C16FD">
        <w:rPr>
          <w:color w:val="000000" w:themeColor="text1"/>
          <w:sz w:val="28"/>
          <w:szCs w:val="28"/>
        </w:rPr>
        <w:t>.</w:t>
      </w:r>
    </w:p>
    <w:p w14:paraId="4408A49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25. Стратегия ПУЦА составляется и совершенствуется с учетом результатов </w:t>
      </w:r>
      <w:proofErr w:type="spellStart"/>
      <w:r w:rsidRPr="006C16FD">
        <w:rPr>
          <w:color w:val="000000" w:themeColor="text1"/>
          <w:sz w:val="28"/>
          <w:szCs w:val="28"/>
        </w:rPr>
        <w:t>бэк-тестинга</w:t>
      </w:r>
      <w:proofErr w:type="spellEnd"/>
      <w:r w:rsidRPr="006C16FD">
        <w:rPr>
          <w:color w:val="000000" w:themeColor="text1"/>
          <w:sz w:val="28"/>
          <w:szCs w:val="28"/>
        </w:rPr>
        <w:t xml:space="preserve"> для исключения факторов, ранее негативно отразившихся на деятельности ПУЦА.</w:t>
      </w:r>
    </w:p>
    <w:p w14:paraId="1A9F7FF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73FDD0CB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</w:rPr>
      </w:pPr>
    </w:p>
    <w:p w14:paraId="6B3FEB50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 xml:space="preserve">Глава 4. Стратегия риск-аппетита </w:t>
      </w:r>
    </w:p>
    <w:p w14:paraId="0E3347B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6053D1E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26. В целях построения эффективной системы управления рисками орган управления (исполнительный орган,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 xml:space="preserve">наблюдательный совет – при наличии) ПУЦА утверждает стратегию риск-аппетита в качестве отдельного документа, либо как составной части стратегии ПУЦА. </w:t>
      </w:r>
    </w:p>
    <w:p w14:paraId="0AA7BC1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27.Стратегия риск-аппетита определяет четкие границы объема принимаемых рисков, в которых осуществляется деятельность ПУЦА в рамках реализации общей стратегии ПУЦА, а также определяет риск-профиль деятельности ПУЦА с целью недопущения реализации рисков либо минимизации их отрицательного влияния на деятельность ПУЦА. Стратегия риск-аппетита учитывается:</w:t>
      </w:r>
    </w:p>
    <w:p w14:paraId="5FE7BB42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при стратегическом и бюджетном планировании ПУЦА, определенных </w:t>
      </w:r>
      <w:bookmarkStart w:id="3" w:name="sub1007207618"/>
      <w:r w:rsidRPr="006C16FD">
        <w:rPr>
          <w:color w:val="000000" w:themeColor="text1"/>
          <w:sz w:val="28"/>
          <w:szCs w:val="28"/>
        </w:rPr>
        <w:t xml:space="preserve">главой </w:t>
      </w:r>
      <w:bookmarkEnd w:id="3"/>
      <w:r w:rsidRPr="006C16FD">
        <w:rPr>
          <w:color w:val="000000" w:themeColor="text1"/>
          <w:sz w:val="28"/>
          <w:szCs w:val="28"/>
        </w:rPr>
        <w:t>3 Правил;</w:t>
      </w:r>
    </w:p>
    <w:p w14:paraId="5807CB4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2) при формировании организационной структуры ПУЦА и политики оплаты труда, определенных </w:t>
      </w:r>
      <w:bookmarkStart w:id="4" w:name="sub1007207619"/>
      <w:r w:rsidRPr="006C16FD">
        <w:rPr>
          <w:color w:val="000000" w:themeColor="text1"/>
          <w:sz w:val="28"/>
          <w:szCs w:val="28"/>
        </w:rPr>
        <w:t xml:space="preserve">главой </w:t>
      </w:r>
      <w:bookmarkEnd w:id="4"/>
      <w:r w:rsidRPr="006C16FD">
        <w:rPr>
          <w:color w:val="000000" w:themeColor="text1"/>
          <w:sz w:val="28"/>
          <w:szCs w:val="28"/>
        </w:rPr>
        <w:t>5 Правил.</w:t>
      </w:r>
    </w:p>
    <w:p w14:paraId="3E0F8AF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28. ПУЦА при разработке стратегии риск-аппетита учитывает размер своих активов, долю на рынке, характер, масштаб и сложность своей деятельности.</w:t>
      </w:r>
    </w:p>
    <w:p w14:paraId="7552E378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07ED6636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3976E395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>Глава 5. Корпоративное управление</w:t>
      </w:r>
    </w:p>
    <w:p w14:paraId="2105AD4A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71D5A168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29. Основными элементами эффективной системы корпоративного управления являются:</w:t>
      </w:r>
    </w:p>
    <w:p w14:paraId="2B9E157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организационная структура;</w:t>
      </w:r>
    </w:p>
    <w:p w14:paraId="6AA9FAF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корпоративные ценности;</w:t>
      </w:r>
    </w:p>
    <w:p w14:paraId="160D272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стратегия деятельности ПУЦА;</w:t>
      </w:r>
    </w:p>
    <w:p w14:paraId="11A2D137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распределение обязанностей и полномочий в части принятия решений между органами ПУЦА;</w:t>
      </w:r>
    </w:p>
    <w:p w14:paraId="2E40F59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механизмы взаимодействия и сотрудничества между органами ПУЦА, внешними и внутренними аудиторами ПУЦА;</w:t>
      </w:r>
    </w:p>
    <w:p w14:paraId="0D1B3838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процедуры и методики управления рисками;</w:t>
      </w:r>
    </w:p>
    <w:p w14:paraId="684867F3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система внутреннего контроля;</w:t>
      </w:r>
    </w:p>
    <w:p w14:paraId="3CC8CA8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8) система вознаграждения;</w:t>
      </w:r>
    </w:p>
    <w:p w14:paraId="7E0EF43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наличие системы управленческой отчетности;</w:t>
      </w:r>
    </w:p>
    <w:p w14:paraId="1EBC956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10) прозрачность корпоративного управления.</w:t>
      </w:r>
    </w:p>
    <w:p w14:paraId="43BCC17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30. Организационная структура ПУЦА соответствует выбранной бизнес-модели, профилю рисков, масштабу и характеру деятельности, видам и сложности операций, минимизирует конфликт интересов и распределяет полномочия по управлению рисками между коллегиальными органами и структурными подразделениями (ответственными работниками), и соответствует требованиям, установленным законами Республики Казахстан об (о) акционерных обществах, товариществах с ограниченной и дополнительной ответственностью (в зависимости от организационно-правовой формы ПУЦА). </w:t>
      </w:r>
    </w:p>
    <w:p w14:paraId="3B57211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Организационная структура определяется ПУЦА с учетом размера своих активов, доли на рынке, характера, масштаба и сложности деятельности ПУЦА.</w:t>
      </w:r>
    </w:p>
    <w:p w14:paraId="189E2D6E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bookmarkStart w:id="5" w:name="sub1010608059"/>
      <w:bookmarkEnd w:id="5"/>
    </w:p>
    <w:p w14:paraId="07418AE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787ADE17" w14:textId="77777777" w:rsidR="0034355D" w:rsidRDefault="0034355D" w:rsidP="0034355D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 xml:space="preserve">Глава 6. Управление непрерывностью деятельности </w:t>
      </w:r>
    </w:p>
    <w:p w14:paraId="1CA7033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4E32BCA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31. ПУЦА осуществляет в порядке, определенном внутренним документом ПУЦА, анализ влияния на деятельность, посредством которого осуществляется оценка:</w:t>
      </w:r>
    </w:p>
    <w:p w14:paraId="0B7B450F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воздействий, повреждений или потерь на персонал, помещения, технологии или информацию ПУЦА;</w:t>
      </w:r>
    </w:p>
    <w:p w14:paraId="1314F86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нарушений требований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ПОД/ФТ/ФРОМУ, об акционерных обществах, о товариществах с ограниченной и дополнительной ответственностью;</w:t>
      </w:r>
    </w:p>
    <w:p w14:paraId="2689C0B0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потери репутации.</w:t>
      </w:r>
    </w:p>
    <w:p w14:paraId="0DB1E7C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32. ПУЦА идентифицирует критичные виды деятельности. Идентифицированная в процессе анализа влияния на деятельность ПУЦА, потеря которой оказывает в краткосрочный период времени максимальное негативное воздействие на ПУЦА и подлежит восстановлению в кратчайшие сроки, является критичным видом деятельности.</w:t>
      </w:r>
    </w:p>
    <w:p w14:paraId="7D163800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33. ПУЦА определяет ресурсы и меры управления рисками непредвиденных обстоятельств, необходимые для поддержания критичных видов деятельности, которые включают, но не ограничиваются следующим:</w:t>
      </w:r>
    </w:p>
    <w:p w14:paraId="586F4F5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персонал (необходимое количество работников, необходимые навыки и компетенции);</w:t>
      </w:r>
    </w:p>
    <w:p w14:paraId="414463E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помещения (основные и альтернативные площадки, а также помещения, требующие повышенной защиты);</w:t>
      </w:r>
    </w:p>
    <w:p w14:paraId="77B94279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3) технологии (информационно-технологические и телекоммуникационные услуги, поддерживающие критичные виды деятельности, а также прочие технологии, поддерживающие критичные виды деятельности, в том числе охрана периметра); </w:t>
      </w:r>
    </w:p>
    <w:p w14:paraId="19380695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информация (необходимая информация для выполнения критичных видов деятельности, объем информации, требующей восстановления, а также методы и способы хранения, защиты и восстановления информации);</w:t>
      </w:r>
    </w:p>
    <w:p w14:paraId="156147E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поставщики, внешние услуги и снабжение, от которых зависит выполнение критичных видов деятельности;</w:t>
      </w:r>
    </w:p>
    <w:p w14:paraId="500FAD6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финансовые ресурсы (объем финансовых ресурсов, потенциально доступный для исполнения плана обеспечения непрерывности и восстановления деятельности ПУЦА в случае возникновения непредвиденных обстоятельств).</w:t>
      </w:r>
    </w:p>
    <w:p w14:paraId="047CFFE6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34. ПУЦА осуществляет анализ рисков непредвиденных обстоятельств, который позволяет оценить угрозы и уязвимость в критичных видах деятельности и используемых ими ресурсах. В качестве угроз, которые оказывают негативное воздействие на ресурсы, ПУЦА рассматривает, но, не ограничиваясь, следующее:</w:t>
      </w:r>
    </w:p>
    <w:p w14:paraId="4A71D11A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недоступность работников;</w:t>
      </w:r>
    </w:p>
    <w:p w14:paraId="0B6FB547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недоступность технологий, в том числе цифровых и коммуникационных технологий (компьютерные вирусы, отказ компьютерных аппаратных средств, потеря связи);</w:t>
      </w:r>
    </w:p>
    <w:p w14:paraId="578A2EA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недоступность снабжения (воды, электричества);</w:t>
      </w:r>
    </w:p>
    <w:p w14:paraId="6B2D5A11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отсутствие доступа к зданиям (помещениям);</w:t>
      </w:r>
    </w:p>
    <w:p w14:paraId="45E5395C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недоступность ключевых поставщиков, контрагентов;</w:t>
      </w:r>
    </w:p>
    <w:p w14:paraId="05D6499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недоступность ключевой информации;</w:t>
      </w:r>
    </w:p>
    <w:p w14:paraId="08D16D5D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недоступность финансовых ресурсов.</w:t>
      </w:r>
    </w:p>
    <w:p w14:paraId="655D3DE8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35. ПУЦА обеспечивает разработку и наличие плана (планов) по обеспечению непрерывности и (или) восстановлению деятельности. План (планы) по обеспечению непрерывности и (или) восстановлению деятельности должен учитывать размер своих активов, долю на рынке, характер, масштаб и сложность своей деятельности.</w:t>
      </w:r>
    </w:p>
    <w:p w14:paraId="451CE52B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00906E14" w14:textId="77777777" w:rsidR="0034355D" w:rsidRDefault="0034355D" w:rsidP="0034355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14:paraId="3FDBA55F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>Глава 7. Управление рыночным риском</w:t>
      </w:r>
    </w:p>
    <w:p w14:paraId="6863F884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5E41BE7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C16FD">
        <w:rPr>
          <w:color w:val="000000" w:themeColor="text1"/>
          <w:sz w:val="28"/>
          <w:szCs w:val="28"/>
        </w:rPr>
        <w:t xml:space="preserve">36. Исполнительный орган и (или) глава риск-менеджмента (ответственный работник по управлению рисками) ПУЦА обеспечивает разработку политики управления рыночным риском и осуществляет мониторинг и контроль за соблюдением ПУЦА и его работниками политики управления рыночным риском, которая соответствует </w:t>
      </w:r>
      <w:r w:rsidRPr="006C16FD">
        <w:rPr>
          <w:color w:val="000000" w:themeColor="text1"/>
          <w:sz w:val="28"/>
          <w:szCs w:val="28"/>
          <w:lang w:val="kk-KZ"/>
        </w:rPr>
        <w:t xml:space="preserve">масштабу деятельности ПУЦА, </w:t>
      </w:r>
      <w:r w:rsidRPr="006C16FD">
        <w:rPr>
          <w:color w:val="000000" w:themeColor="text1"/>
          <w:sz w:val="28"/>
          <w:szCs w:val="28"/>
        </w:rPr>
        <w:t xml:space="preserve">текущей рыночной ситуации, стратегии, размеру и уровню сложности операций </w:t>
      </w:r>
      <w:r w:rsidRPr="006C16FD">
        <w:rPr>
          <w:color w:val="000000" w:themeColor="text1"/>
          <w:sz w:val="28"/>
          <w:szCs w:val="28"/>
          <w:lang w:val="kk-KZ"/>
        </w:rPr>
        <w:t>ПУЦА</w:t>
      </w:r>
      <w:r w:rsidRPr="006C16FD">
        <w:rPr>
          <w:color w:val="000000" w:themeColor="text1"/>
          <w:sz w:val="28"/>
          <w:szCs w:val="28"/>
        </w:rPr>
        <w:t xml:space="preserve"> и обеспечивает </w:t>
      </w:r>
      <w:r w:rsidRPr="006C16FD">
        <w:rPr>
          <w:color w:val="000000" w:themeColor="text1"/>
          <w:sz w:val="28"/>
          <w:szCs w:val="28"/>
          <w:lang w:val="kk-KZ"/>
        </w:rPr>
        <w:t>эффективное выявление, измерение, мониторинг и контроль за рыночным риском ПУЦА.</w:t>
      </w:r>
    </w:p>
    <w:p w14:paraId="1B33AA6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C16FD">
        <w:rPr>
          <w:color w:val="000000" w:themeColor="text1"/>
          <w:sz w:val="28"/>
          <w:szCs w:val="28"/>
          <w:lang w:val="kk-KZ"/>
        </w:rPr>
        <w:t>37.</w:t>
      </w:r>
      <w:r w:rsidRPr="006C16FD">
        <w:rPr>
          <w:color w:val="000000" w:themeColor="text1"/>
          <w:sz w:val="28"/>
          <w:szCs w:val="28"/>
        </w:rPr>
        <w:t xml:space="preserve"> </w:t>
      </w:r>
      <w:r w:rsidRPr="006C16FD">
        <w:rPr>
          <w:color w:val="000000" w:themeColor="text1"/>
          <w:sz w:val="28"/>
          <w:szCs w:val="28"/>
          <w:lang w:val="kk-KZ"/>
        </w:rPr>
        <w:t>Способы (меры) по снижению рыночных рисков ПУЦА (лимиты, нормы диверсификации, хеджирование, резервирование, страхование и иные способы) определяются внутренними документами ПУЦА.</w:t>
      </w:r>
    </w:p>
    <w:p w14:paraId="281CF17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7968E122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 xml:space="preserve"> </w:t>
      </w:r>
    </w:p>
    <w:p w14:paraId="4791D34E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 xml:space="preserve">Глава 8. Управление риском потери ликвидности </w:t>
      </w:r>
    </w:p>
    <w:p w14:paraId="40643E36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60B3868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38. ПУЦА разрабатывает эффективный процесс по выявлению, оценке, мониторингу и контролю риска потери ликвидности, который включает детальное прогнозирование денежных потоков по активам, обязательствам и </w:t>
      </w:r>
      <w:proofErr w:type="spellStart"/>
      <w:r w:rsidRPr="006C16FD">
        <w:rPr>
          <w:color w:val="000000" w:themeColor="text1"/>
          <w:sz w:val="28"/>
          <w:szCs w:val="28"/>
        </w:rPr>
        <w:t>внебалансовым</w:t>
      </w:r>
      <w:proofErr w:type="spellEnd"/>
      <w:r w:rsidRPr="006C16FD">
        <w:rPr>
          <w:color w:val="000000" w:themeColor="text1"/>
          <w:sz w:val="28"/>
          <w:szCs w:val="28"/>
        </w:rPr>
        <w:t xml:space="preserve"> инструментам на разных временных интервалах.</w:t>
      </w:r>
    </w:p>
    <w:p w14:paraId="623C5B2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39. ПУЦА оценивает все балансовые и </w:t>
      </w:r>
      <w:proofErr w:type="spellStart"/>
      <w:r w:rsidRPr="006C16FD">
        <w:rPr>
          <w:color w:val="000000" w:themeColor="text1"/>
          <w:sz w:val="28"/>
          <w:szCs w:val="28"/>
        </w:rPr>
        <w:t>внебалансовые</w:t>
      </w:r>
      <w:proofErr w:type="spellEnd"/>
      <w:r w:rsidRPr="006C16FD">
        <w:rPr>
          <w:color w:val="000000" w:themeColor="text1"/>
          <w:sz w:val="28"/>
          <w:szCs w:val="28"/>
        </w:rPr>
        <w:t xml:space="preserve"> статьи, влияющие на уровень риска потери ликвидности. ПУЦА оценивает уровень ликвидности на рынке для покрытия потребности ПУЦА в привлечении фондирования в целях регулирования риска потери ликвидности.</w:t>
      </w:r>
    </w:p>
    <w:p w14:paraId="4082DCC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40. При управлении риском потери ликвидности ПУЦА учитывает снижение стоимости активов и влияния их продажи во время стрессов на уровень ликвидности, доходности и капитал.</w:t>
      </w:r>
    </w:p>
    <w:p w14:paraId="775BF1A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41. ПУЦА учитывает взаимодействие между риском потери ликвидности и другими видами рисков, которым он подвергается.</w:t>
      </w:r>
    </w:p>
    <w:p w14:paraId="1D520163" w14:textId="77777777" w:rsidR="0034355D" w:rsidRDefault="0034355D" w:rsidP="0034355D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</w:rPr>
      </w:pPr>
    </w:p>
    <w:p w14:paraId="6E0C0083" w14:textId="77777777" w:rsidR="0034355D" w:rsidRDefault="0034355D" w:rsidP="0034355D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</w:rPr>
      </w:pPr>
    </w:p>
    <w:p w14:paraId="5D7CA1B7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>Глава 9. Управление операционным риском</w:t>
      </w:r>
    </w:p>
    <w:p w14:paraId="1154DAB3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7F56CA1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42. К операционным рискам относятся риски, связанные с:</w:t>
      </w:r>
    </w:p>
    <w:p w14:paraId="3F94802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неопределенной и неэффективной организационной структурой ПУЦА, включая распределение ответственности, структуру подотчетности и управления;</w:t>
      </w:r>
    </w:p>
    <w:p w14:paraId="3F04DB8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неэффективными стратегиями, политиками и (или) стандартами в области цифровых технологий, недостатками в использовании программного обеспечения;</w:t>
      </w:r>
    </w:p>
    <w:p w14:paraId="38671DA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неэффективным управлением персоналом и (или) неквалифицированным штатом ПУЦА;</w:t>
      </w:r>
    </w:p>
    <w:p w14:paraId="66E8F49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несанкционированным использованием систем учета, цифровых платформ (торговых платформ);</w:t>
      </w:r>
    </w:p>
    <w:p w14:paraId="11FD3BA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рисками, связанными с недостаточно эффективным построением процессов осуществления деятельности ПУЦА либо слабым контролем соблюдения внутренних правил;</w:t>
      </w:r>
    </w:p>
    <w:p w14:paraId="3AE6188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непредвиденными или неконтролируемыми факторами внешнего воздействия на деятельность ПУЦА;</w:t>
      </w:r>
    </w:p>
    <w:p w14:paraId="28471ED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наличием недостатков или ошибок во внутренних документах, регламентирующих деятельность ПУЦА;</w:t>
      </w:r>
    </w:p>
    <w:p w14:paraId="4B76583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8) нарушением процесса регистрации сделок, расчетов с цифровыми активами, отражения сведений, содержащихся в системах учета отдельных операций, совершаемых в ПУЦА, и совершения операций в указанных системах;</w:t>
      </w:r>
    </w:p>
    <w:p w14:paraId="1622645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неправомерным использованием конфиденциальной информации, предоставляемой клиентами ПУЦА;</w:t>
      </w:r>
    </w:p>
    <w:p w14:paraId="406F04F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10) возникновением конфликта интересов между органами ПУЦА и его подразделениями;</w:t>
      </w:r>
    </w:p>
    <w:p w14:paraId="7E1F330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11) возникновением ошибок, связанных со сбором, вводом, хранением и распространением информации;</w:t>
      </w:r>
    </w:p>
    <w:p w14:paraId="0DF57A9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12) вероятностью возникновения ошибок и сбоев в функционировании программно-технического обеспечения ПУЦА, включая соответствующие системы учета, а также в эксплуатируемых цифровых и коммуникационных системах и технологиях;</w:t>
      </w:r>
    </w:p>
    <w:p w14:paraId="1D6C039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13) вероятностью возникновения ущерба вследствие использования несовершенных технологий в процессе деятельности ПУЦА, включая, в том числе процессы организации учета прав по цифровым активам, регистрации сделок, расчетов сделок с цифровыми активами, отражения сведений, содержащихся в системах учета (по учету в отношении операторов платформы цифровых финансовых активов, операторов торговой платформы цифровых активов), исполнения функций системного администрирования;</w:t>
      </w:r>
    </w:p>
    <w:p w14:paraId="53D2757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14) возникновением ошибок при вводе и изменении данных в системах учета (по учету в отношении операторов платформы цифровых финансовых активов, операторов торговой платформы цифровых активов);</w:t>
      </w:r>
    </w:p>
    <w:p w14:paraId="4BF07C1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15) обстоятельствами, идентифицируемыми ПУЦА в качестве потенциальных рисков.</w:t>
      </w:r>
    </w:p>
    <w:p w14:paraId="63D56AD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43. При измерении, оценке, контроле и мониторинге операционных рисков ПУЦА применяет один или несколько из следующих методов:</w:t>
      </w:r>
    </w:p>
    <w:p w14:paraId="0D7107A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применение ключевых индикаторов риска;</w:t>
      </w:r>
    </w:p>
    <w:p w14:paraId="443EB4E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формирование матрицы рисков;</w:t>
      </w:r>
    </w:p>
    <w:p w14:paraId="34AF071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осуществление сбора и анализ внутренних данных по убыткам (ведение базы данных по убыткам);</w:t>
      </w:r>
    </w:p>
    <w:p w14:paraId="39AEE86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описание (регламентация) бизнес-процессов;</w:t>
      </w:r>
    </w:p>
    <w:p w14:paraId="0616670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использование результатов внутреннего аудита.</w:t>
      </w:r>
    </w:p>
    <w:p w14:paraId="247A2B9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Порядок выбора методов измерения, оценки, контроля, мониторинга и способов (мер) по снижению операционных рисков устанавливается внутренним документом ПУЦА по вопросам управления операционными рисками.</w:t>
      </w:r>
    </w:p>
    <w:p w14:paraId="7DE7095B" w14:textId="77777777" w:rsidR="0034355D" w:rsidRDefault="0034355D" w:rsidP="0034355D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</w:rPr>
      </w:pPr>
    </w:p>
    <w:p w14:paraId="235EEF88" w14:textId="77777777" w:rsidR="0034355D" w:rsidRDefault="0034355D" w:rsidP="0034355D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</w:rPr>
      </w:pPr>
    </w:p>
    <w:p w14:paraId="0C17F778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>Глава 10. Управление рисками цифровых технологий</w:t>
      </w:r>
    </w:p>
    <w:p w14:paraId="0E7D7FE1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7F9F809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44. Система управления рисками цифровых технологий включает, но не ограничивается:</w:t>
      </w:r>
    </w:p>
    <w:p w14:paraId="25147D3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политику управления рисками цифровых технологий;</w:t>
      </w:r>
    </w:p>
    <w:p w14:paraId="1E1388F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процедуры управления рисками цифровых технологий;</w:t>
      </w:r>
    </w:p>
    <w:p w14:paraId="6E79F5C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систему управленческой информации;</w:t>
      </w:r>
    </w:p>
    <w:p w14:paraId="57D66D7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оценку эффективности системы управления рисками цифровых технологий подразделением внутреннего аудита (ответственным работником по внутреннему аудиту).</w:t>
      </w:r>
    </w:p>
    <w:p w14:paraId="5831710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45. ПУЦА определяет следующих участников системы управления рисками цифровых технологий (но не ограничиваясь ими):</w:t>
      </w:r>
    </w:p>
    <w:p w14:paraId="7BC9DF5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подразделение (ответственный работник) по управлению рисками ПУЦА;</w:t>
      </w:r>
    </w:p>
    <w:p w14:paraId="0A8B4AC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подразделение (ответственный работник) по цифровым технологиям.</w:t>
      </w:r>
    </w:p>
    <w:p w14:paraId="1CC18E1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46. ПУЦА создает структурное подразделение (назначает ответственного работника) по управлению рисками, в функции которого входит управление рисками цифровых технологий, включая:</w:t>
      </w:r>
    </w:p>
    <w:p w14:paraId="4874C63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разработку, внедрение и развитие системы управления рисками цифровых технологий;</w:t>
      </w:r>
    </w:p>
    <w:p w14:paraId="42E63A1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участие в разработке и согласовании планов мероприятий по реализации стратегии ПУЦА в части обеспечения доступности цифровых технологий;</w:t>
      </w:r>
    </w:p>
    <w:p w14:paraId="154EC6E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участие в оценке рисков цифровых технологий;</w:t>
      </w:r>
    </w:p>
    <w:p w14:paraId="0A31DAF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мониторинг уровня рисков цифровых технологий;</w:t>
      </w:r>
    </w:p>
    <w:p w14:paraId="35A94AE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взаимодействие и консультирование структурных подразделений (ответственного работника) ПУЦА по вопросам управления рисками цифровых технологий;</w:t>
      </w:r>
    </w:p>
    <w:p w14:paraId="3AAA993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планирование проведения и анализ результатов оценки рисков цифровых технологий, проводимой подразделением (ответственным работником) по цифровым технологиям;</w:t>
      </w:r>
    </w:p>
    <w:p w14:paraId="3DC3C58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7) разработка и формирование реестра рисков, включающего риски цифровых технологий;</w:t>
      </w:r>
    </w:p>
    <w:p w14:paraId="1A7D353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8) предоставление отчетности о реализации существенных рисков цифровых технологий и мониторинг исполнения мероприятий по устранению их последствий органу управления (исполнительному органу,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наблюдательному совету – при наличии) ПУЦА;</w:t>
      </w:r>
    </w:p>
    <w:p w14:paraId="506E634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предоставление отчетности или иной информации по управлению рисками цифровых технологий органу управления (исполнительному органу,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наблюдательному совету – при наличии) ПУЦА;</w:t>
      </w:r>
    </w:p>
    <w:p w14:paraId="35E389C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10) использование результатов внутреннего аудита в части рисков цифровых технологий.</w:t>
      </w:r>
    </w:p>
    <w:p w14:paraId="7528D80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47. ПУЦА создает структурное подразделение (назначает ответственного работника) по цифровым технологиям, в функции которого входит:</w:t>
      </w:r>
    </w:p>
    <w:p w14:paraId="3AF55F3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проведение оценки рисков цифровых технологий;</w:t>
      </w:r>
    </w:p>
    <w:p w14:paraId="72536C0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разработка мер по обработке рисков цифровых технологий и предоставление отчетности по их реализации в подразделение по управлению рисками;</w:t>
      </w:r>
    </w:p>
    <w:p w14:paraId="0563D2E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подготовка и предоставление отчетности о реализации существенных рисков цифровых технологий в подразделение рисков ПУЦА, а также об устранении их последствий;</w:t>
      </w:r>
    </w:p>
    <w:p w14:paraId="619E04A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разработка планов мероприятий по реализации стратегии ПУЦА в части обеспечения доступности цифровых технологий для критичных бизнес-процессов.</w:t>
      </w:r>
    </w:p>
    <w:p w14:paraId="0624C79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4C08E42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0C25D49C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Style w:val="s0"/>
          <w:b/>
          <w:color w:val="000000" w:themeColor="text1"/>
          <w:sz w:val="28"/>
          <w:szCs w:val="28"/>
        </w:rPr>
      </w:pPr>
      <w:r w:rsidRPr="006C16FD">
        <w:rPr>
          <w:rStyle w:val="s0"/>
          <w:b/>
          <w:color w:val="000000" w:themeColor="text1"/>
          <w:sz w:val="28"/>
          <w:szCs w:val="28"/>
        </w:rPr>
        <w:t xml:space="preserve">Глава 11. Управление рисками </w:t>
      </w:r>
      <w:proofErr w:type="spellStart"/>
      <w:r w:rsidRPr="006C16FD">
        <w:rPr>
          <w:rStyle w:val="s0"/>
          <w:b/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rStyle w:val="s0"/>
          <w:b/>
          <w:color w:val="000000" w:themeColor="text1"/>
          <w:sz w:val="28"/>
          <w:szCs w:val="28"/>
        </w:rPr>
        <w:t xml:space="preserve"> </w:t>
      </w:r>
    </w:p>
    <w:p w14:paraId="225A24BD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774025B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48. Система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включает, но не ограничивается:</w:t>
      </w:r>
    </w:p>
    <w:p w14:paraId="72F50E5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политику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3E34067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2) процедуры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6CE985A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систему управленческой информации;</w:t>
      </w:r>
    </w:p>
    <w:p w14:paraId="55B96A3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4) оценку эффективности системы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подразделением внутреннего аудита (ответственным работником по внутреннему аудиту).</w:t>
      </w:r>
    </w:p>
    <w:p w14:paraId="452D180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49. ПУЦА определяет следующих участников системы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(но не ограничиваясь ими):</w:t>
      </w:r>
    </w:p>
    <w:p w14:paraId="6DFE852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подразделение (ответственный работник) по управлению рисками ПУЦА;</w:t>
      </w:r>
    </w:p>
    <w:p w14:paraId="5847ECA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2) 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5A4DE23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подразделение (ответственный работник) по цифровым технологиям;</w:t>
      </w:r>
    </w:p>
    <w:p w14:paraId="78ECFA6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подразделения-владельцы защищаемой информации.</w:t>
      </w:r>
    </w:p>
    <w:p w14:paraId="364F1CC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50. ПУЦА создает структурное подразделение (назначает ответственного работника) по управлению рисками, в функции которого входит управление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:</w:t>
      </w:r>
    </w:p>
    <w:p w14:paraId="140F022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разработка, внедрение и развитие системы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1ED1D36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2) участие в разработке и согласовании планов мероприятий по реализации стратегии ПУЦА в части обеспечения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72A701D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создание и руководство рабочей группой по формированию перечня критичных информационных активов ПУЦА, включающей как минимум подразделения-владельцев защищаемой информации;</w:t>
      </w:r>
    </w:p>
    <w:p w14:paraId="0BFE412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4) участие в оценке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3416BA9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5) мониторинг уровня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670197A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6) взаимодействие и консультирование структурных подразделения ПУЦА (ответственного работника) по вопросам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43250A7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7) планирование проведения и анализ результатов оценки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, проводимых подразделением (ответственным работником) по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7F0E39C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8) разработка и формирование реестра рисков, включающего риски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5FCCB33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9) предоставление отчетности о реализации существенных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и мониторинг исполнения мероприятий по устранению их последствий органу управления (исполнительному органу,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наблюдательному совету – при наличии) ПУЦА;</w:t>
      </w:r>
    </w:p>
    <w:p w14:paraId="4B03DF9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10) предоставление отчетности или иной информации по управлению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органу управления (исполнительному органу, наблюдательному совету – при наличии) ПУЦА;</w:t>
      </w:r>
    </w:p>
    <w:p w14:paraId="6EA51D1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11) использование результатов внутреннего аудита в части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.</w:t>
      </w:r>
    </w:p>
    <w:p w14:paraId="4F5AAE0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51. ПУЦА создает структурное подразделение (назначает ответственного работника) по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, в функции которого входит:</w:t>
      </w:r>
    </w:p>
    <w:p w14:paraId="64D37AA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проведение оценки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2014CA9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2) разработка мер по обработке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и предоставление отчетности по их реализации в подразделение (ответственному работнику) по управлению рисками;</w:t>
      </w:r>
    </w:p>
    <w:p w14:paraId="58AC8A4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3) подготовка и предоставление отчетности о реализации существенных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 xml:space="preserve"> в подразделение рисков ПУЦА, а также об устранении их последствий;</w:t>
      </w:r>
    </w:p>
    <w:p w14:paraId="6E41789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4) разработка планов мероприятий по реализации стратегии ПУЦА в части обеспечения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.</w:t>
      </w:r>
    </w:p>
    <w:p w14:paraId="60BC3EE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ПУЦА обеспечивает </w:t>
      </w:r>
      <w:r w:rsidRPr="006C16FD">
        <w:rPr>
          <w:sz w:val="28"/>
          <w:szCs w:val="28"/>
        </w:rPr>
        <w:t>раздельное функционирование</w:t>
      </w:r>
      <w:r w:rsidRPr="006C16FD">
        <w:rPr>
          <w:color w:val="000000" w:themeColor="text1"/>
          <w:sz w:val="28"/>
          <w:szCs w:val="28"/>
        </w:rPr>
        <w:t xml:space="preserve"> структурного подразделения (ответственного работника) по управлению рисками от структурного подразделения (ответственного работника) по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.</w:t>
      </w:r>
    </w:p>
    <w:p w14:paraId="30C5FC1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52. Подразделение (ответственный работник) по управлению рисками разрабатывает внутренний документ, определяющий порядок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, который включает, но</w:t>
      </w:r>
      <w:r w:rsidRPr="006C16FD">
        <w:rPr>
          <w:color w:val="000000" w:themeColor="text1"/>
          <w:sz w:val="28"/>
          <w:szCs w:val="28"/>
          <w:lang w:val="kk-KZ"/>
        </w:rPr>
        <w:t xml:space="preserve"> </w:t>
      </w:r>
      <w:r w:rsidRPr="006C16FD">
        <w:rPr>
          <w:color w:val="000000" w:themeColor="text1"/>
          <w:sz w:val="28"/>
          <w:szCs w:val="28"/>
        </w:rPr>
        <w:t>не ограничивается:</w:t>
      </w:r>
    </w:p>
    <w:p w14:paraId="36658FF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процедуры идентификации и классификации информационных активов, с целью выявления критичных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информационных активов;</w:t>
      </w:r>
    </w:p>
    <w:p w14:paraId="7151EA9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процедуры идентификации уязвимостей критичных объектов цифровой инфраструктуры информационных активов;</w:t>
      </w:r>
    </w:p>
    <w:p w14:paraId="6EA1DBE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процедуры идентификации потенциальных угроз в отношении критичных информационных активов;</w:t>
      </w:r>
    </w:p>
    <w:p w14:paraId="527F061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4) процедуры идентификации существующих мер управления рисками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6E1A597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процедуры оценки вероятности и последствий нарушения конфиденциальности, целостности и доступности информационных активов, применяя качественные и (или) количественные методы оценки, в том числе на основании данных об их реализации;</w:t>
      </w:r>
    </w:p>
    <w:p w14:paraId="03E7A07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6) процедуры сбора и хранения сведений о реализации существенных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68030A7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7) процедуры формирования реестра рисков, включающего риски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;</w:t>
      </w:r>
    </w:p>
    <w:p w14:paraId="57B50A9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8) процедуры мониторинга исполнения мер по обработке рисков </w:t>
      </w:r>
      <w:proofErr w:type="spellStart"/>
      <w:r w:rsidRPr="006C16FD">
        <w:rPr>
          <w:color w:val="000000" w:themeColor="text1"/>
          <w:sz w:val="28"/>
          <w:szCs w:val="28"/>
        </w:rPr>
        <w:t>кибербезопасности</w:t>
      </w:r>
      <w:proofErr w:type="spellEnd"/>
      <w:r w:rsidRPr="006C16FD">
        <w:rPr>
          <w:color w:val="000000" w:themeColor="text1"/>
          <w:sz w:val="28"/>
          <w:szCs w:val="28"/>
        </w:rPr>
        <w:t>.</w:t>
      </w:r>
    </w:p>
    <w:p w14:paraId="57630AE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0DA642E5" w14:textId="77777777" w:rsidR="0034355D" w:rsidRDefault="0034355D" w:rsidP="0034355D">
      <w:pPr>
        <w:pBdr>
          <w:bottom w:val="single" w:sz="4" w:space="3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</w:rPr>
      </w:pPr>
    </w:p>
    <w:p w14:paraId="3E611226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 xml:space="preserve">Глава 12. Управление </w:t>
      </w:r>
      <w:proofErr w:type="spellStart"/>
      <w:r w:rsidRPr="006C16FD">
        <w:rPr>
          <w:rFonts w:eastAsia="Calibri"/>
          <w:b/>
          <w:color w:val="000000" w:themeColor="text1"/>
          <w:sz w:val="28"/>
        </w:rPr>
        <w:t>комплаенс</w:t>
      </w:r>
      <w:proofErr w:type="spellEnd"/>
      <w:r w:rsidRPr="006C16FD">
        <w:rPr>
          <w:rFonts w:eastAsia="Calibri"/>
          <w:b/>
          <w:color w:val="000000" w:themeColor="text1"/>
          <w:sz w:val="28"/>
        </w:rPr>
        <w:t>-риском</w:t>
      </w:r>
    </w:p>
    <w:p w14:paraId="2D02162B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44194BB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53. Орган управления (исполнительный орган,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 xml:space="preserve">наблюдательный совет – при наличии) ПУЦА контролирует процедуру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-риском ПУЦА, создает подразделение (назначает ответственного работника)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у ПУЦА, назначает и освобождает от должности главного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-контролера, утверждает политику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-риском.</w:t>
      </w:r>
    </w:p>
    <w:p w14:paraId="197A41A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 организует процедуры для соблюдения требований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ПОД/ФТ/ФРОМУ, об акционерных обществах, о товариществах с ограниченной и дополнительной ответственностью, законодательства иностранных государств, оказывающих влияние на деятельность ПУЦА, а также внутренних документов ПУЦА, регламентирующих порядок оказания ПУЦА услуг и проведения операций на финансовом рынке, и предоставляет полную и достоверную информацию органу управления (исполнительному органу,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 xml:space="preserve">наблюдательному совету – при наличии) ПУЦА о наличии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-риска.</w:t>
      </w:r>
    </w:p>
    <w:p w14:paraId="0235C13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отвечает за разработку политики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-риском, подлежащей утверждению органом управления (исполнительным органом,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 xml:space="preserve">наблюдательным советом – при наличии) ПУЦА и содержащей основные принципы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-риском, в том числе принципы создания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-культуры у ПУЦА, на основании которых выявляется и управляется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 на всех уровнях структуры ПУЦА.</w:t>
      </w:r>
    </w:p>
    <w:p w14:paraId="634340F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bookmarkStart w:id="6" w:name="sub1008056427"/>
      <w:bookmarkStart w:id="7" w:name="sub1010998415"/>
      <w:r w:rsidRPr="006C16FD">
        <w:rPr>
          <w:color w:val="000000" w:themeColor="text1"/>
          <w:sz w:val="28"/>
          <w:szCs w:val="28"/>
        </w:rPr>
        <w:t xml:space="preserve">54. 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является ответственным за разработку политики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-риском, обеспечение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-риском и координацию деятельности ПУЦА по управлению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-риском. 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обеспечивает соответствие политики и процедур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-риском, в том числе, риском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 xml:space="preserve">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(далее – ОД/ФТ/ФРОМУ), требованиям законодательства о ПОД/ФТ/ФРОМУ. </w:t>
      </w:r>
    </w:p>
    <w:p w14:paraId="2620FF1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 является структурным подразделением (ответственным работником) ПУЦА, независимым от какой-либо деятельности структурных подразделений ПУЦА, составляющих первую линию защиты.</w:t>
      </w:r>
    </w:p>
    <w:p w14:paraId="5AE78D7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Независимость подразделения (ответственного работника)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 обеспечивается следующими факторами:</w:t>
      </w:r>
    </w:p>
    <w:p w14:paraId="002A11B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 имеет статус самостоятельного структурного подразделения;</w:t>
      </w:r>
    </w:p>
    <w:p w14:paraId="68F5DE3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работники подразделения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(ответственный работник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-контролю) не занимают должности по совместительству в иных структурных подразделениях ПУЦА, за исключением занятия должности руководителя</w:t>
      </w:r>
      <w:r w:rsidRPr="006C16FD">
        <w:rPr>
          <w:color w:val="000000" w:themeColor="text1"/>
          <w:sz w:val="28"/>
          <w:szCs w:val="28"/>
          <w:lang w:val="kk-KZ"/>
        </w:rPr>
        <w:t xml:space="preserve"> </w:t>
      </w:r>
      <w:r w:rsidRPr="006C16FD">
        <w:rPr>
          <w:color w:val="000000" w:themeColor="text1"/>
          <w:sz w:val="28"/>
          <w:szCs w:val="28"/>
        </w:rPr>
        <w:t>подразделения по управлению рисками (ответственного сотрудника по управлению рисками) и (или) подразделения по ПОД/ФТ/ФРОМУ (ответственного сотрудника по ПОД/ФТ/ФРОМУ);</w:t>
      </w:r>
    </w:p>
    <w:p w14:paraId="3B5AA3D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руководитель и работники подразделения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не оказываются в ситуации, когда возможен конфликт интересов между их обязанностями по управлению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и любыми другими возложенными на них обязанностями;</w:t>
      </w:r>
    </w:p>
    <w:p w14:paraId="1F4B8E3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работники подразделения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в рамках своей компетенции имеют доступ и при необходимости требуют любую информацию у структурных подразделений ПУЦА, дочерних организаций ПУЦА, а также привлекают работников ПУЦА и его дочерних организаций для содействия выполнению функции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-контроля.</w:t>
      </w:r>
      <w:bookmarkEnd w:id="6"/>
      <w:bookmarkEnd w:id="7"/>
    </w:p>
    <w:p w14:paraId="309BFFD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55. 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 осуществляет следующие функции (но не ограничиваясь):</w:t>
      </w:r>
    </w:p>
    <w:p w14:paraId="6BB3B55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разработку внутреннего порядка, способов и процедур выявления, измерения, мониторинга и контроля за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ПУЦА на консолидированной основе;</w:t>
      </w:r>
    </w:p>
    <w:p w14:paraId="6840FF0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разработку, внедрение и обеспечение наличия правил внутреннего контроля для целей ПОД/ФТ/ФРОМУ;</w:t>
      </w:r>
    </w:p>
    <w:p w14:paraId="2084BEB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3) формирование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-программы (плана), которая включает в том числе:</w:t>
      </w:r>
    </w:p>
    <w:p w14:paraId="1F95EA3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проверку соблюдения подразделениями ПУЦА политики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с учетом требований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ПОД/ФТ/ФРОМУ, об акционерных обществах, о товариществах с ограниченной и дополнительной ответственностью;</w:t>
      </w:r>
    </w:p>
    <w:p w14:paraId="554646F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обучение персонала по вопросам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-риском;</w:t>
      </w:r>
    </w:p>
    <w:p w14:paraId="041D8AE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4) содействие органам ПУЦА в управлении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ПУЦА;</w:t>
      </w:r>
    </w:p>
    <w:p w14:paraId="7C65E46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5) консультирование руководства и работников ПУЦА о нормах гражданского и налогового законодательства Республики Казахстан, Закона Республики Казахстан «О Национальном Банке Республики Казахстан», законодательства Республики Казахстан о государственном регулировании, контроле и надзоре финансового рынка и финансовых организаций, о цифровых активах, о валютном регулировании и валютном контроле, о рынке ценных бумаг, о бухгалтерском учете и финансовой отчетности, о ПОД/ФТ/ФРОМУ, об акционерных обществах, о товариществах с ограниченной и дополнительной ответственностью, о правилах, о политиках, имеющих отношение к управлению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-риском, включая информирование об изменениях, за исключением случаев, когда такую функцию выполняет юридическое подразделение (ответственный работник по правовому обеспечению) ПУЦА;</w:t>
      </w:r>
    </w:p>
    <w:p w14:paraId="6BF9321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6) контроль организации у ПУЦА работы по ознакомлению работников ПУЦА с требованиями внутренних документов ПУЦА, регламентирующих порядок оказания ПУЦА услуг и проведения операций на рынке;</w:t>
      </w:r>
    </w:p>
    <w:p w14:paraId="520480F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7) координацию деятельности дочерних организаций ПУЦА по вопросам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-риском, в том числе риском ОД/ФТ/ФРОМУ;</w:t>
      </w:r>
    </w:p>
    <w:p w14:paraId="11D3618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8) обязательное участие в процессе внедрения новых продуктов и услуг;</w:t>
      </w:r>
    </w:p>
    <w:p w14:paraId="7550AEC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9) обеспечение организации в ПУЦА мероприятий по выявлению, оценке и контролю конфликтов интересов;</w:t>
      </w:r>
    </w:p>
    <w:p w14:paraId="334D565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10) разработку процессов и процедур предотвращения нарушений требований законодательства о ПОД/ФТ/ФРОМУ, политик и процедур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-риском, риском ОД/ФТ/ФРОМУ (далее –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-требований);</w:t>
      </w:r>
    </w:p>
    <w:p w14:paraId="38F5356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11) разработку самостоятельно или совместно со структурными подразделениями и должностными лицами ПУЦА рекомендаций и корректирующих мер по устранению выявленных нарушений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-требований, фактов вовлечения ПУЦА, работников ПУЦА и услуг ПУЦА в противоправные действия, связанные с незаконным производством, оборотом и (или) транзитом наркотиков, организацией деятельности финансовых пирамид, осуществлением переводов денег и (или) цифровых активов в пользу электронного казино и интернет-казино, иностранных букмекерских контор и (или) тотализаторов, не имеющих лицензий на право занятия деятельностью в сфере игорного бизнеса в Республике Казахстан, и недостатков в работе ПУЦА, связанных с управлением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и представление соответствующей информации органу управления (исполнительному органу, наблюдательному совету – при наличии) ПУЦА;</w:t>
      </w:r>
    </w:p>
    <w:p w14:paraId="320F3B7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12) разработку и ведение системы отчетности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-риску и предоставление на периодической основе информации по вопросам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органу управления (исполнительному органу, наблюдательному совету – при наличии) ПУЦА;</w:t>
      </w:r>
    </w:p>
    <w:p w14:paraId="0D6905CC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13) разработку внутреннего порядка взаимодействия и координации работы управлению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со структурными подразделениями ПУЦА, в том числе с подразделением (ответственным работником) по внутреннему аудиту;</w:t>
      </w:r>
    </w:p>
    <w:p w14:paraId="1110141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14) координацию работы по сбору количественных и качественных показателей для оценки риска вовлеченности ПУЦА рискам ОД/ФТ/ФРОМУ и передачу информации в Национальный Банк Республики Казахстан ежегодно не позднее 5 февраля года, следующего за отчетным годом.</w:t>
      </w:r>
    </w:p>
    <w:p w14:paraId="30E06E6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Главный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-контроллер (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-контроллер) несет ответственность за исполнение функций, определенных настоящим пунктом, надлежащую реализацию подразделением (ответственным работником)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 xml:space="preserve">-контролю процессов и процедур по предотвращению и корректирующих мер по устранению нарушений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-требований.</w:t>
      </w:r>
    </w:p>
    <w:p w14:paraId="2CF9604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Отдельные функции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в соответствии с внутренними документами ПУЦА делегируются при необходимости иным структурным подразделениям ПУЦА, при условии отсутствия конфликта интересов.</w:t>
      </w:r>
    </w:p>
    <w:p w14:paraId="75EE85D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  <w:lang w:val="kk-KZ"/>
        </w:rPr>
        <w:t>56</w:t>
      </w:r>
      <w:r w:rsidRPr="006C16FD">
        <w:rPr>
          <w:color w:val="000000" w:themeColor="text1"/>
          <w:sz w:val="28"/>
          <w:szCs w:val="28"/>
        </w:rPr>
        <w:t xml:space="preserve">. Система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включает, но</w:t>
      </w:r>
      <w:r w:rsidRPr="006C16FD">
        <w:rPr>
          <w:color w:val="000000" w:themeColor="text1"/>
          <w:sz w:val="28"/>
          <w:szCs w:val="28"/>
          <w:lang w:val="kk-KZ"/>
        </w:rPr>
        <w:t xml:space="preserve"> </w:t>
      </w:r>
      <w:r w:rsidRPr="006C16FD">
        <w:rPr>
          <w:color w:val="000000" w:themeColor="text1"/>
          <w:sz w:val="28"/>
          <w:szCs w:val="28"/>
        </w:rPr>
        <w:t>не ограничивается:</w:t>
      </w:r>
    </w:p>
    <w:p w14:paraId="5A9155F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1) политику и процедуры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-риском;</w:t>
      </w:r>
    </w:p>
    <w:p w14:paraId="149C661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политику и процедуры управления риском ОД/ФТ/ФРОМУ, в том числе включающие программу принятия и обслуживания клиентов (</w:t>
      </w:r>
      <w:proofErr w:type="spellStart"/>
      <w:r w:rsidRPr="006C16FD">
        <w:rPr>
          <w:color w:val="000000" w:themeColor="text1"/>
          <w:sz w:val="28"/>
          <w:szCs w:val="28"/>
        </w:rPr>
        <w:t>customer</w:t>
      </w:r>
      <w:proofErr w:type="spellEnd"/>
      <w:r w:rsidRPr="006C16FD">
        <w:rPr>
          <w:color w:val="000000" w:themeColor="text1"/>
          <w:sz w:val="28"/>
          <w:szCs w:val="28"/>
        </w:rPr>
        <w:t xml:space="preserve"> </w:t>
      </w:r>
      <w:proofErr w:type="spellStart"/>
      <w:r w:rsidRPr="006C16FD">
        <w:rPr>
          <w:color w:val="000000" w:themeColor="text1"/>
          <w:sz w:val="28"/>
          <w:szCs w:val="28"/>
        </w:rPr>
        <w:t>acceptance</w:t>
      </w:r>
      <w:proofErr w:type="spellEnd"/>
      <w:r w:rsidRPr="006C16FD">
        <w:rPr>
          <w:color w:val="000000" w:themeColor="text1"/>
          <w:sz w:val="28"/>
          <w:szCs w:val="28"/>
        </w:rPr>
        <w:t xml:space="preserve"> </w:t>
      </w:r>
      <w:proofErr w:type="spellStart"/>
      <w:r w:rsidRPr="006C16FD">
        <w:rPr>
          <w:color w:val="000000" w:themeColor="text1"/>
          <w:sz w:val="28"/>
          <w:szCs w:val="28"/>
        </w:rPr>
        <w:t>policy</w:t>
      </w:r>
      <w:proofErr w:type="spellEnd"/>
      <w:r w:rsidRPr="006C16FD">
        <w:rPr>
          <w:color w:val="000000" w:themeColor="text1"/>
          <w:sz w:val="28"/>
          <w:szCs w:val="28"/>
        </w:rPr>
        <w:t>). ПУЦА при разработке и реализации процедур принятия решения о приеме клиента на обслуживание учитывает присущие факторы риска;</w:t>
      </w:r>
    </w:p>
    <w:p w14:paraId="4F06178A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3) оценку эффективности системы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подразделением (ответственным работником) по внутреннему аудиту.</w:t>
      </w:r>
    </w:p>
    <w:p w14:paraId="37C1DB0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Система управления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-риском основывается на 3 (трех) линиях защиты:</w:t>
      </w:r>
    </w:p>
    <w:p w14:paraId="22FC89D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работники ПУЦА;</w:t>
      </w:r>
    </w:p>
    <w:p w14:paraId="4D40BEF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-контролю;</w:t>
      </w:r>
    </w:p>
    <w:p w14:paraId="47EAFCF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подразделение (ответственный работник) по внутреннему аудиту.</w:t>
      </w:r>
    </w:p>
    <w:p w14:paraId="1CF79DD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62703D7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06F1F231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Style w:val="s0"/>
          <w:b/>
          <w:color w:val="000000" w:themeColor="text1"/>
          <w:sz w:val="28"/>
          <w:szCs w:val="28"/>
        </w:rPr>
      </w:pPr>
      <w:r w:rsidRPr="006C16FD">
        <w:rPr>
          <w:rStyle w:val="s0"/>
          <w:b/>
          <w:color w:val="000000" w:themeColor="text1"/>
          <w:sz w:val="28"/>
          <w:szCs w:val="28"/>
        </w:rPr>
        <w:t xml:space="preserve">Глава 13. Внутренний контроль </w:t>
      </w:r>
    </w:p>
    <w:p w14:paraId="0AE508FC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0F96747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57. Система внутреннего контроля ПУЦА создается для:</w:t>
      </w:r>
    </w:p>
    <w:p w14:paraId="19FE55D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обеспечения операционной и финансовой эффективности деятельности ПУЦА посредством проверки эффективности и рентабельности осуществления деятельности ПУЦА и определения вероятности убытков;</w:t>
      </w:r>
    </w:p>
    <w:p w14:paraId="4D30E35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обеспечения надежности, полноты и своевременности финансовой и управленческой информации посредством проверки достоверности, и качественного составления финансовой и управленческой отчетности ПУЦА;</w:t>
      </w:r>
    </w:p>
    <w:p w14:paraId="678D60B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обеспечения соответствия внутренних документов, определяющих внутренние политики и процедуры ПУЦА требованиям законодательства Республики Казахстан о цифровых активах, о рынке ценных бумаг, об акционерных обществах, о товариществах с ограниченной и дополнительной ответственностью;</w:t>
      </w:r>
    </w:p>
    <w:p w14:paraId="35C3E82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недопущение вовлечения ПУЦА и его работников, клиентов ПУЦА осуществление противоправной деятельности, в том числе мошенничества, обмана, ОД/ФТ/ФРОМУ, незаконного производства, оборота и (или) транзита наркотиков, организацию деятельности финансовых пирамид, осуществление платежей и (или) переводов ценностей с использованием цифровых активов в пользу электронного казино и интернет-казино, а также иностранных букмекерских контор и (или) тотализаторов, не имеющих лицензий на право занятия деятельностью в сфере игорного бизнеса в Республике Казахстан.</w:t>
      </w:r>
    </w:p>
    <w:p w14:paraId="37AD14C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58. Система внутреннего контроля состоит из 5 (пяти) взаимосвязанных элементов:</w:t>
      </w:r>
    </w:p>
    <w:p w14:paraId="0603DC0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управленческий контроль;</w:t>
      </w:r>
    </w:p>
    <w:p w14:paraId="5D1C02E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выявление и оценка риска;</w:t>
      </w:r>
    </w:p>
    <w:p w14:paraId="16A8516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осуществление контроля и разделение полномочий;</w:t>
      </w:r>
    </w:p>
    <w:p w14:paraId="5246BA92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4) информация и взаимодействие;</w:t>
      </w:r>
    </w:p>
    <w:p w14:paraId="7E70660D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5) мониторинг и исправление недостатков.</w:t>
      </w:r>
    </w:p>
    <w:p w14:paraId="3907F9F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59. Функционирование системы внутреннего контроля происходит по принципу непрерывного поочередного прохождения следующих трех этапов:</w:t>
      </w:r>
    </w:p>
    <w:p w14:paraId="020D01F3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1) формирование системы внутреннего контроля (с учетом результатов оценки эффективности) путем включения процедур во внутренние документы ПУЦА;</w:t>
      </w:r>
    </w:p>
    <w:p w14:paraId="481087DE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2) использование в работе процедур системы внутреннего контроля, определенных внутренними документами ПУЦА;</w:t>
      </w:r>
    </w:p>
    <w:p w14:paraId="3D391928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3) проведение оценки эффективности системы внутреннего контроля.</w:t>
      </w:r>
    </w:p>
    <w:p w14:paraId="5286E54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 xml:space="preserve">60. Подразделение (ответственный работник) по </w:t>
      </w:r>
      <w:proofErr w:type="spellStart"/>
      <w:r w:rsidRPr="006C16FD">
        <w:rPr>
          <w:color w:val="000000" w:themeColor="text1"/>
          <w:sz w:val="28"/>
          <w:szCs w:val="28"/>
        </w:rPr>
        <w:t>комплаенс</w:t>
      </w:r>
      <w:proofErr w:type="spellEnd"/>
      <w:r w:rsidRPr="006C16FD">
        <w:rPr>
          <w:color w:val="000000" w:themeColor="text1"/>
          <w:sz w:val="28"/>
          <w:szCs w:val="28"/>
        </w:rPr>
        <w:t>-контролю ПУЦА осуществляет функции по внутреннему контролю.</w:t>
      </w:r>
    </w:p>
    <w:p w14:paraId="1C16B52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2E306346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115D408F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  <w:r w:rsidRPr="006C16FD">
        <w:rPr>
          <w:rFonts w:eastAsia="Calibri"/>
          <w:b/>
          <w:color w:val="000000" w:themeColor="text1"/>
          <w:sz w:val="28"/>
        </w:rPr>
        <w:t>Глава 14. Внутренний аудит</w:t>
      </w:r>
    </w:p>
    <w:p w14:paraId="41827668" w14:textId="77777777" w:rsidR="0034355D" w:rsidRDefault="0034355D" w:rsidP="0034355D">
      <w:pPr>
        <w:pBdr>
          <w:bottom w:val="single" w:sz="4" w:space="0" w:color="FFFFFF"/>
        </w:pBdr>
        <w:shd w:val="clear" w:color="auto" w:fill="FFFFFF"/>
        <w:tabs>
          <w:tab w:val="left" w:pos="466"/>
        </w:tabs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</w:rPr>
      </w:pPr>
    </w:p>
    <w:p w14:paraId="4505400F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61. Служба внутреннего аудита создается (ответственный работник по внутреннему аудиту назначается) с целью решения задач, возникающих при осуществлении органом управления (исполнительным органом, наблюдательным советом – при наличии) ПУЦА функций по обеспечению наличия и функционирования адекватной системы внутреннего контроля путем предоставления объективной оценки состояния системы внутреннего контроля и рекомендаций по их совершенствованию.</w:t>
      </w:r>
    </w:p>
    <w:p w14:paraId="757755D7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Целью внутреннего аудита является оценка адекватности и эффективности систем внутреннего контроля и управления рисками по всем аспектам деятельности ПУЦА, контроль за соблюдением внутренних правил и процедур ПУЦА, исполнением рекомендаций внутренних и внешних аудиторов, мер воздействия и требований Национального Банка Республики Казахстан, установленных в отношении осуществления деятельности ПУЦА, обеспечение своевременной и достоверной информацией о состоянии выполнения подразделениями и работниками ПУЦА, возложенных функций и задач, а также предоставление действенных и эффективных рекомендаций по улучшению работы.</w:t>
      </w:r>
    </w:p>
    <w:p w14:paraId="7E250380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62. Руководитель и работники службы внутреннего аудита (ответственный работник по внутреннему аудиту) назначаются органом управления (исполнительным органом, наблюдательным советом – при наличии) ПУЦА и имеют доступ ко всем необходимым документам, связанным с деятельностью проверяемого подразделения (ответственного работника) ПУЦА, а также их филиалов и представительств, в том числе составляющим коммерческую и служебную тайну.</w:t>
      </w:r>
    </w:p>
    <w:p w14:paraId="6D04430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63. Требования к руководителям и работникам службы внутреннего аудита, их полномочия и система вознаграждения для них определяются органом управления (исполнительным органом, наблюдательным советом – при наличии) ПУЦА.</w:t>
      </w:r>
    </w:p>
    <w:p w14:paraId="578B60CB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  <w:r w:rsidRPr="006C16FD">
        <w:rPr>
          <w:color w:val="000000" w:themeColor="text1"/>
          <w:sz w:val="28"/>
          <w:szCs w:val="28"/>
        </w:rPr>
        <w:t>64. Руководитель и работники</w:t>
      </w:r>
      <w:r w:rsidRPr="006C16FD">
        <w:rPr>
          <w:color w:val="000000" w:themeColor="text1"/>
        </w:rPr>
        <w:t xml:space="preserve"> </w:t>
      </w:r>
      <w:r w:rsidRPr="006C16FD">
        <w:rPr>
          <w:color w:val="000000" w:themeColor="text1"/>
          <w:sz w:val="28"/>
          <w:szCs w:val="28"/>
        </w:rPr>
        <w:t>службы внутреннего аудита (ответственный работник по внутреннему аудиту) не занимают иную должность, не являются членами коллегиального органа ПУЦА и не совмещают обязанности в ПУЦА и (или) дочерних организациях ПУЦА.</w:t>
      </w:r>
    </w:p>
    <w:p w14:paraId="190D271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28A13A94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4C511376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5D646B95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70802B89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00132301" w14:textId="77777777" w:rsidR="0034355D" w:rsidRDefault="0034355D" w:rsidP="0034355D">
      <w:pPr>
        <w:widowControl w:val="0"/>
        <w:ind w:firstLine="708"/>
        <w:jc w:val="both"/>
        <w:rPr>
          <w:color w:val="000000" w:themeColor="text1"/>
          <w:sz w:val="28"/>
          <w:szCs w:val="28"/>
        </w:rPr>
      </w:pPr>
    </w:p>
    <w:p w14:paraId="79329721" w14:textId="77777777" w:rsidR="0034355D" w:rsidRDefault="0034355D" w:rsidP="0034355D">
      <w:pPr>
        <w:pStyle w:val="pr"/>
        <w:ind w:left="5954"/>
        <w:rPr>
          <w:rStyle w:val="s0"/>
          <w:color w:val="000000" w:themeColor="text1"/>
          <w:sz w:val="28"/>
          <w:szCs w:val="28"/>
          <w:lang w:val="ru-RU"/>
        </w:rPr>
      </w:pPr>
    </w:p>
    <w:p w14:paraId="24DCCEEB" w14:textId="77777777" w:rsidR="0034355D" w:rsidRDefault="0034355D" w:rsidP="0034355D">
      <w:pPr>
        <w:pStyle w:val="pr"/>
        <w:ind w:left="5954"/>
        <w:rPr>
          <w:rStyle w:val="s0"/>
          <w:color w:val="000000" w:themeColor="text1"/>
          <w:sz w:val="28"/>
          <w:szCs w:val="28"/>
          <w:lang w:val="ru-RU"/>
        </w:rPr>
      </w:pPr>
    </w:p>
    <w:p w14:paraId="45FACD49" w14:textId="77777777" w:rsidR="0034355D" w:rsidRDefault="0034355D" w:rsidP="0034355D">
      <w:pPr>
        <w:pStyle w:val="pr"/>
        <w:ind w:left="5954"/>
        <w:rPr>
          <w:rStyle w:val="s0"/>
          <w:color w:val="000000" w:themeColor="text1"/>
          <w:sz w:val="28"/>
          <w:szCs w:val="28"/>
          <w:lang w:val="ru-RU"/>
        </w:rPr>
      </w:pPr>
    </w:p>
    <w:p w14:paraId="41A24109" w14:textId="77777777" w:rsidR="0034355D" w:rsidRDefault="0034355D" w:rsidP="0034355D">
      <w:pPr>
        <w:pStyle w:val="pr"/>
        <w:ind w:left="5954"/>
        <w:rPr>
          <w:rStyle w:val="s0"/>
          <w:color w:val="000000" w:themeColor="text1"/>
          <w:sz w:val="28"/>
          <w:szCs w:val="28"/>
          <w:lang w:val="ru-RU"/>
        </w:rPr>
      </w:pPr>
    </w:p>
    <w:p w14:paraId="08A5D61B" w14:textId="77777777" w:rsidR="0034355D" w:rsidRDefault="0034355D" w:rsidP="0034355D">
      <w:pPr>
        <w:pStyle w:val="pr"/>
        <w:ind w:left="5954"/>
        <w:rPr>
          <w:rStyle w:val="s0"/>
          <w:color w:val="000000" w:themeColor="text1"/>
          <w:sz w:val="28"/>
          <w:szCs w:val="28"/>
          <w:lang w:val="ru-RU"/>
        </w:rPr>
      </w:pPr>
    </w:p>
    <w:p w14:paraId="5D13897F" w14:textId="77777777" w:rsidR="0034355D" w:rsidRDefault="0034355D" w:rsidP="0034355D">
      <w:pPr>
        <w:pStyle w:val="pr"/>
        <w:ind w:left="5954"/>
        <w:rPr>
          <w:rStyle w:val="s0"/>
          <w:color w:val="000000" w:themeColor="text1"/>
          <w:sz w:val="28"/>
          <w:szCs w:val="28"/>
          <w:lang w:val="ru-RU"/>
        </w:rPr>
      </w:pPr>
    </w:p>
    <w:p w14:paraId="518EB61C" w14:textId="77777777" w:rsidR="0034355D" w:rsidRDefault="0034355D" w:rsidP="0034355D">
      <w:pPr>
        <w:rPr>
          <w:rStyle w:val="s0"/>
          <w:color w:val="000000" w:themeColor="text1"/>
          <w:sz w:val="28"/>
          <w:szCs w:val="28"/>
          <w:lang w:eastAsia="en-US"/>
        </w:rPr>
      </w:pPr>
      <w:r>
        <w:br w:type="page"/>
      </w:r>
    </w:p>
    <w:p w14:paraId="6AED3C5E" w14:textId="77777777" w:rsidR="0034355D" w:rsidRDefault="0034355D" w:rsidP="0034355D">
      <w:pPr>
        <w:pStyle w:val="pr"/>
        <w:ind w:left="5954"/>
        <w:rPr>
          <w:color w:val="000000" w:themeColor="text1"/>
          <w:sz w:val="28"/>
          <w:szCs w:val="28"/>
          <w:lang w:val="ru-RU"/>
        </w:rPr>
      </w:pPr>
      <w:r w:rsidRPr="006C16FD">
        <w:rPr>
          <w:rStyle w:val="s0"/>
          <w:color w:val="000000" w:themeColor="text1"/>
          <w:sz w:val="28"/>
          <w:szCs w:val="28"/>
          <w:lang w:val="ru-RU"/>
        </w:rPr>
        <w:t>Приложение</w:t>
      </w:r>
    </w:p>
    <w:p w14:paraId="2A31C714" w14:textId="77777777" w:rsidR="0034355D" w:rsidRDefault="0034355D" w:rsidP="0034355D">
      <w:pPr>
        <w:ind w:left="5387"/>
        <w:jc w:val="right"/>
        <w:rPr>
          <w:rStyle w:val="s0"/>
          <w:color w:val="000000" w:themeColor="text1"/>
          <w:sz w:val="28"/>
          <w:szCs w:val="28"/>
        </w:rPr>
      </w:pPr>
      <w:r w:rsidRPr="006C16FD">
        <w:rPr>
          <w:rStyle w:val="s0"/>
          <w:color w:val="000000" w:themeColor="text1"/>
          <w:sz w:val="28"/>
          <w:szCs w:val="28"/>
          <w:lang w:eastAsia="en-US"/>
        </w:rPr>
        <w:t>к Правилам формирования системы управления рисками и внутреннего контроля для</w:t>
      </w:r>
      <w:r w:rsidRPr="006C16FD">
        <w:rPr>
          <w:color w:val="000000" w:themeColor="text1"/>
        </w:rPr>
        <w:t xml:space="preserve"> </w:t>
      </w:r>
      <w:r w:rsidRPr="006C16FD">
        <w:rPr>
          <w:rStyle w:val="s0"/>
          <w:color w:val="000000" w:themeColor="text1"/>
          <w:sz w:val="28"/>
          <w:szCs w:val="28"/>
          <w:lang w:eastAsia="en-US"/>
        </w:rPr>
        <w:t xml:space="preserve">операторов обмена необеспеченных цифровых активов, </w:t>
      </w:r>
      <w:r w:rsidRPr="006C16FD">
        <w:rPr>
          <w:rStyle w:val="s0"/>
          <w:color w:val="000000" w:themeColor="text1"/>
          <w:sz w:val="28"/>
          <w:szCs w:val="28"/>
        </w:rPr>
        <w:t xml:space="preserve">операторов платформы цифровых финансовых активов, операторов торговой платформы цифровых активов </w:t>
      </w:r>
    </w:p>
    <w:p w14:paraId="52AF1784" w14:textId="77777777" w:rsidR="0034355D" w:rsidRDefault="0034355D" w:rsidP="0034355D">
      <w:pPr>
        <w:pStyle w:val="pr"/>
        <w:rPr>
          <w:color w:val="000000" w:themeColor="text1"/>
          <w:sz w:val="28"/>
          <w:szCs w:val="28"/>
          <w:lang w:val="ru-RU"/>
        </w:rPr>
      </w:pPr>
      <w:r w:rsidRPr="006C16FD">
        <w:rPr>
          <w:rStyle w:val="s0"/>
          <w:color w:val="000000" w:themeColor="text1"/>
          <w:sz w:val="28"/>
          <w:szCs w:val="28"/>
        </w:rPr>
        <w:t>  </w:t>
      </w:r>
    </w:p>
    <w:p w14:paraId="22260736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rStyle w:val="s0"/>
          <w:b/>
          <w:color w:val="000000" w:themeColor="text1"/>
          <w:sz w:val="28"/>
          <w:szCs w:val="28"/>
        </w:rPr>
      </w:pPr>
    </w:p>
    <w:p w14:paraId="27EF5772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rStyle w:val="s0"/>
          <w:b/>
          <w:color w:val="000000" w:themeColor="text1"/>
          <w:sz w:val="28"/>
          <w:szCs w:val="28"/>
        </w:rPr>
      </w:pPr>
    </w:p>
    <w:p w14:paraId="23FA6611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rStyle w:val="s0"/>
          <w:b/>
          <w:color w:val="000000" w:themeColor="text1"/>
          <w:sz w:val="28"/>
          <w:szCs w:val="28"/>
        </w:rPr>
      </w:pPr>
      <w:r w:rsidRPr="006C16FD">
        <w:rPr>
          <w:rStyle w:val="s0"/>
          <w:b/>
          <w:color w:val="000000" w:themeColor="text1"/>
          <w:sz w:val="28"/>
          <w:szCs w:val="28"/>
        </w:rPr>
        <w:t xml:space="preserve">Отчет </w:t>
      </w:r>
    </w:p>
    <w:p w14:paraId="582A4FC0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b/>
          <w:color w:val="000000" w:themeColor="text1"/>
          <w:sz w:val="28"/>
          <w:szCs w:val="28"/>
        </w:rPr>
      </w:pPr>
      <w:r w:rsidRPr="006C16FD">
        <w:rPr>
          <w:rStyle w:val="s0"/>
          <w:b/>
          <w:color w:val="000000" w:themeColor="text1"/>
          <w:sz w:val="28"/>
          <w:szCs w:val="28"/>
        </w:rPr>
        <w:t>об оценке выполнения требований к системе управления рисками</w:t>
      </w:r>
    </w:p>
    <w:p w14:paraId="6A424DB7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color w:val="000000" w:themeColor="text1"/>
        </w:rPr>
      </w:pPr>
    </w:p>
    <w:p w14:paraId="0CAC64F0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color w:val="000000" w:themeColor="text1"/>
          <w:sz w:val="28"/>
        </w:rPr>
      </w:pPr>
      <w:r w:rsidRPr="006C16FD">
        <w:rPr>
          <w:rStyle w:val="s0"/>
          <w:color w:val="000000" w:themeColor="text1"/>
          <w:sz w:val="28"/>
        </w:rPr>
        <w:t>__________________________________________________</w:t>
      </w:r>
    </w:p>
    <w:p w14:paraId="4CA8FD8A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color w:val="000000" w:themeColor="text1"/>
          <w:sz w:val="28"/>
        </w:rPr>
      </w:pPr>
      <w:r w:rsidRPr="006C16FD">
        <w:rPr>
          <w:rStyle w:val="s0"/>
          <w:color w:val="000000" w:themeColor="text1"/>
          <w:sz w:val="28"/>
        </w:rPr>
        <w:t>(наименование</w:t>
      </w:r>
      <w:r w:rsidRPr="006C16FD">
        <w:t xml:space="preserve"> </w:t>
      </w:r>
      <w:r w:rsidRPr="006C16FD">
        <w:rPr>
          <w:rStyle w:val="s0"/>
          <w:color w:val="000000" w:themeColor="text1"/>
          <w:sz w:val="28"/>
        </w:rPr>
        <w:t>оператора обмена необеспеченных цифровых активов, оператора платформы цифровых финансовых активов, оператора торговой платформы цифровых активов (далее – провайдер услуг цифровых активов)</w:t>
      </w:r>
    </w:p>
    <w:p w14:paraId="0A137360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color w:val="000000" w:themeColor="text1"/>
          <w:sz w:val="28"/>
        </w:rPr>
      </w:pPr>
    </w:p>
    <w:p w14:paraId="273DCDFE" w14:textId="77777777" w:rsidR="0034355D" w:rsidRDefault="0034355D" w:rsidP="0034355D">
      <w:pPr>
        <w:pStyle w:val="pc"/>
        <w:spacing w:before="0" w:beforeAutospacing="0" w:after="0" w:afterAutospacing="0" w:line="20" w:lineRule="atLeast"/>
        <w:jc w:val="center"/>
        <w:rPr>
          <w:color w:val="000000" w:themeColor="text1"/>
          <w:sz w:val="28"/>
        </w:rPr>
      </w:pPr>
      <w:r w:rsidRPr="006C16FD">
        <w:rPr>
          <w:rStyle w:val="s0"/>
          <w:color w:val="000000" w:themeColor="text1"/>
          <w:sz w:val="28"/>
        </w:rPr>
        <w:t>Отчетный период: за «______» год</w:t>
      </w:r>
    </w:p>
    <w:p w14:paraId="091451E2" w14:textId="77777777" w:rsidR="0034355D" w:rsidRDefault="0034355D" w:rsidP="0034355D">
      <w:pPr>
        <w:pStyle w:val="pc"/>
        <w:spacing w:before="0" w:beforeAutospacing="0" w:after="0" w:afterAutospacing="0" w:line="20" w:lineRule="atLeast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2204"/>
        <w:gridCol w:w="1602"/>
        <w:gridCol w:w="1602"/>
        <w:gridCol w:w="1804"/>
        <w:gridCol w:w="1804"/>
      </w:tblGrid>
      <w:tr w:rsidR="0034355D" w14:paraId="308FCCC9" w14:textId="77777777" w:rsidTr="00CC354F">
        <w:trPr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95FEF3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№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62A4CA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Указание соответствующего абзаца, части, подпункта, пункта Правил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58C49C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Оценка соответствия требованиям Правил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7B4573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Выявленные недостатки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243022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Принятые (планируемые) мероприятия по устранению недостатков (содержание мероприятия, сроки исполнения)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575CCC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Ответственные исполнители (фамилия, имя, отчество (при его наличии), должность, контактная информация)</w:t>
            </w:r>
          </w:p>
        </w:tc>
      </w:tr>
      <w:tr w:rsidR="0034355D" w14:paraId="6DC13BCB" w14:textId="77777777" w:rsidTr="00CC354F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B00A39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84DFF5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909D23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E9071C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C263E9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B7FB7F5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jc w:val="center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6</w:t>
            </w:r>
          </w:p>
        </w:tc>
      </w:tr>
      <w:tr w:rsidR="0034355D" w14:paraId="5C191FF8" w14:textId="77777777" w:rsidTr="00CC354F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91FDC73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58EB70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C4D0259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60084C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2AF7AB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6C2D79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</w:tr>
      <w:tr w:rsidR="0034355D" w14:paraId="1503DF5B" w14:textId="77777777" w:rsidTr="00CC354F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AEC62F5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9D2020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E664A2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AF821A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1F04D3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08E346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</w:tr>
      <w:tr w:rsidR="0034355D" w14:paraId="495D6689" w14:textId="77777777" w:rsidTr="00CC354F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9C6140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4BC120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3C992D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CD482A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562D8D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51E6034" w14:textId="77777777" w:rsidR="0034355D" w:rsidRDefault="0034355D" w:rsidP="00CC354F">
            <w:pPr>
              <w:pStyle w:val="pc"/>
              <w:spacing w:before="0" w:beforeAutospacing="0" w:after="0" w:afterAutospacing="0" w:line="20" w:lineRule="atLeast"/>
              <w:rPr>
                <w:color w:val="000000" w:themeColor="text1"/>
              </w:rPr>
            </w:pPr>
            <w:r w:rsidRPr="006C16FD">
              <w:rPr>
                <w:color w:val="000000" w:themeColor="text1"/>
              </w:rPr>
              <w:t> </w:t>
            </w:r>
          </w:p>
        </w:tc>
      </w:tr>
    </w:tbl>
    <w:p w14:paraId="1F335FBA" w14:textId="77777777" w:rsidR="0034355D" w:rsidRDefault="0034355D" w:rsidP="0034355D">
      <w:pPr>
        <w:pStyle w:val="pj"/>
        <w:spacing w:before="0" w:beforeAutospacing="0" w:after="0" w:afterAutospacing="0" w:line="20" w:lineRule="atLeast"/>
        <w:rPr>
          <w:color w:val="000000" w:themeColor="text1"/>
          <w:sz w:val="28"/>
        </w:rPr>
      </w:pPr>
      <w:r w:rsidRPr="006C16FD">
        <w:rPr>
          <w:color w:val="000000" w:themeColor="text1"/>
        </w:rPr>
        <w:t> </w:t>
      </w:r>
    </w:p>
    <w:p w14:paraId="10EC20C4" w14:textId="77777777" w:rsidR="0034355D" w:rsidRDefault="0034355D" w:rsidP="0034355D">
      <w:pPr>
        <w:spacing w:line="20" w:lineRule="atLeast"/>
        <w:jc w:val="both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>Общая оценка соответствия требованиям к системе управления рисками: _______</w:t>
      </w:r>
    </w:p>
    <w:p w14:paraId="4DB1A989" w14:textId="77777777" w:rsidR="0034355D" w:rsidRDefault="0034355D" w:rsidP="0034355D">
      <w:pPr>
        <w:spacing w:line="20" w:lineRule="atLeast"/>
        <w:jc w:val="both"/>
        <w:rPr>
          <w:color w:val="000000" w:themeColor="text1"/>
          <w:sz w:val="28"/>
        </w:rPr>
      </w:pPr>
    </w:p>
    <w:p w14:paraId="33C1DEA9" w14:textId="77777777" w:rsidR="0034355D" w:rsidRDefault="0034355D" w:rsidP="0034355D">
      <w:pPr>
        <w:spacing w:line="20" w:lineRule="atLeast"/>
        <w:jc w:val="center"/>
        <w:rPr>
          <w:b/>
          <w:color w:val="000000" w:themeColor="text1"/>
          <w:sz w:val="28"/>
        </w:rPr>
      </w:pPr>
      <w:r w:rsidRPr="006C16FD">
        <w:rPr>
          <w:b/>
          <w:color w:val="000000" w:themeColor="text1"/>
          <w:sz w:val="28"/>
        </w:rPr>
        <w:t>Пояснение по заполнению формы</w:t>
      </w:r>
    </w:p>
    <w:p w14:paraId="2F87D6D5" w14:textId="77777777" w:rsidR="0034355D" w:rsidRDefault="0034355D" w:rsidP="0034355D">
      <w:pPr>
        <w:spacing w:line="20" w:lineRule="atLeast"/>
        <w:jc w:val="center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> </w:t>
      </w:r>
    </w:p>
    <w:p w14:paraId="09497044" w14:textId="77777777" w:rsidR="0034355D" w:rsidRDefault="0034355D" w:rsidP="0034355D">
      <w:pPr>
        <w:widowControl w:val="0"/>
        <w:spacing w:line="20" w:lineRule="atLeast"/>
        <w:ind w:firstLine="708"/>
        <w:jc w:val="both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>Оценка соответствия требованиям к системе управления рисками осуществляется по трехбалльной системе следующих критериев (соответствует, частично соответствует, не соответствует):</w:t>
      </w:r>
    </w:p>
    <w:p w14:paraId="61648DBC" w14:textId="77777777" w:rsidR="0034355D" w:rsidRDefault="0034355D" w:rsidP="0034355D">
      <w:pPr>
        <w:widowControl w:val="0"/>
        <w:spacing w:line="20" w:lineRule="atLeast"/>
        <w:ind w:firstLine="708"/>
        <w:jc w:val="both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 xml:space="preserve">1) оценка «соответствует» выносится при выполнении </w:t>
      </w:r>
      <w:r w:rsidRPr="006C16FD">
        <w:rPr>
          <w:rStyle w:val="s0"/>
          <w:color w:val="000000" w:themeColor="text1"/>
          <w:sz w:val="28"/>
        </w:rPr>
        <w:t>провайдером услуг цифровых активов</w:t>
      </w:r>
      <w:r w:rsidRPr="006C16FD">
        <w:rPr>
          <w:color w:val="000000" w:themeColor="text1"/>
          <w:sz w:val="28"/>
        </w:rPr>
        <w:t xml:space="preserve"> критерия требования к системе управления рисками без каких-либо значительных недостатков;</w:t>
      </w:r>
    </w:p>
    <w:p w14:paraId="699E4581" w14:textId="77777777" w:rsidR="0034355D" w:rsidRDefault="0034355D" w:rsidP="0034355D">
      <w:pPr>
        <w:widowControl w:val="0"/>
        <w:spacing w:line="20" w:lineRule="atLeast"/>
        <w:ind w:firstLine="708"/>
        <w:jc w:val="both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 xml:space="preserve">2) оценка «частично соответствует» выносится при обнаружении недостатков, которые не считаются достаточными для появления серьезных сомнений относительно способности </w:t>
      </w:r>
      <w:r w:rsidRPr="006C16FD">
        <w:rPr>
          <w:rStyle w:val="s0"/>
          <w:color w:val="000000" w:themeColor="text1"/>
          <w:sz w:val="28"/>
        </w:rPr>
        <w:t>провайдера услуг цифровых активов</w:t>
      </w:r>
      <w:r w:rsidRPr="006C16FD">
        <w:rPr>
          <w:color w:val="000000" w:themeColor="text1"/>
          <w:sz w:val="28"/>
        </w:rPr>
        <w:t xml:space="preserve"> в достижении соблюдения конкретного критерия требования к системе управления рисками;</w:t>
      </w:r>
    </w:p>
    <w:p w14:paraId="77DD4864" w14:textId="77777777" w:rsidR="0034355D" w:rsidRDefault="0034355D" w:rsidP="0034355D">
      <w:pPr>
        <w:widowControl w:val="0"/>
        <w:spacing w:line="20" w:lineRule="atLeast"/>
        <w:ind w:firstLine="708"/>
        <w:jc w:val="both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 xml:space="preserve">3) оценка «не соответствует» выносится при невыполнении </w:t>
      </w:r>
      <w:r w:rsidRPr="006C16FD">
        <w:rPr>
          <w:rStyle w:val="s0"/>
          <w:color w:val="000000" w:themeColor="text1"/>
          <w:sz w:val="28"/>
        </w:rPr>
        <w:t>провайдером услуг цифровых активов</w:t>
      </w:r>
      <w:r w:rsidRPr="006C16FD">
        <w:rPr>
          <w:color w:val="000000" w:themeColor="text1"/>
          <w:sz w:val="28"/>
        </w:rPr>
        <w:t xml:space="preserve"> критерия требований к системе управления рисками.</w:t>
      </w:r>
    </w:p>
    <w:p w14:paraId="7F2F1F0F" w14:textId="77777777" w:rsidR="0034355D" w:rsidRDefault="0034355D" w:rsidP="0034355D">
      <w:pPr>
        <w:widowControl w:val="0"/>
        <w:spacing w:line="20" w:lineRule="atLeast"/>
        <w:ind w:firstLine="708"/>
        <w:jc w:val="both"/>
        <w:rPr>
          <w:color w:val="000000" w:themeColor="text1"/>
          <w:sz w:val="28"/>
        </w:rPr>
      </w:pPr>
      <w:r w:rsidRPr="006C16FD">
        <w:rPr>
          <w:color w:val="000000" w:themeColor="text1"/>
          <w:sz w:val="28"/>
        </w:rPr>
        <w:t xml:space="preserve">В случае, если отдельные требования к системе управления рисками не применяются в отношении </w:t>
      </w:r>
      <w:r w:rsidRPr="006C16FD">
        <w:rPr>
          <w:rStyle w:val="s0"/>
          <w:color w:val="000000" w:themeColor="text1"/>
          <w:sz w:val="28"/>
        </w:rPr>
        <w:t>провайдера услуг цифровых активов</w:t>
      </w:r>
      <w:r w:rsidRPr="006C16FD">
        <w:rPr>
          <w:color w:val="000000" w:themeColor="text1"/>
          <w:sz w:val="28"/>
        </w:rPr>
        <w:t>, оценка соответствия данному критерию требования не осуществляется и отмечается соответствующей записью «не применимо».</w:t>
      </w:r>
    </w:p>
    <w:p w14:paraId="7E057650" w14:textId="77777777" w:rsidR="004F6EE1" w:rsidRDefault="004F6EE1" w:rsidP="00490F1E">
      <w:pPr>
        <w:widowControl w:val="0"/>
        <w:jc w:val="center"/>
        <w:rPr>
          <w:sz w:val="28"/>
          <w:szCs w:val="28"/>
        </w:rPr>
      </w:pPr>
    </w:p>
    <w:sectPr w:rsidR="004F6EE1" w:rsidSect="0060380A">
      <w:headerReference w:type="default" r:id="rId10"/>
      <w:headerReference w:type="first" r:id="rId11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BFD5C" w14:textId="77777777" w:rsidR="00C656F1" w:rsidRDefault="00C656F1" w:rsidP="00DB29D8">
      <w:r>
        <w:separator/>
      </w:r>
    </w:p>
  </w:endnote>
  <w:endnote w:type="continuationSeparator" w:id="0">
    <w:p w14:paraId="4D0C1E62" w14:textId="77777777" w:rsidR="00C656F1" w:rsidRDefault="00C656F1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(Ps)Time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CC"/>
    <w:family w:val="auto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94C05" w14:textId="77777777" w:rsidR="00C656F1" w:rsidRDefault="00C656F1" w:rsidP="00DB29D8">
      <w:r>
        <w:separator/>
      </w:r>
    </w:p>
  </w:footnote>
  <w:footnote w:type="continuationSeparator" w:id="0">
    <w:p w14:paraId="1C22DC37" w14:textId="77777777" w:rsidR="00C656F1" w:rsidRDefault="00C656F1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160711"/>
      <w:docPartObj>
        <w:docPartGallery w:val="Page Numbers (Top of Page)"/>
        <w:docPartUnique/>
      </w:docPartObj>
    </w:sdtPr>
    <w:sdtEndPr/>
    <w:sdtContent>
      <w:p w14:paraId="182BC2B9" w14:textId="4D53B772" w:rsidR="00C656F1" w:rsidRDefault="00C656F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8EA">
          <w:rPr>
            <w:noProof/>
          </w:rPr>
          <w:t>22</w:t>
        </w:r>
        <w:r>
          <w:fldChar w:fldCharType="end"/>
        </w:r>
      </w:p>
    </w:sdtContent>
  </w:sdt>
  <w:p w14:paraId="61D9FB23" w14:textId="77777777" w:rsidR="00C656F1" w:rsidRDefault="00C656F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9BE60" w14:textId="6C9E06BC" w:rsidR="005978EA" w:rsidRDefault="005978EA" w:rsidP="005978EA">
    <w:pPr>
      <w:pStyle w:val="ad"/>
      <w:jc w:val="center"/>
    </w:pPr>
    <w:r w:rsidRPr="00543C9F">
      <w:rPr>
        <w:i/>
      </w:rPr>
      <w:t xml:space="preserve">Зарегистрировано в Министерстве юстиции Республики Казахстан </w:t>
    </w:r>
    <w:r w:rsidRPr="00543C9F">
      <w:rPr>
        <w:i/>
      </w:rPr>
      <w:br/>
    </w:r>
    <w:r>
      <w:rPr>
        <w:i/>
        <w:lang w:val="kk-KZ"/>
      </w:rPr>
      <w:t>30</w:t>
    </w:r>
    <w:r>
      <w:rPr>
        <w:i/>
      </w:rPr>
      <w:t xml:space="preserve"> </w:t>
    </w:r>
    <w:r>
      <w:rPr>
        <w:i/>
        <w:lang w:val="kk-KZ"/>
      </w:rPr>
      <w:t>апреля</w:t>
    </w:r>
    <w:r>
      <w:rPr>
        <w:i/>
      </w:rPr>
      <w:t xml:space="preserve"> </w:t>
    </w:r>
    <w:r w:rsidRPr="00543C9F">
      <w:rPr>
        <w:i/>
      </w:rPr>
      <w:t>202</w:t>
    </w:r>
    <w:r>
      <w:rPr>
        <w:i/>
        <w:lang w:val="kk-KZ"/>
      </w:rPr>
      <w:t>6</w:t>
    </w:r>
    <w:r w:rsidRPr="00543C9F">
      <w:rPr>
        <w:i/>
      </w:rPr>
      <w:t xml:space="preserve"> года № 3</w:t>
    </w:r>
    <w:r>
      <w:rPr>
        <w:i/>
        <w:lang w:val="kk-KZ"/>
      </w:rPr>
      <w:t>8614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E62E9"/>
    <w:multiLevelType w:val="hybridMultilevel"/>
    <w:tmpl w:val="40DE1426"/>
    <w:lvl w:ilvl="0" w:tplc="EE7A77B8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 w15:restartNumberingAfterBreak="0">
    <w:nsid w:val="34C8087D"/>
    <w:multiLevelType w:val="hybridMultilevel"/>
    <w:tmpl w:val="BD5893B4"/>
    <w:lvl w:ilvl="0" w:tplc="6BD08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C31A56"/>
    <w:multiLevelType w:val="hybridMultilevel"/>
    <w:tmpl w:val="F1F874B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E335ACE"/>
    <w:multiLevelType w:val="multilevel"/>
    <w:tmpl w:val="C574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F1430"/>
    <w:multiLevelType w:val="hybridMultilevel"/>
    <w:tmpl w:val="5B0076FE"/>
    <w:lvl w:ilvl="0" w:tplc="5FB2AE6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CE210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E6EF0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389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30D8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16D0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04692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9E1E2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2FF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1613DD"/>
    <w:multiLevelType w:val="hybridMultilevel"/>
    <w:tmpl w:val="9512766A"/>
    <w:lvl w:ilvl="0" w:tplc="5F36F54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34C41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1C48D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CE89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9441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56EF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7A931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0671B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1C4E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3C5172"/>
    <w:multiLevelType w:val="multilevel"/>
    <w:tmpl w:val="AB1C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C62D5"/>
    <w:multiLevelType w:val="multilevel"/>
    <w:tmpl w:val="B452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65A6C"/>
    <w:multiLevelType w:val="multilevel"/>
    <w:tmpl w:val="38C2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EF23C9"/>
    <w:multiLevelType w:val="hybridMultilevel"/>
    <w:tmpl w:val="9CFE3C7E"/>
    <w:lvl w:ilvl="0" w:tplc="D91EE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3E3744"/>
    <w:multiLevelType w:val="multilevel"/>
    <w:tmpl w:val="C860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0"/>
  </w:num>
  <w:num w:numId="8">
    <w:abstractNumId w:val="6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01A4"/>
    <w:rsid w:val="00001B0F"/>
    <w:rsid w:val="00007081"/>
    <w:rsid w:val="00011FF4"/>
    <w:rsid w:val="00012CDF"/>
    <w:rsid w:val="00014DD6"/>
    <w:rsid w:val="00017BE0"/>
    <w:rsid w:val="00022236"/>
    <w:rsid w:val="000225C3"/>
    <w:rsid w:val="00031DB6"/>
    <w:rsid w:val="00034D56"/>
    <w:rsid w:val="0003613B"/>
    <w:rsid w:val="00037B4B"/>
    <w:rsid w:val="00040171"/>
    <w:rsid w:val="00040E4C"/>
    <w:rsid w:val="00041D91"/>
    <w:rsid w:val="000436D3"/>
    <w:rsid w:val="00045CF3"/>
    <w:rsid w:val="00046393"/>
    <w:rsid w:val="000506E4"/>
    <w:rsid w:val="00054872"/>
    <w:rsid w:val="00055BBC"/>
    <w:rsid w:val="00060C88"/>
    <w:rsid w:val="0006132D"/>
    <w:rsid w:val="0006214C"/>
    <w:rsid w:val="000629F8"/>
    <w:rsid w:val="00063098"/>
    <w:rsid w:val="00063C07"/>
    <w:rsid w:val="00064749"/>
    <w:rsid w:val="000677FE"/>
    <w:rsid w:val="0006793B"/>
    <w:rsid w:val="00070EA2"/>
    <w:rsid w:val="00071BCB"/>
    <w:rsid w:val="00074838"/>
    <w:rsid w:val="00074BEE"/>
    <w:rsid w:val="00075356"/>
    <w:rsid w:val="00077ABF"/>
    <w:rsid w:val="00080C01"/>
    <w:rsid w:val="000820A0"/>
    <w:rsid w:val="00082EED"/>
    <w:rsid w:val="0008349A"/>
    <w:rsid w:val="000837CF"/>
    <w:rsid w:val="00085790"/>
    <w:rsid w:val="0008609D"/>
    <w:rsid w:val="00086A74"/>
    <w:rsid w:val="000901F5"/>
    <w:rsid w:val="00090624"/>
    <w:rsid w:val="00091070"/>
    <w:rsid w:val="0009464E"/>
    <w:rsid w:val="00095423"/>
    <w:rsid w:val="00096528"/>
    <w:rsid w:val="000A133F"/>
    <w:rsid w:val="000A1421"/>
    <w:rsid w:val="000A2232"/>
    <w:rsid w:val="000A5199"/>
    <w:rsid w:val="000A5371"/>
    <w:rsid w:val="000A62F8"/>
    <w:rsid w:val="000B4B01"/>
    <w:rsid w:val="000B66F9"/>
    <w:rsid w:val="000C02B3"/>
    <w:rsid w:val="000C03E6"/>
    <w:rsid w:val="000C2588"/>
    <w:rsid w:val="000C2E7C"/>
    <w:rsid w:val="000C4341"/>
    <w:rsid w:val="000C5391"/>
    <w:rsid w:val="000C5AA0"/>
    <w:rsid w:val="000C609E"/>
    <w:rsid w:val="000C68D7"/>
    <w:rsid w:val="000D118B"/>
    <w:rsid w:val="000D1A90"/>
    <w:rsid w:val="000D26A3"/>
    <w:rsid w:val="000D27CF"/>
    <w:rsid w:val="000D4345"/>
    <w:rsid w:val="000D4829"/>
    <w:rsid w:val="000D5B86"/>
    <w:rsid w:val="000D7C0E"/>
    <w:rsid w:val="000E13A9"/>
    <w:rsid w:val="000E344E"/>
    <w:rsid w:val="000E541B"/>
    <w:rsid w:val="000E5AE9"/>
    <w:rsid w:val="000E6C5B"/>
    <w:rsid w:val="000E7AEA"/>
    <w:rsid w:val="000F022D"/>
    <w:rsid w:val="000F4013"/>
    <w:rsid w:val="000F4A79"/>
    <w:rsid w:val="000F4B31"/>
    <w:rsid w:val="000F4CD4"/>
    <w:rsid w:val="000F4E2D"/>
    <w:rsid w:val="000F65E5"/>
    <w:rsid w:val="000F732F"/>
    <w:rsid w:val="000F7A00"/>
    <w:rsid w:val="00100E01"/>
    <w:rsid w:val="00100F54"/>
    <w:rsid w:val="00101479"/>
    <w:rsid w:val="0010251F"/>
    <w:rsid w:val="00102A6F"/>
    <w:rsid w:val="001061DC"/>
    <w:rsid w:val="00107A15"/>
    <w:rsid w:val="00110908"/>
    <w:rsid w:val="00110EA4"/>
    <w:rsid w:val="0011210B"/>
    <w:rsid w:val="001137F2"/>
    <w:rsid w:val="00114EE7"/>
    <w:rsid w:val="00115969"/>
    <w:rsid w:val="00115E7A"/>
    <w:rsid w:val="001170DD"/>
    <w:rsid w:val="001172AF"/>
    <w:rsid w:val="0011776D"/>
    <w:rsid w:val="00123161"/>
    <w:rsid w:val="00123410"/>
    <w:rsid w:val="00123E59"/>
    <w:rsid w:val="00123F0B"/>
    <w:rsid w:val="00124605"/>
    <w:rsid w:val="00124DE7"/>
    <w:rsid w:val="00125D53"/>
    <w:rsid w:val="00126243"/>
    <w:rsid w:val="00126428"/>
    <w:rsid w:val="0012761D"/>
    <w:rsid w:val="00127DDE"/>
    <w:rsid w:val="00130FDD"/>
    <w:rsid w:val="00131BF3"/>
    <w:rsid w:val="001329CC"/>
    <w:rsid w:val="00134054"/>
    <w:rsid w:val="00134CFD"/>
    <w:rsid w:val="00135138"/>
    <w:rsid w:val="001361ED"/>
    <w:rsid w:val="001361FE"/>
    <w:rsid w:val="00136A19"/>
    <w:rsid w:val="0013791F"/>
    <w:rsid w:val="00137C49"/>
    <w:rsid w:val="00140167"/>
    <w:rsid w:val="00141DF8"/>
    <w:rsid w:val="00142A58"/>
    <w:rsid w:val="001432F8"/>
    <w:rsid w:val="00143803"/>
    <w:rsid w:val="00143D20"/>
    <w:rsid w:val="00146B52"/>
    <w:rsid w:val="00150533"/>
    <w:rsid w:val="00150EFD"/>
    <w:rsid w:val="00152173"/>
    <w:rsid w:val="001526D7"/>
    <w:rsid w:val="00153F1A"/>
    <w:rsid w:val="00154A7C"/>
    <w:rsid w:val="001555AB"/>
    <w:rsid w:val="00160003"/>
    <w:rsid w:val="001614D9"/>
    <w:rsid w:val="00161544"/>
    <w:rsid w:val="001617EF"/>
    <w:rsid w:val="0016369B"/>
    <w:rsid w:val="00163BC1"/>
    <w:rsid w:val="001666FA"/>
    <w:rsid w:val="0016722C"/>
    <w:rsid w:val="00167F3E"/>
    <w:rsid w:val="00170351"/>
    <w:rsid w:val="0017064F"/>
    <w:rsid w:val="001715F9"/>
    <w:rsid w:val="00171AA4"/>
    <w:rsid w:val="00172632"/>
    <w:rsid w:val="00173328"/>
    <w:rsid w:val="00173487"/>
    <w:rsid w:val="001755BE"/>
    <w:rsid w:val="00176616"/>
    <w:rsid w:val="001775A7"/>
    <w:rsid w:val="00181E26"/>
    <w:rsid w:val="001838F9"/>
    <w:rsid w:val="001850F9"/>
    <w:rsid w:val="00187F6B"/>
    <w:rsid w:val="001900B8"/>
    <w:rsid w:val="0019031A"/>
    <w:rsid w:val="001913A5"/>
    <w:rsid w:val="00192384"/>
    <w:rsid w:val="00193584"/>
    <w:rsid w:val="001938DC"/>
    <w:rsid w:val="00194BBA"/>
    <w:rsid w:val="00194C31"/>
    <w:rsid w:val="00194E21"/>
    <w:rsid w:val="001960AC"/>
    <w:rsid w:val="00196D48"/>
    <w:rsid w:val="0019707C"/>
    <w:rsid w:val="00197A7A"/>
    <w:rsid w:val="001A0436"/>
    <w:rsid w:val="001A151F"/>
    <w:rsid w:val="001A1732"/>
    <w:rsid w:val="001A189A"/>
    <w:rsid w:val="001A2788"/>
    <w:rsid w:val="001A5409"/>
    <w:rsid w:val="001A74E9"/>
    <w:rsid w:val="001B3362"/>
    <w:rsid w:val="001B3DC7"/>
    <w:rsid w:val="001B41CB"/>
    <w:rsid w:val="001B4DA2"/>
    <w:rsid w:val="001B57A1"/>
    <w:rsid w:val="001B6C06"/>
    <w:rsid w:val="001B7123"/>
    <w:rsid w:val="001C0696"/>
    <w:rsid w:val="001C08DD"/>
    <w:rsid w:val="001C68EE"/>
    <w:rsid w:val="001D0CCB"/>
    <w:rsid w:val="001D482C"/>
    <w:rsid w:val="001D5F2B"/>
    <w:rsid w:val="001D605D"/>
    <w:rsid w:val="001D6849"/>
    <w:rsid w:val="001D701E"/>
    <w:rsid w:val="001E12E2"/>
    <w:rsid w:val="001E1F9A"/>
    <w:rsid w:val="001E3EF1"/>
    <w:rsid w:val="001E5ECD"/>
    <w:rsid w:val="001E7740"/>
    <w:rsid w:val="001F0C00"/>
    <w:rsid w:val="001F1214"/>
    <w:rsid w:val="001F3694"/>
    <w:rsid w:val="001F3FAF"/>
    <w:rsid w:val="001F47A9"/>
    <w:rsid w:val="001F5608"/>
    <w:rsid w:val="001F5A06"/>
    <w:rsid w:val="001F7834"/>
    <w:rsid w:val="001F7983"/>
    <w:rsid w:val="001F7D2D"/>
    <w:rsid w:val="0020006C"/>
    <w:rsid w:val="00200E17"/>
    <w:rsid w:val="002033EA"/>
    <w:rsid w:val="002035EE"/>
    <w:rsid w:val="00204101"/>
    <w:rsid w:val="00204BAA"/>
    <w:rsid w:val="00207E8E"/>
    <w:rsid w:val="002100BF"/>
    <w:rsid w:val="00212626"/>
    <w:rsid w:val="00221770"/>
    <w:rsid w:val="00223087"/>
    <w:rsid w:val="002237BF"/>
    <w:rsid w:val="00226931"/>
    <w:rsid w:val="0022727C"/>
    <w:rsid w:val="0022765F"/>
    <w:rsid w:val="00230018"/>
    <w:rsid w:val="002308FA"/>
    <w:rsid w:val="0023326B"/>
    <w:rsid w:val="00234374"/>
    <w:rsid w:val="0023559B"/>
    <w:rsid w:val="00235717"/>
    <w:rsid w:val="002403B4"/>
    <w:rsid w:val="00241E13"/>
    <w:rsid w:val="0024232D"/>
    <w:rsid w:val="00243B80"/>
    <w:rsid w:val="00244D52"/>
    <w:rsid w:val="0024680D"/>
    <w:rsid w:val="00246958"/>
    <w:rsid w:val="00247C00"/>
    <w:rsid w:val="00252920"/>
    <w:rsid w:val="0025390D"/>
    <w:rsid w:val="00253E86"/>
    <w:rsid w:val="0025598E"/>
    <w:rsid w:val="00256938"/>
    <w:rsid w:val="00257E73"/>
    <w:rsid w:val="002604C8"/>
    <w:rsid w:val="00263FC1"/>
    <w:rsid w:val="00265829"/>
    <w:rsid w:val="002660DF"/>
    <w:rsid w:val="00266379"/>
    <w:rsid w:val="00267A15"/>
    <w:rsid w:val="00267D71"/>
    <w:rsid w:val="0027232C"/>
    <w:rsid w:val="00272F78"/>
    <w:rsid w:val="00277033"/>
    <w:rsid w:val="002801E3"/>
    <w:rsid w:val="00280EFF"/>
    <w:rsid w:val="0028213A"/>
    <w:rsid w:val="002824FF"/>
    <w:rsid w:val="002827DD"/>
    <w:rsid w:val="002828CC"/>
    <w:rsid w:val="002871DC"/>
    <w:rsid w:val="002872FD"/>
    <w:rsid w:val="00287A32"/>
    <w:rsid w:val="0029018C"/>
    <w:rsid w:val="00291C13"/>
    <w:rsid w:val="00293138"/>
    <w:rsid w:val="00294F6A"/>
    <w:rsid w:val="00296D5E"/>
    <w:rsid w:val="002A0F1B"/>
    <w:rsid w:val="002A1064"/>
    <w:rsid w:val="002A14EC"/>
    <w:rsid w:val="002A1F62"/>
    <w:rsid w:val="002A2C22"/>
    <w:rsid w:val="002A5315"/>
    <w:rsid w:val="002A7910"/>
    <w:rsid w:val="002B0FBC"/>
    <w:rsid w:val="002B3005"/>
    <w:rsid w:val="002B4549"/>
    <w:rsid w:val="002B4670"/>
    <w:rsid w:val="002B4D55"/>
    <w:rsid w:val="002B4E9B"/>
    <w:rsid w:val="002B52D8"/>
    <w:rsid w:val="002B53CC"/>
    <w:rsid w:val="002B6D1E"/>
    <w:rsid w:val="002C08B6"/>
    <w:rsid w:val="002C4CBE"/>
    <w:rsid w:val="002C52C2"/>
    <w:rsid w:val="002C64CA"/>
    <w:rsid w:val="002C6BE1"/>
    <w:rsid w:val="002D22AD"/>
    <w:rsid w:val="002D2719"/>
    <w:rsid w:val="002D3B7B"/>
    <w:rsid w:val="002D4165"/>
    <w:rsid w:val="002D4B76"/>
    <w:rsid w:val="002D5F67"/>
    <w:rsid w:val="002D6692"/>
    <w:rsid w:val="002E055B"/>
    <w:rsid w:val="002E0CA6"/>
    <w:rsid w:val="002E1B0F"/>
    <w:rsid w:val="002E1B58"/>
    <w:rsid w:val="002E1E17"/>
    <w:rsid w:val="002E21F9"/>
    <w:rsid w:val="002E29DE"/>
    <w:rsid w:val="002E2ACF"/>
    <w:rsid w:val="002E2F72"/>
    <w:rsid w:val="002E3F8B"/>
    <w:rsid w:val="002E4301"/>
    <w:rsid w:val="002F0753"/>
    <w:rsid w:val="002F1077"/>
    <w:rsid w:val="002F2088"/>
    <w:rsid w:val="002F5C09"/>
    <w:rsid w:val="002F6178"/>
    <w:rsid w:val="002F7ECA"/>
    <w:rsid w:val="003001A9"/>
    <w:rsid w:val="0030186D"/>
    <w:rsid w:val="003044B0"/>
    <w:rsid w:val="00305F60"/>
    <w:rsid w:val="003062AB"/>
    <w:rsid w:val="0030656C"/>
    <w:rsid w:val="0031116A"/>
    <w:rsid w:val="003112FB"/>
    <w:rsid w:val="003117C2"/>
    <w:rsid w:val="00311D25"/>
    <w:rsid w:val="003138DA"/>
    <w:rsid w:val="00314846"/>
    <w:rsid w:val="003164DA"/>
    <w:rsid w:val="0031651A"/>
    <w:rsid w:val="00316842"/>
    <w:rsid w:val="00317EA0"/>
    <w:rsid w:val="003215A9"/>
    <w:rsid w:val="00322319"/>
    <w:rsid w:val="00322C64"/>
    <w:rsid w:val="00323630"/>
    <w:rsid w:val="00324EAA"/>
    <w:rsid w:val="00325F2A"/>
    <w:rsid w:val="00326B49"/>
    <w:rsid w:val="00326C39"/>
    <w:rsid w:val="003275CA"/>
    <w:rsid w:val="00327FED"/>
    <w:rsid w:val="0033072E"/>
    <w:rsid w:val="00332C32"/>
    <w:rsid w:val="00335AF7"/>
    <w:rsid w:val="00335CA2"/>
    <w:rsid w:val="003361B7"/>
    <w:rsid w:val="00337129"/>
    <w:rsid w:val="00337ECB"/>
    <w:rsid w:val="00340332"/>
    <w:rsid w:val="003421E3"/>
    <w:rsid w:val="0034355D"/>
    <w:rsid w:val="00347010"/>
    <w:rsid w:val="0035226A"/>
    <w:rsid w:val="0035270E"/>
    <w:rsid w:val="003538E7"/>
    <w:rsid w:val="00354D78"/>
    <w:rsid w:val="00356AE0"/>
    <w:rsid w:val="00361009"/>
    <w:rsid w:val="00361C03"/>
    <w:rsid w:val="00362F47"/>
    <w:rsid w:val="00363E86"/>
    <w:rsid w:val="00364192"/>
    <w:rsid w:val="00370BD4"/>
    <w:rsid w:val="00371870"/>
    <w:rsid w:val="00371AF8"/>
    <w:rsid w:val="00371CB2"/>
    <w:rsid w:val="00372215"/>
    <w:rsid w:val="00373DC3"/>
    <w:rsid w:val="00376114"/>
    <w:rsid w:val="003769CC"/>
    <w:rsid w:val="003773E0"/>
    <w:rsid w:val="00377C85"/>
    <w:rsid w:val="00381866"/>
    <w:rsid w:val="00381D8B"/>
    <w:rsid w:val="00382978"/>
    <w:rsid w:val="0038461D"/>
    <w:rsid w:val="00387AE5"/>
    <w:rsid w:val="00394482"/>
    <w:rsid w:val="0039665F"/>
    <w:rsid w:val="0039738C"/>
    <w:rsid w:val="003A69F4"/>
    <w:rsid w:val="003A776A"/>
    <w:rsid w:val="003B0515"/>
    <w:rsid w:val="003B130F"/>
    <w:rsid w:val="003B1451"/>
    <w:rsid w:val="003B29A9"/>
    <w:rsid w:val="003B3714"/>
    <w:rsid w:val="003B3F0F"/>
    <w:rsid w:val="003B4AC3"/>
    <w:rsid w:val="003B7430"/>
    <w:rsid w:val="003B7E84"/>
    <w:rsid w:val="003C18B5"/>
    <w:rsid w:val="003C1A64"/>
    <w:rsid w:val="003C1EBF"/>
    <w:rsid w:val="003C35E9"/>
    <w:rsid w:val="003C3ABC"/>
    <w:rsid w:val="003C4428"/>
    <w:rsid w:val="003C4A35"/>
    <w:rsid w:val="003C6F74"/>
    <w:rsid w:val="003C72B8"/>
    <w:rsid w:val="003C7964"/>
    <w:rsid w:val="003D0409"/>
    <w:rsid w:val="003D0EE0"/>
    <w:rsid w:val="003D1951"/>
    <w:rsid w:val="003D3157"/>
    <w:rsid w:val="003D5023"/>
    <w:rsid w:val="003D6C4E"/>
    <w:rsid w:val="003D7D76"/>
    <w:rsid w:val="003E0B0C"/>
    <w:rsid w:val="003E0D86"/>
    <w:rsid w:val="003E18B1"/>
    <w:rsid w:val="003E555D"/>
    <w:rsid w:val="003F0429"/>
    <w:rsid w:val="003F25DB"/>
    <w:rsid w:val="003F493F"/>
    <w:rsid w:val="003F5891"/>
    <w:rsid w:val="003F5957"/>
    <w:rsid w:val="003F5E6A"/>
    <w:rsid w:val="003F6899"/>
    <w:rsid w:val="003F6AC3"/>
    <w:rsid w:val="00400CE2"/>
    <w:rsid w:val="00400E50"/>
    <w:rsid w:val="004022C5"/>
    <w:rsid w:val="004026A1"/>
    <w:rsid w:val="00404448"/>
    <w:rsid w:val="004057D5"/>
    <w:rsid w:val="004076C0"/>
    <w:rsid w:val="00407897"/>
    <w:rsid w:val="004111E7"/>
    <w:rsid w:val="0041224C"/>
    <w:rsid w:val="00412B44"/>
    <w:rsid w:val="004132FE"/>
    <w:rsid w:val="004155FD"/>
    <w:rsid w:val="00423911"/>
    <w:rsid w:val="00423EB3"/>
    <w:rsid w:val="0042482A"/>
    <w:rsid w:val="0042635B"/>
    <w:rsid w:val="00426B62"/>
    <w:rsid w:val="0042750C"/>
    <w:rsid w:val="004316EE"/>
    <w:rsid w:val="00431899"/>
    <w:rsid w:val="0043216F"/>
    <w:rsid w:val="0043365A"/>
    <w:rsid w:val="00434E27"/>
    <w:rsid w:val="00436025"/>
    <w:rsid w:val="00437263"/>
    <w:rsid w:val="00437BF9"/>
    <w:rsid w:val="00437FC4"/>
    <w:rsid w:val="004400A6"/>
    <w:rsid w:val="00440523"/>
    <w:rsid w:val="00441589"/>
    <w:rsid w:val="004426F4"/>
    <w:rsid w:val="00442FBB"/>
    <w:rsid w:val="004441F2"/>
    <w:rsid w:val="0044479C"/>
    <w:rsid w:val="004447E1"/>
    <w:rsid w:val="00444A00"/>
    <w:rsid w:val="00444C8F"/>
    <w:rsid w:val="004456A0"/>
    <w:rsid w:val="00446505"/>
    <w:rsid w:val="0045297C"/>
    <w:rsid w:val="00452E65"/>
    <w:rsid w:val="00453848"/>
    <w:rsid w:val="00453912"/>
    <w:rsid w:val="004546CC"/>
    <w:rsid w:val="00454DA1"/>
    <w:rsid w:val="00455CDF"/>
    <w:rsid w:val="00455DAF"/>
    <w:rsid w:val="00460515"/>
    <w:rsid w:val="00462148"/>
    <w:rsid w:val="00463940"/>
    <w:rsid w:val="00465CCE"/>
    <w:rsid w:val="00466B86"/>
    <w:rsid w:val="00470301"/>
    <w:rsid w:val="004716D6"/>
    <w:rsid w:val="00474CA1"/>
    <w:rsid w:val="00476DF2"/>
    <w:rsid w:val="0047703E"/>
    <w:rsid w:val="00477059"/>
    <w:rsid w:val="0047790D"/>
    <w:rsid w:val="0048014E"/>
    <w:rsid w:val="004802AA"/>
    <w:rsid w:val="00481B19"/>
    <w:rsid w:val="004829B3"/>
    <w:rsid w:val="00484A1C"/>
    <w:rsid w:val="00485376"/>
    <w:rsid w:val="004866D0"/>
    <w:rsid w:val="004871FE"/>
    <w:rsid w:val="00490F1E"/>
    <w:rsid w:val="0049159A"/>
    <w:rsid w:val="00495295"/>
    <w:rsid w:val="00495EC4"/>
    <w:rsid w:val="004A46AF"/>
    <w:rsid w:val="004A588F"/>
    <w:rsid w:val="004A72D5"/>
    <w:rsid w:val="004B0984"/>
    <w:rsid w:val="004B0FA7"/>
    <w:rsid w:val="004B2169"/>
    <w:rsid w:val="004B371D"/>
    <w:rsid w:val="004C17F6"/>
    <w:rsid w:val="004C2F77"/>
    <w:rsid w:val="004C33E9"/>
    <w:rsid w:val="004C60DE"/>
    <w:rsid w:val="004C6E8B"/>
    <w:rsid w:val="004C7CE3"/>
    <w:rsid w:val="004D172B"/>
    <w:rsid w:val="004D2538"/>
    <w:rsid w:val="004D2D14"/>
    <w:rsid w:val="004D3912"/>
    <w:rsid w:val="004D442F"/>
    <w:rsid w:val="004D4712"/>
    <w:rsid w:val="004D5648"/>
    <w:rsid w:val="004D5819"/>
    <w:rsid w:val="004D79CE"/>
    <w:rsid w:val="004E06FE"/>
    <w:rsid w:val="004E19C5"/>
    <w:rsid w:val="004E231B"/>
    <w:rsid w:val="004E40FB"/>
    <w:rsid w:val="004E43BC"/>
    <w:rsid w:val="004E4D9C"/>
    <w:rsid w:val="004E6748"/>
    <w:rsid w:val="004E786C"/>
    <w:rsid w:val="004F1538"/>
    <w:rsid w:val="004F1F2F"/>
    <w:rsid w:val="004F53ED"/>
    <w:rsid w:val="004F59C6"/>
    <w:rsid w:val="004F6AEC"/>
    <w:rsid w:val="004F6EE1"/>
    <w:rsid w:val="004F6F0F"/>
    <w:rsid w:val="004F7CED"/>
    <w:rsid w:val="00500A99"/>
    <w:rsid w:val="00502045"/>
    <w:rsid w:val="00505087"/>
    <w:rsid w:val="005064F3"/>
    <w:rsid w:val="00506ED4"/>
    <w:rsid w:val="00511BFE"/>
    <w:rsid w:val="00512824"/>
    <w:rsid w:val="00512D31"/>
    <w:rsid w:val="005142B9"/>
    <w:rsid w:val="005206C2"/>
    <w:rsid w:val="0052149B"/>
    <w:rsid w:val="00521D20"/>
    <w:rsid w:val="005247BA"/>
    <w:rsid w:val="005258A0"/>
    <w:rsid w:val="0052708E"/>
    <w:rsid w:val="00527D74"/>
    <w:rsid w:val="00532C61"/>
    <w:rsid w:val="005332A9"/>
    <w:rsid w:val="005342C8"/>
    <w:rsid w:val="00534AB7"/>
    <w:rsid w:val="00535C0D"/>
    <w:rsid w:val="005364B2"/>
    <w:rsid w:val="005405FC"/>
    <w:rsid w:val="00541476"/>
    <w:rsid w:val="005421F3"/>
    <w:rsid w:val="00543134"/>
    <w:rsid w:val="00545214"/>
    <w:rsid w:val="005453D7"/>
    <w:rsid w:val="00546BFD"/>
    <w:rsid w:val="0055049F"/>
    <w:rsid w:val="00550876"/>
    <w:rsid w:val="0055190E"/>
    <w:rsid w:val="005519EC"/>
    <w:rsid w:val="00556A76"/>
    <w:rsid w:val="00556D23"/>
    <w:rsid w:val="00561CE2"/>
    <w:rsid w:val="005632CC"/>
    <w:rsid w:val="00565F87"/>
    <w:rsid w:val="00566A83"/>
    <w:rsid w:val="00566FC6"/>
    <w:rsid w:val="0056752F"/>
    <w:rsid w:val="00570F04"/>
    <w:rsid w:val="00571C58"/>
    <w:rsid w:val="00572693"/>
    <w:rsid w:val="0057271C"/>
    <w:rsid w:val="00572BDE"/>
    <w:rsid w:val="00573A8C"/>
    <w:rsid w:val="005760B3"/>
    <w:rsid w:val="00576B40"/>
    <w:rsid w:val="0058007B"/>
    <w:rsid w:val="00580575"/>
    <w:rsid w:val="005831DA"/>
    <w:rsid w:val="0058339D"/>
    <w:rsid w:val="00585068"/>
    <w:rsid w:val="005909DB"/>
    <w:rsid w:val="00592E81"/>
    <w:rsid w:val="00593202"/>
    <w:rsid w:val="00594300"/>
    <w:rsid w:val="005972EB"/>
    <w:rsid w:val="005978EA"/>
    <w:rsid w:val="005A437E"/>
    <w:rsid w:val="005A4D49"/>
    <w:rsid w:val="005A563F"/>
    <w:rsid w:val="005A5728"/>
    <w:rsid w:val="005A60A1"/>
    <w:rsid w:val="005A651F"/>
    <w:rsid w:val="005A6A22"/>
    <w:rsid w:val="005A7840"/>
    <w:rsid w:val="005B1C12"/>
    <w:rsid w:val="005B2307"/>
    <w:rsid w:val="005B236B"/>
    <w:rsid w:val="005B2457"/>
    <w:rsid w:val="005B28B4"/>
    <w:rsid w:val="005B3B9F"/>
    <w:rsid w:val="005B4CDB"/>
    <w:rsid w:val="005B4CF3"/>
    <w:rsid w:val="005B4CFF"/>
    <w:rsid w:val="005B6139"/>
    <w:rsid w:val="005B6AAD"/>
    <w:rsid w:val="005B6D11"/>
    <w:rsid w:val="005B7620"/>
    <w:rsid w:val="005C1F8A"/>
    <w:rsid w:val="005C2020"/>
    <w:rsid w:val="005C288F"/>
    <w:rsid w:val="005C2A47"/>
    <w:rsid w:val="005C30B4"/>
    <w:rsid w:val="005C3EA2"/>
    <w:rsid w:val="005C5509"/>
    <w:rsid w:val="005C573F"/>
    <w:rsid w:val="005C57B8"/>
    <w:rsid w:val="005C7574"/>
    <w:rsid w:val="005D26EC"/>
    <w:rsid w:val="005D3B81"/>
    <w:rsid w:val="005D3D01"/>
    <w:rsid w:val="005D47F9"/>
    <w:rsid w:val="005D6689"/>
    <w:rsid w:val="005D7339"/>
    <w:rsid w:val="005E119D"/>
    <w:rsid w:val="005E3F49"/>
    <w:rsid w:val="005E3FAC"/>
    <w:rsid w:val="005E4A7D"/>
    <w:rsid w:val="005E4C14"/>
    <w:rsid w:val="005E5A63"/>
    <w:rsid w:val="005E5FF1"/>
    <w:rsid w:val="005E68CD"/>
    <w:rsid w:val="005F3017"/>
    <w:rsid w:val="005F3828"/>
    <w:rsid w:val="005F3C40"/>
    <w:rsid w:val="00600A82"/>
    <w:rsid w:val="0060181E"/>
    <w:rsid w:val="006033EF"/>
    <w:rsid w:val="006034DB"/>
    <w:rsid w:val="0060380A"/>
    <w:rsid w:val="00605DE7"/>
    <w:rsid w:val="006061FD"/>
    <w:rsid w:val="00607D9C"/>
    <w:rsid w:val="0061124D"/>
    <w:rsid w:val="006115FC"/>
    <w:rsid w:val="00611FE2"/>
    <w:rsid w:val="00614CEE"/>
    <w:rsid w:val="00614E0D"/>
    <w:rsid w:val="00617E43"/>
    <w:rsid w:val="0062029B"/>
    <w:rsid w:val="00621DD3"/>
    <w:rsid w:val="00621ECF"/>
    <w:rsid w:val="00622460"/>
    <w:rsid w:val="006224C1"/>
    <w:rsid w:val="006249A1"/>
    <w:rsid w:val="00625250"/>
    <w:rsid w:val="006267D7"/>
    <w:rsid w:val="00627A0A"/>
    <w:rsid w:val="00631641"/>
    <w:rsid w:val="00633AC9"/>
    <w:rsid w:val="00633D21"/>
    <w:rsid w:val="006345AB"/>
    <w:rsid w:val="00634BA8"/>
    <w:rsid w:val="0063558F"/>
    <w:rsid w:val="006361EE"/>
    <w:rsid w:val="00636960"/>
    <w:rsid w:val="00637288"/>
    <w:rsid w:val="00640C6E"/>
    <w:rsid w:val="0064279C"/>
    <w:rsid w:val="006433EF"/>
    <w:rsid w:val="006437D1"/>
    <w:rsid w:val="00643FD9"/>
    <w:rsid w:val="006451FA"/>
    <w:rsid w:val="00650096"/>
    <w:rsid w:val="006501A7"/>
    <w:rsid w:val="006510BB"/>
    <w:rsid w:val="0065125D"/>
    <w:rsid w:val="0065228B"/>
    <w:rsid w:val="0065256D"/>
    <w:rsid w:val="006528BB"/>
    <w:rsid w:val="00653006"/>
    <w:rsid w:val="006545EA"/>
    <w:rsid w:val="0065477E"/>
    <w:rsid w:val="00655B01"/>
    <w:rsid w:val="00655FBB"/>
    <w:rsid w:val="00655FCC"/>
    <w:rsid w:val="006561FC"/>
    <w:rsid w:val="00656BD4"/>
    <w:rsid w:val="00657E89"/>
    <w:rsid w:val="006602CD"/>
    <w:rsid w:val="00660F26"/>
    <w:rsid w:val="0066406C"/>
    <w:rsid w:val="00664403"/>
    <w:rsid w:val="006649A0"/>
    <w:rsid w:val="00664FA5"/>
    <w:rsid w:val="00667F0E"/>
    <w:rsid w:val="00670264"/>
    <w:rsid w:val="006703A2"/>
    <w:rsid w:val="006707FA"/>
    <w:rsid w:val="00677C66"/>
    <w:rsid w:val="006805A4"/>
    <w:rsid w:val="00680DD3"/>
    <w:rsid w:val="00680F67"/>
    <w:rsid w:val="006822A3"/>
    <w:rsid w:val="006829C0"/>
    <w:rsid w:val="0068329E"/>
    <w:rsid w:val="006849E4"/>
    <w:rsid w:val="00684C0B"/>
    <w:rsid w:val="0068592E"/>
    <w:rsid w:val="00685D5A"/>
    <w:rsid w:val="006904E8"/>
    <w:rsid w:val="00690F48"/>
    <w:rsid w:val="00691E43"/>
    <w:rsid w:val="00692908"/>
    <w:rsid w:val="0069396E"/>
    <w:rsid w:val="006947E6"/>
    <w:rsid w:val="0069634C"/>
    <w:rsid w:val="00697627"/>
    <w:rsid w:val="006979FD"/>
    <w:rsid w:val="006A05B6"/>
    <w:rsid w:val="006A3AA7"/>
    <w:rsid w:val="006A4898"/>
    <w:rsid w:val="006A4E4C"/>
    <w:rsid w:val="006A6CB3"/>
    <w:rsid w:val="006A705F"/>
    <w:rsid w:val="006A782E"/>
    <w:rsid w:val="006B12EC"/>
    <w:rsid w:val="006B1810"/>
    <w:rsid w:val="006B207C"/>
    <w:rsid w:val="006B20B0"/>
    <w:rsid w:val="006B28FA"/>
    <w:rsid w:val="006B55B0"/>
    <w:rsid w:val="006B59C1"/>
    <w:rsid w:val="006B5FEB"/>
    <w:rsid w:val="006B7932"/>
    <w:rsid w:val="006C0D32"/>
    <w:rsid w:val="006C3069"/>
    <w:rsid w:val="006C327D"/>
    <w:rsid w:val="006C5137"/>
    <w:rsid w:val="006C5CCD"/>
    <w:rsid w:val="006C5E2F"/>
    <w:rsid w:val="006C68C5"/>
    <w:rsid w:val="006C7933"/>
    <w:rsid w:val="006D0212"/>
    <w:rsid w:val="006D24C9"/>
    <w:rsid w:val="006D26C4"/>
    <w:rsid w:val="006D3589"/>
    <w:rsid w:val="006D5734"/>
    <w:rsid w:val="006D76D8"/>
    <w:rsid w:val="006E057E"/>
    <w:rsid w:val="006E0B0B"/>
    <w:rsid w:val="006E1416"/>
    <w:rsid w:val="006E299A"/>
    <w:rsid w:val="006E2FE0"/>
    <w:rsid w:val="006E3A52"/>
    <w:rsid w:val="006E4852"/>
    <w:rsid w:val="006E6446"/>
    <w:rsid w:val="006E6766"/>
    <w:rsid w:val="006E76D3"/>
    <w:rsid w:val="006F0103"/>
    <w:rsid w:val="006F0DE5"/>
    <w:rsid w:val="006F25F3"/>
    <w:rsid w:val="006F295B"/>
    <w:rsid w:val="006F2C0B"/>
    <w:rsid w:val="006F2ED5"/>
    <w:rsid w:val="006F32D7"/>
    <w:rsid w:val="006F38E5"/>
    <w:rsid w:val="006F6CFA"/>
    <w:rsid w:val="00700635"/>
    <w:rsid w:val="00700BAE"/>
    <w:rsid w:val="00700E7A"/>
    <w:rsid w:val="00702E42"/>
    <w:rsid w:val="00702F1A"/>
    <w:rsid w:val="0070427C"/>
    <w:rsid w:val="00704898"/>
    <w:rsid w:val="00705A91"/>
    <w:rsid w:val="00706430"/>
    <w:rsid w:val="00706973"/>
    <w:rsid w:val="00706A50"/>
    <w:rsid w:val="00707891"/>
    <w:rsid w:val="0070796A"/>
    <w:rsid w:val="007118F2"/>
    <w:rsid w:val="00711EBE"/>
    <w:rsid w:val="007124F7"/>
    <w:rsid w:val="007135CB"/>
    <w:rsid w:val="0071467C"/>
    <w:rsid w:val="0071473D"/>
    <w:rsid w:val="007150C3"/>
    <w:rsid w:val="0072051C"/>
    <w:rsid w:val="00720711"/>
    <w:rsid w:val="00721B9D"/>
    <w:rsid w:val="00721ECC"/>
    <w:rsid w:val="00723E89"/>
    <w:rsid w:val="0072436B"/>
    <w:rsid w:val="0072469C"/>
    <w:rsid w:val="00724D65"/>
    <w:rsid w:val="00726523"/>
    <w:rsid w:val="0072694D"/>
    <w:rsid w:val="00730364"/>
    <w:rsid w:val="00731126"/>
    <w:rsid w:val="0073192B"/>
    <w:rsid w:val="0073204A"/>
    <w:rsid w:val="00733F04"/>
    <w:rsid w:val="007366D0"/>
    <w:rsid w:val="007401E1"/>
    <w:rsid w:val="00740913"/>
    <w:rsid w:val="00741DD7"/>
    <w:rsid w:val="00741F05"/>
    <w:rsid w:val="00743BB2"/>
    <w:rsid w:val="00744593"/>
    <w:rsid w:val="00744EFB"/>
    <w:rsid w:val="0075195C"/>
    <w:rsid w:val="007528B0"/>
    <w:rsid w:val="00752D36"/>
    <w:rsid w:val="00752DAB"/>
    <w:rsid w:val="00755DC7"/>
    <w:rsid w:val="00756340"/>
    <w:rsid w:val="007567BF"/>
    <w:rsid w:val="00756801"/>
    <w:rsid w:val="00757B0C"/>
    <w:rsid w:val="00760160"/>
    <w:rsid w:val="00762714"/>
    <w:rsid w:val="0076273F"/>
    <w:rsid w:val="00762859"/>
    <w:rsid w:val="00763151"/>
    <w:rsid w:val="00763197"/>
    <w:rsid w:val="007633A5"/>
    <w:rsid w:val="00765BFA"/>
    <w:rsid w:val="00770AD6"/>
    <w:rsid w:val="00770B71"/>
    <w:rsid w:val="00770D03"/>
    <w:rsid w:val="0077107C"/>
    <w:rsid w:val="00771F1D"/>
    <w:rsid w:val="00773F70"/>
    <w:rsid w:val="00774718"/>
    <w:rsid w:val="00774A14"/>
    <w:rsid w:val="00774E0A"/>
    <w:rsid w:val="00776623"/>
    <w:rsid w:val="007768FE"/>
    <w:rsid w:val="00776AC6"/>
    <w:rsid w:val="00777550"/>
    <w:rsid w:val="00780242"/>
    <w:rsid w:val="00782E5A"/>
    <w:rsid w:val="0078410A"/>
    <w:rsid w:val="007865FC"/>
    <w:rsid w:val="00787E04"/>
    <w:rsid w:val="00791C9E"/>
    <w:rsid w:val="00792A91"/>
    <w:rsid w:val="00792CE6"/>
    <w:rsid w:val="007941CE"/>
    <w:rsid w:val="00795E5B"/>
    <w:rsid w:val="00796340"/>
    <w:rsid w:val="00797EB6"/>
    <w:rsid w:val="007A0C3E"/>
    <w:rsid w:val="007A1288"/>
    <w:rsid w:val="007A2600"/>
    <w:rsid w:val="007A393F"/>
    <w:rsid w:val="007A4C69"/>
    <w:rsid w:val="007A55F5"/>
    <w:rsid w:val="007A70E4"/>
    <w:rsid w:val="007A7626"/>
    <w:rsid w:val="007B1888"/>
    <w:rsid w:val="007B22AE"/>
    <w:rsid w:val="007B343D"/>
    <w:rsid w:val="007B3DC4"/>
    <w:rsid w:val="007B5AB1"/>
    <w:rsid w:val="007B7299"/>
    <w:rsid w:val="007C2DED"/>
    <w:rsid w:val="007C37AE"/>
    <w:rsid w:val="007C49BF"/>
    <w:rsid w:val="007C4C2C"/>
    <w:rsid w:val="007C5F63"/>
    <w:rsid w:val="007C69A7"/>
    <w:rsid w:val="007C6ACC"/>
    <w:rsid w:val="007C766A"/>
    <w:rsid w:val="007D0132"/>
    <w:rsid w:val="007D04F3"/>
    <w:rsid w:val="007D320D"/>
    <w:rsid w:val="007D36F3"/>
    <w:rsid w:val="007D4E03"/>
    <w:rsid w:val="007D5164"/>
    <w:rsid w:val="007D5191"/>
    <w:rsid w:val="007D6BE7"/>
    <w:rsid w:val="007E03B5"/>
    <w:rsid w:val="007E06FB"/>
    <w:rsid w:val="007E15C5"/>
    <w:rsid w:val="007E21F4"/>
    <w:rsid w:val="007E30AA"/>
    <w:rsid w:val="007E38ED"/>
    <w:rsid w:val="007E52E0"/>
    <w:rsid w:val="007E5B69"/>
    <w:rsid w:val="007E6783"/>
    <w:rsid w:val="007E6CBA"/>
    <w:rsid w:val="007F0584"/>
    <w:rsid w:val="007F0DE4"/>
    <w:rsid w:val="007F0E14"/>
    <w:rsid w:val="007F19DF"/>
    <w:rsid w:val="007F2974"/>
    <w:rsid w:val="007F58C9"/>
    <w:rsid w:val="007F5AB0"/>
    <w:rsid w:val="007F6280"/>
    <w:rsid w:val="007F6450"/>
    <w:rsid w:val="00800398"/>
    <w:rsid w:val="00801329"/>
    <w:rsid w:val="0080222E"/>
    <w:rsid w:val="00804134"/>
    <w:rsid w:val="008041E5"/>
    <w:rsid w:val="0080433F"/>
    <w:rsid w:val="008057C5"/>
    <w:rsid w:val="00807409"/>
    <w:rsid w:val="00810F2E"/>
    <w:rsid w:val="00812A05"/>
    <w:rsid w:val="00813FCA"/>
    <w:rsid w:val="0081645E"/>
    <w:rsid w:val="00821369"/>
    <w:rsid w:val="00821CA6"/>
    <w:rsid w:val="008226D6"/>
    <w:rsid w:val="0082435F"/>
    <w:rsid w:val="008256B0"/>
    <w:rsid w:val="00825A1D"/>
    <w:rsid w:val="00825D6B"/>
    <w:rsid w:val="00826650"/>
    <w:rsid w:val="00826EB5"/>
    <w:rsid w:val="00831929"/>
    <w:rsid w:val="00831CF7"/>
    <w:rsid w:val="00831DAE"/>
    <w:rsid w:val="00833104"/>
    <w:rsid w:val="00833AD2"/>
    <w:rsid w:val="00834823"/>
    <w:rsid w:val="00836A4C"/>
    <w:rsid w:val="0083754A"/>
    <w:rsid w:val="0084380E"/>
    <w:rsid w:val="008444AB"/>
    <w:rsid w:val="00845C7A"/>
    <w:rsid w:val="00846671"/>
    <w:rsid w:val="00850A6C"/>
    <w:rsid w:val="00850F86"/>
    <w:rsid w:val="00851072"/>
    <w:rsid w:val="00851275"/>
    <w:rsid w:val="0085155D"/>
    <w:rsid w:val="00852218"/>
    <w:rsid w:val="00852294"/>
    <w:rsid w:val="0085231B"/>
    <w:rsid w:val="00853731"/>
    <w:rsid w:val="00853977"/>
    <w:rsid w:val="008546A8"/>
    <w:rsid w:val="00854934"/>
    <w:rsid w:val="00856028"/>
    <w:rsid w:val="008570FB"/>
    <w:rsid w:val="00862FF1"/>
    <w:rsid w:val="00863CBC"/>
    <w:rsid w:val="0086521A"/>
    <w:rsid w:val="008659F1"/>
    <w:rsid w:val="00866FBF"/>
    <w:rsid w:val="0087028D"/>
    <w:rsid w:val="008742AE"/>
    <w:rsid w:val="0087675C"/>
    <w:rsid w:val="00877388"/>
    <w:rsid w:val="00877F2F"/>
    <w:rsid w:val="008808CE"/>
    <w:rsid w:val="00883C06"/>
    <w:rsid w:val="0088427D"/>
    <w:rsid w:val="00884787"/>
    <w:rsid w:val="00884A7E"/>
    <w:rsid w:val="00884CE6"/>
    <w:rsid w:val="00886547"/>
    <w:rsid w:val="00886564"/>
    <w:rsid w:val="00886798"/>
    <w:rsid w:val="00886909"/>
    <w:rsid w:val="00887552"/>
    <w:rsid w:val="00887DB7"/>
    <w:rsid w:val="00887E75"/>
    <w:rsid w:val="00892D4D"/>
    <w:rsid w:val="008943B3"/>
    <w:rsid w:val="00895127"/>
    <w:rsid w:val="00895C39"/>
    <w:rsid w:val="00897288"/>
    <w:rsid w:val="008A3147"/>
    <w:rsid w:val="008A4923"/>
    <w:rsid w:val="008A4E32"/>
    <w:rsid w:val="008A6463"/>
    <w:rsid w:val="008A6683"/>
    <w:rsid w:val="008A6C2D"/>
    <w:rsid w:val="008A6D89"/>
    <w:rsid w:val="008A7FD9"/>
    <w:rsid w:val="008B2621"/>
    <w:rsid w:val="008B349B"/>
    <w:rsid w:val="008B3889"/>
    <w:rsid w:val="008B5D47"/>
    <w:rsid w:val="008C294A"/>
    <w:rsid w:val="008C333A"/>
    <w:rsid w:val="008C3D7E"/>
    <w:rsid w:val="008C4BD2"/>
    <w:rsid w:val="008C7CEF"/>
    <w:rsid w:val="008D11DB"/>
    <w:rsid w:val="008D2B09"/>
    <w:rsid w:val="008D3884"/>
    <w:rsid w:val="008D43B6"/>
    <w:rsid w:val="008D4F4B"/>
    <w:rsid w:val="008D596C"/>
    <w:rsid w:val="008D7CA8"/>
    <w:rsid w:val="008E0210"/>
    <w:rsid w:val="008E08F4"/>
    <w:rsid w:val="008E0DEC"/>
    <w:rsid w:val="008E0E6B"/>
    <w:rsid w:val="008E1D05"/>
    <w:rsid w:val="008E2135"/>
    <w:rsid w:val="008E31D3"/>
    <w:rsid w:val="008E5022"/>
    <w:rsid w:val="008E50D3"/>
    <w:rsid w:val="008E6582"/>
    <w:rsid w:val="008E669E"/>
    <w:rsid w:val="008F08F3"/>
    <w:rsid w:val="008F49EC"/>
    <w:rsid w:val="008F50FC"/>
    <w:rsid w:val="008F6A17"/>
    <w:rsid w:val="008F6C0C"/>
    <w:rsid w:val="00900236"/>
    <w:rsid w:val="00900A1A"/>
    <w:rsid w:val="00902913"/>
    <w:rsid w:val="009030A6"/>
    <w:rsid w:val="009062A5"/>
    <w:rsid w:val="00907BC9"/>
    <w:rsid w:val="00910980"/>
    <w:rsid w:val="009109E7"/>
    <w:rsid w:val="00911AF5"/>
    <w:rsid w:val="00911B8D"/>
    <w:rsid w:val="009149DD"/>
    <w:rsid w:val="00916278"/>
    <w:rsid w:val="00917610"/>
    <w:rsid w:val="00921FB3"/>
    <w:rsid w:val="009221E1"/>
    <w:rsid w:val="00924BA0"/>
    <w:rsid w:val="009254DF"/>
    <w:rsid w:val="00926B5A"/>
    <w:rsid w:val="00926D6B"/>
    <w:rsid w:val="00927518"/>
    <w:rsid w:val="009279D8"/>
    <w:rsid w:val="00930807"/>
    <w:rsid w:val="0093135B"/>
    <w:rsid w:val="00931E00"/>
    <w:rsid w:val="00932DA3"/>
    <w:rsid w:val="009335A1"/>
    <w:rsid w:val="009362C7"/>
    <w:rsid w:val="00940A51"/>
    <w:rsid w:val="00940FA4"/>
    <w:rsid w:val="009411B7"/>
    <w:rsid w:val="0094159F"/>
    <w:rsid w:val="009415C2"/>
    <w:rsid w:val="009424FF"/>
    <w:rsid w:val="0094276C"/>
    <w:rsid w:val="00942A5F"/>
    <w:rsid w:val="00947317"/>
    <w:rsid w:val="00951188"/>
    <w:rsid w:val="0095182F"/>
    <w:rsid w:val="00956040"/>
    <w:rsid w:val="009561B0"/>
    <w:rsid w:val="00965251"/>
    <w:rsid w:val="00966FC3"/>
    <w:rsid w:val="009718B4"/>
    <w:rsid w:val="009721C4"/>
    <w:rsid w:val="009731FF"/>
    <w:rsid w:val="00974AD9"/>
    <w:rsid w:val="00974EB6"/>
    <w:rsid w:val="00975149"/>
    <w:rsid w:val="00977366"/>
    <w:rsid w:val="00981C03"/>
    <w:rsid w:val="0098450F"/>
    <w:rsid w:val="00984E1A"/>
    <w:rsid w:val="00984F82"/>
    <w:rsid w:val="00985F7D"/>
    <w:rsid w:val="00986A0F"/>
    <w:rsid w:val="00986A85"/>
    <w:rsid w:val="00990134"/>
    <w:rsid w:val="00991C0F"/>
    <w:rsid w:val="00991EF3"/>
    <w:rsid w:val="00993C95"/>
    <w:rsid w:val="009943C5"/>
    <w:rsid w:val="0099607E"/>
    <w:rsid w:val="00996237"/>
    <w:rsid w:val="00996A28"/>
    <w:rsid w:val="009A09F0"/>
    <w:rsid w:val="009A0D83"/>
    <w:rsid w:val="009A5294"/>
    <w:rsid w:val="009B0895"/>
    <w:rsid w:val="009B0B48"/>
    <w:rsid w:val="009B20FD"/>
    <w:rsid w:val="009B3175"/>
    <w:rsid w:val="009B3DAA"/>
    <w:rsid w:val="009B44A6"/>
    <w:rsid w:val="009C0BC4"/>
    <w:rsid w:val="009C1BF4"/>
    <w:rsid w:val="009C3491"/>
    <w:rsid w:val="009C370E"/>
    <w:rsid w:val="009C394D"/>
    <w:rsid w:val="009C49F4"/>
    <w:rsid w:val="009C528A"/>
    <w:rsid w:val="009C5CCB"/>
    <w:rsid w:val="009C67A6"/>
    <w:rsid w:val="009C7353"/>
    <w:rsid w:val="009C7DA1"/>
    <w:rsid w:val="009D1AAE"/>
    <w:rsid w:val="009D33F9"/>
    <w:rsid w:val="009D3DF5"/>
    <w:rsid w:val="009D6152"/>
    <w:rsid w:val="009D7B01"/>
    <w:rsid w:val="009D7C9C"/>
    <w:rsid w:val="009E2BE2"/>
    <w:rsid w:val="009E393F"/>
    <w:rsid w:val="009E6366"/>
    <w:rsid w:val="009E7D30"/>
    <w:rsid w:val="009F0062"/>
    <w:rsid w:val="009F0300"/>
    <w:rsid w:val="009F0DBB"/>
    <w:rsid w:val="009F0F8C"/>
    <w:rsid w:val="009F16A0"/>
    <w:rsid w:val="009F1C8C"/>
    <w:rsid w:val="009F225D"/>
    <w:rsid w:val="009F465C"/>
    <w:rsid w:val="009F47AD"/>
    <w:rsid w:val="009F4FEB"/>
    <w:rsid w:val="009F5D20"/>
    <w:rsid w:val="009F658F"/>
    <w:rsid w:val="00A026C2"/>
    <w:rsid w:val="00A029EC"/>
    <w:rsid w:val="00A05DA7"/>
    <w:rsid w:val="00A11981"/>
    <w:rsid w:val="00A121BF"/>
    <w:rsid w:val="00A12831"/>
    <w:rsid w:val="00A140BF"/>
    <w:rsid w:val="00A16A09"/>
    <w:rsid w:val="00A16B4D"/>
    <w:rsid w:val="00A1750B"/>
    <w:rsid w:val="00A17E0D"/>
    <w:rsid w:val="00A17E2B"/>
    <w:rsid w:val="00A206F4"/>
    <w:rsid w:val="00A21C3C"/>
    <w:rsid w:val="00A2207F"/>
    <w:rsid w:val="00A22C4C"/>
    <w:rsid w:val="00A24108"/>
    <w:rsid w:val="00A31F33"/>
    <w:rsid w:val="00A33362"/>
    <w:rsid w:val="00A33862"/>
    <w:rsid w:val="00A34D42"/>
    <w:rsid w:val="00A34DD1"/>
    <w:rsid w:val="00A35732"/>
    <w:rsid w:val="00A36040"/>
    <w:rsid w:val="00A36A4B"/>
    <w:rsid w:val="00A36E4B"/>
    <w:rsid w:val="00A434E9"/>
    <w:rsid w:val="00A434F4"/>
    <w:rsid w:val="00A47ED7"/>
    <w:rsid w:val="00A506AA"/>
    <w:rsid w:val="00A5097A"/>
    <w:rsid w:val="00A50AC9"/>
    <w:rsid w:val="00A543A1"/>
    <w:rsid w:val="00A54BD8"/>
    <w:rsid w:val="00A5567F"/>
    <w:rsid w:val="00A55CDE"/>
    <w:rsid w:val="00A55F79"/>
    <w:rsid w:val="00A56319"/>
    <w:rsid w:val="00A57788"/>
    <w:rsid w:val="00A62439"/>
    <w:rsid w:val="00A640C0"/>
    <w:rsid w:val="00A64167"/>
    <w:rsid w:val="00A668F7"/>
    <w:rsid w:val="00A669A5"/>
    <w:rsid w:val="00A671FE"/>
    <w:rsid w:val="00A701AB"/>
    <w:rsid w:val="00A70749"/>
    <w:rsid w:val="00A716C3"/>
    <w:rsid w:val="00A7189D"/>
    <w:rsid w:val="00A768AC"/>
    <w:rsid w:val="00A76F8E"/>
    <w:rsid w:val="00A77092"/>
    <w:rsid w:val="00A772C9"/>
    <w:rsid w:val="00A80B01"/>
    <w:rsid w:val="00A81F63"/>
    <w:rsid w:val="00A847A5"/>
    <w:rsid w:val="00A84F0A"/>
    <w:rsid w:val="00A87D10"/>
    <w:rsid w:val="00A9082A"/>
    <w:rsid w:val="00A90D53"/>
    <w:rsid w:val="00A925D2"/>
    <w:rsid w:val="00A967F5"/>
    <w:rsid w:val="00A96BEC"/>
    <w:rsid w:val="00AA173A"/>
    <w:rsid w:val="00AA274B"/>
    <w:rsid w:val="00AA3B18"/>
    <w:rsid w:val="00AA6500"/>
    <w:rsid w:val="00AA69B9"/>
    <w:rsid w:val="00AA6E1F"/>
    <w:rsid w:val="00AA6ED5"/>
    <w:rsid w:val="00AA72EE"/>
    <w:rsid w:val="00AA7621"/>
    <w:rsid w:val="00AA7D50"/>
    <w:rsid w:val="00AB0A14"/>
    <w:rsid w:val="00AB0F37"/>
    <w:rsid w:val="00AB219D"/>
    <w:rsid w:val="00AB3F33"/>
    <w:rsid w:val="00AB4E16"/>
    <w:rsid w:val="00AB6246"/>
    <w:rsid w:val="00AB6649"/>
    <w:rsid w:val="00AB6BAD"/>
    <w:rsid w:val="00AB7624"/>
    <w:rsid w:val="00AB7D86"/>
    <w:rsid w:val="00AC0DA4"/>
    <w:rsid w:val="00AC1A64"/>
    <w:rsid w:val="00AC2EFF"/>
    <w:rsid w:val="00AC3328"/>
    <w:rsid w:val="00AC5019"/>
    <w:rsid w:val="00AC541E"/>
    <w:rsid w:val="00AC607C"/>
    <w:rsid w:val="00AC6A93"/>
    <w:rsid w:val="00AC6DD4"/>
    <w:rsid w:val="00AD17BF"/>
    <w:rsid w:val="00AD1DF7"/>
    <w:rsid w:val="00AD403F"/>
    <w:rsid w:val="00AD589B"/>
    <w:rsid w:val="00AD58B9"/>
    <w:rsid w:val="00AD5AEE"/>
    <w:rsid w:val="00AD6374"/>
    <w:rsid w:val="00AD7ECF"/>
    <w:rsid w:val="00AE15CB"/>
    <w:rsid w:val="00AE2112"/>
    <w:rsid w:val="00AE49AB"/>
    <w:rsid w:val="00AE7E59"/>
    <w:rsid w:val="00AF01D4"/>
    <w:rsid w:val="00AF1D19"/>
    <w:rsid w:val="00AF26B8"/>
    <w:rsid w:val="00AF280A"/>
    <w:rsid w:val="00AF2DD8"/>
    <w:rsid w:val="00AF3155"/>
    <w:rsid w:val="00AF3731"/>
    <w:rsid w:val="00AF4535"/>
    <w:rsid w:val="00AF4961"/>
    <w:rsid w:val="00AF67E0"/>
    <w:rsid w:val="00AF682A"/>
    <w:rsid w:val="00B00518"/>
    <w:rsid w:val="00B00D27"/>
    <w:rsid w:val="00B023CF"/>
    <w:rsid w:val="00B03616"/>
    <w:rsid w:val="00B03835"/>
    <w:rsid w:val="00B03891"/>
    <w:rsid w:val="00B038D6"/>
    <w:rsid w:val="00B03F97"/>
    <w:rsid w:val="00B059E3"/>
    <w:rsid w:val="00B11942"/>
    <w:rsid w:val="00B11BDC"/>
    <w:rsid w:val="00B12227"/>
    <w:rsid w:val="00B128D6"/>
    <w:rsid w:val="00B12DD3"/>
    <w:rsid w:val="00B13CFA"/>
    <w:rsid w:val="00B15228"/>
    <w:rsid w:val="00B17953"/>
    <w:rsid w:val="00B20928"/>
    <w:rsid w:val="00B215ED"/>
    <w:rsid w:val="00B23436"/>
    <w:rsid w:val="00B23555"/>
    <w:rsid w:val="00B23A14"/>
    <w:rsid w:val="00B26C4C"/>
    <w:rsid w:val="00B26C67"/>
    <w:rsid w:val="00B3064F"/>
    <w:rsid w:val="00B30CFF"/>
    <w:rsid w:val="00B3269C"/>
    <w:rsid w:val="00B33488"/>
    <w:rsid w:val="00B35ED0"/>
    <w:rsid w:val="00B36C4A"/>
    <w:rsid w:val="00B41814"/>
    <w:rsid w:val="00B4183D"/>
    <w:rsid w:val="00B424E9"/>
    <w:rsid w:val="00B4367B"/>
    <w:rsid w:val="00B43936"/>
    <w:rsid w:val="00B44476"/>
    <w:rsid w:val="00B44FAB"/>
    <w:rsid w:val="00B469C8"/>
    <w:rsid w:val="00B46EA4"/>
    <w:rsid w:val="00B46F26"/>
    <w:rsid w:val="00B50137"/>
    <w:rsid w:val="00B50863"/>
    <w:rsid w:val="00B52A3D"/>
    <w:rsid w:val="00B52EE7"/>
    <w:rsid w:val="00B537F8"/>
    <w:rsid w:val="00B546B1"/>
    <w:rsid w:val="00B5499A"/>
    <w:rsid w:val="00B554B8"/>
    <w:rsid w:val="00B55891"/>
    <w:rsid w:val="00B5596D"/>
    <w:rsid w:val="00B6099B"/>
    <w:rsid w:val="00B611D9"/>
    <w:rsid w:val="00B611E9"/>
    <w:rsid w:val="00B626B3"/>
    <w:rsid w:val="00B62FEE"/>
    <w:rsid w:val="00B6390B"/>
    <w:rsid w:val="00B639B9"/>
    <w:rsid w:val="00B641D4"/>
    <w:rsid w:val="00B64254"/>
    <w:rsid w:val="00B64E0C"/>
    <w:rsid w:val="00B6512C"/>
    <w:rsid w:val="00B67207"/>
    <w:rsid w:val="00B673A0"/>
    <w:rsid w:val="00B67730"/>
    <w:rsid w:val="00B71465"/>
    <w:rsid w:val="00B714EE"/>
    <w:rsid w:val="00B72A7F"/>
    <w:rsid w:val="00B72C5E"/>
    <w:rsid w:val="00B72CF5"/>
    <w:rsid w:val="00B74B0D"/>
    <w:rsid w:val="00B76645"/>
    <w:rsid w:val="00B81244"/>
    <w:rsid w:val="00B83224"/>
    <w:rsid w:val="00B86B4B"/>
    <w:rsid w:val="00B87C89"/>
    <w:rsid w:val="00B9022E"/>
    <w:rsid w:val="00B91A91"/>
    <w:rsid w:val="00B93301"/>
    <w:rsid w:val="00B939AD"/>
    <w:rsid w:val="00B94DDC"/>
    <w:rsid w:val="00B957C2"/>
    <w:rsid w:val="00B95995"/>
    <w:rsid w:val="00B95D65"/>
    <w:rsid w:val="00BA1BFF"/>
    <w:rsid w:val="00BA1F3E"/>
    <w:rsid w:val="00BA36A8"/>
    <w:rsid w:val="00BA5192"/>
    <w:rsid w:val="00BA63C9"/>
    <w:rsid w:val="00BA77E9"/>
    <w:rsid w:val="00BB0492"/>
    <w:rsid w:val="00BB0789"/>
    <w:rsid w:val="00BB1AB1"/>
    <w:rsid w:val="00BB324F"/>
    <w:rsid w:val="00BB388B"/>
    <w:rsid w:val="00BB5195"/>
    <w:rsid w:val="00BB57A6"/>
    <w:rsid w:val="00BB5B9D"/>
    <w:rsid w:val="00BB5DC6"/>
    <w:rsid w:val="00BB672A"/>
    <w:rsid w:val="00BB6F7F"/>
    <w:rsid w:val="00BB75C4"/>
    <w:rsid w:val="00BC0C9B"/>
    <w:rsid w:val="00BC1871"/>
    <w:rsid w:val="00BC271A"/>
    <w:rsid w:val="00BC5098"/>
    <w:rsid w:val="00BC61D9"/>
    <w:rsid w:val="00BD1BE1"/>
    <w:rsid w:val="00BD2E02"/>
    <w:rsid w:val="00BD4418"/>
    <w:rsid w:val="00BD541A"/>
    <w:rsid w:val="00BE047B"/>
    <w:rsid w:val="00BE04E4"/>
    <w:rsid w:val="00BE16BE"/>
    <w:rsid w:val="00BE22C4"/>
    <w:rsid w:val="00BE3568"/>
    <w:rsid w:val="00BE3C85"/>
    <w:rsid w:val="00BE3CA6"/>
    <w:rsid w:val="00BE51E4"/>
    <w:rsid w:val="00BE7034"/>
    <w:rsid w:val="00BE75A8"/>
    <w:rsid w:val="00BE7B87"/>
    <w:rsid w:val="00BE7D97"/>
    <w:rsid w:val="00BF1EC2"/>
    <w:rsid w:val="00BF2929"/>
    <w:rsid w:val="00BF3EBA"/>
    <w:rsid w:val="00BF40FA"/>
    <w:rsid w:val="00BF5DCF"/>
    <w:rsid w:val="00BF6866"/>
    <w:rsid w:val="00BF78D0"/>
    <w:rsid w:val="00C00676"/>
    <w:rsid w:val="00C01B74"/>
    <w:rsid w:val="00C02281"/>
    <w:rsid w:val="00C03249"/>
    <w:rsid w:val="00C1064E"/>
    <w:rsid w:val="00C13DAC"/>
    <w:rsid w:val="00C15EA3"/>
    <w:rsid w:val="00C1697D"/>
    <w:rsid w:val="00C16ABB"/>
    <w:rsid w:val="00C17232"/>
    <w:rsid w:val="00C20636"/>
    <w:rsid w:val="00C206CF"/>
    <w:rsid w:val="00C2292C"/>
    <w:rsid w:val="00C23A27"/>
    <w:rsid w:val="00C24F2F"/>
    <w:rsid w:val="00C25D8D"/>
    <w:rsid w:val="00C25EBD"/>
    <w:rsid w:val="00C300A4"/>
    <w:rsid w:val="00C322AC"/>
    <w:rsid w:val="00C32CB4"/>
    <w:rsid w:val="00C3394D"/>
    <w:rsid w:val="00C34155"/>
    <w:rsid w:val="00C3528B"/>
    <w:rsid w:val="00C3602F"/>
    <w:rsid w:val="00C37034"/>
    <w:rsid w:val="00C37B4B"/>
    <w:rsid w:val="00C40567"/>
    <w:rsid w:val="00C405A2"/>
    <w:rsid w:val="00C42E99"/>
    <w:rsid w:val="00C433BC"/>
    <w:rsid w:val="00C46520"/>
    <w:rsid w:val="00C502DD"/>
    <w:rsid w:val="00C50410"/>
    <w:rsid w:val="00C51664"/>
    <w:rsid w:val="00C51A35"/>
    <w:rsid w:val="00C527E1"/>
    <w:rsid w:val="00C52AE0"/>
    <w:rsid w:val="00C55778"/>
    <w:rsid w:val="00C55A22"/>
    <w:rsid w:val="00C55F7F"/>
    <w:rsid w:val="00C5606B"/>
    <w:rsid w:val="00C601C6"/>
    <w:rsid w:val="00C60D3F"/>
    <w:rsid w:val="00C60F87"/>
    <w:rsid w:val="00C61E8E"/>
    <w:rsid w:val="00C629F3"/>
    <w:rsid w:val="00C63620"/>
    <w:rsid w:val="00C63AA2"/>
    <w:rsid w:val="00C6518D"/>
    <w:rsid w:val="00C656F1"/>
    <w:rsid w:val="00C667F8"/>
    <w:rsid w:val="00C66B98"/>
    <w:rsid w:val="00C702E6"/>
    <w:rsid w:val="00C714E4"/>
    <w:rsid w:val="00C76B7E"/>
    <w:rsid w:val="00C76E26"/>
    <w:rsid w:val="00C76F8C"/>
    <w:rsid w:val="00C77CCF"/>
    <w:rsid w:val="00C8045C"/>
    <w:rsid w:val="00C842D5"/>
    <w:rsid w:val="00C86797"/>
    <w:rsid w:val="00C877C5"/>
    <w:rsid w:val="00C87A38"/>
    <w:rsid w:val="00C906D2"/>
    <w:rsid w:val="00C92C51"/>
    <w:rsid w:val="00C92F42"/>
    <w:rsid w:val="00C93822"/>
    <w:rsid w:val="00C95841"/>
    <w:rsid w:val="00C96097"/>
    <w:rsid w:val="00C9615F"/>
    <w:rsid w:val="00C96849"/>
    <w:rsid w:val="00C96AFC"/>
    <w:rsid w:val="00C96EDE"/>
    <w:rsid w:val="00CA1838"/>
    <w:rsid w:val="00CA205C"/>
    <w:rsid w:val="00CA334A"/>
    <w:rsid w:val="00CA384D"/>
    <w:rsid w:val="00CA4FE0"/>
    <w:rsid w:val="00CA63B0"/>
    <w:rsid w:val="00CB230F"/>
    <w:rsid w:val="00CB3AD1"/>
    <w:rsid w:val="00CB52B4"/>
    <w:rsid w:val="00CC1497"/>
    <w:rsid w:val="00CC1A78"/>
    <w:rsid w:val="00CC2027"/>
    <w:rsid w:val="00CC3541"/>
    <w:rsid w:val="00CC45A1"/>
    <w:rsid w:val="00CC79D8"/>
    <w:rsid w:val="00CD11BA"/>
    <w:rsid w:val="00CD3587"/>
    <w:rsid w:val="00CD466F"/>
    <w:rsid w:val="00CD6150"/>
    <w:rsid w:val="00CD724D"/>
    <w:rsid w:val="00CE0356"/>
    <w:rsid w:val="00CE276E"/>
    <w:rsid w:val="00CE46A5"/>
    <w:rsid w:val="00CE68ED"/>
    <w:rsid w:val="00CE7FC3"/>
    <w:rsid w:val="00CF10CC"/>
    <w:rsid w:val="00CF60E4"/>
    <w:rsid w:val="00CF74E1"/>
    <w:rsid w:val="00D00663"/>
    <w:rsid w:val="00D006CF"/>
    <w:rsid w:val="00D01850"/>
    <w:rsid w:val="00D023F5"/>
    <w:rsid w:val="00D03263"/>
    <w:rsid w:val="00D0394C"/>
    <w:rsid w:val="00D05C30"/>
    <w:rsid w:val="00D06240"/>
    <w:rsid w:val="00D066CF"/>
    <w:rsid w:val="00D06705"/>
    <w:rsid w:val="00D0702B"/>
    <w:rsid w:val="00D115B2"/>
    <w:rsid w:val="00D12D0C"/>
    <w:rsid w:val="00D164EE"/>
    <w:rsid w:val="00D20568"/>
    <w:rsid w:val="00D21A5C"/>
    <w:rsid w:val="00D22037"/>
    <w:rsid w:val="00D236A9"/>
    <w:rsid w:val="00D237AA"/>
    <w:rsid w:val="00D24152"/>
    <w:rsid w:val="00D24A04"/>
    <w:rsid w:val="00D25FF9"/>
    <w:rsid w:val="00D27393"/>
    <w:rsid w:val="00D30158"/>
    <w:rsid w:val="00D3091D"/>
    <w:rsid w:val="00D31AEA"/>
    <w:rsid w:val="00D31C14"/>
    <w:rsid w:val="00D338B5"/>
    <w:rsid w:val="00D343AA"/>
    <w:rsid w:val="00D3659D"/>
    <w:rsid w:val="00D374CF"/>
    <w:rsid w:val="00D407E9"/>
    <w:rsid w:val="00D455CC"/>
    <w:rsid w:val="00D47495"/>
    <w:rsid w:val="00D50263"/>
    <w:rsid w:val="00D522A2"/>
    <w:rsid w:val="00D52CEA"/>
    <w:rsid w:val="00D53132"/>
    <w:rsid w:val="00D54FD8"/>
    <w:rsid w:val="00D5669A"/>
    <w:rsid w:val="00D60753"/>
    <w:rsid w:val="00D60BA2"/>
    <w:rsid w:val="00D65545"/>
    <w:rsid w:val="00D71240"/>
    <w:rsid w:val="00D71D6C"/>
    <w:rsid w:val="00D71E02"/>
    <w:rsid w:val="00D71F4F"/>
    <w:rsid w:val="00D76295"/>
    <w:rsid w:val="00D773B6"/>
    <w:rsid w:val="00D77618"/>
    <w:rsid w:val="00D77795"/>
    <w:rsid w:val="00D80233"/>
    <w:rsid w:val="00D81FCE"/>
    <w:rsid w:val="00D83E64"/>
    <w:rsid w:val="00D84DDE"/>
    <w:rsid w:val="00D850C3"/>
    <w:rsid w:val="00D8535F"/>
    <w:rsid w:val="00D8596C"/>
    <w:rsid w:val="00D869BA"/>
    <w:rsid w:val="00D90BCB"/>
    <w:rsid w:val="00D9194F"/>
    <w:rsid w:val="00D93A76"/>
    <w:rsid w:val="00D9433F"/>
    <w:rsid w:val="00D9648D"/>
    <w:rsid w:val="00D9649F"/>
    <w:rsid w:val="00D975E5"/>
    <w:rsid w:val="00D97D9B"/>
    <w:rsid w:val="00DA059F"/>
    <w:rsid w:val="00DA0C2B"/>
    <w:rsid w:val="00DA1575"/>
    <w:rsid w:val="00DA1818"/>
    <w:rsid w:val="00DA18B8"/>
    <w:rsid w:val="00DA1A17"/>
    <w:rsid w:val="00DA3C59"/>
    <w:rsid w:val="00DA40B3"/>
    <w:rsid w:val="00DA451A"/>
    <w:rsid w:val="00DA6423"/>
    <w:rsid w:val="00DA78FB"/>
    <w:rsid w:val="00DB29D8"/>
    <w:rsid w:val="00DB439D"/>
    <w:rsid w:val="00DB50FE"/>
    <w:rsid w:val="00DB5BC0"/>
    <w:rsid w:val="00DB68B7"/>
    <w:rsid w:val="00DB6971"/>
    <w:rsid w:val="00DB6B31"/>
    <w:rsid w:val="00DB743A"/>
    <w:rsid w:val="00DB7B57"/>
    <w:rsid w:val="00DB7DA9"/>
    <w:rsid w:val="00DC03E7"/>
    <w:rsid w:val="00DC0A17"/>
    <w:rsid w:val="00DC0B3A"/>
    <w:rsid w:val="00DC150B"/>
    <w:rsid w:val="00DC3906"/>
    <w:rsid w:val="00DC3C75"/>
    <w:rsid w:val="00DC4A87"/>
    <w:rsid w:val="00DC4FE0"/>
    <w:rsid w:val="00DC53E1"/>
    <w:rsid w:val="00DC6424"/>
    <w:rsid w:val="00DC6F21"/>
    <w:rsid w:val="00DC7541"/>
    <w:rsid w:val="00DD06D3"/>
    <w:rsid w:val="00DD0E40"/>
    <w:rsid w:val="00DD1F0E"/>
    <w:rsid w:val="00DD1F68"/>
    <w:rsid w:val="00DD2FDA"/>
    <w:rsid w:val="00DD4A04"/>
    <w:rsid w:val="00DD6A0D"/>
    <w:rsid w:val="00DD7A10"/>
    <w:rsid w:val="00DE0673"/>
    <w:rsid w:val="00DE0AAB"/>
    <w:rsid w:val="00DE1357"/>
    <w:rsid w:val="00DE2091"/>
    <w:rsid w:val="00DE26DE"/>
    <w:rsid w:val="00DE3264"/>
    <w:rsid w:val="00DE51AE"/>
    <w:rsid w:val="00DE5396"/>
    <w:rsid w:val="00DF0A67"/>
    <w:rsid w:val="00DF2E8E"/>
    <w:rsid w:val="00DF57EF"/>
    <w:rsid w:val="00DF6E99"/>
    <w:rsid w:val="00E00AA5"/>
    <w:rsid w:val="00E00ACB"/>
    <w:rsid w:val="00E00EA9"/>
    <w:rsid w:val="00E0111B"/>
    <w:rsid w:val="00E019E7"/>
    <w:rsid w:val="00E02A85"/>
    <w:rsid w:val="00E03A4D"/>
    <w:rsid w:val="00E04AAA"/>
    <w:rsid w:val="00E06AB4"/>
    <w:rsid w:val="00E108FA"/>
    <w:rsid w:val="00E1248C"/>
    <w:rsid w:val="00E13819"/>
    <w:rsid w:val="00E1642B"/>
    <w:rsid w:val="00E16EEE"/>
    <w:rsid w:val="00E203D7"/>
    <w:rsid w:val="00E21722"/>
    <w:rsid w:val="00E24901"/>
    <w:rsid w:val="00E256FC"/>
    <w:rsid w:val="00E25D63"/>
    <w:rsid w:val="00E265D7"/>
    <w:rsid w:val="00E2690D"/>
    <w:rsid w:val="00E2798D"/>
    <w:rsid w:val="00E30FA5"/>
    <w:rsid w:val="00E325D0"/>
    <w:rsid w:val="00E3762B"/>
    <w:rsid w:val="00E41A91"/>
    <w:rsid w:val="00E43751"/>
    <w:rsid w:val="00E45FE8"/>
    <w:rsid w:val="00E46985"/>
    <w:rsid w:val="00E523AD"/>
    <w:rsid w:val="00E53487"/>
    <w:rsid w:val="00E534FE"/>
    <w:rsid w:val="00E53A61"/>
    <w:rsid w:val="00E549B7"/>
    <w:rsid w:val="00E54CEA"/>
    <w:rsid w:val="00E553D9"/>
    <w:rsid w:val="00E5557C"/>
    <w:rsid w:val="00E55756"/>
    <w:rsid w:val="00E60856"/>
    <w:rsid w:val="00E61EDA"/>
    <w:rsid w:val="00E62051"/>
    <w:rsid w:val="00E62D95"/>
    <w:rsid w:val="00E63505"/>
    <w:rsid w:val="00E648EB"/>
    <w:rsid w:val="00E6598A"/>
    <w:rsid w:val="00E66261"/>
    <w:rsid w:val="00E712F6"/>
    <w:rsid w:val="00E7182A"/>
    <w:rsid w:val="00E71EE5"/>
    <w:rsid w:val="00E82002"/>
    <w:rsid w:val="00E82058"/>
    <w:rsid w:val="00E84287"/>
    <w:rsid w:val="00E8504E"/>
    <w:rsid w:val="00E9067D"/>
    <w:rsid w:val="00E9105A"/>
    <w:rsid w:val="00E91166"/>
    <w:rsid w:val="00E95645"/>
    <w:rsid w:val="00E96DB8"/>
    <w:rsid w:val="00E97AE4"/>
    <w:rsid w:val="00EA1264"/>
    <w:rsid w:val="00EA32D6"/>
    <w:rsid w:val="00EA5222"/>
    <w:rsid w:val="00EA55A4"/>
    <w:rsid w:val="00EB0377"/>
    <w:rsid w:val="00EB061F"/>
    <w:rsid w:val="00EB06BF"/>
    <w:rsid w:val="00EB0ED0"/>
    <w:rsid w:val="00EB1B19"/>
    <w:rsid w:val="00EB1B55"/>
    <w:rsid w:val="00EB293E"/>
    <w:rsid w:val="00EB5317"/>
    <w:rsid w:val="00EB5944"/>
    <w:rsid w:val="00EC030F"/>
    <w:rsid w:val="00EC089F"/>
    <w:rsid w:val="00EC21CE"/>
    <w:rsid w:val="00ED0C53"/>
    <w:rsid w:val="00ED0F12"/>
    <w:rsid w:val="00ED1C86"/>
    <w:rsid w:val="00ED1DB4"/>
    <w:rsid w:val="00ED1E09"/>
    <w:rsid w:val="00ED3260"/>
    <w:rsid w:val="00ED4B10"/>
    <w:rsid w:val="00ED53E4"/>
    <w:rsid w:val="00ED5C49"/>
    <w:rsid w:val="00ED5F39"/>
    <w:rsid w:val="00ED6B1C"/>
    <w:rsid w:val="00ED6C44"/>
    <w:rsid w:val="00ED72E0"/>
    <w:rsid w:val="00EE07D7"/>
    <w:rsid w:val="00EE1537"/>
    <w:rsid w:val="00EE1D15"/>
    <w:rsid w:val="00EE7006"/>
    <w:rsid w:val="00EF51F8"/>
    <w:rsid w:val="00EF5854"/>
    <w:rsid w:val="00EF5FEF"/>
    <w:rsid w:val="00EF7B5B"/>
    <w:rsid w:val="00F01458"/>
    <w:rsid w:val="00F01994"/>
    <w:rsid w:val="00F03117"/>
    <w:rsid w:val="00F03AA0"/>
    <w:rsid w:val="00F03D52"/>
    <w:rsid w:val="00F041AF"/>
    <w:rsid w:val="00F05122"/>
    <w:rsid w:val="00F05838"/>
    <w:rsid w:val="00F0620F"/>
    <w:rsid w:val="00F077DE"/>
    <w:rsid w:val="00F10A35"/>
    <w:rsid w:val="00F13437"/>
    <w:rsid w:val="00F151A8"/>
    <w:rsid w:val="00F15D49"/>
    <w:rsid w:val="00F15DC3"/>
    <w:rsid w:val="00F1653C"/>
    <w:rsid w:val="00F165DD"/>
    <w:rsid w:val="00F206EA"/>
    <w:rsid w:val="00F2141D"/>
    <w:rsid w:val="00F21860"/>
    <w:rsid w:val="00F21AB2"/>
    <w:rsid w:val="00F231A3"/>
    <w:rsid w:val="00F24428"/>
    <w:rsid w:val="00F24616"/>
    <w:rsid w:val="00F272BA"/>
    <w:rsid w:val="00F30750"/>
    <w:rsid w:val="00F30D6C"/>
    <w:rsid w:val="00F3179F"/>
    <w:rsid w:val="00F32C27"/>
    <w:rsid w:val="00F34165"/>
    <w:rsid w:val="00F34799"/>
    <w:rsid w:val="00F349C8"/>
    <w:rsid w:val="00F34F7F"/>
    <w:rsid w:val="00F3593A"/>
    <w:rsid w:val="00F35FFA"/>
    <w:rsid w:val="00F41F3B"/>
    <w:rsid w:val="00F43CBE"/>
    <w:rsid w:val="00F44B14"/>
    <w:rsid w:val="00F44B82"/>
    <w:rsid w:val="00F463FE"/>
    <w:rsid w:val="00F46CD6"/>
    <w:rsid w:val="00F507E2"/>
    <w:rsid w:val="00F513D1"/>
    <w:rsid w:val="00F56BB3"/>
    <w:rsid w:val="00F5731B"/>
    <w:rsid w:val="00F667B3"/>
    <w:rsid w:val="00F67742"/>
    <w:rsid w:val="00F7303A"/>
    <w:rsid w:val="00F734C4"/>
    <w:rsid w:val="00F76697"/>
    <w:rsid w:val="00F801A6"/>
    <w:rsid w:val="00F809B3"/>
    <w:rsid w:val="00F80A00"/>
    <w:rsid w:val="00F80E2D"/>
    <w:rsid w:val="00F83B23"/>
    <w:rsid w:val="00F8426A"/>
    <w:rsid w:val="00F84483"/>
    <w:rsid w:val="00F85BB5"/>
    <w:rsid w:val="00F86F76"/>
    <w:rsid w:val="00F871DB"/>
    <w:rsid w:val="00F90CE6"/>
    <w:rsid w:val="00F913B7"/>
    <w:rsid w:val="00F927DF"/>
    <w:rsid w:val="00F93077"/>
    <w:rsid w:val="00F93396"/>
    <w:rsid w:val="00F93769"/>
    <w:rsid w:val="00F93DA4"/>
    <w:rsid w:val="00F95788"/>
    <w:rsid w:val="00F96F77"/>
    <w:rsid w:val="00F9715D"/>
    <w:rsid w:val="00F97A7D"/>
    <w:rsid w:val="00FA1B54"/>
    <w:rsid w:val="00FA3075"/>
    <w:rsid w:val="00FA3241"/>
    <w:rsid w:val="00FA3E3B"/>
    <w:rsid w:val="00FA608C"/>
    <w:rsid w:val="00FA60C4"/>
    <w:rsid w:val="00FA6D25"/>
    <w:rsid w:val="00FB6F5E"/>
    <w:rsid w:val="00FB737C"/>
    <w:rsid w:val="00FC1A1E"/>
    <w:rsid w:val="00FC2146"/>
    <w:rsid w:val="00FC32BF"/>
    <w:rsid w:val="00FC5803"/>
    <w:rsid w:val="00FC60FD"/>
    <w:rsid w:val="00FC701E"/>
    <w:rsid w:val="00FC7A59"/>
    <w:rsid w:val="00FD1BBD"/>
    <w:rsid w:val="00FD7A28"/>
    <w:rsid w:val="00FE08F7"/>
    <w:rsid w:val="00FE0978"/>
    <w:rsid w:val="00FE0F44"/>
    <w:rsid w:val="00FE37CF"/>
    <w:rsid w:val="00FE6422"/>
    <w:rsid w:val="00FF097F"/>
    <w:rsid w:val="00FF14FB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FCF4F"/>
  <w15:chartTrackingRefBased/>
  <w15:docId w15:val="{EA500A49-17E6-4D95-B765-449BFA83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1">
    <w:name w:val="heading 1"/>
    <w:basedOn w:val="a"/>
    <w:link w:val="10"/>
    <w:qFormat/>
    <w:rsid w:val="00DB6B31"/>
    <w:pPr>
      <w:spacing w:before="100" w:beforeAutospacing="1" w:after="100" w:afterAutospacing="1"/>
      <w:outlineLvl w:val="0"/>
    </w:pPr>
    <w:rPr>
      <w:b/>
      <w:bCs/>
      <w:color w:val="055AC6"/>
      <w:sz w:val="26"/>
      <w:szCs w:val="26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DB6B31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eastAsia="en-US"/>
    </w:rPr>
  </w:style>
  <w:style w:type="paragraph" w:styleId="4">
    <w:name w:val="heading 4"/>
    <w:basedOn w:val="a"/>
    <w:link w:val="40"/>
    <w:qFormat/>
    <w:rsid w:val="00DB6B31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eastAsia="en-US"/>
    </w:rPr>
  </w:style>
  <w:style w:type="paragraph" w:styleId="5">
    <w:name w:val="heading 5"/>
    <w:basedOn w:val="a"/>
    <w:link w:val="50"/>
    <w:qFormat/>
    <w:rsid w:val="00DB6B31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eastAsia="en-US"/>
    </w:rPr>
  </w:style>
  <w:style w:type="paragraph" w:styleId="6">
    <w:name w:val="heading 6"/>
    <w:basedOn w:val="a"/>
    <w:link w:val="60"/>
    <w:qFormat/>
    <w:rsid w:val="00DB6B31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DB6B31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nhideWhenUsed/>
    <w:qFormat/>
    <w:rsid w:val="00DB6B31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nhideWhenUsed/>
    <w:qFormat/>
    <w:rsid w:val="00DB6B31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DB29D8"/>
    <w:rPr>
      <w:vertAlign w:val="superscript"/>
    </w:rPr>
  </w:style>
  <w:style w:type="paragraph" w:styleId="aa">
    <w:name w:val="footer"/>
    <w:basedOn w:val="a"/>
    <w:link w:val="ab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qFormat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iPriority w:val="99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0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B6B31"/>
    <w:rPr>
      <w:rFonts w:eastAsia="Times New Roman"/>
      <w:b/>
      <w:bCs/>
      <w:color w:val="055AC6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DB6B31"/>
    <w:rPr>
      <w:rFonts w:ascii="Arial" w:eastAsia="Times New Roman" w:hAnsi="Arial"/>
      <w:color w:val="444444"/>
      <w:sz w:val="32"/>
      <w:szCs w:val="32"/>
      <w:lang w:eastAsia="en-US"/>
    </w:rPr>
  </w:style>
  <w:style w:type="character" w:customStyle="1" w:styleId="40">
    <w:name w:val="Заголовок 4 Знак"/>
    <w:basedOn w:val="a0"/>
    <w:link w:val="4"/>
    <w:rsid w:val="00DB6B31"/>
    <w:rPr>
      <w:rFonts w:ascii="Arial" w:eastAsia="Times New Roman" w:hAnsi="Arial"/>
      <w:color w:val="444444"/>
      <w:sz w:val="29"/>
      <w:szCs w:val="29"/>
      <w:lang w:eastAsia="en-US"/>
    </w:rPr>
  </w:style>
  <w:style w:type="character" w:customStyle="1" w:styleId="50">
    <w:name w:val="Заголовок 5 Знак"/>
    <w:basedOn w:val="a0"/>
    <w:link w:val="5"/>
    <w:rsid w:val="00DB6B31"/>
    <w:rPr>
      <w:rFonts w:ascii="Arial" w:eastAsia="Times New Roman" w:hAnsi="Arial"/>
      <w:color w:val="444444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rsid w:val="00DB6B31"/>
    <w:rPr>
      <w:rFonts w:ascii="Arial" w:eastAsia="Times New Roman" w:hAnsi="Arial"/>
      <w:color w:val="444444"/>
      <w:lang w:eastAsia="en-US"/>
    </w:rPr>
  </w:style>
  <w:style w:type="character" w:customStyle="1" w:styleId="70">
    <w:name w:val="Заголовок 7 Знак"/>
    <w:basedOn w:val="a0"/>
    <w:link w:val="7"/>
    <w:rsid w:val="00DB6B31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DB6B31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DB6B31"/>
    <w:rPr>
      <w:rFonts w:ascii="Arial" w:eastAsia="Arial" w:hAnsi="Arial" w:cs="Arial"/>
      <w:i/>
      <w:iCs/>
      <w:sz w:val="21"/>
      <w:szCs w:val="21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DB6B31"/>
  </w:style>
  <w:style w:type="numbering" w:customStyle="1" w:styleId="111">
    <w:name w:val="Нет списка11"/>
    <w:next w:val="a2"/>
    <w:uiPriority w:val="99"/>
    <w:semiHidden/>
    <w:unhideWhenUsed/>
    <w:rsid w:val="00DB6B31"/>
  </w:style>
  <w:style w:type="character" w:customStyle="1" w:styleId="Heading2Char">
    <w:name w:val="Heading 2 Char"/>
    <w:basedOn w:val="a0"/>
    <w:uiPriority w:val="9"/>
    <w:rsid w:val="00DB6B3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6B3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6B3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6B3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6B31"/>
    <w:rPr>
      <w:rFonts w:ascii="Arial" w:eastAsia="Arial" w:hAnsi="Arial" w:cs="Arial"/>
      <w:b/>
      <w:bCs/>
      <w:sz w:val="22"/>
      <w:szCs w:val="22"/>
    </w:rPr>
  </w:style>
  <w:style w:type="character" w:customStyle="1" w:styleId="TitleChar">
    <w:name w:val="Title Char"/>
    <w:basedOn w:val="a0"/>
    <w:uiPriority w:val="10"/>
    <w:rsid w:val="00DB6B3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6B3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B6B31"/>
    <w:pPr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B6B31"/>
    <w:rPr>
      <w:rFonts w:ascii="Calibri" w:eastAsiaTheme="minorHAnsi" w:hAnsi="Calibri" w:cstheme="minorBidi"/>
      <w:i/>
      <w:sz w:val="22"/>
      <w:szCs w:val="22"/>
      <w:lang w:eastAsia="en-US"/>
    </w:rPr>
  </w:style>
  <w:style w:type="paragraph" w:styleId="af1">
    <w:name w:val="Intense Quote"/>
    <w:basedOn w:val="a"/>
    <w:next w:val="a"/>
    <w:link w:val="af2"/>
    <w:uiPriority w:val="30"/>
    <w:qFormat/>
    <w:rsid w:val="00DB6B3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Theme="minorHAnsi" w:hAnsi="Calibri" w:cstheme="minorBidi"/>
      <w:i/>
      <w:sz w:val="22"/>
      <w:szCs w:val="22"/>
      <w:lang w:eastAsia="en-US"/>
    </w:rPr>
  </w:style>
  <w:style w:type="character" w:customStyle="1" w:styleId="af2">
    <w:name w:val="Выделенная цитата Знак"/>
    <w:basedOn w:val="a0"/>
    <w:link w:val="af1"/>
    <w:uiPriority w:val="30"/>
    <w:rsid w:val="00DB6B31"/>
    <w:rPr>
      <w:rFonts w:ascii="Calibri" w:eastAsiaTheme="minorHAnsi" w:hAnsi="Calibri" w:cstheme="minorBid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DB6B31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DB6B31"/>
    <w:pPr>
      <w:spacing w:after="200" w:line="276" w:lineRule="auto"/>
    </w:pPr>
    <w:rPr>
      <w:rFonts w:ascii="Calibri" w:eastAsiaTheme="minorHAnsi" w:hAnsi="Calibri" w:cstheme="minorBidi"/>
      <w:b/>
      <w:bCs/>
      <w:color w:val="4F81BD"/>
      <w:sz w:val="18"/>
      <w:szCs w:val="18"/>
      <w:lang w:eastAsia="en-US"/>
    </w:rPr>
  </w:style>
  <w:style w:type="character" w:customStyle="1" w:styleId="CaptionChar">
    <w:name w:val="Caption Char"/>
    <w:uiPriority w:val="99"/>
    <w:rsid w:val="00DB6B31"/>
  </w:style>
  <w:style w:type="table" w:customStyle="1" w:styleId="TableGridLight">
    <w:name w:val="Table Grid Light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16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23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next w:val="3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4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-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-1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DB6B31"/>
    <w:rPr>
      <w:rFonts w:ascii="Calibri" w:eastAsiaTheme="minorHAnsi" w:hAnsi="Calibri" w:cstheme="minorBid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DB6B31"/>
    <w:rPr>
      <w:rFonts w:ascii="Calibri" w:eastAsiaTheme="minorHAnsi" w:hAnsi="Calibr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DB6B31"/>
    <w:rPr>
      <w:sz w:val="18"/>
    </w:rPr>
  </w:style>
  <w:style w:type="paragraph" w:styleId="af3">
    <w:name w:val="endnote text"/>
    <w:basedOn w:val="a"/>
    <w:link w:val="af4"/>
    <w:uiPriority w:val="99"/>
    <w:semiHidden/>
    <w:unhideWhenUsed/>
    <w:rsid w:val="00DB6B31"/>
    <w:rPr>
      <w:rFonts w:ascii="Calibri" w:eastAsiaTheme="minorHAnsi" w:hAnsi="Calibri" w:cstheme="minorBidi"/>
      <w:sz w:val="20"/>
      <w:szCs w:val="22"/>
      <w:lang w:eastAsia="en-US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DB6B31"/>
    <w:rPr>
      <w:rFonts w:ascii="Calibri" w:eastAsiaTheme="minorHAnsi" w:hAnsi="Calibri" w:cstheme="minorBidi"/>
      <w:szCs w:val="22"/>
      <w:lang w:eastAsia="en-US"/>
    </w:rPr>
  </w:style>
  <w:style w:type="character" w:styleId="af5">
    <w:name w:val="endnote reference"/>
    <w:basedOn w:val="a0"/>
    <w:uiPriority w:val="99"/>
    <w:semiHidden/>
    <w:unhideWhenUsed/>
    <w:rsid w:val="00DB6B31"/>
    <w:rPr>
      <w:vertAlign w:val="superscript"/>
    </w:rPr>
  </w:style>
  <w:style w:type="paragraph" w:styleId="17">
    <w:name w:val="toc 1"/>
    <w:basedOn w:val="a"/>
    <w:next w:val="a"/>
    <w:uiPriority w:val="39"/>
    <w:unhideWhenUsed/>
    <w:rsid w:val="00DB6B31"/>
    <w:pPr>
      <w:spacing w:after="57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DB6B31"/>
    <w:pPr>
      <w:spacing w:after="57" w:line="276" w:lineRule="auto"/>
      <w:ind w:left="283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33">
    <w:name w:val="toc 3"/>
    <w:basedOn w:val="a"/>
    <w:next w:val="a"/>
    <w:uiPriority w:val="39"/>
    <w:unhideWhenUsed/>
    <w:rsid w:val="00DB6B31"/>
    <w:pPr>
      <w:spacing w:after="57" w:line="276" w:lineRule="auto"/>
      <w:ind w:left="56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43">
    <w:name w:val="toc 4"/>
    <w:basedOn w:val="a"/>
    <w:next w:val="a"/>
    <w:uiPriority w:val="39"/>
    <w:unhideWhenUsed/>
    <w:rsid w:val="00DB6B31"/>
    <w:pPr>
      <w:spacing w:after="57" w:line="276" w:lineRule="auto"/>
      <w:ind w:left="850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53">
    <w:name w:val="toc 5"/>
    <w:basedOn w:val="a"/>
    <w:next w:val="a"/>
    <w:uiPriority w:val="39"/>
    <w:unhideWhenUsed/>
    <w:rsid w:val="00DB6B31"/>
    <w:pPr>
      <w:spacing w:after="57" w:line="276" w:lineRule="auto"/>
      <w:ind w:left="113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DB6B31"/>
    <w:pPr>
      <w:spacing w:after="57" w:line="276" w:lineRule="auto"/>
      <w:ind w:left="1417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DB6B31"/>
    <w:pPr>
      <w:spacing w:after="57" w:line="276" w:lineRule="auto"/>
      <w:ind w:left="1701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DB6B31"/>
    <w:pPr>
      <w:spacing w:after="57" w:line="276" w:lineRule="auto"/>
      <w:ind w:left="1984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DB6B31"/>
    <w:pPr>
      <w:spacing w:after="57" w:line="276" w:lineRule="auto"/>
      <w:ind w:left="2268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6">
    <w:name w:val="TOC Heading"/>
    <w:uiPriority w:val="39"/>
    <w:unhideWhenUsed/>
    <w:rsid w:val="00DB6B31"/>
    <w:pPr>
      <w:spacing w:after="200"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paragraph" w:styleId="af7">
    <w:name w:val="table of figures"/>
    <w:basedOn w:val="a"/>
    <w:next w:val="a"/>
    <w:uiPriority w:val="99"/>
    <w:unhideWhenUsed/>
    <w:rsid w:val="00DB6B31"/>
    <w:pPr>
      <w:spacing w:line="276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18">
    <w:name w:val="Гиперссылка1"/>
    <w:basedOn w:val="a0"/>
    <w:uiPriority w:val="99"/>
    <w:unhideWhenUsed/>
    <w:rsid w:val="00DB6B31"/>
    <w:rPr>
      <w:color w:val="0000FF"/>
      <w:u w:val="single"/>
    </w:rPr>
  </w:style>
  <w:style w:type="character" w:styleId="af8">
    <w:name w:val="annotation reference"/>
    <w:unhideWhenUsed/>
    <w:rsid w:val="00DB6B31"/>
    <w:rPr>
      <w:sz w:val="16"/>
      <w:szCs w:val="16"/>
    </w:rPr>
  </w:style>
  <w:style w:type="paragraph" w:styleId="af9">
    <w:name w:val="annotation text"/>
    <w:basedOn w:val="a"/>
    <w:link w:val="afa"/>
    <w:unhideWhenUsed/>
    <w:rsid w:val="00DB6B31"/>
    <w:rPr>
      <w:color w:val="000000"/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DB6B31"/>
    <w:rPr>
      <w:rFonts w:eastAsia="Times New Roman"/>
      <w:color w:val="000000"/>
    </w:rPr>
  </w:style>
  <w:style w:type="table" w:customStyle="1" w:styleId="25">
    <w:name w:val="Сетка таблицы2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1">
    <w:name w:val="s1"/>
    <w:qFormat/>
    <w:rsid w:val="00DB6B31"/>
    <w:rPr>
      <w:rFonts w:ascii="Times New Roman" w:hAnsi="Times New Roman" w:cs="Times New Roman" w:hint="default"/>
      <w:b/>
      <w:bCs/>
      <w:color w:val="000000"/>
    </w:rPr>
  </w:style>
  <w:style w:type="paragraph" w:customStyle="1" w:styleId="19">
    <w:name w:val="Тема примечания1"/>
    <w:basedOn w:val="af9"/>
    <w:next w:val="af9"/>
    <w:uiPriority w:val="99"/>
    <w:semiHidden/>
    <w:unhideWhenUsed/>
    <w:rsid w:val="00DB6B31"/>
    <w:pPr>
      <w:spacing w:after="200"/>
    </w:pPr>
    <w:rPr>
      <w:rFonts w:ascii="Calibri" w:eastAsia="Calibri" w:hAnsi="Calibri"/>
      <w:b/>
      <w:bCs/>
      <w:color w:val="auto"/>
      <w:lang w:eastAsia="en-US"/>
    </w:rPr>
  </w:style>
  <w:style w:type="character" w:customStyle="1" w:styleId="afb">
    <w:name w:val="Тема примечания Знак"/>
    <w:basedOn w:val="afa"/>
    <w:link w:val="afc"/>
    <w:rsid w:val="00DB6B31"/>
    <w:rPr>
      <w:rFonts w:eastAsia="Times New Roman"/>
      <w:b/>
      <w:bCs/>
      <w:color w:val="000000"/>
    </w:rPr>
  </w:style>
  <w:style w:type="paragraph" w:styleId="afd">
    <w:name w:val="Revision"/>
    <w:hidden/>
    <w:uiPriority w:val="99"/>
    <w:semiHidden/>
    <w:rsid w:val="00DB6B31"/>
    <w:rPr>
      <w:rFonts w:ascii="Calibri" w:eastAsiaTheme="minorHAnsi" w:hAnsi="Calibri" w:cstheme="minorBidi"/>
      <w:sz w:val="22"/>
      <w:szCs w:val="22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DB6B31"/>
  </w:style>
  <w:style w:type="character" w:customStyle="1" w:styleId="s0">
    <w:name w:val="s0"/>
    <w:qFormat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DB6B31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customStyle="1" w:styleId="IASBPrinciple">
    <w:name w:val="IASB Principle"/>
    <w:basedOn w:val="a"/>
    <w:rsid w:val="00DB6B31"/>
    <w:pPr>
      <w:spacing w:before="100" w:after="100"/>
      <w:jc w:val="both"/>
    </w:pPr>
    <w:rPr>
      <w:b/>
      <w:sz w:val="19"/>
      <w:szCs w:val="20"/>
      <w:lang w:val="en-GB" w:eastAsia="en-GB"/>
    </w:rPr>
  </w:style>
  <w:style w:type="character" w:customStyle="1" w:styleId="s20">
    <w:name w:val="s20"/>
    <w:basedOn w:val="a0"/>
    <w:rsid w:val="00DB6B31"/>
  </w:style>
  <w:style w:type="character" w:customStyle="1" w:styleId="s21">
    <w:name w:val="s21"/>
    <w:basedOn w:val="a0"/>
    <w:rsid w:val="00DB6B31"/>
  </w:style>
  <w:style w:type="character" w:customStyle="1" w:styleId="afe">
    <w:name w:val="a"/>
    <w:basedOn w:val="a0"/>
    <w:rsid w:val="00DB6B31"/>
  </w:style>
  <w:style w:type="character" w:customStyle="1" w:styleId="s19">
    <w:name w:val="s19"/>
    <w:basedOn w:val="a0"/>
    <w:rsid w:val="00DB6B31"/>
  </w:style>
  <w:style w:type="numbering" w:customStyle="1" w:styleId="26">
    <w:name w:val="Нет списка2"/>
    <w:next w:val="a2"/>
    <w:uiPriority w:val="99"/>
    <w:semiHidden/>
    <w:unhideWhenUsed/>
    <w:rsid w:val="00DB6B31"/>
  </w:style>
  <w:style w:type="table" w:customStyle="1" w:styleId="130">
    <w:name w:val="Сетка таблицы13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DB6B31"/>
  </w:style>
  <w:style w:type="numbering" w:customStyle="1" w:styleId="34">
    <w:name w:val="Нет списка3"/>
    <w:next w:val="a2"/>
    <w:uiPriority w:val="99"/>
    <w:semiHidden/>
    <w:unhideWhenUsed/>
    <w:rsid w:val="00DB6B31"/>
  </w:style>
  <w:style w:type="table" w:customStyle="1" w:styleId="211">
    <w:name w:val="Сетка таблицы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B6B31"/>
  </w:style>
  <w:style w:type="character" w:customStyle="1" w:styleId="HTML">
    <w:name w:val="Стандартный HTML Знак"/>
    <w:basedOn w:val="a0"/>
    <w:link w:val="HTML0"/>
    <w:rsid w:val="00DB6B31"/>
    <w:rPr>
      <w:rFonts w:ascii="Courier New" w:eastAsia="Times New Roman" w:hAnsi="Courier New" w:cs="Courier New"/>
    </w:rPr>
  </w:style>
  <w:style w:type="paragraph" w:customStyle="1" w:styleId="HTML1">
    <w:name w:val="Стандартный HTML1"/>
    <w:basedOn w:val="a"/>
    <w:next w:val="HTML0"/>
    <w:uiPriority w:val="99"/>
    <w:semiHidden/>
    <w:unhideWhenUsed/>
    <w:rsid w:val="00DB6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a">
    <w:name w:val="Обычный (веб)1"/>
    <w:basedOn w:val="a"/>
    <w:next w:val="af"/>
    <w:uiPriority w:val="99"/>
    <w:unhideWhenUsed/>
    <w:rsid w:val="00DB6B31"/>
    <w:pPr>
      <w:spacing w:before="100" w:beforeAutospacing="1" w:after="100" w:afterAutospacing="1"/>
    </w:pPr>
  </w:style>
  <w:style w:type="character" w:customStyle="1" w:styleId="1b">
    <w:name w:val="Верх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Абзац списка1"/>
    <w:basedOn w:val="a"/>
    <w:rsid w:val="00DB6B3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ff">
    <w:name w:val="FollowedHyperlink"/>
    <w:uiPriority w:val="99"/>
    <w:semiHidden/>
    <w:unhideWhenUsed/>
    <w:rsid w:val="00DB6B31"/>
    <w:rPr>
      <w:color w:val="800080"/>
      <w:u w:val="single"/>
    </w:rPr>
  </w:style>
  <w:style w:type="paragraph" w:customStyle="1" w:styleId="s8">
    <w:name w:val="s8"/>
    <w:basedOn w:val="a"/>
    <w:rsid w:val="00DB6B31"/>
    <w:rPr>
      <w:color w:val="333399"/>
    </w:rPr>
  </w:style>
  <w:style w:type="character" w:customStyle="1" w:styleId="s7">
    <w:name w:val="s7"/>
    <w:rsid w:val="00DB6B31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rsid w:val="00DB6B31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rsid w:val="00DB6B31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rsid w:val="00DB6B31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rsid w:val="00DB6B31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rsid w:val="00DB6B31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rsid w:val="00DB6B31"/>
    <w:rPr>
      <w:rFonts w:ascii="Courier New" w:hAnsi="Courier New" w:cs="Courier New" w:hint="default"/>
      <w:color w:val="008000"/>
    </w:rPr>
  </w:style>
  <w:style w:type="character" w:customStyle="1" w:styleId="s15">
    <w:name w:val="s15"/>
    <w:rsid w:val="00DB6B31"/>
    <w:rPr>
      <w:rFonts w:ascii="Courier New" w:hAnsi="Courier New" w:cs="Courier New" w:hint="default"/>
      <w:color w:val="333399"/>
      <w:u w:val="single"/>
    </w:rPr>
  </w:style>
  <w:style w:type="character" w:customStyle="1" w:styleId="s01">
    <w:name w:val="s01"/>
    <w:uiPriority w:val="99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27">
    <w:name w:val="Body Text 2"/>
    <w:basedOn w:val="a"/>
    <w:link w:val="28"/>
    <w:unhideWhenUsed/>
    <w:rsid w:val="00DB6B31"/>
    <w:pPr>
      <w:ind w:firstLine="851"/>
      <w:jc w:val="both"/>
    </w:pPr>
    <w:rPr>
      <w:rFonts w:ascii="Arial" w:hAnsi="Arial"/>
      <w:color w:val="000000"/>
      <w:lang w:eastAsia="en-US"/>
    </w:rPr>
  </w:style>
  <w:style w:type="character" w:customStyle="1" w:styleId="28">
    <w:name w:val="Основной текст 2 Знак"/>
    <w:basedOn w:val="a0"/>
    <w:link w:val="27"/>
    <w:rsid w:val="00DB6B31"/>
    <w:rPr>
      <w:rFonts w:ascii="Arial" w:eastAsia="Times New Roman" w:hAnsi="Arial"/>
      <w:color w:val="000000"/>
      <w:sz w:val="24"/>
      <w:szCs w:val="24"/>
      <w:lang w:eastAsia="en-US"/>
    </w:rPr>
  </w:style>
  <w:style w:type="character" w:customStyle="1" w:styleId="29">
    <w:name w:val="Основной текст с отступом 2 Знак"/>
    <w:link w:val="2a"/>
    <w:rsid w:val="00DB6B31"/>
    <w:rPr>
      <w:rFonts w:eastAsia="Times New Roman"/>
      <w:sz w:val="24"/>
      <w:szCs w:val="24"/>
    </w:rPr>
  </w:style>
  <w:style w:type="paragraph" w:customStyle="1" w:styleId="212">
    <w:name w:val="Основной текст с отступом 21"/>
    <w:basedOn w:val="a"/>
    <w:next w:val="2a"/>
    <w:unhideWhenUsed/>
    <w:rsid w:val="00DB6B31"/>
    <w:pPr>
      <w:spacing w:before="100" w:beforeAutospacing="1" w:after="100" w:afterAutospacing="1"/>
    </w:pPr>
    <w:rPr>
      <w:lang w:eastAsia="en-US"/>
    </w:rPr>
  </w:style>
  <w:style w:type="character" w:customStyle="1" w:styleId="213">
    <w:name w:val="Основной текст с отступом 2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s02">
    <w:name w:val="s02"/>
    <w:rsid w:val="00DB6B3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00">
    <w:name w:val="s00"/>
    <w:rsid w:val="00DB6B31"/>
  </w:style>
  <w:style w:type="character" w:styleId="aff0">
    <w:name w:val="line number"/>
    <w:uiPriority w:val="99"/>
    <w:semiHidden/>
    <w:unhideWhenUsed/>
    <w:rsid w:val="00DB6B31"/>
  </w:style>
  <w:style w:type="paragraph" w:customStyle="1" w:styleId="Default">
    <w:name w:val="Default"/>
    <w:rsid w:val="00DB6B31"/>
    <w:rPr>
      <w:color w:val="000000"/>
      <w:sz w:val="24"/>
      <w:szCs w:val="24"/>
      <w:lang w:eastAsia="en-US"/>
    </w:rPr>
  </w:style>
  <w:style w:type="character" w:styleId="aff1">
    <w:name w:val="Emphasis"/>
    <w:qFormat/>
    <w:rsid w:val="00DB6B31"/>
    <w:rPr>
      <w:i/>
      <w:iCs/>
    </w:rPr>
  </w:style>
  <w:style w:type="paragraph" w:customStyle="1" w:styleId="aff2">
    <w:name w:val="Знак Знак Знак 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DB6B31"/>
  </w:style>
  <w:style w:type="character" w:styleId="HTML2">
    <w:name w:val="HTML Code"/>
    <w:uiPriority w:val="99"/>
    <w:semiHidden/>
    <w:unhideWhenUsed/>
    <w:rsid w:val="00DB6B31"/>
    <w:rPr>
      <w:rFonts w:ascii="Consolas" w:eastAsia="Times New Roman" w:hAnsi="Consolas" w:cs="Consolas" w:hint="default"/>
      <w:color w:val="5A5A5A"/>
      <w:sz w:val="20"/>
      <w:szCs w:val="20"/>
      <w:shd w:val="clear" w:color="auto" w:fill="ECECEC"/>
    </w:rPr>
  </w:style>
  <w:style w:type="character" w:styleId="HTML3">
    <w:name w:val="HTML Keyboard"/>
    <w:uiPriority w:val="99"/>
    <w:semiHidden/>
    <w:unhideWhenUsed/>
    <w:rsid w:val="00DB6B31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msochpdefault">
    <w:name w:val="msochpdefault"/>
    <w:basedOn w:val="a"/>
    <w:rsid w:val="00DB6B31"/>
    <w:pPr>
      <w:spacing w:before="100" w:beforeAutospacing="1" w:after="100" w:afterAutospacing="1"/>
    </w:pPr>
    <w:rPr>
      <w:sz w:val="20"/>
      <w:szCs w:val="20"/>
    </w:rPr>
  </w:style>
  <w:style w:type="table" w:customStyle="1" w:styleId="1112">
    <w:name w:val="Сетка таблицы111"/>
    <w:basedOn w:val="a1"/>
    <w:next w:val="af0"/>
    <w:uiPriority w:val="59"/>
    <w:locked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4">
    <w:name w:val="Нет списка21"/>
    <w:next w:val="a2"/>
    <w:uiPriority w:val="99"/>
    <w:semiHidden/>
    <w:unhideWhenUsed/>
    <w:rsid w:val="00DB6B31"/>
  </w:style>
  <w:style w:type="character" w:customStyle="1" w:styleId="BalloonTextChar1">
    <w:name w:val="Balloon Text Char1"/>
    <w:uiPriority w:val="99"/>
    <w:semiHidden/>
    <w:rsid w:val="00DB6B31"/>
    <w:rPr>
      <w:rFonts w:ascii="Times New Roman" w:hAnsi="Times New Roman"/>
      <w:color w:val="000000"/>
      <w:sz w:val="0"/>
      <w:szCs w:val="0"/>
    </w:rPr>
  </w:style>
  <w:style w:type="character" w:customStyle="1" w:styleId="FooterChar">
    <w:name w:val="Footer Char"/>
    <w:uiPriority w:val="99"/>
    <w:rsid w:val="00DB6B31"/>
    <w:rPr>
      <w:rFonts w:eastAsia="Times New Roman"/>
      <w:color w:val="000000"/>
    </w:rPr>
  </w:style>
  <w:style w:type="character" w:customStyle="1" w:styleId="FooterChar1">
    <w:name w:val="Footer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aff3">
    <w:name w:val="Основной текст Знак"/>
    <w:link w:val="aff4"/>
    <w:rsid w:val="00DB6B31"/>
    <w:rPr>
      <w:b/>
      <w:color w:val="008000"/>
    </w:rPr>
  </w:style>
  <w:style w:type="paragraph" w:customStyle="1" w:styleId="1e">
    <w:name w:val="Основной текст1"/>
    <w:basedOn w:val="a"/>
    <w:next w:val="aff4"/>
    <w:rsid w:val="00DB6B31"/>
    <w:pPr>
      <w:jc w:val="both"/>
    </w:pPr>
    <w:rPr>
      <w:rFonts w:eastAsia="Calibri"/>
      <w:b/>
      <w:color w:val="008000"/>
      <w:sz w:val="20"/>
      <w:szCs w:val="20"/>
    </w:rPr>
  </w:style>
  <w:style w:type="character" w:customStyle="1" w:styleId="1f">
    <w:name w:val="Основной текст Знак1"/>
    <w:basedOn w:val="a0"/>
    <w:uiPriority w:val="99"/>
    <w:semiHidden/>
    <w:rsid w:val="00DB6B31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BodyTextChar1">
    <w:name w:val="Body Text Char1"/>
    <w:uiPriority w:val="99"/>
    <w:semiHidden/>
    <w:rsid w:val="00DB6B31"/>
    <w:rPr>
      <w:rFonts w:ascii="Times New Roman" w:hAnsi="Times New Roman"/>
      <w:color w:val="000000"/>
    </w:rPr>
  </w:style>
  <w:style w:type="character" w:customStyle="1" w:styleId="HTMLPreformattedChar">
    <w:name w:val="HTML Preformatted Char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HTMLPreformattedChar1">
    <w:name w:val="HTML Preformatted Char1"/>
    <w:uiPriority w:val="99"/>
    <w:semiHidden/>
    <w:rsid w:val="00DB6B31"/>
    <w:rPr>
      <w:rFonts w:ascii="Courier New" w:hAnsi="Courier New" w:cs="Courier New"/>
      <w:color w:val="000000"/>
    </w:rPr>
  </w:style>
  <w:style w:type="character" w:customStyle="1" w:styleId="1f0">
    <w:name w:val="Текст выноски Знак1"/>
    <w:uiPriority w:val="99"/>
    <w:semiHidden/>
    <w:rsid w:val="00DB6B31"/>
    <w:rPr>
      <w:rFonts w:ascii="Tahoma" w:hAnsi="Tahoma" w:cs="Tahoma"/>
      <w:color w:val="000000"/>
      <w:sz w:val="16"/>
      <w:szCs w:val="16"/>
      <w:lang w:eastAsia="ru-RU"/>
    </w:rPr>
  </w:style>
  <w:style w:type="table" w:customStyle="1" w:styleId="11110">
    <w:name w:val="Сетка таблицы1111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1">
    <w:name w:val="Стиль1"/>
    <w:basedOn w:val="a"/>
    <w:rsid w:val="00DB6B31"/>
    <w:pPr>
      <w:widowControl w:val="0"/>
      <w:jc w:val="both"/>
    </w:pPr>
    <w:rPr>
      <w:sz w:val="28"/>
    </w:rPr>
  </w:style>
  <w:style w:type="numbering" w:customStyle="1" w:styleId="310">
    <w:name w:val="Нет списка31"/>
    <w:next w:val="a2"/>
    <w:uiPriority w:val="99"/>
    <w:semiHidden/>
    <w:unhideWhenUsed/>
    <w:rsid w:val="00DB6B31"/>
  </w:style>
  <w:style w:type="paragraph" w:styleId="aff5">
    <w:name w:val="No Spacing"/>
    <w:uiPriority w:val="1"/>
    <w:qFormat/>
    <w:rsid w:val="00DB6B31"/>
    <w:rPr>
      <w:rFonts w:eastAsia="Times New Roman"/>
      <w:sz w:val="24"/>
      <w:szCs w:val="24"/>
    </w:rPr>
  </w:style>
  <w:style w:type="paragraph" w:customStyle="1" w:styleId="font5">
    <w:name w:val="font5"/>
    <w:basedOn w:val="a"/>
    <w:rsid w:val="00DB6B31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font6">
    <w:name w:val="font6"/>
    <w:basedOn w:val="a"/>
    <w:rsid w:val="00DB6B31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9">
    <w:name w:val="xl129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0">
    <w:name w:val="xl130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33">
    <w:name w:val="xl133"/>
    <w:basedOn w:val="a"/>
    <w:rsid w:val="00DB6B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DB6B31"/>
    <w:pPr>
      <w:spacing w:before="100" w:beforeAutospacing="1" w:after="100" w:afterAutospacing="1"/>
    </w:pPr>
  </w:style>
  <w:style w:type="paragraph" w:customStyle="1" w:styleId="xl136">
    <w:name w:val="xl136"/>
    <w:basedOn w:val="a"/>
    <w:rsid w:val="00DB6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numbering" w:customStyle="1" w:styleId="44">
    <w:name w:val="Нет списка4"/>
    <w:next w:val="a2"/>
    <w:uiPriority w:val="99"/>
    <w:semiHidden/>
    <w:unhideWhenUsed/>
    <w:rsid w:val="00DB6B31"/>
  </w:style>
  <w:style w:type="character" w:customStyle="1" w:styleId="s6">
    <w:name w:val="s6"/>
    <w:rsid w:val="00DB6B31"/>
    <w:rPr>
      <w:rFonts w:ascii="Times New Roman" w:hAnsi="Times New Roman" w:cs="Times New Roman" w:hint="default"/>
      <w:b w:val="0"/>
      <w:bCs w:val="0"/>
      <w:i w:val="0"/>
      <w:iCs w:val="0"/>
      <w:strike/>
      <w:color w:val="808000"/>
      <w:sz w:val="20"/>
      <w:szCs w:val="20"/>
    </w:rPr>
  </w:style>
  <w:style w:type="character" w:customStyle="1" w:styleId="s5">
    <w:name w:val="s5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808080"/>
      <w:sz w:val="20"/>
      <w:szCs w:val="20"/>
      <w:u w:val="none"/>
    </w:rPr>
  </w:style>
  <w:style w:type="character" w:customStyle="1" w:styleId="s61">
    <w:name w:val="s61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0"/>
      <w:szCs w:val="20"/>
    </w:rPr>
  </w:style>
  <w:style w:type="table" w:customStyle="1" w:styleId="2110">
    <w:name w:val="Сетка таблицы211"/>
    <w:basedOn w:val="a1"/>
    <w:next w:val="af0"/>
    <w:uiPriority w:val="99"/>
    <w:rsid w:val="00DB6B3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11">
    <w:name w:val="Нет списка111111"/>
    <w:next w:val="a2"/>
    <w:uiPriority w:val="99"/>
    <w:semiHidden/>
    <w:unhideWhenUsed/>
    <w:rsid w:val="00DB6B31"/>
  </w:style>
  <w:style w:type="numbering" w:customStyle="1" w:styleId="1111111">
    <w:name w:val="Нет списка1111111"/>
    <w:next w:val="a2"/>
    <w:uiPriority w:val="99"/>
    <w:semiHidden/>
    <w:unhideWhenUsed/>
    <w:rsid w:val="00DB6B31"/>
  </w:style>
  <w:style w:type="character" w:customStyle="1" w:styleId="S1a">
    <w:name w:val="S1"/>
    <w:rsid w:val="00DB6B31"/>
    <w:rPr>
      <w:rFonts w:ascii="Times New Roman" w:hAnsi="Times New Roman" w:cs="Times New Roman" w:hint="default"/>
      <w:b/>
      <w:bCs/>
      <w:color w:val="000000"/>
    </w:rPr>
  </w:style>
  <w:style w:type="table" w:customStyle="1" w:styleId="111110">
    <w:name w:val="Сетка таблицы1111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1">
    <w:name w:val="Нет списка211"/>
    <w:next w:val="a2"/>
    <w:uiPriority w:val="99"/>
    <w:semiHidden/>
    <w:unhideWhenUsed/>
    <w:rsid w:val="00DB6B31"/>
  </w:style>
  <w:style w:type="numbering" w:customStyle="1" w:styleId="311">
    <w:name w:val="Нет списка311"/>
    <w:next w:val="a2"/>
    <w:uiPriority w:val="99"/>
    <w:semiHidden/>
    <w:unhideWhenUsed/>
    <w:rsid w:val="00DB6B31"/>
  </w:style>
  <w:style w:type="character" w:customStyle="1" w:styleId="S80">
    <w:name w:val="S8 Знак"/>
    <w:basedOn w:val="a0"/>
    <w:link w:val="S81"/>
    <w:rsid w:val="00DB6B31"/>
  </w:style>
  <w:style w:type="paragraph" w:customStyle="1" w:styleId="S81">
    <w:name w:val="S8"/>
    <w:basedOn w:val="a"/>
    <w:link w:val="S80"/>
    <w:rsid w:val="00DB6B31"/>
    <w:rPr>
      <w:rFonts w:eastAsia="Calibri"/>
      <w:sz w:val="20"/>
      <w:szCs w:val="20"/>
    </w:rPr>
  </w:style>
  <w:style w:type="paragraph" w:customStyle="1" w:styleId="msopapdefault">
    <w:name w:val="msopapdefault"/>
    <w:basedOn w:val="a"/>
    <w:rsid w:val="00DB6B31"/>
    <w:pPr>
      <w:spacing w:before="100" w:beforeAutospacing="1" w:after="200" w:line="276" w:lineRule="auto"/>
    </w:pPr>
  </w:style>
  <w:style w:type="character" w:customStyle="1" w:styleId="S30">
    <w:name w:val="S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22">
    <w:name w:val="S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90">
    <w:name w:val="S19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8000"/>
      <w:sz w:val="26"/>
      <w:szCs w:val="26"/>
      <w:u w:val="none"/>
    </w:rPr>
  </w:style>
  <w:style w:type="character" w:customStyle="1" w:styleId="S70">
    <w:name w:val="S7"/>
    <w:rsid w:val="00DB6B31"/>
    <w:rPr>
      <w:rFonts w:ascii="Courier New" w:hAnsi="Courier New" w:cs="Courier New" w:hint="default"/>
      <w:b w:val="0"/>
      <w:bCs w:val="0"/>
      <w:i w:val="0"/>
      <w:iCs w:val="0"/>
      <w:strike w:val="0"/>
      <w:color w:val="000000"/>
      <w:sz w:val="26"/>
      <w:szCs w:val="26"/>
      <w:u w:val="none"/>
    </w:rPr>
  </w:style>
  <w:style w:type="character" w:customStyle="1" w:styleId="S90">
    <w:name w:val="S9"/>
    <w:rsid w:val="00DB6B31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0">
    <w:name w:val="S10"/>
    <w:rsid w:val="00DB6B31"/>
    <w:rPr>
      <w:rFonts w:ascii="Times New Roman" w:hAnsi="Times New Roman" w:cs="Times New Roman" w:hint="default"/>
      <w:b w:val="0"/>
      <w:bCs w:val="0"/>
      <w:i w:val="0"/>
      <w:iCs w:val="0"/>
      <w:color w:val="333399"/>
      <w:u w:val="single"/>
    </w:rPr>
  </w:style>
  <w:style w:type="character" w:customStyle="1" w:styleId="S160">
    <w:name w:val="S16"/>
    <w:rsid w:val="00DB6B31"/>
    <w:rPr>
      <w:rFonts w:ascii="Times New Roman" w:hAnsi="Times New Roman" w:cs="Times New Roman" w:hint="default"/>
      <w:b w:val="0"/>
      <w:bCs w:val="0"/>
      <w:i/>
      <w:iCs/>
      <w:caps w:val="0"/>
      <w:strike w:val="0"/>
      <w:color w:val="000000"/>
      <w:u w:val="none"/>
    </w:rPr>
  </w:style>
  <w:style w:type="character" w:customStyle="1" w:styleId="S170">
    <w:name w:val="S17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80">
    <w:name w:val="S18"/>
    <w:rsid w:val="00DB6B31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u w:val="none"/>
    </w:rPr>
  </w:style>
  <w:style w:type="character" w:customStyle="1" w:styleId="S110">
    <w:name w:val="S11"/>
    <w:rsid w:val="00DB6B31"/>
    <w:rPr>
      <w:rFonts w:ascii="Courier New" w:hAnsi="Courier New" w:cs="Courier New" w:hint="default"/>
      <w:b/>
      <w:bCs/>
      <w:i w:val="0"/>
      <w:iCs w:val="0"/>
      <w:strike w:val="0"/>
      <w:color w:val="000000"/>
      <w:sz w:val="26"/>
      <w:szCs w:val="26"/>
      <w:u w:val="none"/>
    </w:rPr>
  </w:style>
  <w:style w:type="character" w:customStyle="1" w:styleId="S120">
    <w:name w:val="S12"/>
    <w:rsid w:val="00DB6B31"/>
    <w:rPr>
      <w:rFonts w:ascii="Courier New" w:hAnsi="Courier New" w:cs="Courier New" w:hint="default"/>
      <w:b/>
      <w:bCs/>
      <w:i w:val="0"/>
      <w:iCs w:val="0"/>
      <w:strike w:val="0"/>
      <w:color w:val="000080"/>
      <w:sz w:val="26"/>
      <w:szCs w:val="26"/>
      <w:u w:val="none"/>
    </w:rPr>
  </w:style>
  <w:style w:type="character" w:customStyle="1" w:styleId="S130">
    <w:name w:val="S13"/>
    <w:rsid w:val="00DB6B31"/>
    <w:rPr>
      <w:rFonts w:ascii="Courier New" w:hAnsi="Courier New" w:cs="Courier New" w:hint="default"/>
      <w:b w:val="0"/>
      <w:bCs w:val="0"/>
      <w:i/>
      <w:iCs/>
      <w:strike w:val="0"/>
      <w:color w:val="FF0000"/>
      <w:sz w:val="26"/>
      <w:szCs w:val="26"/>
      <w:u w:val="none"/>
    </w:rPr>
  </w:style>
  <w:style w:type="character" w:customStyle="1" w:styleId="S140">
    <w:name w:val="S14"/>
    <w:rsid w:val="00DB6B31"/>
    <w:rPr>
      <w:rFonts w:ascii="Courier New" w:hAnsi="Courier New" w:cs="Courier New" w:hint="default"/>
      <w:b w:val="0"/>
      <w:bCs w:val="0"/>
      <w:i w:val="0"/>
      <w:iCs w:val="0"/>
      <w:strike/>
      <w:color w:val="808000"/>
      <w:sz w:val="26"/>
      <w:szCs w:val="26"/>
      <w:u w:val="none"/>
    </w:rPr>
  </w:style>
  <w:style w:type="character" w:customStyle="1" w:styleId="S150">
    <w:name w:val="S15"/>
    <w:rsid w:val="00DB6B31"/>
    <w:rPr>
      <w:rFonts w:ascii="Courier New" w:hAnsi="Courier New" w:cs="Courier New" w:hint="default"/>
      <w:b w:val="0"/>
      <w:bCs w:val="0"/>
      <w:i w:val="0"/>
      <w:iCs w:val="0"/>
      <w:color w:val="333399"/>
      <w:u w:val="single"/>
    </w:rPr>
  </w:style>
  <w:style w:type="numbering" w:customStyle="1" w:styleId="54">
    <w:name w:val="Нет списка5"/>
    <w:next w:val="a2"/>
    <w:uiPriority w:val="99"/>
    <w:semiHidden/>
    <w:unhideWhenUsed/>
    <w:rsid w:val="00DB6B31"/>
  </w:style>
  <w:style w:type="paragraph" w:customStyle="1" w:styleId="113">
    <w:name w:val="Заголовок 11"/>
    <w:basedOn w:val="a"/>
    <w:next w:val="a"/>
    <w:link w:val="72"/>
    <w:qFormat/>
    <w:rsid w:val="00DB6B31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eastAsia="en-US"/>
    </w:rPr>
  </w:style>
  <w:style w:type="character" w:customStyle="1" w:styleId="72">
    <w:name w:val="Знак Знак7"/>
    <w:link w:val="113"/>
    <w:rsid w:val="00DB6B31"/>
    <w:rPr>
      <w:rFonts w:ascii="Arial" w:hAnsi="Arial"/>
      <w:b/>
      <w:sz w:val="32"/>
      <w:lang w:eastAsia="en-US"/>
    </w:rPr>
  </w:style>
  <w:style w:type="paragraph" w:customStyle="1" w:styleId="aff6">
    <w:name w:val="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floatpanel">
    <w:name w:val="floatpanel"/>
    <w:basedOn w:val="a"/>
    <w:rsid w:val="00DB6B31"/>
    <w:pPr>
      <w:spacing w:before="100" w:beforeAutospacing="1" w:after="100" w:afterAutospacing="1"/>
      <w:ind w:right="150"/>
    </w:pPr>
  </w:style>
  <w:style w:type="paragraph" w:customStyle="1" w:styleId="floatpanel-demo">
    <w:name w:val="floatpanel-demo"/>
    <w:basedOn w:val="a"/>
    <w:rsid w:val="00DB6B31"/>
    <w:pPr>
      <w:spacing w:before="100" w:beforeAutospacing="1" w:after="100" w:afterAutospacing="1"/>
    </w:pPr>
  </w:style>
  <w:style w:type="paragraph" w:customStyle="1" w:styleId="floatpanel-preactive">
    <w:name w:val="floatpanel-preactive"/>
    <w:basedOn w:val="a"/>
    <w:rsid w:val="00DB6B31"/>
    <w:pPr>
      <w:spacing w:before="100" w:beforeAutospacing="1" w:after="100" w:afterAutospacing="1"/>
    </w:pPr>
  </w:style>
  <w:style w:type="paragraph" w:customStyle="1" w:styleId="floatpanel-abolished">
    <w:name w:val="floatpanel-abolished"/>
    <w:basedOn w:val="a"/>
    <w:rsid w:val="00DB6B31"/>
    <w:pPr>
      <w:spacing w:before="100" w:beforeAutospacing="1" w:after="100" w:afterAutospacing="1"/>
    </w:pPr>
  </w:style>
  <w:style w:type="paragraph" w:customStyle="1" w:styleId="floatpanel-inwork">
    <w:name w:val="floatpanel-inwork"/>
    <w:basedOn w:val="a"/>
    <w:rsid w:val="00DB6B31"/>
    <w:pPr>
      <w:spacing w:before="100" w:beforeAutospacing="1" w:after="100" w:afterAutospacing="1"/>
    </w:pPr>
  </w:style>
  <w:style w:type="paragraph" w:customStyle="1" w:styleId="floatpanel-message">
    <w:name w:val="floatpanel-message"/>
    <w:basedOn w:val="a"/>
    <w:rsid w:val="00DB6B31"/>
    <w:pPr>
      <w:spacing w:before="100" w:beforeAutospacing="1" w:after="100" w:afterAutospacing="1"/>
    </w:pPr>
  </w:style>
  <w:style w:type="paragraph" w:customStyle="1" w:styleId="floatpanel-oldredaction">
    <w:name w:val="floatpanel-oldredaction"/>
    <w:basedOn w:val="a"/>
    <w:rsid w:val="00DB6B31"/>
    <w:pPr>
      <w:spacing w:before="100" w:beforeAutospacing="1" w:after="100" w:afterAutospacing="1"/>
    </w:pPr>
  </w:style>
  <w:style w:type="character" w:customStyle="1" w:styleId="s1000">
    <w:name w:val="s100"/>
    <w:rsid w:val="00DB6B31"/>
    <w:rPr>
      <w:color w:val="000000"/>
    </w:rPr>
  </w:style>
  <w:style w:type="character" w:customStyle="1" w:styleId="s91">
    <w:name w:val="s91"/>
    <w:rsid w:val="00DB6B31"/>
    <w:rPr>
      <w:vanish/>
    </w:rPr>
  </w:style>
  <w:style w:type="character" w:customStyle="1" w:styleId="s31">
    <w:name w:val="s31"/>
    <w:rsid w:val="00DB6B31"/>
    <w:rPr>
      <w:vanish/>
      <w:color w:val="FF0000"/>
    </w:rPr>
  </w:style>
  <w:style w:type="table" w:customStyle="1" w:styleId="TableNormal">
    <w:name w:val="Table Normal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next w:val="a"/>
    <w:link w:val="aff8"/>
    <w:qFormat/>
    <w:rsid w:val="00DB6B31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aff8">
    <w:name w:val="Заголовок Знак"/>
    <w:basedOn w:val="a0"/>
    <w:link w:val="aff7"/>
    <w:rsid w:val="00DB6B31"/>
    <w:rPr>
      <w:rFonts w:eastAsia="Times New Roman"/>
      <w:b/>
      <w:color w:val="000000"/>
      <w:sz w:val="72"/>
      <w:szCs w:val="72"/>
    </w:rPr>
  </w:style>
  <w:style w:type="paragraph" w:styleId="aff9">
    <w:name w:val="Subtitle"/>
    <w:basedOn w:val="a"/>
    <w:next w:val="a"/>
    <w:link w:val="affa"/>
    <w:qFormat/>
    <w:rsid w:val="00DB6B31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a">
    <w:name w:val="Подзаголовок Знак"/>
    <w:basedOn w:val="a0"/>
    <w:link w:val="aff9"/>
    <w:rsid w:val="00DB6B3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f2">
    <w:name w:val="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ConsPlusNormal">
    <w:name w:val="ConsPlusNormal"/>
    <w:rsid w:val="00DB6B31"/>
    <w:pPr>
      <w:widowControl w:val="0"/>
    </w:pPr>
    <w:rPr>
      <w:rFonts w:ascii="Arial" w:eastAsia="Times New Roman" w:hAnsi="Arial" w:cs="Arial"/>
    </w:rPr>
  </w:style>
  <w:style w:type="numbering" w:customStyle="1" w:styleId="121">
    <w:name w:val="Нет списка121"/>
    <w:next w:val="a2"/>
    <w:uiPriority w:val="99"/>
    <w:semiHidden/>
    <w:unhideWhenUsed/>
    <w:rsid w:val="00DB6B31"/>
  </w:style>
  <w:style w:type="character" w:customStyle="1" w:styleId="Heading1Char">
    <w:name w:val="Heading 1 Char"/>
    <w:uiPriority w:val="99"/>
    <w:rsid w:val="00DB6B31"/>
    <w:rPr>
      <w:rFonts w:ascii="Cambria" w:hAnsi="Cambria" w:cs="Times New Roman"/>
      <w:b/>
      <w:bCs/>
      <w:sz w:val="32"/>
      <w:szCs w:val="32"/>
      <w:lang w:eastAsia="en-US"/>
    </w:rPr>
  </w:style>
  <w:style w:type="character" w:customStyle="1" w:styleId="S03">
    <w:name w:val="S0"/>
    <w:uiPriority w:val="99"/>
    <w:rsid w:val="00DB6B31"/>
    <w:rPr>
      <w:rFonts w:ascii="Times New Roman" w:hAnsi="Times New Roman"/>
      <w:color w:val="000000"/>
      <w:sz w:val="24"/>
      <w:u w:val="none"/>
    </w:rPr>
  </w:style>
  <w:style w:type="character" w:customStyle="1" w:styleId="highlightselected">
    <w:name w:val="highlight selected"/>
    <w:uiPriority w:val="99"/>
    <w:rsid w:val="00DB6B31"/>
    <w:rPr>
      <w:rFonts w:cs="Times New Roman"/>
    </w:rPr>
  </w:style>
  <w:style w:type="character" w:customStyle="1" w:styleId="s202">
    <w:name w:val="s202"/>
    <w:rsid w:val="00DB6B31"/>
    <w:rPr>
      <w:rFonts w:cs="Times New Roman"/>
    </w:rPr>
  </w:style>
  <w:style w:type="character" w:customStyle="1" w:styleId="apple-converted-space">
    <w:name w:val="apple-converted-space"/>
    <w:rsid w:val="00DB6B31"/>
  </w:style>
  <w:style w:type="character" w:customStyle="1" w:styleId="HTML10">
    <w:name w:val="Стандартный HTML Знак1"/>
    <w:basedOn w:val="a0"/>
    <w:uiPriority w:val="99"/>
    <w:semiHidden/>
    <w:rsid w:val="00DB6B31"/>
    <w:rPr>
      <w:rFonts w:ascii="Consolas" w:eastAsia="Calibri" w:hAnsi="Consolas" w:cs="Times New Roman"/>
      <w:sz w:val="20"/>
      <w:szCs w:val="20"/>
    </w:rPr>
  </w:style>
  <w:style w:type="numbering" w:customStyle="1" w:styleId="62">
    <w:name w:val="Нет списка6"/>
    <w:next w:val="a2"/>
    <w:uiPriority w:val="99"/>
    <w:semiHidden/>
    <w:unhideWhenUsed/>
    <w:rsid w:val="00DB6B31"/>
  </w:style>
  <w:style w:type="paragraph" w:styleId="HTML0">
    <w:name w:val="HTML Preformatted"/>
    <w:basedOn w:val="a"/>
    <w:link w:val="HTML"/>
    <w:unhideWhenUsed/>
    <w:rsid w:val="00DB6B31"/>
    <w:rPr>
      <w:rFonts w:ascii="Courier New" w:hAnsi="Courier New" w:cs="Courier New"/>
      <w:sz w:val="20"/>
      <w:szCs w:val="20"/>
    </w:rPr>
  </w:style>
  <w:style w:type="character" w:customStyle="1" w:styleId="HTML20">
    <w:name w:val="Стандартный HTML Знак2"/>
    <w:basedOn w:val="a0"/>
    <w:uiPriority w:val="99"/>
    <w:semiHidden/>
    <w:rsid w:val="00DB6B31"/>
    <w:rPr>
      <w:rFonts w:ascii="Consolas" w:eastAsia="Times New Roman" w:hAnsi="Consolas"/>
    </w:rPr>
  </w:style>
  <w:style w:type="paragraph" w:customStyle="1" w:styleId="220">
    <w:name w:val="Основной текст с отступом 22"/>
    <w:basedOn w:val="a"/>
    <w:next w:val="2a"/>
    <w:uiPriority w:val="99"/>
    <w:semiHidden/>
    <w:unhideWhenUsed/>
    <w:rsid w:val="00DB6B31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21">
    <w:name w:val="Основной текст с отступом 2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next w:val="aff4"/>
    <w:semiHidden/>
    <w:unhideWhenUsed/>
    <w:rsid w:val="00DB6B31"/>
    <w:pPr>
      <w:spacing w:after="120"/>
    </w:pPr>
    <w:rPr>
      <w:rFonts w:eastAsiaTheme="minorHAnsi"/>
      <w:b/>
      <w:color w:val="008000"/>
      <w:sz w:val="20"/>
      <w:szCs w:val="20"/>
    </w:rPr>
  </w:style>
  <w:style w:type="character" w:customStyle="1" w:styleId="2c">
    <w:name w:val="Основной текст Знак2"/>
    <w:basedOn w:val="a0"/>
    <w:uiPriority w:val="99"/>
    <w:semiHidden/>
    <w:rsid w:val="00DB6B3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3">
    <w:name w:val="Нет списка7"/>
    <w:next w:val="a2"/>
    <w:uiPriority w:val="99"/>
    <w:semiHidden/>
    <w:unhideWhenUsed/>
    <w:rsid w:val="00DB6B31"/>
  </w:style>
  <w:style w:type="table" w:customStyle="1" w:styleId="35">
    <w:name w:val="Сетка таблицы3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veIASBSubsectionTitle">
    <w:name w:val="Dave IASB Subsection Title"/>
    <w:basedOn w:val="a"/>
    <w:rsid w:val="00DB6B31"/>
    <w:pPr>
      <w:keepNext/>
      <w:keepLines/>
      <w:spacing w:before="300" w:after="200"/>
      <w:ind w:left="780"/>
    </w:pPr>
    <w:rPr>
      <w:rFonts w:ascii="Arial" w:hAnsi="Arial" w:cs="Arial"/>
      <w:b/>
      <w:sz w:val="26"/>
      <w:szCs w:val="20"/>
      <w:lang w:val="en-GB" w:eastAsia="en-GB"/>
    </w:rPr>
  </w:style>
  <w:style w:type="paragraph" w:styleId="2a">
    <w:name w:val="Body Text Indent 2"/>
    <w:basedOn w:val="a"/>
    <w:link w:val="29"/>
    <w:unhideWhenUsed/>
    <w:rsid w:val="00DB6B31"/>
    <w:pPr>
      <w:spacing w:after="120" w:line="480" w:lineRule="auto"/>
      <w:ind w:left="283"/>
    </w:pPr>
  </w:style>
  <w:style w:type="character" w:customStyle="1" w:styleId="230">
    <w:name w:val="Основной текст с отступом 2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paragraph" w:styleId="aff4">
    <w:name w:val="Body Text"/>
    <w:basedOn w:val="a"/>
    <w:link w:val="aff3"/>
    <w:unhideWhenUsed/>
    <w:rsid w:val="00DB6B31"/>
    <w:pPr>
      <w:spacing w:after="120" w:line="276" w:lineRule="auto"/>
    </w:pPr>
    <w:rPr>
      <w:rFonts w:eastAsia="Calibri"/>
      <w:b/>
      <w:color w:val="008000"/>
      <w:sz w:val="20"/>
      <w:szCs w:val="20"/>
    </w:rPr>
  </w:style>
  <w:style w:type="character" w:customStyle="1" w:styleId="36">
    <w:name w:val="Основной текст Знак3"/>
    <w:basedOn w:val="a0"/>
    <w:uiPriority w:val="99"/>
    <w:semiHidden/>
    <w:rsid w:val="00DB6B31"/>
    <w:rPr>
      <w:rFonts w:eastAsia="Times New Roman"/>
      <w:sz w:val="24"/>
      <w:szCs w:val="24"/>
    </w:rPr>
  </w:style>
  <w:style w:type="numbering" w:customStyle="1" w:styleId="82">
    <w:name w:val="Нет списка8"/>
    <w:next w:val="a2"/>
    <w:uiPriority w:val="99"/>
    <w:semiHidden/>
    <w:unhideWhenUsed/>
    <w:rsid w:val="00DB6B31"/>
  </w:style>
  <w:style w:type="table" w:customStyle="1" w:styleId="45">
    <w:name w:val="Сетка таблицы4"/>
    <w:basedOn w:val="a1"/>
    <w:next w:val="af0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B6B31"/>
  </w:style>
  <w:style w:type="numbering" w:customStyle="1" w:styleId="222">
    <w:name w:val="Нет списка22"/>
    <w:next w:val="a2"/>
    <w:uiPriority w:val="99"/>
    <w:semiHidden/>
    <w:unhideWhenUsed/>
    <w:rsid w:val="00DB6B31"/>
  </w:style>
  <w:style w:type="table" w:customStyle="1" w:styleId="1210">
    <w:name w:val="Сетка таблицы121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DB6B31"/>
  </w:style>
  <w:style w:type="numbering" w:customStyle="1" w:styleId="320">
    <w:name w:val="Нет списка32"/>
    <w:next w:val="a2"/>
    <w:uiPriority w:val="99"/>
    <w:semiHidden/>
    <w:unhideWhenUsed/>
    <w:rsid w:val="00DB6B31"/>
  </w:style>
  <w:style w:type="table" w:customStyle="1" w:styleId="223">
    <w:name w:val="Сетка таблицы22"/>
    <w:basedOn w:val="a1"/>
    <w:next w:val="af0"/>
    <w:uiPriority w:val="59"/>
    <w:rsid w:val="00DB6B3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2"/>
    <w:next w:val="a2"/>
    <w:uiPriority w:val="99"/>
    <w:semiHidden/>
    <w:unhideWhenUsed/>
    <w:rsid w:val="00DB6B31"/>
  </w:style>
  <w:style w:type="numbering" w:customStyle="1" w:styleId="11120">
    <w:name w:val="Нет списка1112"/>
    <w:next w:val="a2"/>
    <w:uiPriority w:val="99"/>
    <w:semiHidden/>
    <w:unhideWhenUsed/>
    <w:rsid w:val="00DB6B31"/>
  </w:style>
  <w:style w:type="table" w:customStyle="1" w:styleId="1121">
    <w:name w:val="Сетка таблицы112"/>
    <w:basedOn w:val="a1"/>
    <w:next w:val="af0"/>
    <w:uiPriority w:val="59"/>
    <w:rsid w:val="00DB6B3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0">
    <w:name w:val="Нет списка212"/>
    <w:next w:val="a2"/>
    <w:uiPriority w:val="99"/>
    <w:semiHidden/>
    <w:unhideWhenUsed/>
    <w:rsid w:val="00DB6B31"/>
  </w:style>
  <w:style w:type="table" w:customStyle="1" w:styleId="11121">
    <w:name w:val="Сетка таблицы1112"/>
    <w:basedOn w:val="a1"/>
    <w:next w:val="af0"/>
    <w:uiPriority w:val="59"/>
    <w:rsid w:val="00DB6B31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">
    <w:name w:val="Нет списка312"/>
    <w:next w:val="a2"/>
    <w:uiPriority w:val="99"/>
    <w:semiHidden/>
    <w:unhideWhenUsed/>
    <w:rsid w:val="00DB6B31"/>
  </w:style>
  <w:style w:type="numbering" w:customStyle="1" w:styleId="410">
    <w:name w:val="Нет списка41"/>
    <w:next w:val="a2"/>
    <w:uiPriority w:val="99"/>
    <w:semiHidden/>
    <w:unhideWhenUsed/>
    <w:rsid w:val="00DB6B31"/>
  </w:style>
  <w:style w:type="numbering" w:customStyle="1" w:styleId="11112">
    <w:name w:val="Нет списка11112"/>
    <w:next w:val="a2"/>
    <w:uiPriority w:val="99"/>
    <w:semiHidden/>
    <w:unhideWhenUsed/>
    <w:rsid w:val="00DB6B31"/>
  </w:style>
  <w:style w:type="numbering" w:customStyle="1" w:styleId="11111111">
    <w:name w:val="Нет списка11111111"/>
    <w:next w:val="a2"/>
    <w:uiPriority w:val="99"/>
    <w:semiHidden/>
    <w:unhideWhenUsed/>
    <w:rsid w:val="00DB6B31"/>
  </w:style>
  <w:style w:type="numbering" w:customStyle="1" w:styleId="21110">
    <w:name w:val="Нет списка2111"/>
    <w:next w:val="a2"/>
    <w:uiPriority w:val="99"/>
    <w:semiHidden/>
    <w:unhideWhenUsed/>
    <w:rsid w:val="00DB6B31"/>
  </w:style>
  <w:style w:type="numbering" w:customStyle="1" w:styleId="3111">
    <w:name w:val="Нет списка3111"/>
    <w:next w:val="a2"/>
    <w:uiPriority w:val="99"/>
    <w:semiHidden/>
    <w:unhideWhenUsed/>
    <w:rsid w:val="00DB6B31"/>
  </w:style>
  <w:style w:type="numbering" w:customStyle="1" w:styleId="510">
    <w:name w:val="Нет списка51"/>
    <w:next w:val="a2"/>
    <w:uiPriority w:val="99"/>
    <w:semiHidden/>
    <w:unhideWhenUsed/>
    <w:rsid w:val="00DB6B31"/>
  </w:style>
  <w:style w:type="table" w:customStyle="1" w:styleId="TableNormal1">
    <w:name w:val="Table Normal1"/>
    <w:rsid w:val="00DB6B31"/>
    <w:pPr>
      <w:widowControl w:val="0"/>
    </w:pPr>
    <w:rPr>
      <w:rFonts w:eastAsia="Times New Roman"/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11"/>
    <w:basedOn w:val="TableNormal"/>
    <w:rsid w:val="00DB6B31"/>
    <w:tblPr>
      <w:tblStyleRowBandSize w:val="1"/>
      <w:tblStyleColBandSize w:val="1"/>
      <w:tblCellMar>
        <w:left w:w="108" w:type="dxa"/>
        <w:right w:w="108" w:type="dxa"/>
      </w:tblCellMar>
    </w:tblPr>
  </w:style>
  <w:style w:type="numbering" w:customStyle="1" w:styleId="1211">
    <w:name w:val="Нет списка1211"/>
    <w:next w:val="a2"/>
    <w:uiPriority w:val="99"/>
    <w:semiHidden/>
    <w:unhideWhenUsed/>
    <w:rsid w:val="00DB6B31"/>
  </w:style>
  <w:style w:type="numbering" w:customStyle="1" w:styleId="610">
    <w:name w:val="Нет списка61"/>
    <w:next w:val="a2"/>
    <w:uiPriority w:val="99"/>
    <w:semiHidden/>
    <w:unhideWhenUsed/>
    <w:rsid w:val="00DB6B31"/>
  </w:style>
  <w:style w:type="numbering" w:customStyle="1" w:styleId="710">
    <w:name w:val="Нет списка71"/>
    <w:next w:val="a2"/>
    <w:uiPriority w:val="99"/>
    <w:semiHidden/>
    <w:unhideWhenUsed/>
    <w:rsid w:val="00DB6B31"/>
  </w:style>
  <w:style w:type="table" w:customStyle="1" w:styleId="313">
    <w:name w:val="Сетка таблицы31"/>
    <w:basedOn w:val="a1"/>
    <w:next w:val="af0"/>
    <w:uiPriority w:val="59"/>
    <w:rsid w:val="00DB6B31"/>
    <w:rPr>
      <w:rFonts w:ascii="Calibri" w:eastAsiaTheme="minorHAnsi" w:hAnsi="Calibr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ASBNormalnpara">
    <w:name w:val="IASB Normal npara"/>
    <w:basedOn w:val="a"/>
    <w:rsid w:val="00DB6B31"/>
    <w:pPr>
      <w:spacing w:before="100"/>
      <w:ind w:left="782" w:hanging="782"/>
      <w:jc w:val="both"/>
    </w:pPr>
    <w:rPr>
      <w:sz w:val="19"/>
      <w:szCs w:val="20"/>
      <w:lang w:val="en-US" w:eastAsia="en-US"/>
    </w:rPr>
  </w:style>
  <w:style w:type="paragraph" w:styleId="affb">
    <w:name w:val="Body Text Indent"/>
    <w:basedOn w:val="a"/>
    <w:link w:val="affc"/>
    <w:rsid w:val="00DB6B31"/>
    <w:pPr>
      <w:ind w:firstLine="1122"/>
      <w:jc w:val="both"/>
    </w:pPr>
    <w:rPr>
      <w:lang w:val="kk-KZ"/>
    </w:rPr>
  </w:style>
  <w:style w:type="character" w:customStyle="1" w:styleId="affc">
    <w:name w:val="Основной текст с отступом Знак"/>
    <w:basedOn w:val="a0"/>
    <w:link w:val="affb"/>
    <w:rsid w:val="00DB6B31"/>
    <w:rPr>
      <w:rFonts w:eastAsia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DB6B31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f3">
    <w:name w:val="Знак Знак Знак1 Знак"/>
    <w:basedOn w:val="a"/>
    <w:rsid w:val="00DB6B3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d">
    <w:name w:val="Знак Знак Знак"/>
    <w:basedOn w:val="a"/>
    <w:rsid w:val="00DB6B3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fe">
    <w:name w:val="Strong"/>
    <w:uiPriority w:val="22"/>
    <w:qFormat/>
    <w:rsid w:val="00DB6B31"/>
    <w:rPr>
      <w:b/>
      <w:bCs/>
    </w:rPr>
  </w:style>
  <w:style w:type="paragraph" w:customStyle="1" w:styleId="IASBNormalnparaL1">
    <w:name w:val="IASB Normal nparaL1"/>
    <w:basedOn w:val="IASBNormalnpara"/>
    <w:rsid w:val="00DB6B31"/>
    <w:pPr>
      <w:ind w:left="1564"/>
    </w:pPr>
    <w:rPr>
      <w:lang w:val="ru-RU"/>
    </w:rPr>
  </w:style>
  <w:style w:type="paragraph" w:customStyle="1" w:styleId="pj">
    <w:name w:val="pj"/>
    <w:basedOn w:val="a"/>
    <w:qFormat/>
    <w:rsid w:val="00DB6B31"/>
    <w:pPr>
      <w:spacing w:before="100" w:beforeAutospacing="1" w:after="100" w:afterAutospacing="1"/>
    </w:pPr>
    <w:rPr>
      <w:color w:val="000000"/>
    </w:rPr>
  </w:style>
  <w:style w:type="paragraph" w:customStyle="1" w:styleId="pc">
    <w:name w:val="pc"/>
    <w:basedOn w:val="a"/>
    <w:qFormat/>
    <w:rsid w:val="00DB6B31"/>
    <w:pPr>
      <w:spacing w:before="100" w:beforeAutospacing="1" w:after="100" w:afterAutospacing="1"/>
    </w:pPr>
    <w:rPr>
      <w:color w:val="000000"/>
    </w:rPr>
  </w:style>
  <w:style w:type="table" w:styleId="16">
    <w:name w:val="Plain Table 1"/>
    <w:basedOn w:val="a1"/>
    <w:uiPriority w:val="41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42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43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DB6B31"/>
    <w:pPr>
      <w:ind w:firstLine="709"/>
      <w:jc w:val="both"/>
    </w:pPr>
    <w:rPr>
      <w:rFonts w:eastAsiaTheme="minorHAnsi" w:cstheme="minorBidi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DB6B31"/>
    <w:pPr>
      <w:ind w:firstLine="709"/>
      <w:jc w:val="both"/>
    </w:pPr>
    <w:rPr>
      <w:rFonts w:eastAsiaTheme="minorHAnsi" w:cstheme="minorBidi"/>
      <w:color w:val="FFFFFF" w:themeColor="background1"/>
      <w:sz w:val="28"/>
      <w:szCs w:val="22"/>
      <w:lang w:eastAsia="en-US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DB6B31"/>
    <w:pPr>
      <w:ind w:firstLine="709"/>
      <w:jc w:val="both"/>
    </w:pPr>
    <w:rPr>
      <w:rFonts w:eastAsiaTheme="minorHAnsi" w:cstheme="minorBidi"/>
      <w:color w:val="000000" w:themeColor="text1"/>
      <w:sz w:val="28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">
    <w:name w:val="Hyperlink"/>
    <w:basedOn w:val="a0"/>
    <w:unhideWhenUsed/>
    <w:rsid w:val="00DB6B31"/>
    <w:rPr>
      <w:color w:val="0563C1" w:themeColor="hyperlink"/>
      <w:u w:val="single"/>
    </w:rPr>
  </w:style>
  <w:style w:type="paragraph" w:styleId="afc">
    <w:name w:val="annotation subject"/>
    <w:basedOn w:val="af9"/>
    <w:next w:val="af9"/>
    <w:link w:val="afb"/>
    <w:unhideWhenUsed/>
    <w:rsid w:val="00DB6B31"/>
    <w:pPr>
      <w:ind w:firstLine="709"/>
      <w:jc w:val="both"/>
    </w:pPr>
    <w:rPr>
      <w:b/>
      <w:bCs/>
    </w:rPr>
  </w:style>
  <w:style w:type="character" w:customStyle="1" w:styleId="1f4">
    <w:name w:val="Тема примечания Знак1"/>
    <w:basedOn w:val="afa"/>
    <w:uiPriority w:val="99"/>
    <w:semiHidden/>
    <w:rsid w:val="00DB6B31"/>
    <w:rPr>
      <w:rFonts w:eastAsia="Times New Roman"/>
      <w:b/>
      <w:bCs/>
      <w:color w:val="000000"/>
    </w:rPr>
  </w:style>
  <w:style w:type="paragraph" w:styleId="37">
    <w:name w:val="Body Text 3"/>
    <w:basedOn w:val="a"/>
    <w:link w:val="38"/>
    <w:unhideWhenUsed/>
    <w:rsid w:val="00DB6B31"/>
    <w:pPr>
      <w:spacing w:after="120"/>
      <w:ind w:firstLine="709"/>
      <w:jc w:val="both"/>
    </w:pPr>
    <w:rPr>
      <w:rFonts w:eastAsiaTheme="minorHAnsi" w:cstheme="minorBidi"/>
      <w:sz w:val="16"/>
      <w:szCs w:val="16"/>
      <w:lang w:eastAsia="en-US"/>
    </w:rPr>
  </w:style>
  <w:style w:type="character" w:customStyle="1" w:styleId="38">
    <w:name w:val="Основной текст 3 Знак"/>
    <w:basedOn w:val="a0"/>
    <w:link w:val="37"/>
    <w:rsid w:val="00DB6B31"/>
    <w:rPr>
      <w:rFonts w:eastAsiaTheme="minorHAnsi" w:cstheme="minorBidi"/>
      <w:sz w:val="16"/>
      <w:szCs w:val="16"/>
      <w:lang w:eastAsia="en-US"/>
    </w:rPr>
  </w:style>
  <w:style w:type="paragraph" w:customStyle="1" w:styleId="p">
    <w:name w:val="p"/>
    <w:basedOn w:val="a"/>
    <w:rsid w:val="00DB6B31"/>
    <w:rPr>
      <w:color w:val="000000"/>
    </w:rPr>
  </w:style>
  <w:style w:type="paragraph" w:styleId="39">
    <w:name w:val="Body Text Indent 3"/>
    <w:basedOn w:val="a"/>
    <w:link w:val="3a"/>
    <w:unhideWhenUsed/>
    <w:rsid w:val="00DB6B31"/>
    <w:pPr>
      <w:widowControl w:val="0"/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3a">
    <w:name w:val="Основной текст с отступом 3 Знак"/>
    <w:basedOn w:val="a0"/>
    <w:link w:val="39"/>
    <w:rsid w:val="00DB6B31"/>
    <w:rPr>
      <w:rFonts w:eastAsiaTheme="minorHAnsi" w:cstheme="minorBidi"/>
      <w:sz w:val="28"/>
      <w:szCs w:val="22"/>
      <w:lang w:eastAsia="en-US"/>
    </w:rPr>
  </w:style>
  <w:style w:type="numbering" w:customStyle="1" w:styleId="92">
    <w:name w:val="Нет списка9"/>
    <w:next w:val="a2"/>
    <w:uiPriority w:val="99"/>
    <w:semiHidden/>
    <w:unhideWhenUsed/>
    <w:rsid w:val="00DB6B31"/>
  </w:style>
  <w:style w:type="paragraph" w:customStyle="1" w:styleId="1f5">
    <w:name w:val="Обычный1"/>
    <w:rsid w:val="00DB6B31"/>
    <w:rPr>
      <w:rFonts w:eastAsia="Times New Roman"/>
      <w:sz w:val="24"/>
    </w:rPr>
  </w:style>
  <w:style w:type="paragraph" w:customStyle="1" w:styleId="215">
    <w:name w:val="Основной текст 21"/>
    <w:basedOn w:val="a"/>
    <w:rsid w:val="00DB6B31"/>
    <w:pPr>
      <w:jc w:val="center"/>
    </w:pPr>
    <w:rPr>
      <w:snapToGrid w:val="0"/>
      <w:sz w:val="28"/>
    </w:rPr>
  </w:style>
  <w:style w:type="paragraph" w:customStyle="1" w:styleId="afff0">
    <w:name w:val="Название"/>
    <w:basedOn w:val="a"/>
    <w:qFormat/>
    <w:rsid w:val="00DB6B31"/>
    <w:pPr>
      <w:jc w:val="center"/>
    </w:pPr>
    <w:rPr>
      <w:b/>
      <w:sz w:val="28"/>
      <w:szCs w:val="20"/>
    </w:rPr>
  </w:style>
  <w:style w:type="paragraph" w:styleId="afff1">
    <w:name w:val="Plain Text"/>
    <w:basedOn w:val="a"/>
    <w:link w:val="afff2"/>
    <w:rsid w:val="00DB6B31"/>
    <w:rPr>
      <w:rFonts w:ascii="Courier New" w:hAnsi="Courier New"/>
      <w:sz w:val="20"/>
      <w:szCs w:val="20"/>
    </w:rPr>
  </w:style>
  <w:style w:type="character" w:customStyle="1" w:styleId="afff2">
    <w:name w:val="Текст Знак"/>
    <w:basedOn w:val="a0"/>
    <w:link w:val="afff1"/>
    <w:rsid w:val="00DB6B31"/>
    <w:rPr>
      <w:rFonts w:ascii="Courier New" w:eastAsia="Times New Roman" w:hAnsi="Courier New"/>
    </w:rPr>
  </w:style>
  <w:style w:type="paragraph" w:customStyle="1" w:styleId="2d">
    <w:name w:val="Стиль2"/>
    <w:basedOn w:val="a"/>
    <w:rsid w:val="00DB6B31"/>
    <w:pPr>
      <w:jc w:val="both"/>
    </w:pPr>
    <w:rPr>
      <w:b/>
      <w:sz w:val="28"/>
      <w:szCs w:val="28"/>
    </w:rPr>
  </w:style>
  <w:style w:type="paragraph" w:customStyle="1" w:styleId="1f6">
    <w:name w:val="заголовок 1"/>
    <w:basedOn w:val="a"/>
    <w:next w:val="a"/>
    <w:rsid w:val="00DB6B31"/>
    <w:pPr>
      <w:keepNext/>
      <w:spacing w:after="120"/>
      <w:jc w:val="center"/>
    </w:pPr>
    <w:rPr>
      <w:b/>
      <w:spacing w:val="60"/>
      <w:sz w:val="28"/>
      <w:szCs w:val="20"/>
    </w:rPr>
  </w:style>
  <w:style w:type="paragraph" w:customStyle="1" w:styleId="224">
    <w:name w:val="Основной текст 22"/>
    <w:basedOn w:val="a"/>
    <w:rsid w:val="00DB6B31"/>
    <w:pPr>
      <w:ind w:firstLine="680"/>
      <w:jc w:val="both"/>
    </w:pPr>
    <w:rPr>
      <w:sz w:val="28"/>
      <w:szCs w:val="20"/>
    </w:rPr>
  </w:style>
  <w:style w:type="paragraph" w:customStyle="1" w:styleId="3b">
    <w:name w:val="Стиль3"/>
    <w:basedOn w:val="2d"/>
    <w:rsid w:val="00DB6B31"/>
    <w:pPr>
      <w:spacing w:before="120" w:after="120"/>
    </w:pPr>
    <w:rPr>
      <w:b w:val="0"/>
      <w:color w:val="000000"/>
      <w:szCs w:val="20"/>
    </w:rPr>
  </w:style>
  <w:style w:type="paragraph" w:customStyle="1" w:styleId="314">
    <w:name w:val="Основной текст 31"/>
    <w:basedOn w:val="27"/>
    <w:rsid w:val="00DB6B31"/>
    <w:pPr>
      <w:spacing w:after="120"/>
      <w:ind w:left="360" w:firstLine="0"/>
      <w:jc w:val="left"/>
    </w:pPr>
    <w:rPr>
      <w:rFonts w:ascii="Times New Roman" w:hAnsi="Times New Roman"/>
      <w:b/>
      <w:bCs/>
      <w:snapToGrid w:val="0"/>
      <w:color w:val="auto"/>
      <w:sz w:val="20"/>
      <w:szCs w:val="20"/>
      <w:lang w:val="en-US" w:eastAsia="ru-RU"/>
    </w:rPr>
  </w:style>
  <w:style w:type="paragraph" w:customStyle="1" w:styleId="511">
    <w:name w:val="Заголовок 51"/>
    <w:basedOn w:val="1f5"/>
    <w:next w:val="1f5"/>
    <w:rsid w:val="00DB6B31"/>
    <w:pPr>
      <w:keepNext/>
      <w:ind w:firstLine="567"/>
      <w:jc w:val="center"/>
    </w:pPr>
    <w:rPr>
      <w:color w:val="000000"/>
    </w:rPr>
  </w:style>
  <w:style w:type="paragraph" w:customStyle="1" w:styleId="afff3">
    <w:name w:val="Основной"/>
    <w:rsid w:val="00DB6B31"/>
    <w:pPr>
      <w:autoSpaceDE w:val="0"/>
      <w:autoSpaceDN w:val="0"/>
      <w:ind w:firstLine="170"/>
      <w:jc w:val="both"/>
    </w:pPr>
    <w:rPr>
      <w:rFonts w:ascii="(Ps)Times" w:eastAsia="Times New Roman" w:hAnsi="(Ps)Times"/>
      <w:color w:val="000000"/>
      <w:sz w:val="17"/>
      <w:szCs w:val="17"/>
    </w:rPr>
  </w:style>
  <w:style w:type="paragraph" w:customStyle="1" w:styleId="afff4">
    <w:name w:val="Îáû÷íûé"/>
    <w:rsid w:val="00DB6B31"/>
    <w:rPr>
      <w:rFonts w:eastAsia="Times New Roman"/>
    </w:rPr>
  </w:style>
  <w:style w:type="paragraph" w:customStyle="1" w:styleId="1f7">
    <w:name w:val="Текст концевой сноски1"/>
    <w:basedOn w:val="a"/>
    <w:rsid w:val="00DB6B31"/>
    <w:rPr>
      <w:sz w:val="20"/>
      <w:szCs w:val="20"/>
      <w:lang w:val="en-AU"/>
    </w:rPr>
  </w:style>
  <w:style w:type="paragraph" w:customStyle="1" w:styleId="BodyText21">
    <w:name w:val="Body Text 21"/>
    <w:basedOn w:val="a"/>
    <w:rsid w:val="00DB6B31"/>
    <w:pPr>
      <w:tabs>
        <w:tab w:val="left" w:pos="720"/>
        <w:tab w:val="left" w:pos="1152"/>
        <w:tab w:val="left" w:pos="1584"/>
      </w:tabs>
      <w:jc w:val="both"/>
    </w:pPr>
    <w:rPr>
      <w:rFonts w:ascii="Arial" w:hAnsi="Arial"/>
      <w:sz w:val="28"/>
      <w:szCs w:val="20"/>
    </w:rPr>
  </w:style>
  <w:style w:type="paragraph" w:customStyle="1" w:styleId="1f8">
    <w:name w:val="Текст1"/>
    <w:basedOn w:val="a"/>
    <w:rsid w:val="00DB6B31"/>
    <w:rPr>
      <w:rFonts w:ascii="Courier New" w:hAnsi="Courier New"/>
      <w:sz w:val="20"/>
      <w:szCs w:val="20"/>
    </w:rPr>
  </w:style>
  <w:style w:type="paragraph" w:customStyle="1" w:styleId="in1">
    <w:name w:val="in1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ind w:left="360" w:right="20" w:hanging="180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">
    <w:name w:val="Single Spacing"/>
    <w:aliases w:val="ss,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/>
    </w:rPr>
  </w:style>
  <w:style w:type="paragraph" w:customStyle="1" w:styleId="SingleSpacingssSinglespacing">
    <w:name w:val="Single Spacing.ss.Single spacing"/>
    <w:basedOn w:val="a"/>
    <w:rsid w:val="00DB6B31"/>
    <w:pPr>
      <w:widowControl w:val="0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Times" w:hAnsi="Times"/>
      <w:szCs w:val="20"/>
      <w:lang w:val="en-US" w:eastAsia="en-US"/>
    </w:rPr>
  </w:style>
  <w:style w:type="paragraph" w:customStyle="1" w:styleId="afff5">
    <w:name w:val="крупный"/>
    <w:basedOn w:val="a"/>
    <w:rsid w:val="00DB6B31"/>
    <w:pPr>
      <w:autoSpaceDE w:val="0"/>
      <w:autoSpaceDN w:val="0"/>
      <w:jc w:val="both"/>
    </w:pPr>
    <w:rPr>
      <w:sz w:val="26"/>
      <w:szCs w:val="26"/>
    </w:rPr>
  </w:style>
  <w:style w:type="paragraph" w:customStyle="1" w:styleId="Normal1">
    <w:name w:val="Normal1"/>
    <w:rsid w:val="00DB6B31"/>
    <w:rPr>
      <w:rFonts w:eastAsia="Times New Roman"/>
    </w:rPr>
  </w:style>
  <w:style w:type="paragraph" w:customStyle="1" w:styleId="46">
    <w:name w:val="заголовок 4"/>
    <w:basedOn w:val="a"/>
    <w:next w:val="a"/>
    <w:rsid w:val="00DB6B31"/>
    <w:pPr>
      <w:keepNext/>
      <w:autoSpaceDE w:val="0"/>
      <w:autoSpaceDN w:val="0"/>
    </w:pPr>
    <w:rPr>
      <w:color w:val="000000"/>
    </w:rPr>
  </w:style>
  <w:style w:type="paragraph" w:customStyle="1" w:styleId="74">
    <w:name w:val="заголовок 7"/>
    <w:basedOn w:val="a"/>
    <w:next w:val="a"/>
    <w:rsid w:val="00DB6B31"/>
    <w:pPr>
      <w:keepNext/>
      <w:autoSpaceDE w:val="0"/>
      <w:autoSpaceDN w:val="0"/>
    </w:pPr>
    <w:rPr>
      <w:b/>
      <w:bCs/>
      <w:color w:val="000000"/>
      <w:sz w:val="20"/>
      <w:szCs w:val="20"/>
    </w:rPr>
  </w:style>
  <w:style w:type="paragraph" w:customStyle="1" w:styleId="83">
    <w:name w:val="заголовок 8"/>
    <w:basedOn w:val="a"/>
    <w:next w:val="a"/>
    <w:rsid w:val="00DB6B31"/>
    <w:pPr>
      <w:keepNext/>
      <w:autoSpaceDE w:val="0"/>
      <w:autoSpaceDN w:val="0"/>
      <w:jc w:val="center"/>
    </w:pPr>
    <w:rPr>
      <w:b/>
      <w:bCs/>
      <w:color w:val="000000"/>
      <w:sz w:val="22"/>
      <w:szCs w:val="22"/>
    </w:rPr>
  </w:style>
  <w:style w:type="paragraph" w:styleId="afff6">
    <w:name w:val="Block Text"/>
    <w:basedOn w:val="a"/>
    <w:rsid w:val="00DB6B31"/>
    <w:pPr>
      <w:ind w:left="-284" w:right="-284" w:firstLine="680"/>
      <w:jc w:val="both"/>
    </w:pPr>
    <w:rPr>
      <w:szCs w:val="20"/>
    </w:rPr>
  </w:style>
  <w:style w:type="paragraph" w:customStyle="1" w:styleId="75">
    <w:name w:val="Стиль7"/>
    <w:basedOn w:val="a"/>
    <w:autoRedefine/>
    <w:rsid w:val="00DB6B31"/>
    <w:pPr>
      <w:jc w:val="both"/>
    </w:pPr>
  </w:style>
  <w:style w:type="paragraph" w:customStyle="1" w:styleId="afff7">
    <w:name w:val="бычный"/>
    <w:rsid w:val="00DB6B31"/>
    <w:pPr>
      <w:widowControl w:val="0"/>
    </w:pPr>
    <w:rPr>
      <w:rFonts w:eastAsia="Times New Roman"/>
      <w:snapToGrid w:val="0"/>
    </w:rPr>
  </w:style>
  <w:style w:type="character" w:customStyle="1" w:styleId="HTMLMarkup">
    <w:name w:val="HTML Markup"/>
    <w:rsid w:val="00DB6B31"/>
    <w:rPr>
      <w:vanish/>
      <w:color w:val="FF0000"/>
    </w:rPr>
  </w:style>
  <w:style w:type="paragraph" w:customStyle="1" w:styleId="afff8">
    <w:name w:val="Абзац"/>
    <w:basedOn w:val="a"/>
    <w:rsid w:val="00DB6B31"/>
    <w:pPr>
      <w:spacing w:before="80" w:after="40" w:line="240" w:lineRule="atLeast"/>
      <w:ind w:firstLine="567"/>
      <w:jc w:val="both"/>
    </w:pPr>
    <w:rPr>
      <w:color w:val="000000"/>
      <w:kern w:val="20"/>
      <w:szCs w:val="20"/>
    </w:rPr>
  </w:style>
  <w:style w:type="paragraph" w:customStyle="1" w:styleId="afff9">
    <w:name w:val="Стиль"/>
    <w:rsid w:val="00DB6B31"/>
    <w:rPr>
      <w:rFonts w:eastAsia="Times New Roman"/>
      <w:snapToGrid w:val="0"/>
      <w:sz w:val="28"/>
    </w:rPr>
  </w:style>
  <w:style w:type="paragraph" w:customStyle="1" w:styleId="Web">
    <w:name w:val="Обычный (Web)"/>
    <w:basedOn w:val="a"/>
    <w:rsid w:val="00DB6B31"/>
    <w:pPr>
      <w:spacing w:before="100" w:beforeAutospacing="1" w:after="100" w:afterAutospacing="1"/>
    </w:pPr>
  </w:style>
  <w:style w:type="paragraph" w:customStyle="1" w:styleId="afffa">
    <w:name w:val="сновной текст"/>
    <w:basedOn w:val="a"/>
    <w:rsid w:val="00DB6B31"/>
    <w:pPr>
      <w:jc w:val="both"/>
    </w:pPr>
    <w:rPr>
      <w:snapToGrid w:val="0"/>
      <w:sz w:val="28"/>
      <w:szCs w:val="20"/>
    </w:rPr>
  </w:style>
  <w:style w:type="character" w:customStyle="1" w:styleId="HTML4">
    <w:name w:val="Разметка HTML"/>
    <w:rsid w:val="00DB6B31"/>
    <w:rPr>
      <w:vanish/>
      <w:color w:val="FF0000"/>
    </w:rPr>
  </w:style>
  <w:style w:type="paragraph" w:styleId="afffb">
    <w:name w:val="List"/>
    <w:basedOn w:val="a"/>
    <w:rsid w:val="00DB6B31"/>
    <w:pPr>
      <w:ind w:left="283" w:hanging="283"/>
      <w:jc w:val="both"/>
    </w:pPr>
    <w:rPr>
      <w:szCs w:val="20"/>
    </w:rPr>
  </w:style>
  <w:style w:type="paragraph" w:customStyle="1" w:styleId="xl29">
    <w:name w:val="xl29"/>
    <w:basedOn w:val="a"/>
    <w:rsid w:val="00DB6B31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33">
    <w:name w:val="xl33"/>
    <w:basedOn w:val="a"/>
    <w:rsid w:val="00DB6B3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ArialCYR">
    <w:name w:val="Обычный + Arial CYR"/>
    <w:basedOn w:val="a"/>
    <w:rsid w:val="00DB6B31"/>
    <w:pPr>
      <w:jc w:val="both"/>
    </w:pPr>
    <w:rPr>
      <w:snapToGrid w:val="0"/>
    </w:rPr>
  </w:style>
  <w:style w:type="paragraph" w:customStyle="1" w:styleId="216">
    <w:name w:val="Заголовок 21"/>
    <w:basedOn w:val="1f5"/>
    <w:next w:val="1f5"/>
    <w:rsid w:val="00DB6B31"/>
    <w:pPr>
      <w:keepNext/>
      <w:tabs>
        <w:tab w:val="left" w:pos="8789"/>
      </w:tabs>
      <w:spacing w:before="120"/>
      <w:ind w:right="62"/>
      <w:jc w:val="center"/>
      <w:outlineLvl w:val="1"/>
    </w:pPr>
    <w:rPr>
      <w:sz w:val="28"/>
    </w:rPr>
  </w:style>
  <w:style w:type="paragraph" w:customStyle="1" w:styleId="2e">
    <w:name w:val="заголовок 2"/>
    <w:basedOn w:val="a"/>
    <w:next w:val="a"/>
    <w:rsid w:val="00DB6B31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character" w:customStyle="1" w:styleId="definition">
    <w:name w:val="definition"/>
    <w:rsid w:val="00DB6B31"/>
  </w:style>
  <w:style w:type="table" w:customStyle="1" w:styleId="55">
    <w:name w:val="Сетка таблицы5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next w:val="af0"/>
    <w:uiPriority w:val="39"/>
    <w:rsid w:val="00DB6B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f0"/>
    <w:uiPriority w:val="39"/>
    <w:rsid w:val="00034D5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"/>
    <w:basedOn w:val="a1"/>
    <w:next w:val="af0"/>
    <w:uiPriority w:val="39"/>
    <w:rsid w:val="005C20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8570FB"/>
  </w:style>
  <w:style w:type="paragraph" w:customStyle="1" w:styleId="115">
    <w:name w:val="Знак Знак Знак1 Знак Знак Знак Знак Знак Знак1"/>
    <w:basedOn w:val="a"/>
    <w:next w:val="2"/>
    <w:link w:val="1Char"/>
    <w:autoRedefine/>
    <w:rsid w:val="00BB388B"/>
    <w:pPr>
      <w:spacing w:after="160"/>
      <w:ind w:firstLine="720"/>
      <w:jc w:val="both"/>
    </w:pPr>
    <w:rPr>
      <w:rFonts w:eastAsia="SimSun"/>
      <w:sz w:val="28"/>
      <w:szCs w:val="28"/>
      <w:lang w:val="en-US" w:eastAsia="en-US"/>
    </w:rPr>
  </w:style>
  <w:style w:type="character" w:customStyle="1" w:styleId="1Char">
    <w:name w:val="Знак Знак Знак1 Знак Знак Знак Знак Знак Знак Char"/>
    <w:basedOn w:val="a0"/>
    <w:link w:val="115"/>
    <w:rsid w:val="00BB388B"/>
    <w:rPr>
      <w:rFonts w:eastAsia="SimSun"/>
      <w:sz w:val="28"/>
      <w:szCs w:val="28"/>
      <w:lang w:val="en-US" w:eastAsia="en-US"/>
    </w:rPr>
  </w:style>
  <w:style w:type="paragraph" w:customStyle="1" w:styleId="pr">
    <w:name w:val="pr"/>
    <w:basedOn w:val="a"/>
    <w:qFormat/>
    <w:rsid w:val="000A5199"/>
    <w:pPr>
      <w:jc w:val="right"/>
    </w:pPr>
    <w:rPr>
      <w:color w:val="000000"/>
      <w:lang w:val="en-US" w:eastAsia="en-US"/>
    </w:rPr>
  </w:style>
  <w:style w:type="paragraph" w:customStyle="1" w:styleId="pji">
    <w:name w:val="pji"/>
    <w:basedOn w:val="a"/>
    <w:rsid w:val="00DC150B"/>
    <w:pPr>
      <w:jc w:val="both"/>
    </w:pPr>
    <w:rPr>
      <w:color w:val="000000"/>
    </w:rPr>
  </w:style>
  <w:style w:type="character" w:customStyle="1" w:styleId="s191">
    <w:name w:val="s191"/>
    <w:basedOn w:val="a0"/>
    <w:rsid w:val="0078410A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95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0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3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2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4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432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874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054074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315702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21998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259609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310318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365778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5630212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979523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6399873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1912016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210831">
                                              <w:marLeft w:val="0"/>
                                              <w:marRight w:val="0"/>
                                              <w:marTop w:val="45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0698582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3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jl:39755602.1.1006669492_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70E4-310D-48E7-B8B8-5936DB88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11265</Words>
  <Characters>64216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75331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dc:description/>
  <cp:lastModifiedBy>Аружан Лұқпан</cp:lastModifiedBy>
  <cp:revision>3</cp:revision>
  <cp:lastPrinted>2022-11-17T03:13:00Z</cp:lastPrinted>
  <dcterms:created xsi:type="dcterms:W3CDTF">2026-04-16T03:59:00Z</dcterms:created>
  <dcterms:modified xsi:type="dcterms:W3CDTF">2026-04-30T12:37:00Z</dcterms:modified>
</cp:coreProperties>
</file>