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B1C" w:rsidRPr="0026272D" w:rsidRDefault="008D04E0" w:rsidP="008D04E0">
      <w:pPr>
        <w:tabs>
          <w:tab w:val="left" w:pos="2595"/>
        </w:tabs>
        <w:jc w:val="center"/>
        <w:rPr>
          <w:rFonts w:eastAsia="Arial Unicode MS"/>
          <w:b/>
          <w:sz w:val="28"/>
          <w:szCs w:val="28"/>
          <w:lang w:val="kk-KZ"/>
        </w:rPr>
      </w:pPr>
      <w:r w:rsidRPr="0026272D">
        <w:rPr>
          <w:rFonts w:eastAsia="Arial Unicode MS"/>
          <w:b/>
          <w:sz w:val="28"/>
          <w:szCs w:val="28"/>
          <w:lang w:val="kk-KZ"/>
        </w:rPr>
        <w:t>«Қазақстан Республикасы ұлттық валютасының шетел валюталарына ресми бағамын белгілеу қағидаларын бекіту туралы» Қазақстан Республикасы Ұлттық Банкі Басқармасының 2012 жылғ</w:t>
      </w:r>
      <w:r w:rsidR="00A02B1C" w:rsidRPr="0026272D">
        <w:rPr>
          <w:rFonts w:eastAsia="Arial Unicode MS"/>
          <w:b/>
          <w:sz w:val="28"/>
          <w:szCs w:val="28"/>
          <w:lang w:val="kk-KZ"/>
        </w:rPr>
        <w:t xml:space="preserve">ы 24 тамыздағы </w:t>
      </w:r>
      <w:r w:rsidRPr="0026272D">
        <w:rPr>
          <w:rFonts w:eastAsia="Arial Unicode MS"/>
          <w:b/>
          <w:sz w:val="28"/>
          <w:szCs w:val="28"/>
          <w:lang w:val="kk-KZ"/>
        </w:rPr>
        <w:t xml:space="preserve">№ 242 қаулысына өзгерістер енгізу туралы» </w:t>
      </w:r>
    </w:p>
    <w:p w:rsidR="00B403C4" w:rsidRPr="0026272D" w:rsidRDefault="008D04E0" w:rsidP="008D04E0">
      <w:pPr>
        <w:tabs>
          <w:tab w:val="left" w:pos="2595"/>
        </w:tabs>
        <w:jc w:val="center"/>
        <w:rPr>
          <w:rFonts w:eastAsia="Arial Unicode MS"/>
          <w:b/>
          <w:sz w:val="28"/>
          <w:szCs w:val="28"/>
          <w:lang w:val="kk-KZ"/>
        </w:rPr>
      </w:pPr>
      <w:r w:rsidRPr="0026272D">
        <w:rPr>
          <w:rFonts w:eastAsia="Arial Unicode MS"/>
          <w:b/>
          <w:sz w:val="28"/>
          <w:szCs w:val="28"/>
          <w:lang w:val="kk-KZ"/>
        </w:rPr>
        <w:t>Қазақстан Республикасы Ұлттық Банкі Басқармасының қаулысының жобасына ақпараттық кесте</w:t>
      </w:r>
    </w:p>
    <w:p w:rsidR="008D04E0" w:rsidRPr="0026272D" w:rsidRDefault="008D04E0" w:rsidP="008D04E0">
      <w:pPr>
        <w:tabs>
          <w:tab w:val="left" w:pos="2595"/>
        </w:tabs>
        <w:rPr>
          <w:rFonts w:eastAsia="Arial Unicode MS"/>
          <w:b/>
          <w:sz w:val="28"/>
          <w:szCs w:val="28"/>
          <w:lang w:val="kk-KZ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640"/>
        <w:gridCol w:w="5316"/>
      </w:tblGrid>
      <w:tr w:rsidR="00B403C4" w:rsidRPr="00AE2B1D" w:rsidTr="00B403C4">
        <w:tc>
          <w:tcPr>
            <w:tcW w:w="318" w:type="pct"/>
          </w:tcPr>
          <w:p w:rsidR="00B403C4" w:rsidRPr="0026272D" w:rsidRDefault="00B403C4" w:rsidP="00875B78">
            <w:pPr>
              <w:jc w:val="center"/>
              <w:rPr>
                <w:sz w:val="28"/>
                <w:szCs w:val="28"/>
                <w:lang w:val="kk-KZ"/>
              </w:rPr>
            </w:pPr>
            <w:r w:rsidRPr="0026272D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1903" w:type="pct"/>
          </w:tcPr>
          <w:p w:rsidR="00E60181" w:rsidRPr="0026272D" w:rsidRDefault="00E60181" w:rsidP="00E60181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26272D">
              <w:rPr>
                <w:rFonts w:eastAsia="Calibri"/>
                <w:sz w:val="28"/>
                <w:szCs w:val="28"/>
                <w:lang w:val="kk-KZ"/>
              </w:rPr>
              <w:t xml:space="preserve">НҚА жобасының атауы </w:t>
            </w:r>
          </w:p>
          <w:p w:rsidR="00B403C4" w:rsidRPr="0026272D" w:rsidRDefault="00E60181" w:rsidP="00E60181">
            <w:pPr>
              <w:jc w:val="both"/>
              <w:rPr>
                <w:i/>
                <w:lang w:val="kk-KZ"/>
              </w:rPr>
            </w:pPr>
            <w:r w:rsidRPr="0026272D">
              <w:rPr>
                <w:rFonts w:eastAsia="Calibri"/>
                <w:i/>
                <w:szCs w:val="28"/>
                <w:lang w:val="kk-KZ"/>
              </w:rPr>
              <w:t>(НҚА түрін көрсете отырып)</w:t>
            </w:r>
          </w:p>
        </w:tc>
        <w:tc>
          <w:tcPr>
            <w:tcW w:w="2779" w:type="pct"/>
          </w:tcPr>
          <w:p w:rsidR="00423519" w:rsidRPr="0026272D" w:rsidRDefault="0046551F" w:rsidP="0046551F">
            <w:pPr>
              <w:tabs>
                <w:tab w:val="left" w:pos="454"/>
              </w:tabs>
              <w:jc w:val="both"/>
              <w:rPr>
                <w:bCs/>
                <w:sz w:val="28"/>
                <w:szCs w:val="28"/>
                <w:lang w:val="kk-KZ"/>
              </w:rPr>
            </w:pPr>
            <w:r w:rsidRPr="0026272D">
              <w:rPr>
                <w:bCs/>
                <w:sz w:val="28"/>
                <w:szCs w:val="28"/>
                <w:lang w:val="kk-KZ"/>
              </w:rPr>
              <w:t>«Қазақстан Республикасы ұлттық валютасының шетел валюталарына ресми бағамын белгілеу қағидаларын бекіту туралы» Қазақстан Республикасы Ұлттық Банкі Басқармасының 2012 жылғы 24 тамыздағы № 242 қаулысына өзгерістер енгізу туралы» Қазақстан Республикасы Ұлттық Банкі Басқармасының қаулысының жобасы.</w:t>
            </w:r>
          </w:p>
        </w:tc>
      </w:tr>
      <w:tr w:rsidR="00B403C4" w:rsidRPr="0026272D" w:rsidTr="00B403C4">
        <w:tc>
          <w:tcPr>
            <w:tcW w:w="318" w:type="pct"/>
          </w:tcPr>
          <w:p w:rsidR="00B403C4" w:rsidRPr="0026272D" w:rsidRDefault="00B403C4" w:rsidP="00875B78">
            <w:pPr>
              <w:jc w:val="center"/>
              <w:rPr>
                <w:sz w:val="28"/>
                <w:szCs w:val="28"/>
                <w:lang w:val="kk-KZ"/>
              </w:rPr>
            </w:pPr>
            <w:r w:rsidRPr="0026272D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1903" w:type="pct"/>
          </w:tcPr>
          <w:p w:rsidR="00B403C4" w:rsidRPr="0026272D" w:rsidRDefault="00E60181" w:rsidP="00875B78">
            <w:pPr>
              <w:jc w:val="both"/>
              <w:rPr>
                <w:sz w:val="28"/>
                <w:szCs w:val="28"/>
                <w:lang w:val="kk-KZ"/>
              </w:rPr>
            </w:pPr>
            <w:r w:rsidRPr="0026272D">
              <w:rPr>
                <w:rFonts w:eastAsia="Calibri"/>
                <w:sz w:val="28"/>
                <w:szCs w:val="28"/>
                <w:lang w:val="kk-KZ"/>
              </w:rPr>
              <w:t>Әзірлеуші мемлекеттік орган</w:t>
            </w:r>
          </w:p>
        </w:tc>
        <w:tc>
          <w:tcPr>
            <w:tcW w:w="2779" w:type="pct"/>
          </w:tcPr>
          <w:p w:rsidR="00B403C4" w:rsidRPr="0026272D" w:rsidRDefault="007B73B9" w:rsidP="00875B78">
            <w:pPr>
              <w:pStyle w:val="ListParagraph"/>
              <w:tabs>
                <w:tab w:val="left" w:pos="454"/>
              </w:tabs>
              <w:ind w:left="0"/>
              <w:jc w:val="both"/>
              <w:rPr>
                <w:sz w:val="28"/>
                <w:szCs w:val="28"/>
                <w:lang w:val="kk-KZ"/>
              </w:rPr>
            </w:pPr>
            <w:r w:rsidRPr="0026272D">
              <w:rPr>
                <w:bCs/>
                <w:sz w:val="28"/>
                <w:szCs w:val="28"/>
                <w:lang w:val="kk-KZ"/>
              </w:rPr>
              <w:t>Қазақстан Республикасының Ұлттық Банкі.</w:t>
            </w:r>
          </w:p>
        </w:tc>
      </w:tr>
      <w:tr w:rsidR="007E6B82" w:rsidRPr="00AE2B1D" w:rsidTr="00B403C4">
        <w:tc>
          <w:tcPr>
            <w:tcW w:w="318" w:type="pct"/>
          </w:tcPr>
          <w:p w:rsidR="007E6B82" w:rsidRPr="0026272D" w:rsidRDefault="007E6B82" w:rsidP="007E6B82">
            <w:pPr>
              <w:jc w:val="center"/>
              <w:rPr>
                <w:sz w:val="28"/>
                <w:szCs w:val="28"/>
                <w:lang w:val="kk-KZ"/>
              </w:rPr>
            </w:pPr>
            <w:r w:rsidRPr="0026272D">
              <w:rPr>
                <w:sz w:val="28"/>
                <w:szCs w:val="28"/>
                <w:lang w:val="kk-KZ"/>
              </w:rPr>
              <w:t>3.</w:t>
            </w:r>
          </w:p>
        </w:tc>
        <w:tc>
          <w:tcPr>
            <w:tcW w:w="1903" w:type="pct"/>
          </w:tcPr>
          <w:p w:rsidR="007E6B82" w:rsidRPr="0026272D" w:rsidRDefault="00E60181" w:rsidP="007E6B82">
            <w:pPr>
              <w:jc w:val="both"/>
              <w:rPr>
                <w:sz w:val="28"/>
                <w:szCs w:val="28"/>
                <w:lang w:val="kk-KZ"/>
              </w:rPr>
            </w:pPr>
            <w:r w:rsidRPr="0026272D">
              <w:rPr>
                <w:rFonts w:eastAsia="Calibri"/>
                <w:sz w:val="28"/>
                <w:szCs w:val="28"/>
                <w:lang w:val="kk-KZ"/>
              </w:rPr>
              <w:t xml:space="preserve">НҚА жобасын әзірлеу үшін негіздер </w:t>
            </w:r>
            <w:r w:rsidRPr="0026272D">
              <w:rPr>
                <w:rFonts w:eastAsia="Calibri"/>
                <w:i/>
                <w:szCs w:val="28"/>
                <w:lang w:val="kk-KZ"/>
              </w:rPr>
              <w:t>(тиісті НҚА немесе тапсырмаға сілтеме жасай отырып (бар болса))</w:t>
            </w:r>
          </w:p>
        </w:tc>
        <w:tc>
          <w:tcPr>
            <w:tcW w:w="2779" w:type="pct"/>
          </w:tcPr>
          <w:p w:rsidR="009863D8" w:rsidRPr="0026272D" w:rsidRDefault="004F2B54" w:rsidP="0057768A">
            <w:pPr>
              <w:widowControl w:val="0"/>
              <w:pBdr>
                <w:bottom w:val="single" w:sz="4" w:space="0" w:color="FFFFFF"/>
              </w:pBdr>
              <w:tabs>
                <w:tab w:val="left" w:pos="-284"/>
                <w:tab w:val="left" w:pos="720"/>
              </w:tabs>
              <w:jc w:val="both"/>
              <w:rPr>
                <w:sz w:val="28"/>
                <w:szCs w:val="28"/>
                <w:lang w:val="kk-KZ"/>
              </w:rPr>
            </w:pPr>
            <w:r w:rsidRPr="0026272D">
              <w:rPr>
                <w:bCs/>
                <w:sz w:val="28"/>
                <w:szCs w:val="28"/>
                <w:lang w:val="kk-KZ"/>
              </w:rPr>
              <w:t>Жоба Басқарма қаулысын өзектендіру мақсатында әзірленді.</w:t>
            </w:r>
          </w:p>
        </w:tc>
      </w:tr>
      <w:tr w:rsidR="007E6B82" w:rsidRPr="00AE2B1D" w:rsidTr="00B403C4">
        <w:tc>
          <w:tcPr>
            <w:tcW w:w="318" w:type="pct"/>
          </w:tcPr>
          <w:p w:rsidR="007E6B82" w:rsidRPr="0026272D" w:rsidRDefault="007E6B82" w:rsidP="007E6B82">
            <w:pPr>
              <w:jc w:val="center"/>
              <w:rPr>
                <w:sz w:val="28"/>
                <w:szCs w:val="28"/>
                <w:lang w:val="kk-KZ"/>
              </w:rPr>
            </w:pPr>
            <w:r w:rsidRPr="0026272D">
              <w:rPr>
                <w:sz w:val="28"/>
                <w:szCs w:val="28"/>
                <w:lang w:val="kk-KZ"/>
              </w:rPr>
              <w:t>4.</w:t>
            </w:r>
          </w:p>
        </w:tc>
        <w:tc>
          <w:tcPr>
            <w:tcW w:w="1903" w:type="pct"/>
          </w:tcPr>
          <w:p w:rsidR="007E6B82" w:rsidRPr="0026272D" w:rsidRDefault="00E60181" w:rsidP="007E6B82">
            <w:pPr>
              <w:jc w:val="both"/>
              <w:rPr>
                <w:sz w:val="28"/>
                <w:szCs w:val="28"/>
                <w:lang w:val="kk-KZ"/>
              </w:rPr>
            </w:pPr>
            <w:r w:rsidRPr="0026272D">
              <w:rPr>
                <w:rFonts w:eastAsia="Calibri"/>
                <w:sz w:val="28"/>
                <w:szCs w:val="28"/>
                <w:lang w:val="kk-KZ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2779" w:type="pct"/>
          </w:tcPr>
          <w:p w:rsidR="007E6B82" w:rsidRPr="0026272D" w:rsidRDefault="00721943" w:rsidP="008E16E3">
            <w:pPr>
              <w:tabs>
                <w:tab w:val="left" w:pos="454"/>
              </w:tabs>
              <w:jc w:val="both"/>
              <w:rPr>
                <w:bCs/>
                <w:sz w:val="28"/>
                <w:szCs w:val="28"/>
                <w:lang w:val="kk-KZ"/>
              </w:rPr>
            </w:pPr>
            <w:r w:rsidRPr="0026272D">
              <w:rPr>
                <w:bCs/>
                <w:sz w:val="28"/>
                <w:szCs w:val="28"/>
                <w:lang w:val="kk-KZ"/>
              </w:rPr>
              <w:t xml:space="preserve">Жоба Қазақстан Республикасының Ұлттық Банкі ұлттық валютаның ресми бағамын белгілейтін шетел валюталарының тізбесін кеңейтуді, сондай-ақ </w:t>
            </w:r>
            <w:bookmarkStart w:id="0" w:name="_GoBack"/>
            <w:bookmarkEnd w:id="0"/>
            <w:r w:rsidRPr="00AE2B1D">
              <w:rPr>
                <w:bCs/>
                <w:sz w:val="28"/>
                <w:szCs w:val="28"/>
                <w:lang w:val="kk-KZ"/>
              </w:rPr>
              <w:t xml:space="preserve">Басқарма қаулысын </w:t>
            </w:r>
            <w:r w:rsidR="008E16E3" w:rsidRPr="00AE2B1D">
              <w:rPr>
                <w:bCs/>
                <w:sz w:val="28"/>
                <w:szCs w:val="28"/>
                <w:lang w:val="kk-KZ"/>
              </w:rPr>
              <w:t xml:space="preserve">2026 жылғы 15 наурызда қабылданған </w:t>
            </w:r>
            <w:r w:rsidR="00333DE6" w:rsidRPr="00AE2B1D">
              <w:rPr>
                <w:bCs/>
                <w:sz w:val="28"/>
                <w:szCs w:val="28"/>
                <w:lang w:val="kk-KZ"/>
              </w:rPr>
              <w:t>Қазақстан Республикасының Конституциясына, Қазақстан Республикасының Салық және Цифрлық кодекстеріне</w:t>
            </w:r>
            <w:r w:rsidR="00333DE6">
              <w:rPr>
                <w:bCs/>
                <w:sz w:val="28"/>
                <w:szCs w:val="28"/>
                <w:lang w:val="kk-KZ"/>
              </w:rPr>
              <w:t>,</w:t>
            </w:r>
            <w:r w:rsidR="00333DE6" w:rsidRPr="0026272D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26272D">
              <w:rPr>
                <w:bCs/>
                <w:sz w:val="28"/>
                <w:szCs w:val="28"/>
                <w:lang w:val="kk-KZ"/>
              </w:rPr>
              <w:t>Қазақстан Республикасының «Қазақстан Республикасының Ұлттық Банкі туралы» Заңына</w:t>
            </w:r>
            <w:r w:rsidR="00333DE6">
              <w:rPr>
                <w:bCs/>
                <w:sz w:val="28"/>
                <w:szCs w:val="28"/>
                <w:lang w:val="kk-KZ"/>
              </w:rPr>
              <w:t xml:space="preserve"> және</w:t>
            </w:r>
            <w:r w:rsidRPr="0026272D">
              <w:rPr>
                <w:bCs/>
                <w:sz w:val="28"/>
                <w:szCs w:val="28"/>
                <w:lang w:val="kk-KZ"/>
              </w:rPr>
              <w:t xml:space="preserve"> Қазақстан Республикасының Ұлттық Банкі</w:t>
            </w:r>
            <w:r w:rsidR="00361A67">
              <w:rPr>
                <w:bCs/>
                <w:sz w:val="28"/>
                <w:szCs w:val="28"/>
                <w:lang w:val="kk-KZ"/>
              </w:rPr>
              <w:t xml:space="preserve"> туралы</w:t>
            </w:r>
            <w:r w:rsidR="00D1009D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361A67">
              <w:rPr>
                <w:bCs/>
                <w:sz w:val="28"/>
                <w:szCs w:val="28"/>
                <w:lang w:val="kk-KZ"/>
              </w:rPr>
              <w:t>е</w:t>
            </w:r>
            <w:r w:rsidRPr="0026272D">
              <w:rPr>
                <w:bCs/>
                <w:sz w:val="28"/>
                <w:szCs w:val="28"/>
                <w:lang w:val="kk-KZ"/>
              </w:rPr>
              <w:t>реж</w:t>
            </w:r>
            <w:r w:rsidR="00EF1CDA">
              <w:rPr>
                <w:bCs/>
                <w:sz w:val="28"/>
                <w:szCs w:val="28"/>
                <w:lang w:val="kk-KZ"/>
              </w:rPr>
              <w:t>есіне</w:t>
            </w:r>
            <w:r w:rsidR="00333DE6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26272D">
              <w:rPr>
                <w:bCs/>
                <w:sz w:val="28"/>
                <w:szCs w:val="28"/>
                <w:lang w:val="kk-KZ"/>
              </w:rPr>
              <w:t>сәйкес келтіруді көздейді.</w:t>
            </w:r>
          </w:p>
        </w:tc>
      </w:tr>
      <w:tr w:rsidR="007E6B82" w:rsidRPr="0026272D" w:rsidTr="00B403C4">
        <w:tc>
          <w:tcPr>
            <w:tcW w:w="318" w:type="pct"/>
          </w:tcPr>
          <w:p w:rsidR="007E6B82" w:rsidRPr="0026272D" w:rsidRDefault="007E6B82" w:rsidP="007E6B82">
            <w:pPr>
              <w:jc w:val="center"/>
              <w:rPr>
                <w:sz w:val="28"/>
                <w:szCs w:val="28"/>
                <w:lang w:val="kk-KZ"/>
              </w:rPr>
            </w:pPr>
            <w:r w:rsidRPr="0026272D">
              <w:rPr>
                <w:sz w:val="28"/>
                <w:szCs w:val="28"/>
                <w:lang w:val="kk-KZ"/>
              </w:rPr>
              <w:t>5.</w:t>
            </w:r>
          </w:p>
        </w:tc>
        <w:tc>
          <w:tcPr>
            <w:tcW w:w="1903" w:type="pct"/>
          </w:tcPr>
          <w:p w:rsidR="007E6B82" w:rsidRPr="0026272D" w:rsidRDefault="00E60181" w:rsidP="007E6B82">
            <w:pPr>
              <w:jc w:val="both"/>
              <w:rPr>
                <w:sz w:val="28"/>
                <w:szCs w:val="28"/>
                <w:lang w:val="kk-KZ"/>
              </w:rPr>
            </w:pPr>
            <w:r w:rsidRPr="0026272D">
              <w:rPr>
                <w:rFonts w:eastAsia="Calibri"/>
                <w:sz w:val="28"/>
                <w:szCs w:val="28"/>
                <w:lang w:val="kk-KZ"/>
              </w:rPr>
              <w:t>Күтілетін нәтижелердің нақты мақсаттары мен мерзімдері</w:t>
            </w:r>
          </w:p>
        </w:tc>
        <w:tc>
          <w:tcPr>
            <w:tcW w:w="2779" w:type="pct"/>
          </w:tcPr>
          <w:p w:rsidR="007E6B82" w:rsidRPr="0026272D" w:rsidRDefault="00D97B6B" w:rsidP="0026272D">
            <w:pPr>
              <w:jc w:val="both"/>
              <w:rPr>
                <w:sz w:val="28"/>
                <w:szCs w:val="28"/>
                <w:lang w:val="kk-KZ"/>
              </w:rPr>
            </w:pPr>
            <w:r w:rsidRPr="0026272D">
              <w:rPr>
                <w:bCs/>
                <w:sz w:val="28"/>
                <w:szCs w:val="28"/>
                <w:lang w:val="kk-KZ"/>
              </w:rPr>
              <w:t>Жобаны іске асыру Қазақстан Республикасының Ұлттық Банкі ұлттық валютаның ресми бағамын белгілейтін шетел валюталарының тізбесін кеңейту арқылы валюталар тізімін өзектендіруге бағытталған. Жоба аталған тізбені 39 валют</w:t>
            </w:r>
            <w:r w:rsidR="0026272D">
              <w:rPr>
                <w:bCs/>
                <w:sz w:val="28"/>
                <w:szCs w:val="28"/>
                <w:lang w:val="kk-KZ"/>
              </w:rPr>
              <w:t>а</w:t>
            </w:r>
            <w:r w:rsidRPr="0026272D">
              <w:rPr>
                <w:bCs/>
                <w:sz w:val="28"/>
                <w:szCs w:val="28"/>
                <w:lang w:val="kk-KZ"/>
              </w:rPr>
              <w:t>д</w:t>
            </w:r>
            <w:r w:rsidR="0026272D">
              <w:rPr>
                <w:bCs/>
                <w:sz w:val="28"/>
                <w:szCs w:val="28"/>
                <w:lang w:val="kk-KZ"/>
              </w:rPr>
              <w:t>а</w:t>
            </w:r>
            <w:r w:rsidRPr="0026272D">
              <w:rPr>
                <w:bCs/>
                <w:sz w:val="28"/>
                <w:szCs w:val="28"/>
                <w:lang w:val="kk-KZ"/>
              </w:rPr>
              <w:t>н 48 валютаға дейін кеңейтуді көздейді.</w:t>
            </w:r>
          </w:p>
        </w:tc>
      </w:tr>
      <w:tr w:rsidR="00B403C4" w:rsidRPr="00AE2B1D" w:rsidTr="00B403C4">
        <w:tc>
          <w:tcPr>
            <w:tcW w:w="318" w:type="pct"/>
          </w:tcPr>
          <w:p w:rsidR="00B403C4" w:rsidRPr="0026272D" w:rsidRDefault="00B403C4" w:rsidP="00875B78">
            <w:pPr>
              <w:jc w:val="center"/>
              <w:rPr>
                <w:sz w:val="28"/>
                <w:szCs w:val="28"/>
                <w:lang w:val="kk-KZ"/>
              </w:rPr>
            </w:pPr>
            <w:r w:rsidRPr="0026272D">
              <w:rPr>
                <w:sz w:val="28"/>
                <w:szCs w:val="28"/>
                <w:lang w:val="kk-KZ"/>
              </w:rPr>
              <w:lastRenderedPageBreak/>
              <w:t>6.</w:t>
            </w:r>
          </w:p>
        </w:tc>
        <w:tc>
          <w:tcPr>
            <w:tcW w:w="1903" w:type="pct"/>
          </w:tcPr>
          <w:p w:rsidR="00B403C4" w:rsidRPr="0026272D" w:rsidRDefault="00E60181" w:rsidP="00875B78">
            <w:pPr>
              <w:jc w:val="both"/>
              <w:rPr>
                <w:sz w:val="28"/>
                <w:szCs w:val="28"/>
                <w:lang w:val="kk-KZ"/>
              </w:rPr>
            </w:pPr>
            <w:r w:rsidRPr="0026272D">
              <w:rPr>
                <w:rFonts w:eastAsia="Calibri"/>
                <w:sz w:val="28"/>
                <w:szCs w:val="28"/>
                <w:lang w:val="kk-KZ"/>
              </w:rPr>
              <w:t>НҚА қабылданған жағдайда болжамды әлеуметтік-экономикалық, құқықтық және (немесе) өзге де салдарлар</w:t>
            </w:r>
          </w:p>
        </w:tc>
        <w:tc>
          <w:tcPr>
            <w:tcW w:w="2779" w:type="pct"/>
          </w:tcPr>
          <w:p w:rsidR="00B403C4" w:rsidRPr="0026272D" w:rsidRDefault="00CB23FC" w:rsidP="00875B78">
            <w:pPr>
              <w:pStyle w:val="ListParagraph"/>
              <w:tabs>
                <w:tab w:val="left" w:pos="454"/>
              </w:tabs>
              <w:ind w:left="0"/>
              <w:jc w:val="both"/>
              <w:rPr>
                <w:bCs/>
                <w:sz w:val="28"/>
                <w:szCs w:val="28"/>
                <w:lang w:val="kk-KZ"/>
              </w:rPr>
            </w:pPr>
            <w:r w:rsidRPr="0026272D">
              <w:rPr>
                <w:color w:val="000000"/>
                <w:sz w:val="28"/>
                <w:szCs w:val="28"/>
                <w:lang w:val="kk-KZ"/>
              </w:rPr>
              <w:t>Жобаны қабылдау теріс әлеуметтік-экономикалық, құқықтық және (немесе) өзге де салдарға әкеп соқпайды</w:t>
            </w:r>
            <w:r w:rsidR="007B73B9" w:rsidRPr="0026272D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</w:tr>
    </w:tbl>
    <w:p w:rsidR="00B403C4" w:rsidRPr="0026272D" w:rsidRDefault="00B403C4" w:rsidP="009863D8">
      <w:pPr>
        <w:tabs>
          <w:tab w:val="left" w:pos="2595"/>
        </w:tabs>
        <w:rPr>
          <w:rFonts w:eastAsia="Arial Unicode MS"/>
          <w:b/>
          <w:sz w:val="28"/>
          <w:szCs w:val="28"/>
          <w:lang w:val="kk-KZ"/>
        </w:rPr>
      </w:pPr>
    </w:p>
    <w:sectPr w:rsidR="00B403C4" w:rsidRPr="0026272D" w:rsidSect="00EC57D6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CBA" w:rsidRDefault="00633CBA" w:rsidP="00EA256A">
      <w:r>
        <w:separator/>
      </w:r>
    </w:p>
  </w:endnote>
  <w:endnote w:type="continuationSeparator" w:id="0">
    <w:p w:rsidR="00633CBA" w:rsidRDefault="00633CBA" w:rsidP="00EA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CBA" w:rsidRDefault="00633CBA" w:rsidP="00EA256A">
      <w:r>
        <w:separator/>
      </w:r>
    </w:p>
  </w:footnote>
  <w:footnote w:type="continuationSeparator" w:id="0">
    <w:p w:rsidR="00633CBA" w:rsidRDefault="00633CBA" w:rsidP="00EA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698531"/>
      <w:docPartObj>
        <w:docPartGallery w:val="Page Numbers (Top of Page)"/>
        <w:docPartUnique/>
      </w:docPartObj>
    </w:sdtPr>
    <w:sdtEndPr>
      <w:rPr>
        <w:rFonts w:ascii="Arial" w:hAnsi="Arial" w:cs="Arial"/>
        <w:sz w:val="28"/>
        <w:szCs w:val="28"/>
      </w:rPr>
    </w:sdtEndPr>
    <w:sdtContent>
      <w:p w:rsidR="00EC57D6" w:rsidRPr="00EC57D6" w:rsidRDefault="00EC57D6">
        <w:pPr>
          <w:pStyle w:val="Header"/>
          <w:jc w:val="center"/>
          <w:rPr>
            <w:rFonts w:ascii="Arial" w:hAnsi="Arial" w:cs="Arial"/>
            <w:sz w:val="28"/>
            <w:szCs w:val="28"/>
          </w:rPr>
        </w:pPr>
        <w:r w:rsidRPr="00EC57D6">
          <w:rPr>
            <w:rFonts w:ascii="Arial" w:hAnsi="Arial" w:cs="Arial"/>
            <w:sz w:val="28"/>
            <w:szCs w:val="28"/>
          </w:rPr>
          <w:fldChar w:fldCharType="begin"/>
        </w:r>
        <w:r w:rsidRPr="00EC57D6">
          <w:rPr>
            <w:rFonts w:ascii="Arial" w:hAnsi="Arial" w:cs="Arial"/>
            <w:sz w:val="28"/>
            <w:szCs w:val="28"/>
          </w:rPr>
          <w:instrText>PAGE   \* MERGEFORMAT</w:instrText>
        </w:r>
        <w:r w:rsidRPr="00EC57D6">
          <w:rPr>
            <w:rFonts w:ascii="Arial" w:hAnsi="Arial" w:cs="Arial"/>
            <w:sz w:val="28"/>
            <w:szCs w:val="28"/>
          </w:rPr>
          <w:fldChar w:fldCharType="separate"/>
        </w:r>
        <w:r w:rsidR="00AE2B1D">
          <w:rPr>
            <w:rFonts w:ascii="Arial" w:hAnsi="Arial" w:cs="Arial"/>
            <w:noProof/>
            <w:sz w:val="28"/>
            <w:szCs w:val="28"/>
          </w:rPr>
          <w:t>2</w:t>
        </w:r>
        <w:r w:rsidRPr="00EC57D6">
          <w:rPr>
            <w:rFonts w:ascii="Arial" w:hAnsi="Arial" w:cs="Arial"/>
            <w:sz w:val="28"/>
            <w:szCs w:val="28"/>
          </w:rPr>
          <w:fldChar w:fldCharType="end"/>
        </w:r>
      </w:p>
    </w:sdtContent>
  </w:sdt>
  <w:p w:rsidR="00EC57D6" w:rsidRDefault="00EC5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F85"/>
    <w:multiLevelType w:val="hybridMultilevel"/>
    <w:tmpl w:val="5B0C38DA"/>
    <w:lvl w:ilvl="0" w:tplc="C8924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061666"/>
    <w:multiLevelType w:val="hybridMultilevel"/>
    <w:tmpl w:val="F53C9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9E55A8"/>
    <w:multiLevelType w:val="hybridMultilevel"/>
    <w:tmpl w:val="C1021F16"/>
    <w:lvl w:ilvl="0" w:tplc="2D708CF2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3" w15:restartNumberingAfterBreak="0">
    <w:nsid w:val="3EB9084F"/>
    <w:multiLevelType w:val="hybridMultilevel"/>
    <w:tmpl w:val="91DAD600"/>
    <w:lvl w:ilvl="0" w:tplc="EB7226D8">
      <w:start w:val="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DE50E2"/>
    <w:multiLevelType w:val="hybridMultilevel"/>
    <w:tmpl w:val="AB8A6BEA"/>
    <w:lvl w:ilvl="0" w:tplc="11820E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D6551F"/>
    <w:multiLevelType w:val="hybridMultilevel"/>
    <w:tmpl w:val="916C6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4C45C0"/>
    <w:multiLevelType w:val="hybridMultilevel"/>
    <w:tmpl w:val="CD1C3F7A"/>
    <w:lvl w:ilvl="0" w:tplc="92B46980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4E2CD0"/>
    <w:multiLevelType w:val="hybridMultilevel"/>
    <w:tmpl w:val="9750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35CB7"/>
    <w:multiLevelType w:val="hybridMultilevel"/>
    <w:tmpl w:val="03CAA09A"/>
    <w:lvl w:ilvl="0" w:tplc="E9D06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882BE0"/>
    <w:multiLevelType w:val="hybridMultilevel"/>
    <w:tmpl w:val="EB605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85"/>
    <w:rsid w:val="000013A5"/>
    <w:rsid w:val="000037FF"/>
    <w:rsid w:val="00007AE6"/>
    <w:rsid w:val="00013A4C"/>
    <w:rsid w:val="00014170"/>
    <w:rsid w:val="00017DCB"/>
    <w:rsid w:val="00022A9E"/>
    <w:rsid w:val="00022AAA"/>
    <w:rsid w:val="00023934"/>
    <w:rsid w:val="000245B4"/>
    <w:rsid w:val="000262E8"/>
    <w:rsid w:val="00026EE5"/>
    <w:rsid w:val="0002766B"/>
    <w:rsid w:val="00027F01"/>
    <w:rsid w:val="000328F7"/>
    <w:rsid w:val="000336A4"/>
    <w:rsid w:val="00034E96"/>
    <w:rsid w:val="00035164"/>
    <w:rsid w:val="00040066"/>
    <w:rsid w:val="000424C0"/>
    <w:rsid w:val="00043F2A"/>
    <w:rsid w:val="00045449"/>
    <w:rsid w:val="0005176E"/>
    <w:rsid w:val="0005236C"/>
    <w:rsid w:val="000529BF"/>
    <w:rsid w:val="00054D72"/>
    <w:rsid w:val="00056668"/>
    <w:rsid w:val="0006103F"/>
    <w:rsid w:val="00064785"/>
    <w:rsid w:val="00077BCE"/>
    <w:rsid w:val="00080019"/>
    <w:rsid w:val="000825DD"/>
    <w:rsid w:val="00082858"/>
    <w:rsid w:val="00084553"/>
    <w:rsid w:val="0008633E"/>
    <w:rsid w:val="0008738B"/>
    <w:rsid w:val="00092BA2"/>
    <w:rsid w:val="00094CAD"/>
    <w:rsid w:val="00095C23"/>
    <w:rsid w:val="000A05A4"/>
    <w:rsid w:val="000A1082"/>
    <w:rsid w:val="000A30DA"/>
    <w:rsid w:val="000A4A1B"/>
    <w:rsid w:val="000A7C90"/>
    <w:rsid w:val="000B1179"/>
    <w:rsid w:val="000B11C4"/>
    <w:rsid w:val="000B21A8"/>
    <w:rsid w:val="000B2833"/>
    <w:rsid w:val="000B4143"/>
    <w:rsid w:val="000B6BE9"/>
    <w:rsid w:val="000C06E8"/>
    <w:rsid w:val="000C0BA7"/>
    <w:rsid w:val="000C13FF"/>
    <w:rsid w:val="000C3A7F"/>
    <w:rsid w:val="000C4188"/>
    <w:rsid w:val="000D4D3F"/>
    <w:rsid w:val="000D55C2"/>
    <w:rsid w:val="000E14EB"/>
    <w:rsid w:val="000F3907"/>
    <w:rsid w:val="000F5647"/>
    <w:rsid w:val="00103344"/>
    <w:rsid w:val="00106321"/>
    <w:rsid w:val="0010753A"/>
    <w:rsid w:val="00110251"/>
    <w:rsid w:val="001114CC"/>
    <w:rsid w:val="001149E2"/>
    <w:rsid w:val="0012096F"/>
    <w:rsid w:val="00122415"/>
    <w:rsid w:val="00122C1A"/>
    <w:rsid w:val="001237D9"/>
    <w:rsid w:val="00123921"/>
    <w:rsid w:val="00125E58"/>
    <w:rsid w:val="001267ED"/>
    <w:rsid w:val="00130538"/>
    <w:rsid w:val="00130F8A"/>
    <w:rsid w:val="0013133C"/>
    <w:rsid w:val="00133598"/>
    <w:rsid w:val="0013434E"/>
    <w:rsid w:val="00136729"/>
    <w:rsid w:val="00137A63"/>
    <w:rsid w:val="00141BBF"/>
    <w:rsid w:val="00142F2F"/>
    <w:rsid w:val="00143838"/>
    <w:rsid w:val="00143BB2"/>
    <w:rsid w:val="00145984"/>
    <w:rsid w:val="0014660E"/>
    <w:rsid w:val="001537D1"/>
    <w:rsid w:val="0015676D"/>
    <w:rsid w:val="00162486"/>
    <w:rsid w:val="0016335E"/>
    <w:rsid w:val="001642EA"/>
    <w:rsid w:val="001671A5"/>
    <w:rsid w:val="001709FC"/>
    <w:rsid w:val="00182035"/>
    <w:rsid w:val="00182D76"/>
    <w:rsid w:val="00186C97"/>
    <w:rsid w:val="00186F78"/>
    <w:rsid w:val="00190B3E"/>
    <w:rsid w:val="001A00B1"/>
    <w:rsid w:val="001A0EB7"/>
    <w:rsid w:val="001A2E06"/>
    <w:rsid w:val="001A4A86"/>
    <w:rsid w:val="001B057F"/>
    <w:rsid w:val="001B1A85"/>
    <w:rsid w:val="001B4023"/>
    <w:rsid w:val="001B40A0"/>
    <w:rsid w:val="001B4A72"/>
    <w:rsid w:val="001B7BC5"/>
    <w:rsid w:val="001B7F94"/>
    <w:rsid w:val="001C11CE"/>
    <w:rsid w:val="001C4F85"/>
    <w:rsid w:val="001C610E"/>
    <w:rsid w:val="001C6CE0"/>
    <w:rsid w:val="001D5EF7"/>
    <w:rsid w:val="001D7392"/>
    <w:rsid w:val="001D7E23"/>
    <w:rsid w:val="001E2237"/>
    <w:rsid w:val="001E56EB"/>
    <w:rsid w:val="001E6482"/>
    <w:rsid w:val="001E7880"/>
    <w:rsid w:val="001E7FAB"/>
    <w:rsid w:val="001F2545"/>
    <w:rsid w:val="001F268F"/>
    <w:rsid w:val="001F27E1"/>
    <w:rsid w:val="001F2818"/>
    <w:rsid w:val="00202527"/>
    <w:rsid w:val="00203222"/>
    <w:rsid w:val="00204D76"/>
    <w:rsid w:val="00206138"/>
    <w:rsid w:val="002062D3"/>
    <w:rsid w:val="00211A4C"/>
    <w:rsid w:val="0021214E"/>
    <w:rsid w:val="00212BE8"/>
    <w:rsid w:val="00215009"/>
    <w:rsid w:val="00216581"/>
    <w:rsid w:val="002178A1"/>
    <w:rsid w:val="00224132"/>
    <w:rsid w:val="002272B1"/>
    <w:rsid w:val="002318C3"/>
    <w:rsid w:val="002329FE"/>
    <w:rsid w:val="00233AF8"/>
    <w:rsid w:val="00235F8E"/>
    <w:rsid w:val="00237EEF"/>
    <w:rsid w:val="00241866"/>
    <w:rsid w:val="002436BD"/>
    <w:rsid w:val="00243A19"/>
    <w:rsid w:val="00244B7D"/>
    <w:rsid w:val="0025034E"/>
    <w:rsid w:val="00253B70"/>
    <w:rsid w:val="002573B1"/>
    <w:rsid w:val="00261044"/>
    <w:rsid w:val="0026272D"/>
    <w:rsid w:val="0026340E"/>
    <w:rsid w:val="002639C6"/>
    <w:rsid w:val="002657ED"/>
    <w:rsid w:val="0027108E"/>
    <w:rsid w:val="00272743"/>
    <w:rsid w:val="002735C7"/>
    <w:rsid w:val="002777B2"/>
    <w:rsid w:val="0028143B"/>
    <w:rsid w:val="00281B83"/>
    <w:rsid w:val="002829A0"/>
    <w:rsid w:val="00283E20"/>
    <w:rsid w:val="00287E96"/>
    <w:rsid w:val="00295298"/>
    <w:rsid w:val="00296D98"/>
    <w:rsid w:val="002A190D"/>
    <w:rsid w:val="002A1D84"/>
    <w:rsid w:val="002A57C7"/>
    <w:rsid w:val="002A5DB7"/>
    <w:rsid w:val="002B003C"/>
    <w:rsid w:val="002B4E03"/>
    <w:rsid w:val="002B6B26"/>
    <w:rsid w:val="002C2239"/>
    <w:rsid w:val="002C5BBF"/>
    <w:rsid w:val="002C71A2"/>
    <w:rsid w:val="002D2A3A"/>
    <w:rsid w:val="002D3AB4"/>
    <w:rsid w:val="002D4AFB"/>
    <w:rsid w:val="002D5E27"/>
    <w:rsid w:val="002D5F8C"/>
    <w:rsid w:val="002E158B"/>
    <w:rsid w:val="002E4EBE"/>
    <w:rsid w:val="002E53B4"/>
    <w:rsid w:val="002E691F"/>
    <w:rsid w:val="002E7FEF"/>
    <w:rsid w:val="002F6DA1"/>
    <w:rsid w:val="00301826"/>
    <w:rsid w:val="00306A57"/>
    <w:rsid w:val="00312929"/>
    <w:rsid w:val="00313C2B"/>
    <w:rsid w:val="003206F6"/>
    <w:rsid w:val="00320FA6"/>
    <w:rsid w:val="00321FDB"/>
    <w:rsid w:val="00322B0F"/>
    <w:rsid w:val="003248C9"/>
    <w:rsid w:val="003267F3"/>
    <w:rsid w:val="00326A7E"/>
    <w:rsid w:val="00326B86"/>
    <w:rsid w:val="003277B6"/>
    <w:rsid w:val="00333DE6"/>
    <w:rsid w:val="00334668"/>
    <w:rsid w:val="00334933"/>
    <w:rsid w:val="00334D61"/>
    <w:rsid w:val="00334DD2"/>
    <w:rsid w:val="00337300"/>
    <w:rsid w:val="00340E0E"/>
    <w:rsid w:val="00343D15"/>
    <w:rsid w:val="00343DE4"/>
    <w:rsid w:val="00344146"/>
    <w:rsid w:val="00350E57"/>
    <w:rsid w:val="003526BA"/>
    <w:rsid w:val="00354F89"/>
    <w:rsid w:val="003604CC"/>
    <w:rsid w:val="00360781"/>
    <w:rsid w:val="00361A67"/>
    <w:rsid w:val="00361D34"/>
    <w:rsid w:val="003633AA"/>
    <w:rsid w:val="00363B64"/>
    <w:rsid w:val="00365C77"/>
    <w:rsid w:val="00366A02"/>
    <w:rsid w:val="00375BE3"/>
    <w:rsid w:val="003767D5"/>
    <w:rsid w:val="0037709C"/>
    <w:rsid w:val="00380BBF"/>
    <w:rsid w:val="0038235F"/>
    <w:rsid w:val="0038248A"/>
    <w:rsid w:val="0038259A"/>
    <w:rsid w:val="00383F14"/>
    <w:rsid w:val="00384509"/>
    <w:rsid w:val="00385D83"/>
    <w:rsid w:val="00386334"/>
    <w:rsid w:val="00386A61"/>
    <w:rsid w:val="00393B35"/>
    <w:rsid w:val="00394284"/>
    <w:rsid w:val="0039758A"/>
    <w:rsid w:val="003A3527"/>
    <w:rsid w:val="003A4011"/>
    <w:rsid w:val="003A5476"/>
    <w:rsid w:val="003A7984"/>
    <w:rsid w:val="003A7EA8"/>
    <w:rsid w:val="003B055D"/>
    <w:rsid w:val="003C2DE6"/>
    <w:rsid w:val="003C4902"/>
    <w:rsid w:val="003C5C60"/>
    <w:rsid w:val="003C74B3"/>
    <w:rsid w:val="003C7626"/>
    <w:rsid w:val="003D033E"/>
    <w:rsid w:val="003D12A4"/>
    <w:rsid w:val="003D48D4"/>
    <w:rsid w:val="003D544A"/>
    <w:rsid w:val="003D7F5A"/>
    <w:rsid w:val="003F20B8"/>
    <w:rsid w:val="00400182"/>
    <w:rsid w:val="0040105B"/>
    <w:rsid w:val="004021B1"/>
    <w:rsid w:val="00404901"/>
    <w:rsid w:val="00404E2C"/>
    <w:rsid w:val="004050CD"/>
    <w:rsid w:val="00405351"/>
    <w:rsid w:val="0040609D"/>
    <w:rsid w:val="004065D0"/>
    <w:rsid w:val="00407BED"/>
    <w:rsid w:val="00412C2A"/>
    <w:rsid w:val="0041530F"/>
    <w:rsid w:val="004219FA"/>
    <w:rsid w:val="00423519"/>
    <w:rsid w:val="004249A6"/>
    <w:rsid w:val="0043426D"/>
    <w:rsid w:val="004352B3"/>
    <w:rsid w:val="004357BD"/>
    <w:rsid w:val="004359CE"/>
    <w:rsid w:val="00436559"/>
    <w:rsid w:val="00447361"/>
    <w:rsid w:val="004526FA"/>
    <w:rsid w:val="00453A58"/>
    <w:rsid w:val="00456270"/>
    <w:rsid w:val="0046073D"/>
    <w:rsid w:val="00460F3D"/>
    <w:rsid w:val="00462205"/>
    <w:rsid w:val="00462500"/>
    <w:rsid w:val="0046455C"/>
    <w:rsid w:val="0046551F"/>
    <w:rsid w:val="00466094"/>
    <w:rsid w:val="00466868"/>
    <w:rsid w:val="00470970"/>
    <w:rsid w:val="004709A2"/>
    <w:rsid w:val="00473210"/>
    <w:rsid w:val="00474D2F"/>
    <w:rsid w:val="004775C9"/>
    <w:rsid w:val="0047785B"/>
    <w:rsid w:val="00480852"/>
    <w:rsid w:val="004824DA"/>
    <w:rsid w:val="00483ED5"/>
    <w:rsid w:val="00484C36"/>
    <w:rsid w:val="004938E3"/>
    <w:rsid w:val="004940B5"/>
    <w:rsid w:val="00496425"/>
    <w:rsid w:val="00497508"/>
    <w:rsid w:val="00497F11"/>
    <w:rsid w:val="004A1199"/>
    <w:rsid w:val="004A3B55"/>
    <w:rsid w:val="004A57D5"/>
    <w:rsid w:val="004B0DD6"/>
    <w:rsid w:val="004B11C3"/>
    <w:rsid w:val="004B6D37"/>
    <w:rsid w:val="004C25D9"/>
    <w:rsid w:val="004C37F3"/>
    <w:rsid w:val="004C728B"/>
    <w:rsid w:val="004D0592"/>
    <w:rsid w:val="004D4AE8"/>
    <w:rsid w:val="004D5AF6"/>
    <w:rsid w:val="004D643E"/>
    <w:rsid w:val="004E5C8C"/>
    <w:rsid w:val="004E6901"/>
    <w:rsid w:val="004F013C"/>
    <w:rsid w:val="004F05ED"/>
    <w:rsid w:val="004F2B54"/>
    <w:rsid w:val="004F3107"/>
    <w:rsid w:val="004F3770"/>
    <w:rsid w:val="004F5342"/>
    <w:rsid w:val="004F65E1"/>
    <w:rsid w:val="004F6713"/>
    <w:rsid w:val="00500B7E"/>
    <w:rsid w:val="00507637"/>
    <w:rsid w:val="005123A2"/>
    <w:rsid w:val="00521906"/>
    <w:rsid w:val="005263F0"/>
    <w:rsid w:val="00527D04"/>
    <w:rsid w:val="00532C36"/>
    <w:rsid w:val="0053394B"/>
    <w:rsid w:val="00535E21"/>
    <w:rsid w:val="005367E9"/>
    <w:rsid w:val="00541380"/>
    <w:rsid w:val="00542548"/>
    <w:rsid w:val="0054297D"/>
    <w:rsid w:val="00543C80"/>
    <w:rsid w:val="00545287"/>
    <w:rsid w:val="0054609E"/>
    <w:rsid w:val="00546B1A"/>
    <w:rsid w:val="00547075"/>
    <w:rsid w:val="00550568"/>
    <w:rsid w:val="005539B1"/>
    <w:rsid w:val="00553DFB"/>
    <w:rsid w:val="005540C0"/>
    <w:rsid w:val="00554D9B"/>
    <w:rsid w:val="00555470"/>
    <w:rsid w:val="005608BA"/>
    <w:rsid w:val="00561DE8"/>
    <w:rsid w:val="005622FE"/>
    <w:rsid w:val="00563650"/>
    <w:rsid w:val="00563F7E"/>
    <w:rsid w:val="005648D2"/>
    <w:rsid w:val="005655B1"/>
    <w:rsid w:val="00574376"/>
    <w:rsid w:val="0057454D"/>
    <w:rsid w:val="005771AE"/>
    <w:rsid w:val="0057768A"/>
    <w:rsid w:val="0058033E"/>
    <w:rsid w:val="005838D3"/>
    <w:rsid w:val="00587BB8"/>
    <w:rsid w:val="00587F06"/>
    <w:rsid w:val="0059198F"/>
    <w:rsid w:val="00593FB9"/>
    <w:rsid w:val="00596509"/>
    <w:rsid w:val="0059751A"/>
    <w:rsid w:val="005A02E0"/>
    <w:rsid w:val="005A711F"/>
    <w:rsid w:val="005B23C1"/>
    <w:rsid w:val="005B562E"/>
    <w:rsid w:val="005C2225"/>
    <w:rsid w:val="005C688E"/>
    <w:rsid w:val="005D11CE"/>
    <w:rsid w:val="005D3C96"/>
    <w:rsid w:val="005D4F9F"/>
    <w:rsid w:val="005D6147"/>
    <w:rsid w:val="005D78AE"/>
    <w:rsid w:val="005E3F99"/>
    <w:rsid w:val="005F071D"/>
    <w:rsid w:val="005F1598"/>
    <w:rsid w:val="005F184E"/>
    <w:rsid w:val="005F393A"/>
    <w:rsid w:val="005F71FD"/>
    <w:rsid w:val="005F79AD"/>
    <w:rsid w:val="005F7F9A"/>
    <w:rsid w:val="006017D2"/>
    <w:rsid w:val="00601B71"/>
    <w:rsid w:val="0060385B"/>
    <w:rsid w:val="00607F42"/>
    <w:rsid w:val="00610D50"/>
    <w:rsid w:val="006126F5"/>
    <w:rsid w:val="00613602"/>
    <w:rsid w:val="006144C4"/>
    <w:rsid w:val="00616B23"/>
    <w:rsid w:val="00616E50"/>
    <w:rsid w:val="006175E0"/>
    <w:rsid w:val="0062419D"/>
    <w:rsid w:val="0063244E"/>
    <w:rsid w:val="00633CBA"/>
    <w:rsid w:val="00634F72"/>
    <w:rsid w:val="006379DB"/>
    <w:rsid w:val="00637E7D"/>
    <w:rsid w:val="006470A5"/>
    <w:rsid w:val="0065266F"/>
    <w:rsid w:val="00653E7A"/>
    <w:rsid w:val="00655FA0"/>
    <w:rsid w:val="00656771"/>
    <w:rsid w:val="00656930"/>
    <w:rsid w:val="00662A2B"/>
    <w:rsid w:val="00664A1B"/>
    <w:rsid w:val="0066618D"/>
    <w:rsid w:val="00670FF1"/>
    <w:rsid w:val="006724B7"/>
    <w:rsid w:val="00672644"/>
    <w:rsid w:val="00672918"/>
    <w:rsid w:val="006741E1"/>
    <w:rsid w:val="00684293"/>
    <w:rsid w:val="00685862"/>
    <w:rsid w:val="0068791F"/>
    <w:rsid w:val="00690CCD"/>
    <w:rsid w:val="00696CD1"/>
    <w:rsid w:val="006979EE"/>
    <w:rsid w:val="00697B8F"/>
    <w:rsid w:val="006A1CCE"/>
    <w:rsid w:val="006A4604"/>
    <w:rsid w:val="006A47DE"/>
    <w:rsid w:val="006B0520"/>
    <w:rsid w:val="006B5764"/>
    <w:rsid w:val="006C328C"/>
    <w:rsid w:val="006C595B"/>
    <w:rsid w:val="006C5F59"/>
    <w:rsid w:val="006C779E"/>
    <w:rsid w:val="006D0AAA"/>
    <w:rsid w:val="006D0B16"/>
    <w:rsid w:val="006D35C0"/>
    <w:rsid w:val="006E022F"/>
    <w:rsid w:val="006E0671"/>
    <w:rsid w:val="006E131F"/>
    <w:rsid w:val="006E1E27"/>
    <w:rsid w:val="006E3816"/>
    <w:rsid w:val="006E4727"/>
    <w:rsid w:val="006E6542"/>
    <w:rsid w:val="006F05EB"/>
    <w:rsid w:val="006F1C6E"/>
    <w:rsid w:val="006F50A5"/>
    <w:rsid w:val="006F6782"/>
    <w:rsid w:val="006F6EFE"/>
    <w:rsid w:val="006F7713"/>
    <w:rsid w:val="006F78C6"/>
    <w:rsid w:val="006F7C32"/>
    <w:rsid w:val="00701721"/>
    <w:rsid w:val="00703720"/>
    <w:rsid w:val="00703F7F"/>
    <w:rsid w:val="00704415"/>
    <w:rsid w:val="00705691"/>
    <w:rsid w:val="0071399C"/>
    <w:rsid w:val="007139BE"/>
    <w:rsid w:val="00715769"/>
    <w:rsid w:val="0071646B"/>
    <w:rsid w:val="00720F8C"/>
    <w:rsid w:val="00721943"/>
    <w:rsid w:val="00721D0B"/>
    <w:rsid w:val="007329FE"/>
    <w:rsid w:val="007339D8"/>
    <w:rsid w:val="007355CC"/>
    <w:rsid w:val="00745730"/>
    <w:rsid w:val="007475F2"/>
    <w:rsid w:val="00750C0F"/>
    <w:rsid w:val="0076194B"/>
    <w:rsid w:val="00762703"/>
    <w:rsid w:val="00763CAD"/>
    <w:rsid w:val="0076521A"/>
    <w:rsid w:val="00766430"/>
    <w:rsid w:val="00767D98"/>
    <w:rsid w:val="00770984"/>
    <w:rsid w:val="007720D6"/>
    <w:rsid w:val="0077360E"/>
    <w:rsid w:val="007768CD"/>
    <w:rsid w:val="007806EB"/>
    <w:rsid w:val="00782D9A"/>
    <w:rsid w:val="0078372E"/>
    <w:rsid w:val="00792E8B"/>
    <w:rsid w:val="00795470"/>
    <w:rsid w:val="00796F7D"/>
    <w:rsid w:val="007A18BA"/>
    <w:rsid w:val="007A39D0"/>
    <w:rsid w:val="007A5501"/>
    <w:rsid w:val="007B1398"/>
    <w:rsid w:val="007B3B1D"/>
    <w:rsid w:val="007B57B8"/>
    <w:rsid w:val="007B73B9"/>
    <w:rsid w:val="007B7A30"/>
    <w:rsid w:val="007C191F"/>
    <w:rsid w:val="007C233C"/>
    <w:rsid w:val="007C6C46"/>
    <w:rsid w:val="007C741B"/>
    <w:rsid w:val="007D110B"/>
    <w:rsid w:val="007D17AC"/>
    <w:rsid w:val="007D2866"/>
    <w:rsid w:val="007D2BE0"/>
    <w:rsid w:val="007D45CD"/>
    <w:rsid w:val="007D52F1"/>
    <w:rsid w:val="007D6FC3"/>
    <w:rsid w:val="007E5DA1"/>
    <w:rsid w:val="007E6A29"/>
    <w:rsid w:val="007E6B82"/>
    <w:rsid w:val="007E7A83"/>
    <w:rsid w:val="007F5D6F"/>
    <w:rsid w:val="00800FB4"/>
    <w:rsid w:val="00802F08"/>
    <w:rsid w:val="0080309E"/>
    <w:rsid w:val="00806F37"/>
    <w:rsid w:val="00807345"/>
    <w:rsid w:val="00810B46"/>
    <w:rsid w:val="00811235"/>
    <w:rsid w:val="00813071"/>
    <w:rsid w:val="008223A6"/>
    <w:rsid w:val="00825CD8"/>
    <w:rsid w:val="00831B40"/>
    <w:rsid w:val="0083249B"/>
    <w:rsid w:val="00834837"/>
    <w:rsid w:val="00837F7C"/>
    <w:rsid w:val="008414E6"/>
    <w:rsid w:val="0084225C"/>
    <w:rsid w:val="00842A2B"/>
    <w:rsid w:val="008442C9"/>
    <w:rsid w:val="008456F1"/>
    <w:rsid w:val="00853201"/>
    <w:rsid w:val="00853409"/>
    <w:rsid w:val="00855CBD"/>
    <w:rsid w:val="00856216"/>
    <w:rsid w:val="008603C8"/>
    <w:rsid w:val="00864177"/>
    <w:rsid w:val="00864600"/>
    <w:rsid w:val="0086689C"/>
    <w:rsid w:val="008709C4"/>
    <w:rsid w:val="00871E25"/>
    <w:rsid w:val="0087351B"/>
    <w:rsid w:val="0088217A"/>
    <w:rsid w:val="00882E87"/>
    <w:rsid w:val="0089338B"/>
    <w:rsid w:val="008A0230"/>
    <w:rsid w:val="008A110F"/>
    <w:rsid w:val="008A188A"/>
    <w:rsid w:val="008A4A55"/>
    <w:rsid w:val="008B0212"/>
    <w:rsid w:val="008B08D8"/>
    <w:rsid w:val="008B0F1F"/>
    <w:rsid w:val="008B3D63"/>
    <w:rsid w:val="008B61ED"/>
    <w:rsid w:val="008B6D07"/>
    <w:rsid w:val="008C0F44"/>
    <w:rsid w:val="008C2230"/>
    <w:rsid w:val="008C27E1"/>
    <w:rsid w:val="008C4208"/>
    <w:rsid w:val="008C5093"/>
    <w:rsid w:val="008D04E0"/>
    <w:rsid w:val="008D1E48"/>
    <w:rsid w:val="008D3FFE"/>
    <w:rsid w:val="008D7A2E"/>
    <w:rsid w:val="008E16E3"/>
    <w:rsid w:val="008E4E0F"/>
    <w:rsid w:val="008E7627"/>
    <w:rsid w:val="008F5540"/>
    <w:rsid w:val="00904AAB"/>
    <w:rsid w:val="00911E1B"/>
    <w:rsid w:val="00911E63"/>
    <w:rsid w:val="0091379C"/>
    <w:rsid w:val="0091520E"/>
    <w:rsid w:val="009157E4"/>
    <w:rsid w:val="00920067"/>
    <w:rsid w:val="0092060D"/>
    <w:rsid w:val="009217C1"/>
    <w:rsid w:val="00922C58"/>
    <w:rsid w:val="00923905"/>
    <w:rsid w:val="00933968"/>
    <w:rsid w:val="00933CBD"/>
    <w:rsid w:val="00936ADD"/>
    <w:rsid w:val="00941A20"/>
    <w:rsid w:val="00941FAD"/>
    <w:rsid w:val="00945C05"/>
    <w:rsid w:val="009538C4"/>
    <w:rsid w:val="00953E3C"/>
    <w:rsid w:val="00954297"/>
    <w:rsid w:val="00954473"/>
    <w:rsid w:val="00957E81"/>
    <w:rsid w:val="00960FBC"/>
    <w:rsid w:val="00964E8A"/>
    <w:rsid w:val="00971581"/>
    <w:rsid w:val="00971BAB"/>
    <w:rsid w:val="0097292F"/>
    <w:rsid w:val="009729D8"/>
    <w:rsid w:val="00973792"/>
    <w:rsid w:val="00975882"/>
    <w:rsid w:val="00981293"/>
    <w:rsid w:val="00981428"/>
    <w:rsid w:val="00985D7C"/>
    <w:rsid w:val="009863D8"/>
    <w:rsid w:val="009867D1"/>
    <w:rsid w:val="00994925"/>
    <w:rsid w:val="0099646A"/>
    <w:rsid w:val="009A04BA"/>
    <w:rsid w:val="009A1BCB"/>
    <w:rsid w:val="009A3566"/>
    <w:rsid w:val="009A3A54"/>
    <w:rsid w:val="009A7BB2"/>
    <w:rsid w:val="009B0326"/>
    <w:rsid w:val="009B0977"/>
    <w:rsid w:val="009B3309"/>
    <w:rsid w:val="009B6FEF"/>
    <w:rsid w:val="009C07E4"/>
    <w:rsid w:val="009C0B06"/>
    <w:rsid w:val="009C1E06"/>
    <w:rsid w:val="009D106E"/>
    <w:rsid w:val="009D2FA0"/>
    <w:rsid w:val="009D313E"/>
    <w:rsid w:val="009D41EF"/>
    <w:rsid w:val="009D4601"/>
    <w:rsid w:val="009D5C10"/>
    <w:rsid w:val="009D6CCE"/>
    <w:rsid w:val="009D7FD8"/>
    <w:rsid w:val="009E156E"/>
    <w:rsid w:val="009E226F"/>
    <w:rsid w:val="009E36B3"/>
    <w:rsid w:val="009E4389"/>
    <w:rsid w:val="009E670B"/>
    <w:rsid w:val="009E6A5A"/>
    <w:rsid w:val="009F1F25"/>
    <w:rsid w:val="009F360C"/>
    <w:rsid w:val="009F3EB5"/>
    <w:rsid w:val="009F422F"/>
    <w:rsid w:val="009F5B64"/>
    <w:rsid w:val="00A01240"/>
    <w:rsid w:val="00A02482"/>
    <w:rsid w:val="00A02B1C"/>
    <w:rsid w:val="00A03A89"/>
    <w:rsid w:val="00A05DBC"/>
    <w:rsid w:val="00A0677C"/>
    <w:rsid w:val="00A10F4B"/>
    <w:rsid w:val="00A113FD"/>
    <w:rsid w:val="00A13604"/>
    <w:rsid w:val="00A1397E"/>
    <w:rsid w:val="00A201E2"/>
    <w:rsid w:val="00A2208B"/>
    <w:rsid w:val="00A243C5"/>
    <w:rsid w:val="00A255B2"/>
    <w:rsid w:val="00A263A7"/>
    <w:rsid w:val="00A26DBB"/>
    <w:rsid w:val="00A27FA2"/>
    <w:rsid w:val="00A31150"/>
    <w:rsid w:val="00A32BE6"/>
    <w:rsid w:val="00A35933"/>
    <w:rsid w:val="00A37E0A"/>
    <w:rsid w:val="00A44A06"/>
    <w:rsid w:val="00A5121C"/>
    <w:rsid w:val="00A52DC1"/>
    <w:rsid w:val="00A5307A"/>
    <w:rsid w:val="00A56ED1"/>
    <w:rsid w:val="00A5752C"/>
    <w:rsid w:val="00A618DD"/>
    <w:rsid w:val="00A63BD9"/>
    <w:rsid w:val="00A659CF"/>
    <w:rsid w:val="00A67E1A"/>
    <w:rsid w:val="00A70BD8"/>
    <w:rsid w:val="00A70E6E"/>
    <w:rsid w:val="00A72343"/>
    <w:rsid w:val="00A75300"/>
    <w:rsid w:val="00A77D0F"/>
    <w:rsid w:val="00A80244"/>
    <w:rsid w:val="00A8104C"/>
    <w:rsid w:val="00A81A77"/>
    <w:rsid w:val="00A86EF7"/>
    <w:rsid w:val="00A870A6"/>
    <w:rsid w:val="00A87CC4"/>
    <w:rsid w:val="00A9139B"/>
    <w:rsid w:val="00A91A5F"/>
    <w:rsid w:val="00A9344F"/>
    <w:rsid w:val="00A9501D"/>
    <w:rsid w:val="00AA1C6C"/>
    <w:rsid w:val="00AA252B"/>
    <w:rsid w:val="00AA34BB"/>
    <w:rsid w:val="00AA5392"/>
    <w:rsid w:val="00AA5A77"/>
    <w:rsid w:val="00AB09B2"/>
    <w:rsid w:val="00AB585C"/>
    <w:rsid w:val="00AB5DFB"/>
    <w:rsid w:val="00AC313A"/>
    <w:rsid w:val="00AD5F5D"/>
    <w:rsid w:val="00AD751E"/>
    <w:rsid w:val="00AE0A89"/>
    <w:rsid w:val="00AE1593"/>
    <w:rsid w:val="00AE2B1D"/>
    <w:rsid w:val="00AE3A38"/>
    <w:rsid w:val="00AE4274"/>
    <w:rsid w:val="00AE6B0A"/>
    <w:rsid w:val="00AE6C06"/>
    <w:rsid w:val="00AE735D"/>
    <w:rsid w:val="00AE7734"/>
    <w:rsid w:val="00AE7F92"/>
    <w:rsid w:val="00AF0554"/>
    <w:rsid w:val="00AF0AD1"/>
    <w:rsid w:val="00AF1BC3"/>
    <w:rsid w:val="00AF2E0C"/>
    <w:rsid w:val="00AF3984"/>
    <w:rsid w:val="00AF4FC0"/>
    <w:rsid w:val="00AF7656"/>
    <w:rsid w:val="00AF7B97"/>
    <w:rsid w:val="00B01529"/>
    <w:rsid w:val="00B0277E"/>
    <w:rsid w:val="00B02A2B"/>
    <w:rsid w:val="00B03994"/>
    <w:rsid w:val="00B05948"/>
    <w:rsid w:val="00B0775E"/>
    <w:rsid w:val="00B103B5"/>
    <w:rsid w:val="00B104DA"/>
    <w:rsid w:val="00B116B4"/>
    <w:rsid w:val="00B1444B"/>
    <w:rsid w:val="00B16D31"/>
    <w:rsid w:val="00B21CE6"/>
    <w:rsid w:val="00B21F0F"/>
    <w:rsid w:val="00B26A3A"/>
    <w:rsid w:val="00B30B1A"/>
    <w:rsid w:val="00B30FDC"/>
    <w:rsid w:val="00B3322F"/>
    <w:rsid w:val="00B363E6"/>
    <w:rsid w:val="00B37752"/>
    <w:rsid w:val="00B403C4"/>
    <w:rsid w:val="00B40628"/>
    <w:rsid w:val="00B40F8E"/>
    <w:rsid w:val="00B45C14"/>
    <w:rsid w:val="00B47637"/>
    <w:rsid w:val="00B52D3D"/>
    <w:rsid w:val="00B54361"/>
    <w:rsid w:val="00B6090B"/>
    <w:rsid w:val="00B65493"/>
    <w:rsid w:val="00B65C75"/>
    <w:rsid w:val="00B67271"/>
    <w:rsid w:val="00B706B1"/>
    <w:rsid w:val="00B72E11"/>
    <w:rsid w:val="00B74E0A"/>
    <w:rsid w:val="00B75DEF"/>
    <w:rsid w:val="00B76162"/>
    <w:rsid w:val="00B77EEC"/>
    <w:rsid w:val="00B82386"/>
    <w:rsid w:val="00B834E9"/>
    <w:rsid w:val="00B8408C"/>
    <w:rsid w:val="00B845AC"/>
    <w:rsid w:val="00BA05EF"/>
    <w:rsid w:val="00BA465B"/>
    <w:rsid w:val="00BA5DCC"/>
    <w:rsid w:val="00BB721F"/>
    <w:rsid w:val="00BC0235"/>
    <w:rsid w:val="00BC031F"/>
    <w:rsid w:val="00BC15E2"/>
    <w:rsid w:val="00BC1D83"/>
    <w:rsid w:val="00BC5421"/>
    <w:rsid w:val="00BC5931"/>
    <w:rsid w:val="00BC5AC8"/>
    <w:rsid w:val="00BC6DD0"/>
    <w:rsid w:val="00BC72E5"/>
    <w:rsid w:val="00BC7BE8"/>
    <w:rsid w:val="00BD0859"/>
    <w:rsid w:val="00BD11A7"/>
    <w:rsid w:val="00BD343B"/>
    <w:rsid w:val="00BD3ADF"/>
    <w:rsid w:val="00BD52C1"/>
    <w:rsid w:val="00BE01C7"/>
    <w:rsid w:val="00BE6EFB"/>
    <w:rsid w:val="00BE7C0C"/>
    <w:rsid w:val="00BF0AC3"/>
    <w:rsid w:val="00BF3249"/>
    <w:rsid w:val="00BF4C81"/>
    <w:rsid w:val="00BF7B74"/>
    <w:rsid w:val="00C05B81"/>
    <w:rsid w:val="00C05C0E"/>
    <w:rsid w:val="00C147D5"/>
    <w:rsid w:val="00C149BD"/>
    <w:rsid w:val="00C16800"/>
    <w:rsid w:val="00C21389"/>
    <w:rsid w:val="00C26C71"/>
    <w:rsid w:val="00C27913"/>
    <w:rsid w:val="00C304B0"/>
    <w:rsid w:val="00C325BA"/>
    <w:rsid w:val="00C347BD"/>
    <w:rsid w:val="00C3497D"/>
    <w:rsid w:val="00C35671"/>
    <w:rsid w:val="00C35FCE"/>
    <w:rsid w:val="00C36A14"/>
    <w:rsid w:val="00C36BC5"/>
    <w:rsid w:val="00C40C53"/>
    <w:rsid w:val="00C41A82"/>
    <w:rsid w:val="00C474F1"/>
    <w:rsid w:val="00C47D8B"/>
    <w:rsid w:val="00C51A08"/>
    <w:rsid w:val="00C52C9D"/>
    <w:rsid w:val="00C55926"/>
    <w:rsid w:val="00C55D7B"/>
    <w:rsid w:val="00C657CC"/>
    <w:rsid w:val="00C6585B"/>
    <w:rsid w:val="00C66993"/>
    <w:rsid w:val="00C710A5"/>
    <w:rsid w:val="00C71E7A"/>
    <w:rsid w:val="00C741F0"/>
    <w:rsid w:val="00C75093"/>
    <w:rsid w:val="00C7718E"/>
    <w:rsid w:val="00C80474"/>
    <w:rsid w:val="00C85275"/>
    <w:rsid w:val="00C86AAB"/>
    <w:rsid w:val="00C902F9"/>
    <w:rsid w:val="00C93074"/>
    <w:rsid w:val="00C95305"/>
    <w:rsid w:val="00CA0C9E"/>
    <w:rsid w:val="00CA5514"/>
    <w:rsid w:val="00CA560C"/>
    <w:rsid w:val="00CA623B"/>
    <w:rsid w:val="00CA6D5C"/>
    <w:rsid w:val="00CB04D7"/>
    <w:rsid w:val="00CB0FD8"/>
    <w:rsid w:val="00CB23FC"/>
    <w:rsid w:val="00CB2B6E"/>
    <w:rsid w:val="00CB477D"/>
    <w:rsid w:val="00CB70E4"/>
    <w:rsid w:val="00CB7C30"/>
    <w:rsid w:val="00CC112C"/>
    <w:rsid w:val="00CC2F5F"/>
    <w:rsid w:val="00CC610B"/>
    <w:rsid w:val="00CD39C7"/>
    <w:rsid w:val="00CD3D78"/>
    <w:rsid w:val="00CD48E6"/>
    <w:rsid w:val="00CD570A"/>
    <w:rsid w:val="00CD59A5"/>
    <w:rsid w:val="00CE0346"/>
    <w:rsid w:val="00CE1278"/>
    <w:rsid w:val="00CE15D5"/>
    <w:rsid w:val="00CE5D11"/>
    <w:rsid w:val="00CF1ED4"/>
    <w:rsid w:val="00CF2A13"/>
    <w:rsid w:val="00CF6118"/>
    <w:rsid w:val="00D015F2"/>
    <w:rsid w:val="00D02683"/>
    <w:rsid w:val="00D1009D"/>
    <w:rsid w:val="00D10149"/>
    <w:rsid w:val="00D102BB"/>
    <w:rsid w:val="00D12C6A"/>
    <w:rsid w:val="00D13E0A"/>
    <w:rsid w:val="00D15538"/>
    <w:rsid w:val="00D165C3"/>
    <w:rsid w:val="00D16602"/>
    <w:rsid w:val="00D166A8"/>
    <w:rsid w:val="00D2306F"/>
    <w:rsid w:val="00D23367"/>
    <w:rsid w:val="00D32B4A"/>
    <w:rsid w:val="00D33505"/>
    <w:rsid w:val="00D35B5E"/>
    <w:rsid w:val="00D36AAF"/>
    <w:rsid w:val="00D36BC7"/>
    <w:rsid w:val="00D409F9"/>
    <w:rsid w:val="00D41F5E"/>
    <w:rsid w:val="00D43190"/>
    <w:rsid w:val="00D44560"/>
    <w:rsid w:val="00D4668F"/>
    <w:rsid w:val="00D50ED0"/>
    <w:rsid w:val="00D50F0F"/>
    <w:rsid w:val="00D579E5"/>
    <w:rsid w:val="00D619D2"/>
    <w:rsid w:val="00D664BA"/>
    <w:rsid w:val="00D734BC"/>
    <w:rsid w:val="00D75F6C"/>
    <w:rsid w:val="00D76F3B"/>
    <w:rsid w:val="00D82FFE"/>
    <w:rsid w:val="00D83168"/>
    <w:rsid w:val="00D84C79"/>
    <w:rsid w:val="00D851B4"/>
    <w:rsid w:val="00D865AD"/>
    <w:rsid w:val="00D87B7F"/>
    <w:rsid w:val="00D90EB3"/>
    <w:rsid w:val="00D9286D"/>
    <w:rsid w:val="00D92D1A"/>
    <w:rsid w:val="00D938E9"/>
    <w:rsid w:val="00D97B6B"/>
    <w:rsid w:val="00DA3FED"/>
    <w:rsid w:val="00DA4E3F"/>
    <w:rsid w:val="00DB476E"/>
    <w:rsid w:val="00DB5917"/>
    <w:rsid w:val="00DC1B66"/>
    <w:rsid w:val="00DC5973"/>
    <w:rsid w:val="00DC6597"/>
    <w:rsid w:val="00DD0382"/>
    <w:rsid w:val="00DE29CA"/>
    <w:rsid w:val="00DE7AAE"/>
    <w:rsid w:val="00DF1A01"/>
    <w:rsid w:val="00DF34EF"/>
    <w:rsid w:val="00E001EC"/>
    <w:rsid w:val="00E02771"/>
    <w:rsid w:val="00E028FF"/>
    <w:rsid w:val="00E03E69"/>
    <w:rsid w:val="00E10DF6"/>
    <w:rsid w:val="00E119EE"/>
    <w:rsid w:val="00E142E8"/>
    <w:rsid w:val="00E14A9A"/>
    <w:rsid w:val="00E14B3C"/>
    <w:rsid w:val="00E153E7"/>
    <w:rsid w:val="00E166F1"/>
    <w:rsid w:val="00E21B2D"/>
    <w:rsid w:val="00E21EBD"/>
    <w:rsid w:val="00E22FEA"/>
    <w:rsid w:val="00E261BA"/>
    <w:rsid w:val="00E27A3B"/>
    <w:rsid w:val="00E4093A"/>
    <w:rsid w:val="00E409EF"/>
    <w:rsid w:val="00E41299"/>
    <w:rsid w:val="00E41EB0"/>
    <w:rsid w:val="00E42C9D"/>
    <w:rsid w:val="00E44765"/>
    <w:rsid w:val="00E456B0"/>
    <w:rsid w:val="00E537A8"/>
    <w:rsid w:val="00E55327"/>
    <w:rsid w:val="00E55BA5"/>
    <w:rsid w:val="00E56320"/>
    <w:rsid w:val="00E56F03"/>
    <w:rsid w:val="00E60181"/>
    <w:rsid w:val="00E613FB"/>
    <w:rsid w:val="00E62F5B"/>
    <w:rsid w:val="00E67571"/>
    <w:rsid w:val="00E70621"/>
    <w:rsid w:val="00E70DBA"/>
    <w:rsid w:val="00E7448D"/>
    <w:rsid w:val="00E74FD5"/>
    <w:rsid w:val="00E8019F"/>
    <w:rsid w:val="00E81032"/>
    <w:rsid w:val="00E81125"/>
    <w:rsid w:val="00E871CF"/>
    <w:rsid w:val="00E901E4"/>
    <w:rsid w:val="00E925A1"/>
    <w:rsid w:val="00E932F5"/>
    <w:rsid w:val="00E937A8"/>
    <w:rsid w:val="00EA0E73"/>
    <w:rsid w:val="00EA1A6B"/>
    <w:rsid w:val="00EA256A"/>
    <w:rsid w:val="00EA3B29"/>
    <w:rsid w:val="00EA66EC"/>
    <w:rsid w:val="00EB4C59"/>
    <w:rsid w:val="00EB4C7B"/>
    <w:rsid w:val="00EB5D8A"/>
    <w:rsid w:val="00EB6036"/>
    <w:rsid w:val="00EC57D6"/>
    <w:rsid w:val="00EC707F"/>
    <w:rsid w:val="00ED038E"/>
    <w:rsid w:val="00ED14D6"/>
    <w:rsid w:val="00ED5372"/>
    <w:rsid w:val="00ED5DD2"/>
    <w:rsid w:val="00EE1281"/>
    <w:rsid w:val="00EE12EF"/>
    <w:rsid w:val="00EE31F6"/>
    <w:rsid w:val="00EE33F5"/>
    <w:rsid w:val="00EF1CDA"/>
    <w:rsid w:val="00EF467B"/>
    <w:rsid w:val="00EF478F"/>
    <w:rsid w:val="00EF56B6"/>
    <w:rsid w:val="00F07F02"/>
    <w:rsid w:val="00F13300"/>
    <w:rsid w:val="00F1456A"/>
    <w:rsid w:val="00F152DE"/>
    <w:rsid w:val="00F167E5"/>
    <w:rsid w:val="00F211DD"/>
    <w:rsid w:val="00F22341"/>
    <w:rsid w:val="00F27593"/>
    <w:rsid w:val="00F27A17"/>
    <w:rsid w:val="00F27B95"/>
    <w:rsid w:val="00F31C94"/>
    <w:rsid w:val="00F417FA"/>
    <w:rsid w:val="00F426F5"/>
    <w:rsid w:val="00F43719"/>
    <w:rsid w:val="00F46C0E"/>
    <w:rsid w:val="00F528DF"/>
    <w:rsid w:val="00F547F9"/>
    <w:rsid w:val="00F55446"/>
    <w:rsid w:val="00F563B1"/>
    <w:rsid w:val="00F62C98"/>
    <w:rsid w:val="00F63A2B"/>
    <w:rsid w:val="00F70516"/>
    <w:rsid w:val="00F72A4D"/>
    <w:rsid w:val="00F741DB"/>
    <w:rsid w:val="00F74AB2"/>
    <w:rsid w:val="00F751A7"/>
    <w:rsid w:val="00F75A4A"/>
    <w:rsid w:val="00F8411D"/>
    <w:rsid w:val="00F84E48"/>
    <w:rsid w:val="00F92068"/>
    <w:rsid w:val="00F94B20"/>
    <w:rsid w:val="00F96A1D"/>
    <w:rsid w:val="00FA0B13"/>
    <w:rsid w:val="00FA405A"/>
    <w:rsid w:val="00FB11AA"/>
    <w:rsid w:val="00FB1F2D"/>
    <w:rsid w:val="00FB3699"/>
    <w:rsid w:val="00FB3E7B"/>
    <w:rsid w:val="00FB588A"/>
    <w:rsid w:val="00FC014D"/>
    <w:rsid w:val="00FC0FF8"/>
    <w:rsid w:val="00FC122E"/>
    <w:rsid w:val="00FC20C7"/>
    <w:rsid w:val="00FC3BB9"/>
    <w:rsid w:val="00FC47CB"/>
    <w:rsid w:val="00FC640E"/>
    <w:rsid w:val="00FD38A7"/>
    <w:rsid w:val="00FD5C19"/>
    <w:rsid w:val="00FE4162"/>
    <w:rsid w:val="00FE5314"/>
    <w:rsid w:val="00FE5D71"/>
    <w:rsid w:val="00FF0F5D"/>
    <w:rsid w:val="00FF4721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031523-3325-4AF2-9751-E3E7711D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205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6A46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24D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6340E"/>
    <w:pPr>
      <w:spacing w:after="120"/>
    </w:pPr>
  </w:style>
  <w:style w:type="character" w:customStyle="1" w:styleId="BodyTextChar">
    <w:name w:val="Body Text Char"/>
    <w:link w:val="BodyText"/>
    <w:rsid w:val="0026340E"/>
    <w:rPr>
      <w:sz w:val="24"/>
      <w:szCs w:val="24"/>
    </w:rPr>
  </w:style>
  <w:style w:type="table" w:styleId="TableGrid">
    <w:name w:val="Table Grid"/>
    <w:basedOn w:val="TableNormal"/>
    <w:rsid w:val="00F9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EA25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256A"/>
  </w:style>
  <w:style w:type="character" w:styleId="FootnoteReference">
    <w:name w:val="footnote reference"/>
    <w:uiPriority w:val="99"/>
    <w:rsid w:val="00EA256A"/>
    <w:rPr>
      <w:vertAlign w:val="superscript"/>
    </w:rPr>
  </w:style>
  <w:style w:type="character" w:customStyle="1" w:styleId="s1">
    <w:name w:val="s1"/>
    <w:rsid w:val="0038248A"/>
    <w:rPr>
      <w:rFonts w:ascii="Times New Roman" w:hAnsi="Times New Roman" w:cs="Times New Roman" w:hint="default"/>
      <w:b/>
      <w:bCs/>
      <w:color w:val="000000"/>
    </w:rPr>
  </w:style>
  <w:style w:type="paragraph" w:styleId="EndnoteText">
    <w:name w:val="endnote text"/>
    <w:basedOn w:val="Normal"/>
    <w:link w:val="EndnoteTextChar"/>
    <w:rsid w:val="006741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741E1"/>
  </w:style>
  <w:style w:type="character" w:styleId="EndnoteReference">
    <w:name w:val="endnote reference"/>
    <w:rsid w:val="006741E1"/>
    <w:rPr>
      <w:vertAlign w:val="superscript"/>
    </w:rPr>
  </w:style>
  <w:style w:type="character" w:customStyle="1" w:styleId="s0">
    <w:name w:val="s0"/>
    <w:qFormat/>
    <w:rsid w:val="00186C9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6A4604"/>
    <w:rPr>
      <w:b/>
      <w:bCs/>
      <w:sz w:val="27"/>
      <w:szCs w:val="27"/>
    </w:rPr>
  </w:style>
  <w:style w:type="paragraph" w:customStyle="1" w:styleId="pj">
    <w:name w:val="pj"/>
    <w:basedOn w:val="Normal"/>
    <w:rsid w:val="00077BCE"/>
    <w:pPr>
      <w:ind w:firstLine="400"/>
      <w:jc w:val="both"/>
    </w:pPr>
    <w:rPr>
      <w:color w:val="000000"/>
    </w:rPr>
  </w:style>
  <w:style w:type="paragraph" w:customStyle="1" w:styleId="pc">
    <w:name w:val="pc"/>
    <w:basedOn w:val="Normal"/>
    <w:rsid w:val="00077BCE"/>
    <w:pPr>
      <w:jc w:val="center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AD5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7D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7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C57D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EC57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FF14-D2B4-44FF-A3A3-763C7E53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Юридический департамент</vt:lpstr>
      <vt:lpstr>Юридический департамент</vt:lpstr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Юридический департамент</dc:title>
  <dc:creator>IS_Irina_A</dc:creator>
  <cp:lastModifiedBy>Аида Ахметова</cp:lastModifiedBy>
  <cp:revision>30</cp:revision>
  <cp:lastPrinted>2019-09-17T09:58:00Z</cp:lastPrinted>
  <dcterms:created xsi:type="dcterms:W3CDTF">2026-02-12T06:14:00Z</dcterms:created>
  <dcterms:modified xsi:type="dcterms:W3CDTF">2026-04-28T05:32:00Z</dcterms:modified>
</cp:coreProperties>
</file>