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454F52" w:rsidRDefault="0086559E" w:rsidP="006A2DCF">
      <w:pPr>
        <w:spacing w:after="0"/>
        <w:jc w:val="center"/>
        <w:rPr>
          <w:rFonts w:ascii="Verdana" w:eastAsia="Times New Roman" w:hAnsi="Verdana"/>
          <w:sz w:val="22"/>
          <w:lang w:val="kk-KZ"/>
        </w:rPr>
      </w:pPr>
      <w:r w:rsidRPr="00454F52"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5FEFFEBA" wp14:editId="150C17C4">
            <wp:extent cx="4848225" cy="657225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83E" w:rsidRPr="00454F52" w:rsidRDefault="0084483E" w:rsidP="006A2DCF">
      <w:pPr>
        <w:spacing w:after="0"/>
        <w:jc w:val="center"/>
        <w:rPr>
          <w:rFonts w:ascii="Verdana" w:eastAsia="Times New Roman" w:hAnsi="Verdana" w:cstheme="minorHAnsi"/>
          <w:b/>
          <w:szCs w:val="24"/>
          <w:lang w:val="kk-KZ"/>
        </w:rPr>
      </w:pPr>
    </w:p>
    <w:p w:rsidR="005D01D2" w:rsidRPr="00454F52" w:rsidRDefault="00454F52" w:rsidP="006A2DCF">
      <w:pPr>
        <w:spacing w:after="0"/>
        <w:jc w:val="center"/>
        <w:rPr>
          <w:rFonts w:ascii="Verdana" w:eastAsia="Times New Roman" w:hAnsi="Verdana" w:cstheme="minorHAnsi"/>
          <w:b/>
          <w:szCs w:val="24"/>
          <w:lang w:val="kk-KZ"/>
        </w:rPr>
      </w:pPr>
      <w:r w:rsidRPr="00454F52">
        <w:rPr>
          <w:rFonts w:ascii="Verdana" w:eastAsia="Times New Roman" w:hAnsi="Verdana" w:cstheme="minorHAnsi"/>
          <w:b/>
          <w:szCs w:val="24"/>
          <w:lang w:val="kk-KZ"/>
        </w:rPr>
        <w:t>БАСПАСӨЗ</w:t>
      </w:r>
      <w:r w:rsidR="005D01D2" w:rsidRPr="00454F52">
        <w:rPr>
          <w:rFonts w:ascii="Verdana" w:eastAsia="Times New Roman" w:hAnsi="Verdana" w:cstheme="minorHAnsi"/>
          <w:b/>
          <w:szCs w:val="24"/>
          <w:lang w:val="kk-KZ"/>
        </w:rPr>
        <w:t xml:space="preserve"> РЕЛИЗ</w:t>
      </w:r>
      <w:r w:rsidRPr="00454F52">
        <w:rPr>
          <w:rFonts w:ascii="Verdana" w:eastAsia="Times New Roman" w:hAnsi="Verdana" w:cstheme="minorHAnsi"/>
          <w:b/>
          <w:szCs w:val="24"/>
          <w:lang w:val="kk-KZ"/>
        </w:rPr>
        <w:t>І</w:t>
      </w:r>
    </w:p>
    <w:p w:rsidR="005D01D2" w:rsidRPr="00454F52" w:rsidRDefault="00454F52" w:rsidP="006A2DCF">
      <w:pPr>
        <w:spacing w:after="0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454F52">
        <w:rPr>
          <w:rFonts w:asciiTheme="minorHAnsi" w:hAnsiTheme="minorHAnsi" w:cstheme="minorHAnsi"/>
          <w:b/>
          <w:szCs w:val="24"/>
          <w:lang w:val="kk-KZ"/>
        </w:rPr>
        <w:t>«Макропруденциалдық нормативтер мен лимиттерді, олардың нормативтік мәндері мен есептеу әдістемесін белгілеу туралы» Қазақстан Республикасы Ұлттық Банк Басқармасының 2025 жылғы 25 тамыздағы № 52 қаулысына өзгерістер енгізу туралы» Қазақстан Республикасы Ұлттық Банкі Басқармасы қаулысын қабылдау туралы</w:t>
      </w:r>
    </w:p>
    <w:p w:rsidR="00625EF8" w:rsidRPr="00454F52" w:rsidRDefault="00625EF8" w:rsidP="006A2DCF">
      <w:pPr>
        <w:spacing w:after="0"/>
        <w:jc w:val="center"/>
        <w:rPr>
          <w:rFonts w:asciiTheme="minorHAnsi" w:hAnsiTheme="minorHAnsi" w:cstheme="minorHAnsi"/>
          <w:szCs w:val="24"/>
          <w:lang w:val="kk-KZ"/>
        </w:rPr>
      </w:pPr>
    </w:p>
    <w:p w:rsidR="00454F52" w:rsidRPr="00454F52" w:rsidRDefault="00454F52" w:rsidP="00454F52">
      <w:pPr>
        <w:spacing w:after="0"/>
        <w:ind w:firstLine="567"/>
        <w:jc w:val="center"/>
        <w:rPr>
          <w:rFonts w:asciiTheme="minorHAnsi" w:eastAsia="Times New Roman" w:hAnsiTheme="minorHAnsi" w:cstheme="minorHAnsi"/>
          <w:szCs w:val="24"/>
          <w:lang w:val="kk-KZ"/>
        </w:rPr>
      </w:pPr>
      <w:r w:rsidRPr="00454F52">
        <w:rPr>
          <w:rFonts w:asciiTheme="minorHAnsi" w:eastAsia="Times New Roman" w:hAnsiTheme="minorHAnsi"/>
          <w:szCs w:val="24"/>
          <w:lang w:val="kk-KZ"/>
        </w:rPr>
        <w:t xml:space="preserve">2026 жылғы </w:t>
      </w:r>
      <w:r w:rsidR="00A22416">
        <w:rPr>
          <w:rFonts w:asciiTheme="minorHAnsi" w:eastAsia="Times New Roman" w:hAnsiTheme="minorHAnsi" w:cstheme="minorHAnsi"/>
          <w:szCs w:val="24"/>
          <w:lang w:val="kk-KZ"/>
        </w:rPr>
        <w:t>«</w:t>
      </w:r>
      <w:r w:rsidR="00A22416" w:rsidRPr="00F26903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Pr="00454F52">
        <w:rPr>
          <w:rFonts w:asciiTheme="minorHAnsi" w:eastAsia="Times New Roman" w:hAnsiTheme="minorHAnsi" w:cstheme="minorHAnsi"/>
          <w:szCs w:val="24"/>
          <w:lang w:val="kk-KZ"/>
        </w:rPr>
        <w:t xml:space="preserve">» наурыз                                                                                                   </w:t>
      </w:r>
      <w:r w:rsidRPr="00454F52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0C4794" w:rsidRPr="00454F52" w:rsidRDefault="000C4794" w:rsidP="006A2DCF">
      <w:pPr>
        <w:spacing w:after="0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:rsidR="00454F52" w:rsidRPr="00454F52" w:rsidRDefault="00454F52" w:rsidP="006B1B08">
      <w:pPr>
        <w:spacing w:after="0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54F52">
        <w:rPr>
          <w:rFonts w:asciiTheme="minorHAnsi" w:hAnsiTheme="minorHAnsi" w:cstheme="minorHAnsi"/>
          <w:szCs w:val="24"/>
          <w:lang w:val="kk-KZ"/>
        </w:rPr>
        <w:t>Қазақстан Республикасының Ұлттық Банкі (бұдан әрі – Ұлттық Банк) «</w:t>
      </w:r>
      <w:r w:rsidRPr="00454F52">
        <w:rPr>
          <w:rFonts w:asciiTheme="minorHAnsi" w:hAnsiTheme="minorHAnsi" w:cstheme="minorHAnsi"/>
          <w:i/>
          <w:szCs w:val="24"/>
          <w:lang w:val="kk-KZ"/>
        </w:rPr>
        <w:t>Макропруденциалдық нормативтер мен лимиттерді, олардың нормативтік мәндері мен есептеу әдістемесін белгілеу туралы» Қазақстан Республикасы Ұлттық Банк Басқармасының 2025 жылғы 25 тамыздағы № 52 қаулысына өзгерістер енгізу туралы</w:t>
      </w:r>
      <w:r w:rsidRPr="00454F52">
        <w:rPr>
          <w:rFonts w:asciiTheme="minorHAnsi" w:hAnsiTheme="minorHAnsi" w:cstheme="minorHAnsi"/>
          <w:szCs w:val="24"/>
          <w:lang w:val="kk-KZ"/>
        </w:rPr>
        <w:t>» Қазақстан Республикасы Ұлттық Банкі Басқармасының 2026 жылғы 11 наурыздағы № 18  қаулысының бекітілгені туралы хабарлайды (Қазақстан Республикасы Әділет министрлігінде 2026 жылғы 17 наурызда № 38170 тіркелді).</w:t>
      </w:r>
    </w:p>
    <w:p w:rsidR="00454F52" w:rsidRPr="00454F52" w:rsidRDefault="00454F52" w:rsidP="006B1B08">
      <w:pPr>
        <w:spacing w:after="0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54F52">
        <w:rPr>
          <w:rFonts w:asciiTheme="minorHAnsi" w:hAnsiTheme="minorHAnsi" w:cstheme="minorHAnsi"/>
          <w:szCs w:val="24"/>
          <w:lang w:val="kk-KZ"/>
        </w:rPr>
        <w:t>Қаулы 2026 жылғы 16 қаңтардағы «Қазақстан Республикасындағы банктер және банк қызметі туралы» Қазақстан Республикасы Заңының (бұдан әрі – Банктер туралы Заң), 2025 жылғы 18 шілдедегі № 214-VIII Қазақстан Республикасы Салық кодексінің нормаларына сәйкестендіру мақсатында әзірленді.</w:t>
      </w:r>
    </w:p>
    <w:p w:rsidR="00454F52" w:rsidRPr="00454F52" w:rsidRDefault="00454F52" w:rsidP="00454F52">
      <w:pPr>
        <w:spacing w:after="0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54F52">
        <w:rPr>
          <w:rFonts w:asciiTheme="minorHAnsi" w:hAnsiTheme="minorHAnsi" w:cstheme="minorHAnsi"/>
          <w:szCs w:val="24"/>
          <w:lang w:val="kk-KZ"/>
        </w:rPr>
        <w:t>Қаулы макропруденциалдық нормативтер мен л</w:t>
      </w:r>
      <w:r w:rsidR="00FB2796">
        <w:rPr>
          <w:rFonts w:asciiTheme="minorHAnsi" w:hAnsiTheme="minorHAnsi" w:cstheme="minorHAnsi"/>
          <w:szCs w:val="24"/>
          <w:lang w:val="kk-KZ"/>
        </w:rPr>
        <w:t xml:space="preserve">имиттерді Банктер туралы заңның, сондай-ақ </w:t>
      </w:r>
      <w:r w:rsidRPr="00454F52">
        <w:rPr>
          <w:rFonts w:asciiTheme="minorHAnsi" w:hAnsiTheme="minorHAnsi" w:cstheme="minorHAnsi"/>
          <w:szCs w:val="24"/>
          <w:lang w:val="kk-KZ"/>
        </w:rPr>
        <w:t>банктер үшін өзін-өзі жұмыспен қамтығандар мен оңайлатылған декларация негізіндегі арнайы салық режимдерін қолданатын қарыз алушылардың ресми табысын айқындауға қойылатын талаптар бөлігінде Салық кодексінің нормаларына сәйкестендіреді.</w:t>
      </w:r>
    </w:p>
    <w:p w:rsidR="00454F52" w:rsidRPr="00454F52" w:rsidRDefault="00454F52" w:rsidP="00454F52">
      <w:pPr>
        <w:spacing w:after="0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54F52">
        <w:rPr>
          <w:rFonts w:asciiTheme="minorHAnsi" w:hAnsiTheme="minorHAnsi" w:cstheme="minorHAnsi"/>
          <w:szCs w:val="24"/>
          <w:lang w:val="kk-KZ"/>
        </w:rPr>
        <w:t xml:space="preserve">Қаулының толық мәтінімен Қазақстан Республикасы Ұлттық Банкінің </w:t>
      </w:r>
      <w:hyperlink r:id="rId9" w:history="1">
        <w:r w:rsidRPr="00F26903">
          <w:rPr>
            <w:rStyle w:val="a3"/>
            <w:rFonts w:asciiTheme="minorHAnsi" w:hAnsiTheme="minorHAnsi" w:cstheme="minorHAnsi"/>
            <w:b/>
            <w:szCs w:val="24"/>
            <w:lang w:val="kk-KZ"/>
          </w:rPr>
          <w:t>ресми интернет-ресурсында</w:t>
        </w:r>
      </w:hyperlink>
      <w:bookmarkStart w:id="0" w:name="_GoBack"/>
      <w:bookmarkEnd w:id="0"/>
      <w:r w:rsidRPr="00454F52">
        <w:rPr>
          <w:rFonts w:asciiTheme="minorHAnsi" w:hAnsiTheme="minorHAnsi" w:cstheme="minorHAnsi"/>
          <w:szCs w:val="24"/>
          <w:lang w:val="kk-KZ"/>
        </w:rPr>
        <w:t xml:space="preserve"> танысуға болады.</w:t>
      </w:r>
    </w:p>
    <w:p w:rsidR="00B40555" w:rsidRPr="00454F52" w:rsidRDefault="00B40555" w:rsidP="006A2DCF">
      <w:pPr>
        <w:spacing w:after="0"/>
        <w:jc w:val="center"/>
        <w:rPr>
          <w:rFonts w:asciiTheme="minorHAnsi" w:hAnsiTheme="minorHAnsi" w:cstheme="minorHAnsi"/>
          <w:szCs w:val="24"/>
          <w:lang w:val="kk-KZ"/>
        </w:rPr>
      </w:pPr>
    </w:p>
    <w:p w:rsidR="0084483E" w:rsidRPr="00454F52" w:rsidRDefault="0084483E" w:rsidP="006A2DCF">
      <w:pPr>
        <w:spacing w:after="0"/>
        <w:jc w:val="center"/>
        <w:rPr>
          <w:rFonts w:asciiTheme="minorHAnsi" w:hAnsiTheme="minorHAnsi" w:cstheme="minorHAnsi"/>
          <w:szCs w:val="24"/>
          <w:lang w:val="kk-KZ"/>
        </w:rPr>
      </w:pPr>
    </w:p>
    <w:p w:rsidR="00454F52" w:rsidRPr="00454F52" w:rsidRDefault="00454F52" w:rsidP="00454F52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  <w:lang w:val="kk-KZ"/>
        </w:rPr>
      </w:pPr>
      <w:r w:rsidRPr="00454F52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454F52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454F52">
        <w:rPr>
          <w:rFonts w:asciiTheme="minorHAnsi" w:eastAsia="Times New Roman" w:hAnsiTheme="minorHAnsi" w:cs="Calibri"/>
          <w:b/>
          <w:lang w:val="kk-KZ"/>
        </w:rPr>
        <w:t>:</w:t>
      </w:r>
    </w:p>
    <w:p w:rsidR="00454F52" w:rsidRPr="00454F52" w:rsidRDefault="00454F52" w:rsidP="00454F52">
      <w:pPr>
        <w:spacing w:after="0"/>
        <w:jc w:val="center"/>
        <w:rPr>
          <w:rFonts w:asciiTheme="minorHAnsi" w:hAnsiTheme="minorHAnsi" w:cstheme="minorHAnsi"/>
          <w:szCs w:val="24"/>
          <w:lang w:val="kk-KZ"/>
        </w:rPr>
      </w:pPr>
      <w:r w:rsidRPr="00454F52">
        <w:rPr>
          <w:rFonts w:asciiTheme="minorHAnsi" w:eastAsia="Times New Roman" w:hAnsiTheme="minorHAnsi" w:cs="Calibri"/>
          <w:szCs w:val="24"/>
          <w:lang w:val="kk-KZ" w:eastAsia="ru-RU"/>
        </w:rPr>
        <w:t xml:space="preserve">+7 (7172) </w:t>
      </w:r>
      <w:r w:rsidRPr="00454F52">
        <w:rPr>
          <w:rFonts w:ascii="Calibri" w:eastAsia="Times New Roman" w:hAnsi="Calibri" w:cs="Arial"/>
          <w:szCs w:val="24"/>
          <w:lang w:val="kk-KZ" w:eastAsia="ru-RU"/>
        </w:rPr>
        <w:t>77-55-77 (1</w:t>
      </w:r>
      <w:r w:rsidR="00A22416">
        <w:rPr>
          <w:rFonts w:ascii="Calibri" w:eastAsia="Times New Roman" w:hAnsi="Calibri" w:cs="Arial"/>
          <w:szCs w:val="24"/>
          <w:lang w:val="en-US" w:eastAsia="ru-RU"/>
        </w:rPr>
        <w:t>498</w:t>
      </w:r>
      <w:r w:rsidRPr="00454F52">
        <w:rPr>
          <w:rFonts w:ascii="Calibri" w:eastAsia="Times New Roman" w:hAnsi="Calibri" w:cs="Arial"/>
          <w:szCs w:val="24"/>
          <w:lang w:val="kk-KZ" w:eastAsia="ru-RU"/>
        </w:rPr>
        <w:t>)</w:t>
      </w:r>
    </w:p>
    <w:p w:rsidR="00454F52" w:rsidRPr="00454F52" w:rsidRDefault="00454F52" w:rsidP="00454F52">
      <w:pPr>
        <w:spacing w:after="0"/>
        <w:jc w:val="center"/>
        <w:rPr>
          <w:rFonts w:asciiTheme="minorHAnsi" w:hAnsiTheme="minorHAnsi" w:cstheme="minorHAnsi"/>
          <w:szCs w:val="24"/>
          <w:lang w:val="kk-KZ"/>
        </w:rPr>
      </w:pPr>
      <w:r w:rsidRPr="00454F52">
        <w:rPr>
          <w:rFonts w:asciiTheme="minorHAnsi" w:hAnsiTheme="minorHAnsi" w:cstheme="minorHAnsi"/>
          <w:szCs w:val="24"/>
          <w:lang w:val="kk-KZ"/>
        </w:rPr>
        <w:t xml:space="preserve">e-mail: </w:t>
      </w:r>
      <w:hyperlink r:id="rId10" w:history="1">
        <w:r w:rsidR="00A22416" w:rsidRPr="00DF23B2">
          <w:rPr>
            <w:rStyle w:val="a3"/>
            <w:rFonts w:asciiTheme="minorHAnsi" w:hAnsiTheme="minorHAnsi" w:cstheme="minorHAnsi"/>
            <w:szCs w:val="24"/>
            <w:lang w:val="en-US"/>
          </w:rPr>
          <w:t>Aigerim.Kassymbekova</w:t>
        </w:r>
        <w:r w:rsidR="00A22416" w:rsidRPr="00DF23B2">
          <w:rPr>
            <w:rStyle w:val="a3"/>
            <w:rFonts w:asciiTheme="minorHAnsi" w:hAnsiTheme="minorHAnsi" w:cstheme="minorHAnsi"/>
            <w:szCs w:val="24"/>
            <w:lang w:val="kk-KZ"/>
          </w:rPr>
          <w:t>@nationalbank.kz</w:t>
        </w:r>
      </w:hyperlink>
    </w:p>
    <w:p w:rsidR="00454F52" w:rsidRPr="00454F52" w:rsidRDefault="00454F52" w:rsidP="00454F52">
      <w:pPr>
        <w:spacing w:after="0"/>
        <w:jc w:val="center"/>
        <w:rPr>
          <w:rStyle w:val="a3"/>
          <w:color w:val="auto"/>
          <w:lang w:val="kk-KZ"/>
        </w:rPr>
      </w:pPr>
      <w:r w:rsidRPr="00454F52">
        <w:rPr>
          <w:rFonts w:asciiTheme="minorHAnsi" w:hAnsiTheme="minorHAnsi" w:cstheme="minorHAnsi"/>
          <w:szCs w:val="24"/>
          <w:lang w:val="kk-KZ"/>
        </w:rPr>
        <w:t xml:space="preserve">           </w:t>
      </w:r>
      <w:r w:rsidRPr="00454F52">
        <w:rPr>
          <w:rStyle w:val="a3"/>
          <w:rFonts w:asciiTheme="minorHAnsi" w:hAnsiTheme="minorHAnsi" w:cstheme="minorHAnsi"/>
          <w:lang w:val="kk-KZ"/>
        </w:rPr>
        <w:t>www.nationalbank.kz</w:t>
      </w:r>
    </w:p>
    <w:p w:rsidR="003046AB" w:rsidRPr="00454F52" w:rsidRDefault="003046AB" w:rsidP="00454F52">
      <w:pPr>
        <w:spacing w:after="0"/>
        <w:jc w:val="center"/>
        <w:rPr>
          <w:rStyle w:val="a3"/>
          <w:rFonts w:asciiTheme="minorHAnsi" w:hAnsiTheme="minorHAnsi" w:cstheme="minorHAnsi"/>
          <w:color w:val="auto"/>
          <w:szCs w:val="24"/>
          <w:lang w:val="kk-KZ"/>
        </w:rPr>
      </w:pPr>
    </w:p>
    <w:sectPr w:rsidR="003046AB" w:rsidRPr="00454F52" w:rsidSect="009E356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2" w:rsidRDefault="008405E2" w:rsidP="000F0C42">
      <w:pPr>
        <w:spacing w:after="0" w:line="240" w:lineRule="auto"/>
      </w:pPr>
      <w:r>
        <w:separator/>
      </w:r>
    </w:p>
  </w:endnote>
  <w:endnote w:type="continuationSeparator" w:id="0">
    <w:p w:rsidR="008405E2" w:rsidRDefault="008405E2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2" w:rsidRDefault="008405E2" w:rsidP="000F0C42">
      <w:pPr>
        <w:spacing w:after="0" w:line="240" w:lineRule="auto"/>
      </w:pPr>
      <w:r>
        <w:separator/>
      </w:r>
    </w:p>
  </w:footnote>
  <w:footnote w:type="continuationSeparator" w:id="0">
    <w:p w:rsidR="008405E2" w:rsidRDefault="008405E2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C83"/>
    <w:multiLevelType w:val="hybridMultilevel"/>
    <w:tmpl w:val="26586E1E"/>
    <w:lvl w:ilvl="0" w:tplc="E27A1C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BE3166"/>
    <w:multiLevelType w:val="hybridMultilevel"/>
    <w:tmpl w:val="C5B2E74A"/>
    <w:lvl w:ilvl="0" w:tplc="CD4C8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70549"/>
    <w:rsid w:val="00075DA2"/>
    <w:rsid w:val="000A30C3"/>
    <w:rsid w:val="000C4794"/>
    <w:rsid w:val="000C4998"/>
    <w:rsid w:val="000D2026"/>
    <w:rsid w:val="000F0C42"/>
    <w:rsid w:val="000F641D"/>
    <w:rsid w:val="00110A4D"/>
    <w:rsid w:val="00112AD9"/>
    <w:rsid w:val="0011480D"/>
    <w:rsid w:val="00122614"/>
    <w:rsid w:val="001422F3"/>
    <w:rsid w:val="0015285C"/>
    <w:rsid w:val="001558BA"/>
    <w:rsid w:val="0016436F"/>
    <w:rsid w:val="00191AA8"/>
    <w:rsid w:val="001A5F2E"/>
    <w:rsid w:val="001B20D0"/>
    <w:rsid w:val="001C2C65"/>
    <w:rsid w:val="001C4781"/>
    <w:rsid w:val="001E011D"/>
    <w:rsid w:val="001F0C89"/>
    <w:rsid w:val="001F15EB"/>
    <w:rsid w:val="00200734"/>
    <w:rsid w:val="00233A4B"/>
    <w:rsid w:val="00242E9F"/>
    <w:rsid w:val="00243098"/>
    <w:rsid w:val="00265216"/>
    <w:rsid w:val="00273022"/>
    <w:rsid w:val="002B7E00"/>
    <w:rsid w:val="002D33E1"/>
    <w:rsid w:val="002F2ED7"/>
    <w:rsid w:val="003000CD"/>
    <w:rsid w:val="00303787"/>
    <w:rsid w:val="003046AB"/>
    <w:rsid w:val="00307D59"/>
    <w:rsid w:val="00321327"/>
    <w:rsid w:val="00350C65"/>
    <w:rsid w:val="00364A72"/>
    <w:rsid w:val="00364B67"/>
    <w:rsid w:val="003742ED"/>
    <w:rsid w:val="00394DB7"/>
    <w:rsid w:val="00397426"/>
    <w:rsid w:val="003A0A71"/>
    <w:rsid w:val="003A3999"/>
    <w:rsid w:val="003B59F4"/>
    <w:rsid w:val="003B764B"/>
    <w:rsid w:val="003C2668"/>
    <w:rsid w:val="003D093C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54F52"/>
    <w:rsid w:val="00471604"/>
    <w:rsid w:val="00474879"/>
    <w:rsid w:val="00474941"/>
    <w:rsid w:val="004E05A2"/>
    <w:rsid w:val="004E0A64"/>
    <w:rsid w:val="004F4102"/>
    <w:rsid w:val="005037D7"/>
    <w:rsid w:val="005461D4"/>
    <w:rsid w:val="00567617"/>
    <w:rsid w:val="0057554D"/>
    <w:rsid w:val="00580E61"/>
    <w:rsid w:val="0058674E"/>
    <w:rsid w:val="005A42C8"/>
    <w:rsid w:val="005B4877"/>
    <w:rsid w:val="005C3385"/>
    <w:rsid w:val="005D01D2"/>
    <w:rsid w:val="005D2302"/>
    <w:rsid w:val="005F5AA4"/>
    <w:rsid w:val="005F6CCD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A2DCF"/>
    <w:rsid w:val="006B1B08"/>
    <w:rsid w:val="006C0567"/>
    <w:rsid w:val="006C137F"/>
    <w:rsid w:val="006C71E4"/>
    <w:rsid w:val="006C73A8"/>
    <w:rsid w:val="006E03CB"/>
    <w:rsid w:val="006E3B58"/>
    <w:rsid w:val="006F338B"/>
    <w:rsid w:val="006F367F"/>
    <w:rsid w:val="007105D4"/>
    <w:rsid w:val="00721AE1"/>
    <w:rsid w:val="00727DAE"/>
    <w:rsid w:val="007342A7"/>
    <w:rsid w:val="007547F6"/>
    <w:rsid w:val="007610BE"/>
    <w:rsid w:val="007752D4"/>
    <w:rsid w:val="00780AF5"/>
    <w:rsid w:val="00792B56"/>
    <w:rsid w:val="007A2B5B"/>
    <w:rsid w:val="007B3B89"/>
    <w:rsid w:val="007B67AF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405E2"/>
    <w:rsid w:val="0084239A"/>
    <w:rsid w:val="0084483E"/>
    <w:rsid w:val="0085676C"/>
    <w:rsid w:val="0086559E"/>
    <w:rsid w:val="00874861"/>
    <w:rsid w:val="00880684"/>
    <w:rsid w:val="008A6691"/>
    <w:rsid w:val="008B3A5D"/>
    <w:rsid w:val="008C10D2"/>
    <w:rsid w:val="008E1155"/>
    <w:rsid w:val="00902F40"/>
    <w:rsid w:val="00913608"/>
    <w:rsid w:val="00920487"/>
    <w:rsid w:val="00921515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D7E41"/>
    <w:rsid w:val="009E356B"/>
    <w:rsid w:val="009F0407"/>
    <w:rsid w:val="009F0DCD"/>
    <w:rsid w:val="00A01060"/>
    <w:rsid w:val="00A22416"/>
    <w:rsid w:val="00A31A4C"/>
    <w:rsid w:val="00A325D5"/>
    <w:rsid w:val="00A53D12"/>
    <w:rsid w:val="00A70BCE"/>
    <w:rsid w:val="00A7792A"/>
    <w:rsid w:val="00A7796F"/>
    <w:rsid w:val="00A81033"/>
    <w:rsid w:val="00A93F62"/>
    <w:rsid w:val="00A94AA0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869F3"/>
    <w:rsid w:val="00BB4ECC"/>
    <w:rsid w:val="00BB54FB"/>
    <w:rsid w:val="00BC2AA5"/>
    <w:rsid w:val="00BC2AA7"/>
    <w:rsid w:val="00BC78B4"/>
    <w:rsid w:val="00BE5916"/>
    <w:rsid w:val="00C0149C"/>
    <w:rsid w:val="00C03E4A"/>
    <w:rsid w:val="00C07E63"/>
    <w:rsid w:val="00C10E19"/>
    <w:rsid w:val="00C22643"/>
    <w:rsid w:val="00C37A6E"/>
    <w:rsid w:val="00C63C77"/>
    <w:rsid w:val="00C705F6"/>
    <w:rsid w:val="00C76234"/>
    <w:rsid w:val="00C86815"/>
    <w:rsid w:val="00CB798B"/>
    <w:rsid w:val="00CC7CFE"/>
    <w:rsid w:val="00CF23D7"/>
    <w:rsid w:val="00D131C7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75662"/>
    <w:rsid w:val="00E83606"/>
    <w:rsid w:val="00E84B77"/>
    <w:rsid w:val="00E92C3E"/>
    <w:rsid w:val="00EC6B04"/>
    <w:rsid w:val="00ED5B86"/>
    <w:rsid w:val="00EE658E"/>
    <w:rsid w:val="00EE7B59"/>
    <w:rsid w:val="00F05670"/>
    <w:rsid w:val="00F05CB2"/>
    <w:rsid w:val="00F26903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2613"/>
    <w:rsid w:val="00F94E18"/>
    <w:rsid w:val="00FA13A1"/>
    <w:rsid w:val="00FB2796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aliases w:val="List Paragraph (numbered (a)),Use Case List Paragraph,NUMBERED PARAGRAPH,List Paragraph 1,маркированный,Citation List,Heading1,Colorful List - Accent 11"/>
    <w:basedOn w:val="a"/>
    <w:link w:val="a7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F0C42"/>
    <w:rPr>
      <w:rFonts w:ascii="Calibri" w:eastAsia="Times New Roman" w:hAnsi="Calibri"/>
      <w:lang w:eastAsia="en-US"/>
    </w:rPr>
  </w:style>
  <w:style w:type="character" w:styleId="aa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b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D2302"/>
    <w:rPr>
      <w:rFonts w:ascii="Times New Roman" w:hAnsi="Times New Roman" w:cs="Times New Roman" w:hint="default"/>
      <w:b/>
      <w:bCs/>
      <w:color w:val="000000"/>
    </w:rPr>
  </w:style>
  <w:style w:type="character" w:customStyle="1" w:styleId="a7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6"/>
    <w:uiPriority w:val="34"/>
    <w:locked/>
    <w:rsid w:val="006B1B0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igerim.Kassymbekova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ionalbank.kz/kz/npa/obespechenie-stabilnosti-finansovoy-siste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C725-AFCD-4EAB-9C66-D5025C0A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1979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Серик Рустанов</cp:lastModifiedBy>
  <cp:revision>10</cp:revision>
  <cp:lastPrinted>2020-03-19T14:44:00Z</cp:lastPrinted>
  <dcterms:created xsi:type="dcterms:W3CDTF">2025-08-28T06:21:00Z</dcterms:created>
  <dcterms:modified xsi:type="dcterms:W3CDTF">2026-03-20T12:20:00Z</dcterms:modified>
</cp:coreProperties>
</file>