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3" w:type="dxa"/>
        <w:jc w:val="center"/>
        <w:tblLayout w:type="fixed"/>
        <w:tblLook w:val="01E0" w:firstRow="1" w:lastRow="1" w:firstColumn="1" w:lastColumn="1" w:noHBand="0" w:noVBand="0"/>
      </w:tblPr>
      <w:tblGrid>
        <w:gridCol w:w="4530"/>
        <w:gridCol w:w="1503"/>
        <w:gridCol w:w="4310"/>
      </w:tblGrid>
      <w:tr w:rsidR="00A07F6D" w:rsidRPr="002F41FA" w:rsidTr="00517BF7">
        <w:trPr>
          <w:trHeight w:val="1685"/>
          <w:jc w:val="center"/>
        </w:trPr>
        <w:tc>
          <w:tcPr>
            <w:tcW w:w="4530" w:type="dxa"/>
            <w:shd w:val="clear" w:color="auto" w:fill="auto"/>
            <w:vAlign w:val="center"/>
          </w:tcPr>
          <w:p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ҚАЗАҚСТАН</w:t>
            </w:r>
          </w:p>
          <w:p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РЕСПУБЛИКАСЫНЫҢ</w:t>
            </w:r>
          </w:p>
          <w:p w:rsidR="00A07F6D" w:rsidRPr="002F41FA" w:rsidRDefault="00A07F6D" w:rsidP="00291E66">
            <w:pPr>
              <w:spacing w:line="22" w:lineRule="atLeast"/>
              <w:contextualSpacing/>
              <w:jc w:val="center"/>
              <w:rPr>
                <w:rFonts w:ascii="Times New Roman" w:hAnsi="Times New Roman" w:cs="Times New Roman"/>
                <w:b/>
                <w:lang w:val="kk-KZ"/>
              </w:rPr>
            </w:pPr>
            <w:r w:rsidRPr="00575EF5">
              <w:rPr>
                <w:rFonts w:ascii="Times New Roman" w:hAnsi="Times New Roman" w:cs="Times New Roman"/>
                <w:b/>
                <w:sz w:val="28"/>
                <w:szCs w:val="28"/>
                <w:lang w:val="kk-KZ"/>
              </w:rPr>
              <w:t>ҰЛТТЫҚ БАНКІ</w:t>
            </w:r>
          </w:p>
        </w:tc>
        <w:tc>
          <w:tcPr>
            <w:tcW w:w="1503" w:type="dxa"/>
            <w:shd w:val="clear" w:color="auto" w:fill="auto"/>
          </w:tcPr>
          <w:p w:rsidR="00A07F6D" w:rsidRPr="002F41FA" w:rsidRDefault="00A07F6D" w:rsidP="00291E66">
            <w:pPr>
              <w:tabs>
                <w:tab w:val="left" w:pos="708"/>
              </w:tabs>
              <w:spacing w:line="22" w:lineRule="atLeast"/>
              <w:contextualSpacing/>
              <w:rPr>
                <w:rFonts w:ascii="Times New Roman" w:hAnsi="Times New Roman" w:cs="Times New Roman"/>
                <w:lang w:val="kk-KZ"/>
              </w:rPr>
            </w:pPr>
            <w:r w:rsidRPr="002F41FA">
              <w:rPr>
                <w:rFonts w:ascii="Times New Roman" w:hAnsi="Times New Roman" w:cs="Times New Roman"/>
                <w:b/>
                <w:noProof/>
                <w:sz w:val="36"/>
                <w:szCs w:val="36"/>
                <w:lang w:val="en-US"/>
              </w:rPr>
              <w:drawing>
                <wp:anchor distT="0" distB="0" distL="114300" distR="114300" simplePos="0" relativeHeight="251731968" behindDoc="1" locked="0" layoutInCell="1" allowOverlap="1" wp14:anchorId="7783AA3D" wp14:editId="1126D4C2">
                  <wp:simplePos x="0" y="0"/>
                  <wp:positionH relativeFrom="margin">
                    <wp:posOffset>-135255</wp:posOffset>
                  </wp:positionH>
                  <wp:positionV relativeFrom="paragraph">
                    <wp:posOffset>-4065</wp:posOffset>
                  </wp:positionV>
                  <wp:extent cx="942975" cy="1020445"/>
                  <wp:effectExtent l="0" t="0" r="9525" b="8255"/>
                  <wp:wrapNone/>
                  <wp:docPr id="22" name="Рисунок 22" descr="C:\Users\or_arman_t\AppData\Local\Microsoft\Windows\INetCache\Content.Word\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r_arman_t\AppData\Local\Microsoft\Windows\INetCache\Content.Word\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10204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10" w:type="dxa"/>
            <w:shd w:val="clear" w:color="auto" w:fill="auto"/>
            <w:vAlign w:val="center"/>
          </w:tcPr>
          <w:p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НАЦИОНАЛЬНЫЙ БАНК</w:t>
            </w:r>
          </w:p>
          <w:p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РЕСПУБЛИКИ</w:t>
            </w:r>
          </w:p>
          <w:p w:rsidR="00A07F6D" w:rsidRPr="002F41FA" w:rsidRDefault="00A07F6D" w:rsidP="00291E66">
            <w:pPr>
              <w:spacing w:line="22" w:lineRule="atLeast"/>
              <w:contextualSpacing/>
              <w:jc w:val="center"/>
              <w:rPr>
                <w:rFonts w:ascii="Times New Roman" w:hAnsi="Times New Roman" w:cs="Times New Roman"/>
                <w:b/>
                <w:lang w:val="kk-KZ"/>
              </w:rPr>
            </w:pPr>
            <w:r w:rsidRPr="00575EF5">
              <w:rPr>
                <w:rFonts w:ascii="Times New Roman" w:hAnsi="Times New Roman" w:cs="Times New Roman"/>
                <w:b/>
                <w:sz w:val="28"/>
                <w:szCs w:val="28"/>
                <w:lang w:val="kk-KZ"/>
              </w:rPr>
              <w:t>К</w:t>
            </w:r>
            <w:r w:rsidRPr="00575EF5">
              <w:rPr>
                <w:rFonts w:ascii="Times New Roman" w:hAnsi="Times New Roman" w:cs="Times New Roman"/>
                <w:b/>
                <w:sz w:val="28"/>
                <w:szCs w:val="28"/>
              </w:rPr>
              <w:t>АЗАХСТАН</w:t>
            </w:r>
          </w:p>
        </w:tc>
      </w:tr>
      <w:tr w:rsidR="00A07F6D" w:rsidRPr="002C77C6" w:rsidTr="00517BF7">
        <w:trPr>
          <w:trHeight w:val="985"/>
          <w:jc w:val="center"/>
        </w:trPr>
        <w:tc>
          <w:tcPr>
            <w:tcW w:w="4530" w:type="dxa"/>
            <w:shd w:val="clear" w:color="auto" w:fill="auto"/>
            <w:vAlign w:val="center"/>
          </w:tcPr>
          <w:p w:rsidR="00A07F6D" w:rsidRPr="005B73B7" w:rsidRDefault="00A07F6D" w:rsidP="00A07F6D">
            <w:pPr>
              <w:spacing w:line="22" w:lineRule="atLeast"/>
              <w:contextualSpacing/>
              <w:jc w:val="center"/>
              <w:rPr>
                <w:rFonts w:ascii="Times New Roman" w:hAnsi="Times New Roman" w:cs="Times New Roman"/>
                <w:b/>
                <w:sz w:val="25"/>
                <w:szCs w:val="25"/>
                <w:lang w:val="kk-KZ"/>
              </w:rPr>
            </w:pPr>
            <w:r w:rsidRPr="005B73B7">
              <w:rPr>
                <w:rFonts w:ascii="Times New Roman" w:hAnsi="Times New Roman" w:cs="Times New Roman"/>
                <w:b/>
                <w:sz w:val="25"/>
                <w:szCs w:val="25"/>
              </w:rPr>
              <w:t>БА</w:t>
            </w:r>
            <w:r w:rsidRPr="005B73B7">
              <w:rPr>
                <w:rFonts w:ascii="Times New Roman" w:hAnsi="Times New Roman" w:cs="Times New Roman"/>
                <w:b/>
                <w:sz w:val="25"/>
                <w:szCs w:val="25"/>
                <w:lang w:val="kk-KZ"/>
              </w:rPr>
              <w:t>СҚАРМАСЫНЫҢ</w:t>
            </w:r>
          </w:p>
          <w:p w:rsidR="00A07F6D" w:rsidRPr="00A07F6D" w:rsidRDefault="00A07F6D" w:rsidP="00A07F6D">
            <w:pPr>
              <w:spacing w:line="22" w:lineRule="atLeast"/>
              <w:contextualSpacing/>
              <w:jc w:val="center"/>
              <w:rPr>
                <w:rFonts w:ascii="Times New Roman" w:hAnsi="Times New Roman" w:cs="Times New Roman"/>
                <w:b/>
                <w:sz w:val="28"/>
                <w:szCs w:val="28"/>
              </w:rPr>
            </w:pPr>
            <w:r w:rsidRPr="005B73B7">
              <w:rPr>
                <w:rFonts w:ascii="Times New Roman" w:hAnsi="Times New Roman" w:cs="Times New Roman"/>
                <w:b/>
                <w:sz w:val="25"/>
                <w:szCs w:val="25"/>
                <w:lang w:val="kk-KZ"/>
              </w:rPr>
              <w:t>ҚАУЛЫСЫ</w:t>
            </w:r>
          </w:p>
        </w:tc>
        <w:tc>
          <w:tcPr>
            <w:tcW w:w="1503" w:type="dxa"/>
            <w:shd w:val="clear" w:color="auto" w:fill="auto"/>
            <w:vAlign w:val="center"/>
          </w:tcPr>
          <w:p w:rsidR="00A07F6D" w:rsidRPr="002F41FA" w:rsidRDefault="00A07F6D" w:rsidP="00291E66">
            <w:pPr>
              <w:tabs>
                <w:tab w:val="left" w:pos="715"/>
              </w:tabs>
              <w:spacing w:line="22" w:lineRule="atLeast"/>
              <w:contextualSpacing/>
              <w:rPr>
                <w:rFonts w:ascii="Times New Roman" w:hAnsi="Times New Roman" w:cs="Times New Roman"/>
                <w:sz w:val="18"/>
                <w:szCs w:val="18"/>
                <w:highlight w:val="yellow"/>
                <w:lang w:val="kk-KZ"/>
              </w:rPr>
            </w:pPr>
          </w:p>
        </w:tc>
        <w:tc>
          <w:tcPr>
            <w:tcW w:w="4310" w:type="dxa"/>
            <w:shd w:val="clear" w:color="auto" w:fill="auto"/>
            <w:vAlign w:val="center"/>
          </w:tcPr>
          <w:p w:rsidR="00A07F6D" w:rsidRPr="005B73B7" w:rsidRDefault="00A07F6D" w:rsidP="00A07F6D">
            <w:pPr>
              <w:spacing w:line="22" w:lineRule="atLeast"/>
              <w:contextualSpacing/>
              <w:jc w:val="center"/>
              <w:rPr>
                <w:rFonts w:ascii="Times New Roman" w:hAnsi="Times New Roman" w:cs="Times New Roman"/>
                <w:b/>
                <w:sz w:val="25"/>
                <w:szCs w:val="25"/>
                <w:lang w:val="kk-KZ"/>
              </w:rPr>
            </w:pPr>
            <w:r w:rsidRPr="005B73B7">
              <w:rPr>
                <w:rFonts w:ascii="Times New Roman" w:hAnsi="Times New Roman" w:cs="Times New Roman"/>
                <w:b/>
                <w:sz w:val="25"/>
                <w:szCs w:val="25"/>
                <w:lang w:val="kk-KZ"/>
              </w:rPr>
              <w:t xml:space="preserve">ПОСТАНОВЛЕНИЕ </w:t>
            </w:r>
          </w:p>
          <w:p w:rsidR="00A07F6D" w:rsidRPr="00A07F6D" w:rsidRDefault="00A07F6D" w:rsidP="00A07F6D">
            <w:pPr>
              <w:spacing w:line="22" w:lineRule="atLeast"/>
              <w:contextualSpacing/>
              <w:jc w:val="center"/>
              <w:rPr>
                <w:rFonts w:ascii="Times New Roman" w:hAnsi="Times New Roman" w:cs="Times New Roman"/>
                <w:b/>
                <w:sz w:val="28"/>
                <w:szCs w:val="28"/>
                <w:lang w:val="kk-KZ"/>
              </w:rPr>
            </w:pPr>
            <w:r w:rsidRPr="005B73B7">
              <w:rPr>
                <w:rFonts w:ascii="Times New Roman" w:hAnsi="Times New Roman" w:cs="Times New Roman"/>
                <w:b/>
                <w:sz w:val="25"/>
                <w:szCs w:val="25"/>
                <w:lang w:val="kk-KZ"/>
              </w:rPr>
              <w:t>ПРАВЛЕНИЯ</w:t>
            </w:r>
          </w:p>
        </w:tc>
      </w:tr>
      <w:tr w:rsidR="00A07F6D" w:rsidRPr="002F41FA" w:rsidTr="007A67F1">
        <w:trPr>
          <w:trHeight w:val="879"/>
          <w:jc w:val="center"/>
        </w:trPr>
        <w:tc>
          <w:tcPr>
            <w:tcW w:w="4530" w:type="dxa"/>
            <w:shd w:val="clear" w:color="auto" w:fill="auto"/>
          </w:tcPr>
          <w:p w:rsidR="00A07F6D" w:rsidRPr="00A07F6D" w:rsidRDefault="00A07F6D" w:rsidP="00A07F6D">
            <w:pPr>
              <w:spacing w:line="22" w:lineRule="atLeast"/>
              <w:contextualSpacing/>
              <w:jc w:val="center"/>
              <w:rPr>
                <w:rFonts w:ascii="Times New Roman" w:hAnsi="Times New Roman" w:cs="Times New Roman"/>
                <w:sz w:val="12"/>
              </w:rPr>
            </w:pPr>
          </w:p>
          <w:p w:rsidR="005B73B7" w:rsidRDefault="005B73B7" w:rsidP="00A07F6D">
            <w:pPr>
              <w:spacing w:line="22" w:lineRule="atLeast"/>
              <w:contextualSpacing/>
              <w:jc w:val="center"/>
              <w:rPr>
                <w:rFonts w:ascii="Times New Roman" w:hAnsi="Times New Roman" w:cs="Times New Roman"/>
              </w:rPr>
            </w:pPr>
          </w:p>
          <w:p w:rsidR="00A07F6D" w:rsidRDefault="00470532" w:rsidP="00A07F6D">
            <w:pPr>
              <w:spacing w:line="22" w:lineRule="atLeast"/>
              <w:contextualSpacing/>
              <w:jc w:val="center"/>
              <w:rPr>
                <w:rFonts w:ascii="Times New Roman" w:hAnsi="Times New Roman" w:cs="Times New Roman"/>
              </w:rPr>
            </w:pPr>
            <w:r>
              <w:rPr>
                <w:rFonts w:ascii="Times New Roman" w:hAnsi="Times New Roman" w:cs="Times New Roman"/>
                <w:lang w:val="kk-KZ"/>
              </w:rPr>
              <w:t>11</w:t>
            </w:r>
            <w:r w:rsidR="00DA26D8">
              <w:rPr>
                <w:rFonts w:ascii="Times New Roman" w:hAnsi="Times New Roman" w:cs="Times New Roman"/>
              </w:rPr>
              <w:t xml:space="preserve"> </w:t>
            </w:r>
            <w:r>
              <w:rPr>
                <w:rFonts w:ascii="Times New Roman" w:hAnsi="Times New Roman" w:cs="Times New Roman"/>
              </w:rPr>
              <w:t>марта</w:t>
            </w:r>
            <w:r w:rsidR="00DA26D8">
              <w:rPr>
                <w:rFonts w:ascii="Times New Roman" w:hAnsi="Times New Roman" w:cs="Times New Roman"/>
              </w:rPr>
              <w:t xml:space="preserve"> 202</w:t>
            </w:r>
            <w:r w:rsidR="00690785">
              <w:rPr>
                <w:rFonts w:ascii="Times New Roman" w:hAnsi="Times New Roman" w:cs="Times New Roman"/>
              </w:rPr>
              <w:t>6</w:t>
            </w:r>
            <w:r w:rsidR="00DA26D8">
              <w:rPr>
                <w:rFonts w:ascii="Times New Roman" w:hAnsi="Times New Roman" w:cs="Times New Roman"/>
              </w:rPr>
              <w:t xml:space="preserve"> года</w:t>
            </w:r>
          </w:p>
          <w:p w:rsidR="00DA26D8" w:rsidRPr="00DA26D8" w:rsidRDefault="00DA26D8" w:rsidP="00A07F6D">
            <w:pPr>
              <w:spacing w:line="22" w:lineRule="atLeast"/>
              <w:contextualSpacing/>
              <w:jc w:val="center"/>
              <w:rPr>
                <w:rFonts w:ascii="Times New Roman" w:hAnsi="Times New Roman" w:cs="Times New Roman"/>
                <w:b/>
              </w:rPr>
            </w:pPr>
          </w:p>
          <w:p w:rsidR="00A07F6D" w:rsidRPr="00BF120B" w:rsidRDefault="00A07F6D" w:rsidP="00A07F6D">
            <w:pPr>
              <w:tabs>
                <w:tab w:val="left" w:pos="5134"/>
              </w:tabs>
              <w:spacing w:line="22" w:lineRule="atLeast"/>
              <w:contextualSpacing/>
              <w:jc w:val="center"/>
              <w:rPr>
                <w:rFonts w:ascii="Times New Roman" w:hAnsi="Times New Roman" w:cs="Times New Roman"/>
                <w:noProof/>
              </w:rPr>
            </w:pPr>
            <w:r w:rsidRPr="00BF120B">
              <w:rPr>
                <w:rFonts w:ascii="Times New Roman" w:hAnsi="Times New Roman" w:cs="Times New Roman"/>
              </w:rPr>
              <w:t xml:space="preserve">Астана </w:t>
            </w:r>
            <w:r w:rsidRPr="00BF120B">
              <w:rPr>
                <w:rFonts w:ascii="Times New Roman" w:hAnsi="Times New Roman" w:cs="Times New Roman"/>
                <w:lang w:val="kk-KZ"/>
              </w:rPr>
              <w:t>қаласы</w:t>
            </w:r>
          </w:p>
        </w:tc>
        <w:tc>
          <w:tcPr>
            <w:tcW w:w="1503" w:type="dxa"/>
            <w:shd w:val="clear" w:color="auto" w:fill="auto"/>
          </w:tcPr>
          <w:p w:rsidR="00A07F6D" w:rsidRPr="002F41FA" w:rsidRDefault="00A07F6D" w:rsidP="00A07F6D">
            <w:pPr>
              <w:tabs>
                <w:tab w:val="left" w:pos="5134"/>
              </w:tabs>
              <w:spacing w:line="22" w:lineRule="atLeast"/>
              <w:contextualSpacing/>
              <w:rPr>
                <w:rFonts w:ascii="Times New Roman" w:hAnsi="Times New Roman" w:cs="Times New Roman"/>
                <w:noProof/>
                <w:sz w:val="16"/>
                <w:szCs w:val="16"/>
              </w:rPr>
            </w:pPr>
          </w:p>
        </w:tc>
        <w:tc>
          <w:tcPr>
            <w:tcW w:w="4310" w:type="dxa"/>
            <w:shd w:val="clear" w:color="auto" w:fill="auto"/>
          </w:tcPr>
          <w:p w:rsidR="00A07F6D" w:rsidRPr="00A07F6D" w:rsidRDefault="00A07F6D" w:rsidP="00A07F6D">
            <w:pPr>
              <w:spacing w:line="22" w:lineRule="atLeast"/>
              <w:contextualSpacing/>
              <w:jc w:val="center"/>
              <w:rPr>
                <w:rFonts w:ascii="Times New Roman" w:hAnsi="Times New Roman" w:cs="Times New Roman"/>
                <w:sz w:val="12"/>
              </w:rPr>
            </w:pPr>
          </w:p>
          <w:p w:rsidR="005B73B7" w:rsidRDefault="005B73B7" w:rsidP="00A07F6D">
            <w:pPr>
              <w:spacing w:line="22" w:lineRule="atLeast"/>
              <w:contextualSpacing/>
              <w:jc w:val="center"/>
              <w:rPr>
                <w:rFonts w:ascii="Times New Roman" w:hAnsi="Times New Roman" w:cs="Times New Roman"/>
              </w:rPr>
            </w:pPr>
          </w:p>
          <w:p w:rsidR="00A07F6D" w:rsidRDefault="00A07F6D" w:rsidP="00A07F6D">
            <w:pPr>
              <w:spacing w:line="22" w:lineRule="atLeast"/>
              <w:contextualSpacing/>
              <w:jc w:val="center"/>
              <w:rPr>
                <w:rFonts w:ascii="Times New Roman" w:hAnsi="Times New Roman" w:cs="Times New Roman"/>
              </w:rPr>
            </w:pPr>
            <w:r w:rsidRPr="006B73AC">
              <w:rPr>
                <w:rFonts w:ascii="Times New Roman" w:hAnsi="Times New Roman" w:cs="Times New Roman"/>
              </w:rPr>
              <w:t>№</w:t>
            </w:r>
            <w:r w:rsidRPr="00DA26D8">
              <w:rPr>
                <w:rFonts w:ascii="Times New Roman" w:hAnsi="Times New Roman" w:cs="Times New Roman"/>
                <w:b/>
              </w:rPr>
              <w:t xml:space="preserve"> </w:t>
            </w:r>
            <w:r w:rsidR="002F5942">
              <w:rPr>
                <w:rFonts w:ascii="Times New Roman" w:hAnsi="Times New Roman" w:cs="Times New Roman"/>
                <w:b/>
              </w:rPr>
              <w:t>18</w:t>
            </w:r>
          </w:p>
          <w:p w:rsidR="00DA26D8" w:rsidRPr="00DA26D8" w:rsidRDefault="00DA26D8" w:rsidP="00A07F6D">
            <w:pPr>
              <w:spacing w:line="22" w:lineRule="atLeast"/>
              <w:contextualSpacing/>
              <w:jc w:val="center"/>
              <w:rPr>
                <w:rFonts w:ascii="Times New Roman" w:hAnsi="Times New Roman" w:cs="Times New Roman"/>
                <w:b/>
              </w:rPr>
            </w:pPr>
          </w:p>
          <w:p w:rsidR="00A07F6D" w:rsidRPr="00BF120B" w:rsidRDefault="00A07F6D" w:rsidP="00A07F6D">
            <w:pPr>
              <w:spacing w:line="22" w:lineRule="atLeast"/>
              <w:contextualSpacing/>
              <w:jc w:val="center"/>
              <w:outlineLvl w:val="0"/>
              <w:rPr>
                <w:rFonts w:ascii="Times New Roman" w:hAnsi="Times New Roman" w:cs="Times New Roman"/>
                <w:lang w:val="kk-KZ"/>
              </w:rPr>
            </w:pPr>
            <w:r w:rsidRPr="00BF120B">
              <w:rPr>
                <w:rFonts w:ascii="Times New Roman" w:hAnsi="Times New Roman" w:cs="Times New Roman"/>
              </w:rPr>
              <w:t>город Астана</w:t>
            </w:r>
          </w:p>
        </w:tc>
      </w:tr>
    </w:tbl>
    <w:p w:rsidR="00A07F6D" w:rsidRDefault="00A07F6D" w:rsidP="00B30306">
      <w:pPr>
        <w:pStyle w:val="a4"/>
        <w:tabs>
          <w:tab w:val="left" w:pos="993"/>
        </w:tabs>
        <w:spacing w:after="0" w:line="22" w:lineRule="atLeast"/>
        <w:ind w:left="0"/>
        <w:jc w:val="right"/>
        <w:rPr>
          <w:rFonts w:ascii="Times New Roman" w:hAnsi="Times New Roman" w:cs="Times New Roman"/>
          <w:sz w:val="32"/>
          <w:szCs w:val="14"/>
        </w:rPr>
      </w:pPr>
    </w:p>
    <w:p w:rsidR="006B73AC" w:rsidRDefault="006B73AC" w:rsidP="00E4210F">
      <w:pPr>
        <w:pStyle w:val="a4"/>
        <w:tabs>
          <w:tab w:val="left" w:pos="993"/>
        </w:tabs>
        <w:spacing w:after="0" w:line="22" w:lineRule="atLeast"/>
        <w:ind w:left="0" w:firstLine="709"/>
        <w:jc w:val="both"/>
        <w:rPr>
          <w:rFonts w:ascii="Arial" w:hAnsi="Arial" w:cs="Arial"/>
          <w:sz w:val="28"/>
        </w:rPr>
      </w:pPr>
    </w:p>
    <w:p w:rsidR="000F6309" w:rsidRDefault="000F6309" w:rsidP="00E4210F">
      <w:pPr>
        <w:pStyle w:val="a4"/>
        <w:tabs>
          <w:tab w:val="left" w:pos="993"/>
        </w:tabs>
        <w:spacing w:after="0" w:line="22" w:lineRule="atLeast"/>
        <w:ind w:left="0" w:firstLine="709"/>
        <w:jc w:val="both"/>
        <w:rPr>
          <w:rFonts w:ascii="Arial" w:hAnsi="Arial" w:cs="Arial"/>
          <w:sz w:val="28"/>
        </w:rPr>
      </w:pPr>
    </w:p>
    <w:p w:rsidR="00470532" w:rsidRPr="00470532" w:rsidRDefault="00470532" w:rsidP="00470532">
      <w:pPr>
        <w:spacing w:after="0" w:line="240" w:lineRule="auto"/>
        <w:jc w:val="center"/>
        <w:rPr>
          <w:rFonts w:ascii="Times New Roman" w:eastAsia="Calibri" w:hAnsi="Times New Roman" w:cs="Times New Roman"/>
          <w:b/>
          <w:sz w:val="28"/>
          <w:szCs w:val="28"/>
        </w:rPr>
      </w:pPr>
      <w:r w:rsidRPr="00470532">
        <w:rPr>
          <w:rFonts w:ascii="Times New Roman" w:eastAsia="Calibri" w:hAnsi="Times New Roman" w:cs="Times New Roman"/>
          <w:b/>
          <w:sz w:val="28"/>
          <w:szCs w:val="28"/>
        </w:rPr>
        <w:t>О внесении изменений в постановление</w:t>
      </w:r>
    </w:p>
    <w:p w:rsidR="00470532" w:rsidRPr="00470532" w:rsidRDefault="00470532" w:rsidP="00470532">
      <w:pPr>
        <w:spacing w:after="0" w:line="240" w:lineRule="auto"/>
        <w:jc w:val="center"/>
        <w:rPr>
          <w:rFonts w:ascii="Times New Roman" w:eastAsia="Calibri" w:hAnsi="Times New Roman" w:cs="Times New Roman"/>
          <w:b/>
          <w:sz w:val="28"/>
          <w:szCs w:val="28"/>
        </w:rPr>
      </w:pPr>
      <w:r w:rsidRPr="00470532">
        <w:rPr>
          <w:rFonts w:ascii="Times New Roman" w:eastAsia="Calibri" w:hAnsi="Times New Roman" w:cs="Times New Roman"/>
          <w:b/>
          <w:sz w:val="28"/>
          <w:szCs w:val="28"/>
        </w:rPr>
        <w:t>Правления Национального Банка Республики Казахстан от 25 августа 2025 года № 52 «Об установлении макропруденциальных нормативов и лимитов, их нормативных значений и методики расчетов»</w:t>
      </w:r>
    </w:p>
    <w:p w:rsidR="00470532" w:rsidRPr="00470532" w:rsidRDefault="00470532" w:rsidP="00470532">
      <w:pPr>
        <w:spacing w:after="0" w:line="240" w:lineRule="auto"/>
        <w:ind w:firstLine="709"/>
        <w:rPr>
          <w:rFonts w:ascii="Times New Roman" w:eastAsia="Calibri" w:hAnsi="Times New Roman" w:cs="Times New Roman"/>
          <w:sz w:val="28"/>
          <w:szCs w:val="28"/>
        </w:rPr>
      </w:pPr>
    </w:p>
    <w:p w:rsidR="00470532" w:rsidRPr="00470532" w:rsidRDefault="00470532" w:rsidP="00470532">
      <w:pPr>
        <w:spacing w:after="0" w:line="240" w:lineRule="auto"/>
        <w:ind w:firstLine="709"/>
        <w:rPr>
          <w:rFonts w:ascii="Times New Roman" w:eastAsia="Calibri" w:hAnsi="Times New Roman" w:cs="Times New Roman"/>
          <w:sz w:val="28"/>
          <w:szCs w:val="28"/>
        </w:rPr>
      </w:pPr>
    </w:p>
    <w:p w:rsidR="00470532" w:rsidRPr="00470532" w:rsidRDefault="00470532" w:rsidP="00470532">
      <w:pPr>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 xml:space="preserve">Правление Национального Банка Республики Казахстан </w:t>
      </w:r>
      <w:r w:rsidRPr="00470532">
        <w:rPr>
          <w:rFonts w:ascii="Times New Roman" w:eastAsia="Times New Roman" w:hAnsi="Times New Roman" w:cs="Times New Roman"/>
          <w:b/>
          <w:sz w:val="28"/>
          <w:szCs w:val="28"/>
          <w:lang w:eastAsia="ru-RU"/>
        </w:rPr>
        <w:t>ПОСТАНОВЛЯЕТ</w:t>
      </w:r>
      <w:r w:rsidRPr="00470532">
        <w:rPr>
          <w:rFonts w:ascii="Times New Roman" w:eastAsia="Times New Roman" w:hAnsi="Times New Roman" w:cs="Times New Roman"/>
          <w:sz w:val="28"/>
          <w:szCs w:val="28"/>
          <w:lang w:eastAsia="ru-RU"/>
        </w:rPr>
        <w:t>:</w:t>
      </w:r>
    </w:p>
    <w:p w:rsidR="00470532" w:rsidRPr="00470532" w:rsidRDefault="00470532" w:rsidP="00470532">
      <w:pPr>
        <w:numPr>
          <w:ilvl w:val="0"/>
          <w:numId w:val="6"/>
        </w:numPr>
        <w:tabs>
          <w:tab w:val="left" w:pos="709"/>
          <w:tab w:val="left" w:pos="851"/>
          <w:tab w:val="left" w:pos="1134"/>
        </w:tabs>
        <w:spacing w:after="0" w:line="240" w:lineRule="auto"/>
        <w:ind w:left="0" w:firstLine="709"/>
        <w:jc w:val="both"/>
        <w:rPr>
          <w:rFonts w:ascii="Times New Roman" w:eastAsia="Times New Roman" w:hAnsi="Times New Roman" w:cs="Times New Roman"/>
          <w:b/>
          <w:sz w:val="28"/>
          <w:szCs w:val="28"/>
          <w:lang w:eastAsia="ru-RU"/>
        </w:rPr>
      </w:pPr>
      <w:r w:rsidRPr="00470532">
        <w:rPr>
          <w:rFonts w:ascii="Times New Roman" w:eastAsia="Times New Roman" w:hAnsi="Times New Roman" w:cs="Times New Roman"/>
          <w:sz w:val="28"/>
          <w:szCs w:val="28"/>
          <w:lang w:eastAsia="ru-RU"/>
        </w:rPr>
        <w:t>Внести в</w:t>
      </w:r>
      <w:r w:rsidRPr="00470532">
        <w:rPr>
          <w:rFonts w:ascii="Times New Roman" w:eastAsia="Calibri" w:hAnsi="Times New Roman" w:cs="Times New Roman"/>
          <w:b/>
          <w:sz w:val="28"/>
          <w:szCs w:val="28"/>
        </w:rPr>
        <w:t xml:space="preserve"> </w:t>
      </w:r>
      <w:r w:rsidRPr="00470532">
        <w:rPr>
          <w:rFonts w:ascii="Times New Roman" w:eastAsia="Times New Roman" w:hAnsi="Times New Roman" w:cs="Times New Roman"/>
          <w:sz w:val="28"/>
          <w:szCs w:val="28"/>
          <w:lang w:eastAsia="ru-RU"/>
        </w:rPr>
        <w:t>постановление Правления Национального Банка Республики Казахстан от 25 августа 2025 года № 52 «Об установлении макропруденциальных нормативов и лимитов, их нормативных значений и методики расчетов» (зарегистрировано в Реестре государственной регистрации нормативных правовых актов под № 36722) следующие изменения:</w:t>
      </w:r>
    </w:p>
    <w:p w:rsidR="00470532" w:rsidRPr="00470532" w:rsidRDefault="00470532" w:rsidP="00470532">
      <w:pPr>
        <w:tabs>
          <w:tab w:val="left" w:pos="851"/>
          <w:tab w:val="left" w:pos="993"/>
          <w:tab w:val="left" w:pos="1134"/>
        </w:tabs>
        <w:spacing w:after="0" w:line="240" w:lineRule="auto"/>
        <w:ind w:firstLine="709"/>
        <w:jc w:val="both"/>
        <w:rPr>
          <w:rFonts w:ascii="Times New Roman" w:eastAsia="Times New Roman" w:hAnsi="Times New Roman" w:cs="Times New Roman"/>
          <w:b/>
          <w:sz w:val="28"/>
          <w:szCs w:val="28"/>
          <w:lang w:eastAsia="ru-RU"/>
        </w:rPr>
      </w:pPr>
      <w:r w:rsidRPr="00470532">
        <w:rPr>
          <w:rFonts w:ascii="Times New Roman" w:eastAsia="Times New Roman" w:hAnsi="Times New Roman" w:cs="Times New Roman"/>
          <w:sz w:val="28"/>
          <w:szCs w:val="28"/>
          <w:lang w:eastAsia="ru-RU"/>
        </w:rPr>
        <w:t>преамбулу постановления изложить в следующей редакции:</w:t>
      </w:r>
    </w:p>
    <w:p w:rsidR="00470532" w:rsidRPr="00470532" w:rsidRDefault="00470532" w:rsidP="00470532">
      <w:pPr>
        <w:tabs>
          <w:tab w:val="left" w:pos="851"/>
          <w:tab w:val="left" w:pos="993"/>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 xml:space="preserve">«В соответствии с подпунктом 1-1) части четвертой статьи 51-2 Закона Республики Казахстан «О Национальном Банке Республики Казахстан» и статьей 73 Закона Республики Казахстан «О банках и банковской деятельности в Республике Казахстан» Правление Национального Банка Республики Казахстан </w:t>
      </w:r>
      <w:r w:rsidRPr="00470532">
        <w:rPr>
          <w:rFonts w:ascii="Times New Roman" w:eastAsia="Times New Roman" w:hAnsi="Times New Roman" w:cs="Times New Roman"/>
          <w:b/>
          <w:sz w:val="28"/>
          <w:szCs w:val="28"/>
          <w:lang w:eastAsia="ru-RU"/>
        </w:rPr>
        <w:t>ПОСТАНОВЛЯЕТ</w:t>
      </w:r>
      <w:r w:rsidRPr="00470532">
        <w:rPr>
          <w:rFonts w:ascii="Times New Roman" w:eastAsia="Times New Roman" w:hAnsi="Times New Roman" w:cs="Times New Roman"/>
          <w:sz w:val="28"/>
          <w:szCs w:val="28"/>
          <w:lang w:eastAsia="ru-RU"/>
        </w:rPr>
        <w:t>:»;</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в Макропруденциальных нормативах и лимитах, их нормативных значениях и методике расчетов, утвержденных указанным постановлением:</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часть первую пункта 1 изложить в следующей редакции:</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 xml:space="preserve">«1. Макропруденциальные нормативы и лимиты, их нормативные значения и методика расчетов (далее – Нормативы) разработаны в соответствии с подпунктом 1-1) части четвертой статьи 51-2 Закона Республики Казахстан </w:t>
      </w:r>
      <w:r w:rsidRPr="00470532">
        <w:rPr>
          <w:rFonts w:ascii="Times New Roman" w:eastAsia="Times New Roman" w:hAnsi="Times New Roman" w:cs="Times New Roman"/>
          <w:sz w:val="28"/>
          <w:szCs w:val="28"/>
          <w:lang w:eastAsia="ru-RU"/>
        </w:rPr>
        <w:br/>
        <w:t xml:space="preserve">«О Национальном Банке Республики Казахстан» и статьей 73 Закона Республики Казахстан «О банках и банковской деятельности в Республике Казахстан» (далее – Закон о банках) и устанавливают макропруденциальные нормативы и лимиты, </w:t>
      </w:r>
      <w:r w:rsidRPr="00470532">
        <w:rPr>
          <w:rFonts w:ascii="Times New Roman" w:eastAsia="Times New Roman" w:hAnsi="Times New Roman" w:cs="Times New Roman"/>
          <w:sz w:val="28"/>
          <w:szCs w:val="28"/>
          <w:lang w:eastAsia="ru-RU"/>
        </w:rPr>
        <w:lastRenderedPageBreak/>
        <w:t>их нормативные значения и методику расчетов для банков, филиалов банков-нерезидентов Республики Казахстан.»;</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пункт 3 изложить в следующей редакции:</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«3. Диапазон нормативного значения контрциклического буфера капитала составляет:</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 xml:space="preserve">для банков – от 0 (нуля) до 3 (трех) процентов от суммы активов, условных и возможных обязательств, взвешенных по степени кредитного риска, активов, условных и возможных требований и обязательств, рассчитанных с учетом рыночного риска, операционного риска </w:t>
      </w:r>
      <w:r w:rsidRPr="00470532">
        <w:rPr>
          <w:rFonts w:ascii="Times New Roman" w:eastAsia="Times New Roman" w:hAnsi="Times New Roman" w:cs="Times New Roman"/>
          <w:color w:val="000000"/>
          <w:sz w:val="28"/>
          <w:szCs w:val="28"/>
          <w:lang w:eastAsia="ru-RU"/>
        </w:rPr>
        <w:t>(далее – риск-взвешенные активы)</w:t>
      </w:r>
      <w:r w:rsidRPr="00470532">
        <w:rPr>
          <w:rFonts w:ascii="Times New Roman" w:eastAsia="Times New Roman" w:hAnsi="Times New Roman" w:cs="Times New Roman"/>
          <w:sz w:val="28"/>
          <w:szCs w:val="28"/>
          <w:lang w:eastAsia="ru-RU"/>
        </w:rPr>
        <w:t xml:space="preserve">, </w:t>
      </w:r>
      <w:r w:rsidRPr="00470532">
        <w:rPr>
          <w:rFonts w:ascii="Times New Roman" w:eastAsia="Times New Roman" w:hAnsi="Times New Roman" w:cs="Times New Roman"/>
          <w:color w:val="000000"/>
          <w:sz w:val="28"/>
          <w:szCs w:val="28"/>
          <w:lang w:eastAsia="ru-RU"/>
        </w:rPr>
        <w:t>которые определяются пруденциальными нор</w:t>
      </w:r>
      <w:bookmarkStart w:id="0" w:name="_GoBack"/>
      <w:bookmarkEnd w:id="0"/>
      <w:r w:rsidRPr="00470532">
        <w:rPr>
          <w:rFonts w:ascii="Times New Roman" w:eastAsia="Times New Roman" w:hAnsi="Times New Roman" w:cs="Times New Roman"/>
          <w:color w:val="000000"/>
          <w:sz w:val="28"/>
          <w:szCs w:val="28"/>
          <w:lang w:eastAsia="ru-RU"/>
        </w:rPr>
        <w:t>мативами для банка с универсальной банковской лицензией, банка с базовой банковской лицензией, исламского банка, их предельными значениями и методикой расчетов</w:t>
      </w:r>
      <w:r w:rsidRPr="00470532">
        <w:rPr>
          <w:rFonts w:ascii="Times New Roman" w:eastAsia="Times New Roman" w:hAnsi="Times New Roman" w:cs="Times New Roman"/>
          <w:color w:val="000000"/>
          <w:sz w:val="28"/>
          <w:szCs w:val="28"/>
          <w:lang w:val="kk-KZ" w:eastAsia="ru-RU"/>
        </w:rPr>
        <w:t>,</w:t>
      </w:r>
      <w:r w:rsidRPr="00470532">
        <w:rPr>
          <w:rFonts w:ascii="Times New Roman" w:eastAsia="Times New Roman" w:hAnsi="Times New Roman" w:cs="Times New Roman"/>
          <w:color w:val="000000"/>
          <w:sz w:val="28"/>
          <w:szCs w:val="28"/>
          <w:lang w:eastAsia="ru-RU"/>
        </w:rPr>
        <w:t xml:space="preserve"> установленными  уполномоченным органом по регулированию, контролю и надзору финансового рынка и финансовых организаций  в соответствии с частью третьей пункта 1 статьи 72 Закона</w:t>
      </w:r>
      <w:r w:rsidRPr="00470532">
        <w:rPr>
          <w:rFonts w:ascii="Times New Roman" w:eastAsia="Times New Roman" w:hAnsi="Times New Roman" w:cs="Times New Roman"/>
          <w:color w:val="000000"/>
          <w:sz w:val="28"/>
          <w:szCs w:val="28"/>
          <w:lang w:val="kk-KZ" w:eastAsia="ru-RU"/>
        </w:rPr>
        <w:t xml:space="preserve"> о</w:t>
      </w:r>
      <w:r w:rsidRPr="00470532">
        <w:rPr>
          <w:rFonts w:ascii="Times New Roman" w:eastAsia="Times New Roman" w:hAnsi="Times New Roman" w:cs="Times New Roman"/>
          <w:color w:val="000000"/>
          <w:sz w:val="28"/>
          <w:szCs w:val="28"/>
          <w:lang w:eastAsia="ru-RU"/>
        </w:rPr>
        <w:t xml:space="preserve"> банках (далее – Пруденциальные нормативы для банков);</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470532">
        <w:rPr>
          <w:rFonts w:ascii="Times New Roman" w:eastAsia="Times New Roman" w:hAnsi="Times New Roman" w:cs="Times New Roman"/>
          <w:color w:val="000000"/>
          <w:sz w:val="28"/>
          <w:szCs w:val="28"/>
          <w:lang w:eastAsia="ru-RU"/>
        </w:rPr>
        <w:t xml:space="preserve">для филиалов банков-нерезидентов Республики Казахстан – от 0 (нуля) до 3 (трех) процентов от суммы активов, условных и возможных обязательств, рассчитанных по степени кредитного риска, активов, условных и возможных требований и обязательств, рассчитанных с учетом рыночного риска, операционного риска (далее </w:t>
      </w:r>
      <w:r w:rsidRPr="00470532">
        <w:rPr>
          <w:rFonts w:ascii="Times New Roman" w:eastAsia="Times New Roman" w:hAnsi="Times New Roman" w:cs="Times New Roman"/>
          <w:color w:val="000000"/>
          <w:sz w:val="28"/>
          <w:szCs w:val="28"/>
          <w:lang w:eastAsia="ru-RU"/>
        </w:rPr>
        <w:softHyphen/>
        <w:t>– активы, рассчитанные с учетом риска), которые определяются пруденциальными нормативами и лимитами для филиалов банков - нерезидентов Республики Казахстан, их предельными значениями и методикой расчетов, включая порядок формирования активов филиалов банков - нерезидентов Республики Казахстан, принимаемых в качестве резерва, и их минимальный размер, установленными уполномоченным органом по регулированию, контролю и надзору финансового рынка и финансовых организаций в соответствии с частью третьей пункта 4 статьи 72 Закона</w:t>
      </w:r>
      <w:r w:rsidRPr="00470532">
        <w:rPr>
          <w:rFonts w:ascii="Times New Roman" w:eastAsia="Times New Roman" w:hAnsi="Times New Roman" w:cs="Times New Roman"/>
          <w:color w:val="000000"/>
          <w:sz w:val="28"/>
          <w:szCs w:val="28"/>
          <w:lang w:val="kk-KZ" w:eastAsia="ru-RU"/>
        </w:rPr>
        <w:t xml:space="preserve"> о</w:t>
      </w:r>
      <w:r w:rsidRPr="00470532">
        <w:rPr>
          <w:rFonts w:ascii="Times New Roman" w:eastAsia="Times New Roman" w:hAnsi="Times New Roman" w:cs="Times New Roman"/>
          <w:color w:val="000000"/>
          <w:sz w:val="28"/>
          <w:szCs w:val="28"/>
          <w:lang w:eastAsia="ru-RU"/>
        </w:rPr>
        <w:t xml:space="preserve"> банках  (далее – Пруденциальные нормативы для филиалов банков-нерезидентов Республики Казахстан).»;</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470532">
        <w:rPr>
          <w:rFonts w:ascii="Times New Roman" w:eastAsia="Times New Roman" w:hAnsi="Times New Roman" w:cs="Times New Roman"/>
          <w:color w:val="000000"/>
          <w:sz w:val="28"/>
          <w:szCs w:val="28"/>
          <w:lang w:eastAsia="ru-RU"/>
        </w:rPr>
        <w:t>пункты 7 и 8 изложить в следующей редакции:</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 xml:space="preserve">«7. В случае, если банки рассчитывают и формируют размер контрциклического буфера капитала с нарушением Нормативов, на банк накладывается ограничение на использование нераспределенного чистого дохода банка в соответствии с Пруденциальными нормативами для банков в части прекращения выплаты дивидендов и обратного выкупа акций, за исключением случаев, предусмотренных Законом Республики Казахстан «Об акционерных обществах». </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В случае, если филиалы банков-нерезидентов Республики Казахстан рассчитывают и формируют размер контрциклического буфера капитала с нарушением Нормативов, на филиал банка-нерезидента Республики Казахстан накладывается ограничение на использование результатов своей деятельности в соответствии с Пруденциальными нормативами для филиалов банков-</w:t>
      </w:r>
      <w:r w:rsidRPr="00470532">
        <w:rPr>
          <w:rFonts w:ascii="Times New Roman" w:eastAsia="Times New Roman" w:hAnsi="Times New Roman" w:cs="Times New Roman"/>
          <w:sz w:val="28"/>
          <w:szCs w:val="28"/>
          <w:lang w:eastAsia="ru-RU"/>
        </w:rPr>
        <w:lastRenderedPageBreak/>
        <w:t xml:space="preserve">нерезидентов Республики Казахстан в части направления доходов </w:t>
      </w:r>
      <w:r w:rsidRPr="00470532">
        <w:rPr>
          <w:rFonts w:ascii="Times New Roman" w:eastAsia="Times New Roman" w:hAnsi="Times New Roman" w:cs="Times New Roman"/>
          <w:sz w:val="28"/>
          <w:szCs w:val="28"/>
          <w:lang w:eastAsia="ru-RU"/>
        </w:rPr>
        <w:br/>
        <w:t>банку-нерезиденту Республики Казахстан.</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8. Значения коэффициентов достаточности собственного капитала с учетом контрциклического буфера капитала банками достигаются за счет компонентов основного капитала, перечень которых установлен Пруденциальными нормативами для банков.</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Значение коэффициента достаточности активов, принимаемого в качестве резерва k1, с учетом контрциклического буфера капитала, принимаемого в качестве резерва, филиалами банков-нерезидентов Республики Казахстан достигается за счет компонентов активов, принимаемых в качестве резерва, предусмотренных Пруденциальными нормативами для филиалов банков-нерезидентов Республики Казахстан.»;</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пункт 12 изложить в следующей редакции:</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«12. Диапазон нормативного значения секторального контрциклического буфера капитала составляет:</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для банков – от 0 (нуля) до 6 (шести) процентов от суммы активов, условных и возможных обязательств соответствующего сегмента кредитования, взвешенных с учетом кредитного риска (далее – секторальные риск-взвешенные активы) в соответствии с Пруденциальными нормативами для банков;</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для филиалов банков-нерезидентов Республики Казахстан – от 0 (нуля) до 6 (шести) процентов от суммы активов, условных и возможных обязательств соответствующего сегмента кредитования, рассчитанных по степени кредитного риска (далее – секторальные активы, рассчитанные с учетом риска) в соответствии с Пруденциальными нормативами для филиалов банков-нерезидентов Республики Казахстан.»;</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val="kk-KZ" w:eastAsia="ru-RU"/>
        </w:rPr>
      </w:pPr>
      <w:r w:rsidRPr="00470532">
        <w:rPr>
          <w:rFonts w:ascii="Times New Roman" w:eastAsia="Times New Roman" w:hAnsi="Times New Roman" w:cs="Times New Roman"/>
          <w:sz w:val="28"/>
          <w:szCs w:val="28"/>
          <w:lang w:eastAsia="ru-RU"/>
        </w:rPr>
        <w:t>часть вторую пункта 14 изложить в следующей редакции:</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«Повышение нормативного значения секторального контрциклического буфера капитала вводится в действие не раньше, чем через 12 (двенадцать) месяцев со дня принятия решения Советом по финансовой стабильности Республики Казахстан»;</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часть первую пункта 16 изложить в следующей редакции:</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«16. Банки рассчитывают размер секторального контрциклического буфера капитала, как произведение секторальных риск-взвешенных активов и</w:t>
      </w:r>
      <w:r w:rsidRPr="00470532" w:rsidDel="009D7F45">
        <w:rPr>
          <w:rFonts w:ascii="Times New Roman" w:eastAsia="Times New Roman" w:hAnsi="Times New Roman" w:cs="Times New Roman"/>
          <w:sz w:val="28"/>
          <w:szCs w:val="28"/>
          <w:lang w:eastAsia="ru-RU"/>
        </w:rPr>
        <w:t xml:space="preserve"> </w:t>
      </w:r>
      <w:r w:rsidRPr="00470532">
        <w:rPr>
          <w:rFonts w:ascii="Times New Roman" w:eastAsia="Times New Roman" w:hAnsi="Times New Roman" w:cs="Times New Roman"/>
          <w:sz w:val="28"/>
          <w:szCs w:val="28"/>
          <w:lang w:eastAsia="ru-RU"/>
        </w:rPr>
        <w:t>нормативного значения секторального контрциклического буфера капитала, установленного пунктом 34 Нормативов.»;</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пункты 17 и 18 изложить в следующей редакции:</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«17. В случае, если банки рассчитывают и формируют размер секторального контрциклического буфера капитала с нарушением Нормативов, на банк накладывается ограничение на использование нераспределенного чистого дохода банка в соответствии с Пруденциальными нормативами для банков</w:t>
      </w:r>
      <w:r w:rsidRPr="00470532" w:rsidDel="00154903">
        <w:rPr>
          <w:rFonts w:ascii="Times New Roman" w:eastAsia="Times New Roman" w:hAnsi="Times New Roman" w:cs="Times New Roman"/>
          <w:sz w:val="28"/>
          <w:szCs w:val="28"/>
          <w:lang w:eastAsia="ru-RU"/>
        </w:rPr>
        <w:t xml:space="preserve"> </w:t>
      </w:r>
      <w:r w:rsidRPr="00470532">
        <w:rPr>
          <w:rFonts w:ascii="Times New Roman" w:eastAsia="Times New Roman" w:hAnsi="Times New Roman" w:cs="Times New Roman"/>
          <w:sz w:val="28"/>
          <w:szCs w:val="28"/>
          <w:lang w:eastAsia="ru-RU"/>
        </w:rPr>
        <w:t>в части прекращения выплаты дивидендов и обратного выкупа акций, за исключением случаев, предусмотренных Законом Республики Казахстан «Об акционерных обществах».</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lastRenderedPageBreak/>
        <w:t>В случае, если филиалы банков-нерезидентов Республики Казахстан рассчитывают и формируют размер секторального контрциклического буфера капитала с нарушением Нормативов, на филиал банка-нерезидента Республики Казахстан накладывается ограничение на использование результатов своей деятельности в соответствии с Пруденциальными нормативами для филиалов банков-нерезидентов Республики Казахстан в части направления доходов банку-нерезиденту Республики Казахстан.</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18. Значения коэффициентов достаточности собственного капитала с учетом секторального контрциклического буфера капитала достигаются банками за счет компонентов основного капитала, перечень которых установлен Пруденциальными нормативами для банков.</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Значение коэффициента достаточности активов, принимаемых в качестве резерва k1, с учетом секторального контрциклического буфера капитала, принимаемых в качестве резерва, филиалами банков-нерезидентов Республики Казахстан достигается за счет компонентов активов, принимаемых в качестве резерва, предусмотренных Пруденциальными нормативами для филиалов банков-нерезидентов Республики Казахстан.»;</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подпункт 1) части второй пункта 22 изложить в следующей редакции:</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«1) официального дохода за 6 (шесть) месяцев, предшествующих дате обращения заемщика. Под официальным доходом понимается среднемесячный доход, рассчитанный на основании одного или нескольких из следующих документов:</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выписки с банковского счета, на который поступает заработная плата и иные доходы от работодателя, или информации из базы данных единого накопительного пенсионного фонда или Государственной корпорации «Правительство для граждан» по обязательным пенсионным взносам, обязательным профессиональным пенсионным взносам вкладчика (получателя) или информации из баз данных центральных исполнительных органов и принадлежащих либо подведомственных им юридических лиц в части информации о доходах физических лиц за вычетом уплаченных сумм обязательных пенсионных взносов, индивидуального подоходного налога;</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выписки с банковского счета, на который поступают пенсионные выплаты;</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 xml:space="preserve">выписки с банковского счета, на который поступают страховые выплаты по договору пенсионного аннуитета, по договору аннуитетного страхования заключенного в соответствии с требованиями </w:t>
      </w:r>
      <w:hyperlink r:id="rId9" w:history="1">
        <w:r w:rsidRPr="00470532">
          <w:rPr>
            <w:rFonts w:ascii="Times New Roman" w:eastAsia="Times New Roman" w:hAnsi="Times New Roman" w:cs="Times New Roman"/>
            <w:sz w:val="28"/>
            <w:szCs w:val="28"/>
            <w:lang w:eastAsia="ru-RU"/>
          </w:rPr>
          <w:t>Закона</w:t>
        </w:r>
      </w:hyperlink>
      <w:r w:rsidRPr="00470532">
        <w:rPr>
          <w:rFonts w:ascii="Times New Roman" w:eastAsia="Times New Roman" w:hAnsi="Times New Roman" w:cs="Times New Roman"/>
          <w:sz w:val="28"/>
          <w:szCs w:val="28"/>
          <w:lang w:eastAsia="ru-RU"/>
        </w:rPr>
        <w:t xml:space="preserve"> Республики Казахстан «Об обязательном страховании работника от несчастных случаев при исполнении им трудовых (служебных) обязанностей»;</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информации о доходах заемщика, применяющего специальный налоговый режим в соответствии с Налоговым кодексом Республики Казахстан (далее – Налоговый кодекс):</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 xml:space="preserve">для физических лиц, применяющих специальный налоговый режим для самозанятых – на основании сведений о доходах, отраженных в реестре доходов, </w:t>
      </w:r>
      <w:r w:rsidRPr="00470532">
        <w:rPr>
          <w:rFonts w:ascii="Times New Roman" w:eastAsia="Times New Roman" w:hAnsi="Times New Roman" w:cs="Times New Roman"/>
          <w:sz w:val="28"/>
          <w:szCs w:val="28"/>
          <w:lang w:eastAsia="ru-RU"/>
        </w:rPr>
        <w:lastRenderedPageBreak/>
        <w:t>формируемом в специальном мобильном приложении или других сведений о доходах</w:t>
      </w:r>
      <w:r w:rsidRPr="00470532">
        <w:rPr>
          <w:rFonts w:ascii="Times New Roman" w:eastAsia="Times New Roman" w:hAnsi="Times New Roman" w:cs="Times New Roman"/>
          <w:sz w:val="28"/>
          <w:szCs w:val="28"/>
          <w:lang w:val="kk-KZ" w:eastAsia="ru-RU"/>
        </w:rPr>
        <w:t>,</w:t>
      </w:r>
      <w:r w:rsidRPr="00470532">
        <w:rPr>
          <w:rFonts w:ascii="Times New Roman" w:eastAsia="Times New Roman" w:hAnsi="Times New Roman" w:cs="Times New Roman"/>
          <w:sz w:val="28"/>
          <w:szCs w:val="28"/>
          <w:lang w:eastAsia="ru-RU"/>
        </w:rPr>
        <w:t xml:space="preserve"> предусмотренных Налоговым кодексом;</w:t>
      </w:r>
    </w:p>
    <w:p w:rsidR="00470532" w:rsidRPr="00470532" w:rsidRDefault="00470532" w:rsidP="00470532">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 xml:space="preserve">для физических лиц – индивидуальных предпринимателей, применяющих специальный налоговый режим на основе упрощенной декларации – на основании сведений о доходах за вычетом суммы расходов </w:t>
      </w:r>
      <w:r w:rsidRPr="00470532">
        <w:rPr>
          <w:rFonts w:ascii="Times New Roman" w:eastAsia="Times New Roman" w:hAnsi="Times New Roman" w:cs="Times New Roman"/>
          <w:sz w:val="28"/>
          <w:szCs w:val="28"/>
          <w:lang w:val="kk-KZ" w:eastAsia="ru-RU"/>
        </w:rPr>
        <w:t xml:space="preserve">и </w:t>
      </w:r>
      <w:r w:rsidRPr="00470532">
        <w:rPr>
          <w:rFonts w:ascii="Times New Roman" w:eastAsia="Times New Roman" w:hAnsi="Times New Roman" w:cs="Times New Roman"/>
          <w:sz w:val="28"/>
          <w:szCs w:val="28"/>
          <w:lang w:eastAsia="ru-RU"/>
        </w:rPr>
        <w:t>уплаченных сумм индивидуального подоходного налога, отраженных в налоговой отчетности, предоставляемой в налоговые органы, в соответствии с Налоговым кодексом;».</w:t>
      </w:r>
    </w:p>
    <w:p w:rsidR="00470532" w:rsidRPr="00470532" w:rsidRDefault="00470532" w:rsidP="00470532">
      <w:pPr>
        <w:widowControl w:val="0"/>
        <w:numPr>
          <w:ilvl w:val="0"/>
          <w:numId w:val="6"/>
        </w:numPr>
        <w:tabs>
          <w:tab w:val="left" w:pos="709"/>
          <w:tab w:val="left" w:pos="1134"/>
        </w:tabs>
        <w:overflowPunct w:val="0"/>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Департаменту финансовой стабильности и исследований Национального Банка Республики Казахстан в установленном законодательством Республики Казахстан порядке обеспечить:</w:t>
      </w:r>
    </w:p>
    <w:p w:rsidR="00470532" w:rsidRPr="00470532" w:rsidRDefault="00470532" w:rsidP="00470532">
      <w:pPr>
        <w:widowControl w:val="0"/>
        <w:numPr>
          <w:ilvl w:val="1"/>
          <w:numId w:val="7"/>
        </w:numPr>
        <w:tabs>
          <w:tab w:val="left" w:pos="709"/>
          <w:tab w:val="left" w:pos="1134"/>
        </w:tabs>
        <w:overflowPunct w:val="0"/>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p w:rsidR="00470532" w:rsidRPr="00470532" w:rsidRDefault="00470532" w:rsidP="00470532">
      <w:pPr>
        <w:widowControl w:val="0"/>
        <w:numPr>
          <w:ilvl w:val="1"/>
          <w:numId w:val="7"/>
        </w:numPr>
        <w:tabs>
          <w:tab w:val="left" w:pos="709"/>
          <w:tab w:val="left" w:pos="1134"/>
        </w:tabs>
        <w:overflowPunct w:val="0"/>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p w:rsidR="00470532" w:rsidRPr="00470532" w:rsidRDefault="00470532" w:rsidP="00470532">
      <w:pPr>
        <w:widowControl w:val="0"/>
        <w:numPr>
          <w:ilvl w:val="1"/>
          <w:numId w:val="7"/>
        </w:numPr>
        <w:tabs>
          <w:tab w:val="left" w:pos="709"/>
          <w:tab w:val="left" w:pos="1134"/>
        </w:tabs>
        <w:overflowPunct w:val="0"/>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p w:rsidR="00470532" w:rsidRPr="00470532" w:rsidRDefault="00470532" w:rsidP="00470532">
      <w:pPr>
        <w:numPr>
          <w:ilvl w:val="0"/>
          <w:numId w:val="6"/>
        </w:numPr>
        <w:tabs>
          <w:tab w:val="left" w:pos="709"/>
          <w:tab w:val="left" w:pos="851"/>
          <w:tab w:val="left" w:pos="1134"/>
        </w:tabs>
        <w:spacing w:after="0" w:line="240" w:lineRule="auto"/>
        <w:ind w:left="0"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4"/>
          <w:lang w:eastAsia="ru-RU"/>
        </w:rPr>
        <w:t>Контроль за исполнением настоящего постановления</w:t>
      </w:r>
      <w:r w:rsidRPr="00470532">
        <w:rPr>
          <w:rStyle w:val="ad"/>
          <w:rFonts w:ascii="Times New Roman" w:eastAsia="Times New Roman" w:hAnsi="Times New Roman" w:cs="Times New Roman"/>
          <w:sz w:val="20"/>
          <w:szCs w:val="20"/>
          <w:lang w:eastAsia="ru-RU"/>
        </w:rPr>
        <w:footnoteReference w:id="1"/>
      </w:r>
      <w:r w:rsidRPr="00470532">
        <w:rPr>
          <w:rFonts w:ascii="Times New Roman" w:eastAsia="Times New Roman" w:hAnsi="Times New Roman" w:cs="Times New Roman"/>
          <w:sz w:val="28"/>
          <w:szCs w:val="24"/>
          <w:lang w:eastAsia="ru-RU"/>
        </w:rPr>
        <w:t xml:space="preserve"> возложить на курирующего </w:t>
      </w:r>
      <w:r w:rsidRPr="00470532">
        <w:rPr>
          <w:rFonts w:ascii="Times New Roman" w:eastAsia="Times New Roman" w:hAnsi="Times New Roman" w:cs="Times New Roman"/>
          <w:sz w:val="28"/>
          <w:szCs w:val="28"/>
          <w:lang w:eastAsia="ru-RU"/>
        </w:rPr>
        <w:t>заместителя Председателя Национального Банка Республики Казахстан.</w:t>
      </w:r>
    </w:p>
    <w:p w:rsidR="00470532" w:rsidRPr="00470532" w:rsidRDefault="00470532" w:rsidP="00470532">
      <w:pPr>
        <w:numPr>
          <w:ilvl w:val="0"/>
          <w:numId w:val="6"/>
        </w:numPr>
        <w:tabs>
          <w:tab w:val="left" w:pos="709"/>
          <w:tab w:val="left" w:pos="851"/>
          <w:tab w:val="left" w:pos="1134"/>
        </w:tabs>
        <w:spacing w:after="0" w:line="240" w:lineRule="auto"/>
        <w:ind w:left="0" w:firstLine="709"/>
        <w:jc w:val="both"/>
        <w:rPr>
          <w:rFonts w:ascii="Times New Roman" w:eastAsia="Times New Roman" w:hAnsi="Times New Roman" w:cs="Times New Roman"/>
          <w:sz w:val="28"/>
          <w:szCs w:val="28"/>
          <w:lang w:eastAsia="ru-RU"/>
        </w:rPr>
      </w:pPr>
      <w:r w:rsidRPr="00470532">
        <w:rPr>
          <w:rFonts w:ascii="Times New Roman" w:eastAsia="Times New Roman" w:hAnsi="Times New Roman" w:cs="Times New Roman"/>
          <w:sz w:val="28"/>
          <w:szCs w:val="28"/>
          <w:lang w:eastAsia="ru-RU"/>
        </w:rPr>
        <w:t xml:space="preserve">Настоящее постановление вводится в действие после дня его первого официального </w:t>
      </w:r>
      <w:bookmarkStart w:id="1" w:name="sub1009643847"/>
      <w:bookmarkEnd w:id="1"/>
      <w:r w:rsidRPr="00470532">
        <w:rPr>
          <w:rFonts w:ascii="Times New Roman" w:eastAsia="Times New Roman" w:hAnsi="Times New Roman" w:cs="Times New Roman"/>
          <w:sz w:val="28"/>
          <w:szCs w:val="28"/>
          <w:lang w:eastAsia="ru-RU"/>
        </w:rPr>
        <w:fldChar w:fldCharType="begin"/>
      </w:r>
      <w:r w:rsidRPr="00470532">
        <w:rPr>
          <w:rFonts w:ascii="Times New Roman" w:eastAsia="Times New Roman" w:hAnsi="Times New Roman" w:cs="Times New Roman"/>
          <w:sz w:val="28"/>
          <w:szCs w:val="28"/>
          <w:lang w:eastAsia="ru-RU"/>
        </w:rPr>
        <w:instrText xml:space="preserve"> HYPERLINK "jl:37414836.0.1009643847_1" \o "СПРАВКА О ПОСТАНОВЛЕНИИ ПРАВИТЕЛЬСТВА РК ОТ 02.08.2023 № 632" </w:instrText>
      </w:r>
      <w:r w:rsidRPr="00470532">
        <w:rPr>
          <w:rFonts w:ascii="Times New Roman" w:eastAsia="Times New Roman" w:hAnsi="Times New Roman" w:cs="Times New Roman"/>
          <w:sz w:val="28"/>
          <w:szCs w:val="28"/>
          <w:lang w:eastAsia="ru-RU"/>
        </w:rPr>
        <w:fldChar w:fldCharType="separate"/>
      </w:r>
      <w:r w:rsidRPr="00470532">
        <w:rPr>
          <w:rFonts w:ascii="Times New Roman" w:eastAsia="Times New Roman" w:hAnsi="Times New Roman" w:cs="Times New Roman"/>
          <w:sz w:val="28"/>
          <w:szCs w:val="28"/>
          <w:lang w:eastAsia="ru-RU"/>
        </w:rPr>
        <w:t>опубликования</w:t>
      </w:r>
      <w:r w:rsidRPr="00470532">
        <w:rPr>
          <w:rFonts w:ascii="Times New Roman" w:eastAsia="Times New Roman" w:hAnsi="Times New Roman" w:cs="Times New Roman"/>
          <w:sz w:val="28"/>
          <w:szCs w:val="28"/>
          <w:lang w:eastAsia="ru-RU"/>
        </w:rPr>
        <w:fldChar w:fldCharType="end"/>
      </w:r>
      <w:r w:rsidRPr="00470532">
        <w:rPr>
          <w:rFonts w:ascii="Times New Roman" w:eastAsia="Times New Roman" w:hAnsi="Times New Roman" w:cs="Times New Roman"/>
          <w:sz w:val="28"/>
          <w:szCs w:val="28"/>
          <w:lang w:eastAsia="ru-RU"/>
        </w:rPr>
        <w:t xml:space="preserve"> и распространяется на отношения, возникшие         с 19 марта 2026 года.</w:t>
      </w:r>
    </w:p>
    <w:p w:rsidR="00B637F6" w:rsidRPr="00BD6617" w:rsidRDefault="00B637F6" w:rsidP="00E4210F">
      <w:pPr>
        <w:pStyle w:val="a4"/>
        <w:tabs>
          <w:tab w:val="left" w:pos="993"/>
        </w:tabs>
        <w:spacing w:after="0" w:line="22" w:lineRule="atLeast"/>
        <w:ind w:left="0" w:firstLine="709"/>
        <w:jc w:val="both"/>
        <w:rPr>
          <w:rFonts w:ascii="Arial" w:hAnsi="Arial" w:cs="Arial"/>
          <w:sz w:val="28"/>
        </w:rPr>
      </w:pPr>
    </w:p>
    <w:p w:rsidR="00902DF0" w:rsidRDefault="00902DF0" w:rsidP="00E4210F">
      <w:pPr>
        <w:pStyle w:val="a4"/>
        <w:tabs>
          <w:tab w:val="left" w:pos="993"/>
        </w:tabs>
        <w:spacing w:after="0" w:line="22" w:lineRule="atLeast"/>
        <w:ind w:left="0" w:firstLine="709"/>
        <w:jc w:val="both"/>
        <w:rPr>
          <w:rFonts w:ascii="Arial" w:hAnsi="Arial" w:cs="Arial"/>
          <w:sz w:val="28"/>
          <w:lang w:val="kk-KZ"/>
        </w:rPr>
      </w:pPr>
    </w:p>
    <w:tbl>
      <w:tblPr>
        <w:tblW w:w="0" w:type="auto"/>
        <w:tblInd w:w="108" w:type="dxa"/>
        <w:tblLook w:val="04A0" w:firstRow="1" w:lastRow="0" w:firstColumn="1" w:lastColumn="0" w:noHBand="0" w:noVBand="1"/>
      </w:tblPr>
      <w:tblGrid>
        <w:gridCol w:w="4819"/>
        <w:gridCol w:w="4679"/>
      </w:tblGrid>
      <w:tr w:rsidR="00902DF0" w:rsidRPr="00902DF0" w:rsidTr="004A0892">
        <w:tc>
          <w:tcPr>
            <w:tcW w:w="4819" w:type="dxa"/>
            <w:shd w:val="clear" w:color="auto" w:fill="auto"/>
          </w:tcPr>
          <w:p w:rsidR="00902DF0" w:rsidRPr="00902DF0" w:rsidRDefault="00902DF0" w:rsidP="00902DF0">
            <w:pPr>
              <w:spacing w:after="0" w:line="240" w:lineRule="auto"/>
              <w:ind w:firstLine="709"/>
              <w:jc w:val="both"/>
              <w:rPr>
                <w:rFonts w:ascii="Times New Roman" w:eastAsia="Times New Roman" w:hAnsi="Times New Roman" w:cs="Times New Roman"/>
                <w:b/>
                <w:sz w:val="28"/>
                <w:szCs w:val="28"/>
                <w:lang w:eastAsia="ru-RU"/>
              </w:rPr>
            </w:pPr>
            <w:r w:rsidRPr="00902DF0">
              <w:rPr>
                <w:rFonts w:ascii="Times New Roman" w:eastAsia="Times New Roman" w:hAnsi="Times New Roman" w:cs="Times New Roman"/>
                <w:b/>
                <w:sz w:val="28"/>
                <w:szCs w:val="28"/>
                <w:lang w:eastAsia="ru-RU"/>
              </w:rPr>
              <w:t>Председатель</w:t>
            </w:r>
          </w:p>
        </w:tc>
        <w:tc>
          <w:tcPr>
            <w:tcW w:w="4679" w:type="dxa"/>
            <w:shd w:val="clear" w:color="auto" w:fill="auto"/>
          </w:tcPr>
          <w:p w:rsidR="00902DF0" w:rsidRPr="00902DF0" w:rsidRDefault="00902DF0" w:rsidP="00902DF0">
            <w:pPr>
              <w:spacing w:after="0" w:line="240" w:lineRule="auto"/>
              <w:ind w:firstLine="63"/>
              <w:jc w:val="both"/>
              <w:rPr>
                <w:rFonts w:ascii="Times New Roman" w:eastAsia="Times New Roman" w:hAnsi="Times New Roman" w:cs="Times New Roman"/>
                <w:sz w:val="28"/>
                <w:szCs w:val="28"/>
                <w:lang w:eastAsia="ru-RU"/>
              </w:rPr>
            </w:pPr>
            <w:r w:rsidRPr="00902DF0">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r w:rsidRPr="00902DF0">
              <w:rPr>
                <w:rFonts w:ascii="Times New Roman" w:eastAsia="Times New Roman" w:hAnsi="Times New Roman" w:cs="Times New Roman"/>
                <w:b/>
                <w:sz w:val="28"/>
                <w:szCs w:val="28"/>
                <w:lang w:eastAsia="ru-RU"/>
              </w:rPr>
              <w:t xml:space="preserve">Т.М. Сулейменов </w:t>
            </w:r>
          </w:p>
        </w:tc>
      </w:tr>
    </w:tbl>
    <w:p w:rsidR="00902DF0" w:rsidRPr="00902DF0" w:rsidRDefault="00902DF0" w:rsidP="00E4210F">
      <w:pPr>
        <w:pStyle w:val="a4"/>
        <w:tabs>
          <w:tab w:val="left" w:pos="993"/>
        </w:tabs>
        <w:spacing w:after="0" w:line="22" w:lineRule="atLeast"/>
        <w:ind w:left="0" w:firstLine="709"/>
        <w:jc w:val="both"/>
        <w:rPr>
          <w:rFonts w:ascii="Arial" w:hAnsi="Arial" w:cs="Arial"/>
          <w:sz w:val="28"/>
          <w:lang w:val="kk-KZ"/>
        </w:rPr>
      </w:pPr>
    </w:p>
    <w:p w:rsidR="00B637F6" w:rsidRDefault="00B637F6" w:rsidP="00E4210F">
      <w:pPr>
        <w:pStyle w:val="a4"/>
        <w:tabs>
          <w:tab w:val="left" w:pos="993"/>
        </w:tabs>
        <w:spacing w:after="0" w:line="22" w:lineRule="atLeast"/>
        <w:ind w:left="0" w:firstLine="709"/>
        <w:jc w:val="both"/>
        <w:rPr>
          <w:rFonts w:ascii="Arial" w:hAnsi="Arial" w:cs="Arial"/>
          <w:sz w:val="28"/>
        </w:rPr>
      </w:pPr>
    </w:p>
    <w:p w:rsidR="00D40BCC" w:rsidRDefault="00D40BCC" w:rsidP="00D40BCC">
      <w:pPr>
        <w:widowControl w:val="0"/>
        <w:spacing w:after="0" w:line="240" w:lineRule="auto"/>
        <w:ind w:left="1134"/>
        <w:jc w:val="both"/>
        <w:rPr>
          <w:rFonts w:ascii="Times New Roman" w:eastAsia="Times New Roman" w:hAnsi="Times New Roman" w:cs="Times New Roman"/>
          <w:sz w:val="20"/>
          <w:szCs w:val="20"/>
          <w:lang w:eastAsia="ru-RU"/>
        </w:rPr>
      </w:pPr>
      <w:r w:rsidRPr="002A1E84">
        <w:rPr>
          <w:rFonts w:ascii="Times New Roman" w:eastAsia="Times New Roman" w:hAnsi="Times New Roman" w:cs="Times New Roman"/>
          <w:sz w:val="20"/>
          <w:szCs w:val="20"/>
          <w:lang w:eastAsia="ru-RU"/>
        </w:rPr>
        <w:t>Копия верна</w:t>
      </w:r>
      <w:r w:rsidRPr="00B4287C">
        <w:rPr>
          <w:rFonts w:ascii="Times New Roman" w:eastAsia="Times New Roman" w:hAnsi="Times New Roman" w:cs="Times New Roman"/>
          <w:sz w:val="20"/>
          <w:szCs w:val="20"/>
          <w:lang w:eastAsia="ru-RU"/>
        </w:rPr>
        <w:t>:</w:t>
      </w:r>
    </w:p>
    <w:p w:rsidR="00D40BCC" w:rsidRPr="00CA5298" w:rsidRDefault="00D40BCC" w:rsidP="00D40BCC">
      <w:pPr>
        <w:widowControl w:val="0"/>
        <w:spacing w:after="0" w:line="240" w:lineRule="auto"/>
        <w:ind w:left="1134"/>
        <w:jc w:val="both"/>
        <w:rPr>
          <w:rFonts w:ascii="Times New Roman" w:eastAsia="Times New Roman" w:hAnsi="Times New Roman" w:cs="Times New Roman"/>
          <w:sz w:val="20"/>
          <w:szCs w:val="20"/>
          <w:lang w:eastAsia="ru-RU"/>
        </w:rPr>
      </w:pPr>
      <w:r w:rsidRPr="00B4287C">
        <w:rPr>
          <w:rFonts w:ascii="Times New Roman" w:eastAsia="Times New Roman" w:hAnsi="Times New Roman" w:cs="Times New Roman"/>
          <w:sz w:val="20"/>
          <w:szCs w:val="20"/>
          <w:lang w:eastAsia="ru-RU"/>
        </w:rPr>
        <w:t xml:space="preserve">Главный специалист-секретарь Правления                                            </w:t>
      </w:r>
      <w:r>
        <w:rPr>
          <w:rFonts w:ascii="Times New Roman" w:eastAsia="Times New Roman" w:hAnsi="Times New Roman" w:cs="Times New Roman"/>
          <w:sz w:val="20"/>
          <w:szCs w:val="20"/>
          <w:lang w:eastAsia="ru-RU"/>
        </w:rPr>
        <w:t xml:space="preserve">       </w:t>
      </w:r>
      <w:r w:rsidRPr="00B4287C">
        <w:rPr>
          <w:rFonts w:ascii="Times New Roman" w:eastAsia="Times New Roman" w:hAnsi="Times New Roman" w:cs="Times New Roman"/>
          <w:sz w:val="20"/>
          <w:szCs w:val="20"/>
          <w:lang w:val="kk-KZ" w:eastAsia="ru-RU"/>
        </w:rPr>
        <w:t>Ж</w:t>
      </w:r>
      <w:r w:rsidRPr="00B4287C">
        <w:rPr>
          <w:rFonts w:ascii="Times New Roman" w:eastAsia="Times New Roman" w:hAnsi="Times New Roman" w:cs="Times New Roman"/>
          <w:sz w:val="20"/>
          <w:szCs w:val="20"/>
          <w:lang w:eastAsia="ru-RU"/>
        </w:rPr>
        <w:t>.</w:t>
      </w:r>
      <w:r w:rsidRPr="00B4287C">
        <w:rPr>
          <w:rFonts w:ascii="Times New Roman" w:eastAsia="Times New Roman" w:hAnsi="Times New Roman" w:cs="Times New Roman"/>
          <w:sz w:val="20"/>
          <w:szCs w:val="20"/>
          <w:lang w:val="kk-KZ" w:eastAsia="ru-RU"/>
        </w:rPr>
        <w:t>Мухамбетова</w:t>
      </w:r>
    </w:p>
    <w:p w:rsidR="00643D3C" w:rsidRDefault="00643D3C" w:rsidP="00E4210F">
      <w:pPr>
        <w:pStyle w:val="a4"/>
        <w:tabs>
          <w:tab w:val="left" w:pos="993"/>
        </w:tabs>
        <w:spacing w:after="0" w:line="22" w:lineRule="atLeast"/>
        <w:ind w:left="0" w:firstLine="709"/>
        <w:jc w:val="both"/>
        <w:rPr>
          <w:rFonts w:ascii="Arial" w:hAnsi="Arial" w:cs="Arial"/>
          <w:sz w:val="28"/>
        </w:rPr>
      </w:pPr>
    </w:p>
    <w:sectPr w:rsidR="00643D3C" w:rsidSect="00902DF0">
      <w:headerReference w:type="default" r:id="rId10"/>
      <w:headerReference w:type="first" r:id="rId11"/>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69F8" w:rsidRDefault="00FD69F8" w:rsidP="004D5195">
      <w:pPr>
        <w:spacing w:after="0" w:line="240" w:lineRule="auto"/>
      </w:pPr>
      <w:r>
        <w:separator/>
      </w:r>
    </w:p>
  </w:endnote>
  <w:endnote w:type="continuationSeparator" w:id="0">
    <w:p w:rsidR="00FD69F8" w:rsidRDefault="00FD69F8" w:rsidP="004D5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69F8" w:rsidRDefault="00FD69F8" w:rsidP="004D5195">
      <w:pPr>
        <w:spacing w:after="0" w:line="240" w:lineRule="auto"/>
      </w:pPr>
      <w:r>
        <w:separator/>
      </w:r>
    </w:p>
  </w:footnote>
  <w:footnote w:type="continuationSeparator" w:id="0">
    <w:p w:rsidR="00FD69F8" w:rsidRDefault="00FD69F8" w:rsidP="004D5195">
      <w:pPr>
        <w:spacing w:after="0" w:line="240" w:lineRule="auto"/>
      </w:pPr>
      <w:r>
        <w:continuationSeparator/>
      </w:r>
    </w:p>
  </w:footnote>
  <w:footnote w:id="1">
    <w:p w:rsidR="00470532" w:rsidRPr="00470532" w:rsidRDefault="00470532" w:rsidP="00470532">
      <w:pPr>
        <w:pStyle w:val="ab"/>
        <w:jc w:val="both"/>
        <w:rPr>
          <w:rFonts w:ascii="Times New Roman" w:hAnsi="Times New Roman" w:cs="Times New Roman"/>
        </w:rPr>
      </w:pPr>
      <w:r w:rsidRPr="00470532">
        <w:rPr>
          <w:rStyle w:val="ad"/>
          <w:rFonts w:ascii="Times New Roman" w:hAnsi="Times New Roman" w:cs="Times New Roman"/>
        </w:rPr>
        <w:footnoteRef/>
      </w:r>
      <w:r w:rsidRPr="00470532">
        <w:rPr>
          <w:rFonts w:ascii="Times New Roman" w:hAnsi="Times New Roman" w:cs="Times New Roman"/>
        </w:rPr>
        <w:t xml:space="preserve"> О внесении изменений в постановление</w:t>
      </w:r>
      <w:r>
        <w:rPr>
          <w:rFonts w:ascii="Times New Roman" w:hAnsi="Times New Roman" w:cs="Times New Roman"/>
        </w:rPr>
        <w:t xml:space="preserve"> </w:t>
      </w:r>
      <w:r w:rsidRPr="00470532">
        <w:rPr>
          <w:rFonts w:ascii="Times New Roman" w:hAnsi="Times New Roman" w:cs="Times New Roman"/>
        </w:rPr>
        <w:t>Правления Национального Банка Республики Казахстан от 25 августа 2025 года № 52 «Об установлении макропруденциальных нормативов и лимитов, их нормативных значений и методики расчетов»</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8929754"/>
      <w:docPartObj>
        <w:docPartGallery w:val="Page Numbers (Top of Page)"/>
        <w:docPartUnique/>
      </w:docPartObj>
    </w:sdtPr>
    <w:sdtEndPr>
      <w:rPr>
        <w:rFonts w:ascii="Times New Roman" w:hAnsi="Times New Roman" w:cs="Times New Roman"/>
        <w:sz w:val="28"/>
        <w:szCs w:val="28"/>
      </w:rPr>
    </w:sdtEndPr>
    <w:sdtContent>
      <w:p w:rsidR="000F6F3C" w:rsidRPr="000F6F3C" w:rsidRDefault="000F6F3C">
        <w:pPr>
          <w:pStyle w:val="a5"/>
          <w:jc w:val="center"/>
          <w:rPr>
            <w:rFonts w:ascii="Times New Roman" w:hAnsi="Times New Roman" w:cs="Times New Roman"/>
            <w:sz w:val="28"/>
            <w:szCs w:val="28"/>
          </w:rPr>
        </w:pPr>
        <w:r w:rsidRPr="000F6F3C">
          <w:rPr>
            <w:rFonts w:ascii="Times New Roman" w:hAnsi="Times New Roman" w:cs="Times New Roman"/>
            <w:sz w:val="28"/>
            <w:szCs w:val="28"/>
          </w:rPr>
          <w:fldChar w:fldCharType="begin"/>
        </w:r>
        <w:r w:rsidRPr="000F6F3C">
          <w:rPr>
            <w:rFonts w:ascii="Times New Roman" w:hAnsi="Times New Roman" w:cs="Times New Roman"/>
            <w:sz w:val="28"/>
            <w:szCs w:val="28"/>
          </w:rPr>
          <w:instrText>PAGE   \* MERGEFORMAT</w:instrText>
        </w:r>
        <w:r w:rsidRPr="000F6F3C">
          <w:rPr>
            <w:rFonts w:ascii="Times New Roman" w:hAnsi="Times New Roman" w:cs="Times New Roman"/>
            <w:sz w:val="28"/>
            <w:szCs w:val="28"/>
          </w:rPr>
          <w:fldChar w:fldCharType="separate"/>
        </w:r>
        <w:r w:rsidR="00263D77">
          <w:rPr>
            <w:rFonts w:ascii="Times New Roman" w:hAnsi="Times New Roman" w:cs="Times New Roman"/>
            <w:noProof/>
            <w:sz w:val="28"/>
            <w:szCs w:val="28"/>
          </w:rPr>
          <w:t>2</w:t>
        </w:r>
        <w:r w:rsidRPr="000F6F3C">
          <w:rPr>
            <w:rFonts w:ascii="Times New Roman" w:hAnsi="Times New Roman" w:cs="Times New Roman"/>
            <w:sz w:val="28"/>
            <w:szCs w:val="28"/>
          </w:rPr>
          <w:fldChar w:fldCharType="end"/>
        </w:r>
      </w:p>
    </w:sdtContent>
  </w:sdt>
  <w:p w:rsidR="000F6F3C" w:rsidRDefault="000F6F3C">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D77" w:rsidRPr="00263D77" w:rsidRDefault="00263D77" w:rsidP="00263D77">
    <w:pPr>
      <w:tabs>
        <w:tab w:val="center" w:pos="4677"/>
        <w:tab w:val="right" w:pos="9355"/>
      </w:tabs>
      <w:spacing w:after="0" w:line="240" w:lineRule="auto"/>
      <w:jc w:val="center"/>
      <w:rPr>
        <w:rFonts w:ascii="Times New Roman" w:eastAsia="Times New Roman" w:hAnsi="Times New Roman" w:cs="Times New Roman"/>
        <w:i/>
        <w:lang w:eastAsia="ru-RU"/>
      </w:rPr>
    </w:pPr>
    <w:r w:rsidRPr="00263D77">
      <w:rPr>
        <w:rFonts w:ascii="Times New Roman" w:eastAsia="Times New Roman" w:hAnsi="Times New Roman" w:cs="Times New Roman"/>
        <w:i/>
        <w:lang w:eastAsia="ru-RU"/>
      </w:rPr>
      <w:t>Зарегистрирован в Министерстве юстиции Республики Казахстан</w:t>
    </w:r>
  </w:p>
  <w:p w:rsidR="00263D77" w:rsidRPr="00263D77" w:rsidRDefault="00263D77" w:rsidP="00263D77">
    <w:pPr>
      <w:tabs>
        <w:tab w:val="center" w:pos="4677"/>
        <w:tab w:val="right" w:pos="9355"/>
      </w:tabs>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17</w:t>
    </w:r>
    <w:r w:rsidRPr="00263D77">
      <w:rPr>
        <w:rFonts w:ascii="Times New Roman" w:eastAsia="Times New Roman" w:hAnsi="Times New Roman" w:cs="Times New Roman"/>
        <w:i/>
        <w:lang w:eastAsia="ru-RU"/>
      </w:rPr>
      <w:t xml:space="preserve"> </w:t>
    </w:r>
    <w:r>
      <w:rPr>
        <w:rFonts w:ascii="Times New Roman" w:eastAsia="Times New Roman" w:hAnsi="Times New Roman" w:cs="Times New Roman"/>
        <w:i/>
        <w:lang w:eastAsia="ru-RU"/>
      </w:rPr>
      <w:t>марта 2026</w:t>
    </w:r>
    <w:r w:rsidRPr="00263D77">
      <w:rPr>
        <w:rFonts w:ascii="Times New Roman" w:eastAsia="Times New Roman" w:hAnsi="Times New Roman" w:cs="Times New Roman"/>
        <w:i/>
        <w:lang w:eastAsia="ru-RU"/>
      </w:rPr>
      <w:t xml:space="preserve"> года № 3</w:t>
    </w:r>
    <w:r>
      <w:rPr>
        <w:rFonts w:ascii="Times New Roman" w:eastAsia="Times New Roman" w:hAnsi="Times New Roman" w:cs="Times New Roman"/>
        <w:i/>
        <w:lang w:eastAsia="ru-RU"/>
      </w:rPr>
      <w:t>8170</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97836"/>
    <w:multiLevelType w:val="hybridMultilevel"/>
    <w:tmpl w:val="1DDE34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47D80"/>
    <w:multiLevelType w:val="hybridMultilevel"/>
    <w:tmpl w:val="962A6C48"/>
    <w:lvl w:ilvl="0" w:tplc="93F0D2B6">
      <w:start w:val="1"/>
      <w:numFmt w:val="decimal"/>
      <w:lvlText w:val="%1."/>
      <w:lvlJc w:val="left"/>
      <w:pPr>
        <w:ind w:left="1428" w:hanging="360"/>
      </w:pPr>
      <w:rPr>
        <w:b/>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28E05C8C"/>
    <w:multiLevelType w:val="hybridMultilevel"/>
    <w:tmpl w:val="1FEAC7D0"/>
    <w:lvl w:ilvl="0" w:tplc="F74EF97A">
      <w:start w:val="1"/>
      <w:numFmt w:val="decimal"/>
      <w:lvlText w:val="%1."/>
      <w:lvlJc w:val="left"/>
      <w:pPr>
        <w:ind w:left="1429" w:hanging="360"/>
      </w:pPr>
      <w:rPr>
        <w:b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 w15:restartNumberingAfterBreak="0">
    <w:nsid w:val="2F725B44"/>
    <w:multiLevelType w:val="hybridMultilevel"/>
    <w:tmpl w:val="F41A265E"/>
    <w:lvl w:ilvl="0" w:tplc="0419000F">
      <w:start w:val="1"/>
      <w:numFmt w:val="decimal"/>
      <w:lvlText w:val="%1."/>
      <w:lvlJc w:val="left"/>
      <w:pPr>
        <w:ind w:left="1429" w:hanging="360"/>
      </w:pPr>
    </w:lvl>
    <w:lvl w:ilvl="1" w:tplc="04190011">
      <w:start w:val="1"/>
      <w:numFmt w:val="decimal"/>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15:restartNumberingAfterBreak="0">
    <w:nsid w:val="3DC26A4A"/>
    <w:multiLevelType w:val="hybridMultilevel"/>
    <w:tmpl w:val="BD8050D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92951D2"/>
    <w:multiLevelType w:val="hybridMultilevel"/>
    <w:tmpl w:val="4D9CC4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7F506E4A"/>
    <w:multiLevelType w:val="hybridMultilevel"/>
    <w:tmpl w:val="B6740FB2"/>
    <w:lvl w:ilvl="0" w:tplc="DB6ECCF4">
      <w:start w:val="1"/>
      <w:numFmt w:val="bullet"/>
      <w:lvlText w:val=""/>
      <w:lvlJc w:val="left"/>
      <w:pPr>
        <w:ind w:left="1504" w:hanging="360"/>
      </w:pPr>
      <w:rPr>
        <w:rFonts w:ascii="Symbol" w:hAnsi="Symbol" w:hint="default"/>
      </w:rPr>
    </w:lvl>
    <w:lvl w:ilvl="1" w:tplc="04190003" w:tentative="1">
      <w:start w:val="1"/>
      <w:numFmt w:val="bullet"/>
      <w:lvlText w:val="o"/>
      <w:lvlJc w:val="left"/>
      <w:pPr>
        <w:ind w:left="2224" w:hanging="360"/>
      </w:pPr>
      <w:rPr>
        <w:rFonts w:ascii="Courier New" w:hAnsi="Courier New" w:cs="Courier New" w:hint="default"/>
      </w:rPr>
    </w:lvl>
    <w:lvl w:ilvl="2" w:tplc="04190005" w:tentative="1">
      <w:start w:val="1"/>
      <w:numFmt w:val="bullet"/>
      <w:lvlText w:val=""/>
      <w:lvlJc w:val="left"/>
      <w:pPr>
        <w:ind w:left="2944" w:hanging="360"/>
      </w:pPr>
      <w:rPr>
        <w:rFonts w:ascii="Wingdings" w:hAnsi="Wingdings" w:hint="default"/>
      </w:rPr>
    </w:lvl>
    <w:lvl w:ilvl="3" w:tplc="04190001" w:tentative="1">
      <w:start w:val="1"/>
      <w:numFmt w:val="bullet"/>
      <w:lvlText w:val=""/>
      <w:lvlJc w:val="left"/>
      <w:pPr>
        <w:ind w:left="3664" w:hanging="360"/>
      </w:pPr>
      <w:rPr>
        <w:rFonts w:ascii="Symbol" w:hAnsi="Symbol" w:hint="default"/>
      </w:rPr>
    </w:lvl>
    <w:lvl w:ilvl="4" w:tplc="04190003" w:tentative="1">
      <w:start w:val="1"/>
      <w:numFmt w:val="bullet"/>
      <w:lvlText w:val="o"/>
      <w:lvlJc w:val="left"/>
      <w:pPr>
        <w:ind w:left="4384" w:hanging="360"/>
      </w:pPr>
      <w:rPr>
        <w:rFonts w:ascii="Courier New" w:hAnsi="Courier New" w:cs="Courier New" w:hint="default"/>
      </w:rPr>
    </w:lvl>
    <w:lvl w:ilvl="5" w:tplc="04190005" w:tentative="1">
      <w:start w:val="1"/>
      <w:numFmt w:val="bullet"/>
      <w:lvlText w:val=""/>
      <w:lvlJc w:val="left"/>
      <w:pPr>
        <w:ind w:left="5104" w:hanging="360"/>
      </w:pPr>
      <w:rPr>
        <w:rFonts w:ascii="Wingdings" w:hAnsi="Wingdings" w:hint="default"/>
      </w:rPr>
    </w:lvl>
    <w:lvl w:ilvl="6" w:tplc="04190001" w:tentative="1">
      <w:start w:val="1"/>
      <w:numFmt w:val="bullet"/>
      <w:lvlText w:val=""/>
      <w:lvlJc w:val="left"/>
      <w:pPr>
        <w:ind w:left="5824" w:hanging="360"/>
      </w:pPr>
      <w:rPr>
        <w:rFonts w:ascii="Symbol" w:hAnsi="Symbol" w:hint="default"/>
      </w:rPr>
    </w:lvl>
    <w:lvl w:ilvl="7" w:tplc="04190003" w:tentative="1">
      <w:start w:val="1"/>
      <w:numFmt w:val="bullet"/>
      <w:lvlText w:val="o"/>
      <w:lvlJc w:val="left"/>
      <w:pPr>
        <w:ind w:left="6544" w:hanging="360"/>
      </w:pPr>
      <w:rPr>
        <w:rFonts w:ascii="Courier New" w:hAnsi="Courier New" w:cs="Courier New" w:hint="default"/>
      </w:rPr>
    </w:lvl>
    <w:lvl w:ilvl="8" w:tplc="04190005" w:tentative="1">
      <w:start w:val="1"/>
      <w:numFmt w:val="bullet"/>
      <w:lvlText w:val=""/>
      <w:lvlJc w:val="left"/>
      <w:pPr>
        <w:ind w:left="7264" w:hanging="360"/>
      </w:pPr>
      <w:rPr>
        <w:rFonts w:ascii="Wingdings" w:hAnsi="Wingdings" w:hint="default"/>
      </w:rPr>
    </w:lvl>
  </w:abstractNum>
  <w:num w:numId="1">
    <w:abstractNumId w:val="0"/>
  </w:num>
  <w:num w:numId="2">
    <w:abstractNumId w:val="4"/>
  </w:num>
  <w:num w:numId="3">
    <w:abstractNumId w:val="5"/>
  </w:num>
  <w:num w:numId="4">
    <w:abstractNumId w:val="1"/>
  </w:num>
  <w:num w:numId="5">
    <w:abstractNumId w:val="6"/>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017"/>
    <w:rsid w:val="00015F83"/>
    <w:rsid w:val="0001611A"/>
    <w:rsid w:val="00024AC6"/>
    <w:rsid w:val="0003045E"/>
    <w:rsid w:val="00044DBB"/>
    <w:rsid w:val="00063ECA"/>
    <w:rsid w:val="00072510"/>
    <w:rsid w:val="0007557F"/>
    <w:rsid w:val="00077A86"/>
    <w:rsid w:val="000849E5"/>
    <w:rsid w:val="00094E97"/>
    <w:rsid w:val="000975DB"/>
    <w:rsid w:val="000C6D3B"/>
    <w:rsid w:val="000C709C"/>
    <w:rsid w:val="000D5E59"/>
    <w:rsid w:val="000F6309"/>
    <w:rsid w:val="000F6320"/>
    <w:rsid w:val="000F6F3C"/>
    <w:rsid w:val="00101B7B"/>
    <w:rsid w:val="001262DC"/>
    <w:rsid w:val="00145F67"/>
    <w:rsid w:val="001463ED"/>
    <w:rsid w:val="0016141C"/>
    <w:rsid w:val="00176FB1"/>
    <w:rsid w:val="001B762A"/>
    <w:rsid w:val="001F07BC"/>
    <w:rsid w:val="001F13B8"/>
    <w:rsid w:val="00213302"/>
    <w:rsid w:val="00217789"/>
    <w:rsid w:val="00223850"/>
    <w:rsid w:val="00242B15"/>
    <w:rsid w:val="00263D77"/>
    <w:rsid w:val="002709A4"/>
    <w:rsid w:val="002720CA"/>
    <w:rsid w:val="00277957"/>
    <w:rsid w:val="002874B2"/>
    <w:rsid w:val="00287E07"/>
    <w:rsid w:val="00291E66"/>
    <w:rsid w:val="002A2A03"/>
    <w:rsid w:val="002C7455"/>
    <w:rsid w:val="002C77C6"/>
    <w:rsid w:val="002E0381"/>
    <w:rsid w:val="002E124C"/>
    <w:rsid w:val="002E1B1A"/>
    <w:rsid w:val="002E2BC2"/>
    <w:rsid w:val="002E759C"/>
    <w:rsid w:val="002F41FA"/>
    <w:rsid w:val="002F5942"/>
    <w:rsid w:val="00303D1D"/>
    <w:rsid w:val="00313107"/>
    <w:rsid w:val="003261EA"/>
    <w:rsid w:val="00330E28"/>
    <w:rsid w:val="00341AE5"/>
    <w:rsid w:val="003472C0"/>
    <w:rsid w:val="0036221C"/>
    <w:rsid w:val="00371A74"/>
    <w:rsid w:val="00385692"/>
    <w:rsid w:val="00392532"/>
    <w:rsid w:val="003A37A5"/>
    <w:rsid w:val="003A5729"/>
    <w:rsid w:val="003C43B1"/>
    <w:rsid w:val="003C46E6"/>
    <w:rsid w:val="003F5EC2"/>
    <w:rsid w:val="003F6416"/>
    <w:rsid w:val="003F795E"/>
    <w:rsid w:val="004072BA"/>
    <w:rsid w:val="00416AB5"/>
    <w:rsid w:val="00440B36"/>
    <w:rsid w:val="00463531"/>
    <w:rsid w:val="00470532"/>
    <w:rsid w:val="004714AC"/>
    <w:rsid w:val="004A67C1"/>
    <w:rsid w:val="004B2DA2"/>
    <w:rsid w:val="004B5F84"/>
    <w:rsid w:val="004D5195"/>
    <w:rsid w:val="004E053C"/>
    <w:rsid w:val="004E4850"/>
    <w:rsid w:val="005107F8"/>
    <w:rsid w:val="00513965"/>
    <w:rsid w:val="00517BF7"/>
    <w:rsid w:val="005203FE"/>
    <w:rsid w:val="00524651"/>
    <w:rsid w:val="00547D89"/>
    <w:rsid w:val="00560179"/>
    <w:rsid w:val="00575EF5"/>
    <w:rsid w:val="005B22FD"/>
    <w:rsid w:val="005B5632"/>
    <w:rsid w:val="005B73B7"/>
    <w:rsid w:val="005C2C2C"/>
    <w:rsid w:val="005C6600"/>
    <w:rsid w:val="005D6C69"/>
    <w:rsid w:val="005E139E"/>
    <w:rsid w:val="005E5CCE"/>
    <w:rsid w:val="005F2626"/>
    <w:rsid w:val="005F2D8A"/>
    <w:rsid w:val="005F2E75"/>
    <w:rsid w:val="00602122"/>
    <w:rsid w:val="00602239"/>
    <w:rsid w:val="0060446F"/>
    <w:rsid w:val="0060686C"/>
    <w:rsid w:val="00617595"/>
    <w:rsid w:val="00626552"/>
    <w:rsid w:val="0062709E"/>
    <w:rsid w:val="00627AC6"/>
    <w:rsid w:val="0063013D"/>
    <w:rsid w:val="0064378F"/>
    <w:rsid w:val="00643D3C"/>
    <w:rsid w:val="00657E7E"/>
    <w:rsid w:val="00663A26"/>
    <w:rsid w:val="00664A39"/>
    <w:rsid w:val="00665E65"/>
    <w:rsid w:val="00670DAF"/>
    <w:rsid w:val="00685536"/>
    <w:rsid w:val="00690785"/>
    <w:rsid w:val="00692406"/>
    <w:rsid w:val="0069401F"/>
    <w:rsid w:val="006A38A0"/>
    <w:rsid w:val="006A403A"/>
    <w:rsid w:val="006A471B"/>
    <w:rsid w:val="006B73AC"/>
    <w:rsid w:val="006C0870"/>
    <w:rsid w:val="006D3357"/>
    <w:rsid w:val="006D769F"/>
    <w:rsid w:val="006D7F19"/>
    <w:rsid w:val="006E6A40"/>
    <w:rsid w:val="007104FD"/>
    <w:rsid w:val="00713BFA"/>
    <w:rsid w:val="00715061"/>
    <w:rsid w:val="007270B4"/>
    <w:rsid w:val="007435C7"/>
    <w:rsid w:val="007508D3"/>
    <w:rsid w:val="00772530"/>
    <w:rsid w:val="00772C94"/>
    <w:rsid w:val="007763A1"/>
    <w:rsid w:val="007A0513"/>
    <w:rsid w:val="007A67F1"/>
    <w:rsid w:val="007B187A"/>
    <w:rsid w:val="007D2670"/>
    <w:rsid w:val="007E5BE6"/>
    <w:rsid w:val="00807993"/>
    <w:rsid w:val="0081594B"/>
    <w:rsid w:val="00822765"/>
    <w:rsid w:val="008248A6"/>
    <w:rsid w:val="00825FC0"/>
    <w:rsid w:val="00842256"/>
    <w:rsid w:val="00855674"/>
    <w:rsid w:val="00856253"/>
    <w:rsid w:val="008745F3"/>
    <w:rsid w:val="00881F2F"/>
    <w:rsid w:val="0088202B"/>
    <w:rsid w:val="008950E4"/>
    <w:rsid w:val="008A6E44"/>
    <w:rsid w:val="008D24DD"/>
    <w:rsid w:val="008E7742"/>
    <w:rsid w:val="008F1940"/>
    <w:rsid w:val="00902DF0"/>
    <w:rsid w:val="00905C17"/>
    <w:rsid w:val="00907B1F"/>
    <w:rsid w:val="00912D95"/>
    <w:rsid w:val="00920B5D"/>
    <w:rsid w:val="00932E5A"/>
    <w:rsid w:val="00933C65"/>
    <w:rsid w:val="00944FEC"/>
    <w:rsid w:val="00956170"/>
    <w:rsid w:val="00961BE0"/>
    <w:rsid w:val="00963317"/>
    <w:rsid w:val="00964037"/>
    <w:rsid w:val="00964CFD"/>
    <w:rsid w:val="00970C15"/>
    <w:rsid w:val="009778A0"/>
    <w:rsid w:val="00982B67"/>
    <w:rsid w:val="00983BB4"/>
    <w:rsid w:val="00984378"/>
    <w:rsid w:val="0099374F"/>
    <w:rsid w:val="00994069"/>
    <w:rsid w:val="009A331C"/>
    <w:rsid w:val="009B7E2D"/>
    <w:rsid w:val="009C7A5A"/>
    <w:rsid w:val="009D0542"/>
    <w:rsid w:val="009D3909"/>
    <w:rsid w:val="00A07F6D"/>
    <w:rsid w:val="00A10B3B"/>
    <w:rsid w:val="00A11B2C"/>
    <w:rsid w:val="00A11DC7"/>
    <w:rsid w:val="00A251CF"/>
    <w:rsid w:val="00A40F0B"/>
    <w:rsid w:val="00A52784"/>
    <w:rsid w:val="00A62541"/>
    <w:rsid w:val="00A633C7"/>
    <w:rsid w:val="00A639D9"/>
    <w:rsid w:val="00A719C8"/>
    <w:rsid w:val="00AA3208"/>
    <w:rsid w:val="00AB081A"/>
    <w:rsid w:val="00AB5659"/>
    <w:rsid w:val="00AE30D2"/>
    <w:rsid w:val="00B02053"/>
    <w:rsid w:val="00B2410A"/>
    <w:rsid w:val="00B30306"/>
    <w:rsid w:val="00B45017"/>
    <w:rsid w:val="00B51078"/>
    <w:rsid w:val="00B637F6"/>
    <w:rsid w:val="00B64030"/>
    <w:rsid w:val="00B64B91"/>
    <w:rsid w:val="00B701EE"/>
    <w:rsid w:val="00B736C1"/>
    <w:rsid w:val="00B828FF"/>
    <w:rsid w:val="00BA28EE"/>
    <w:rsid w:val="00BB337E"/>
    <w:rsid w:val="00BB4EB6"/>
    <w:rsid w:val="00BC4178"/>
    <w:rsid w:val="00BC68FD"/>
    <w:rsid w:val="00BD6617"/>
    <w:rsid w:val="00BE2D20"/>
    <w:rsid w:val="00BE53DD"/>
    <w:rsid w:val="00BE7F3D"/>
    <w:rsid w:val="00BF120B"/>
    <w:rsid w:val="00C05EA8"/>
    <w:rsid w:val="00C15DCE"/>
    <w:rsid w:val="00C17D49"/>
    <w:rsid w:val="00C550DA"/>
    <w:rsid w:val="00C80599"/>
    <w:rsid w:val="00C82693"/>
    <w:rsid w:val="00C82A45"/>
    <w:rsid w:val="00C840FB"/>
    <w:rsid w:val="00CA7BD3"/>
    <w:rsid w:val="00CB1CFE"/>
    <w:rsid w:val="00CB515D"/>
    <w:rsid w:val="00CD5AC3"/>
    <w:rsid w:val="00CE1E78"/>
    <w:rsid w:val="00D03899"/>
    <w:rsid w:val="00D04C47"/>
    <w:rsid w:val="00D13190"/>
    <w:rsid w:val="00D25D79"/>
    <w:rsid w:val="00D279B6"/>
    <w:rsid w:val="00D35EC0"/>
    <w:rsid w:val="00D40BCC"/>
    <w:rsid w:val="00D4637E"/>
    <w:rsid w:val="00D47AD7"/>
    <w:rsid w:val="00D815A6"/>
    <w:rsid w:val="00D879D5"/>
    <w:rsid w:val="00D94FE9"/>
    <w:rsid w:val="00DA26D8"/>
    <w:rsid w:val="00DD18FA"/>
    <w:rsid w:val="00DD5B0A"/>
    <w:rsid w:val="00DE218E"/>
    <w:rsid w:val="00E233A8"/>
    <w:rsid w:val="00E2631B"/>
    <w:rsid w:val="00E318D8"/>
    <w:rsid w:val="00E33BAD"/>
    <w:rsid w:val="00E4210F"/>
    <w:rsid w:val="00E4407E"/>
    <w:rsid w:val="00E465D4"/>
    <w:rsid w:val="00E54378"/>
    <w:rsid w:val="00E613B2"/>
    <w:rsid w:val="00E83E86"/>
    <w:rsid w:val="00E8787F"/>
    <w:rsid w:val="00EB0BD6"/>
    <w:rsid w:val="00EB6DB2"/>
    <w:rsid w:val="00EC461C"/>
    <w:rsid w:val="00ED2ADE"/>
    <w:rsid w:val="00EE1DDD"/>
    <w:rsid w:val="00EF4725"/>
    <w:rsid w:val="00F10685"/>
    <w:rsid w:val="00F10B91"/>
    <w:rsid w:val="00F15399"/>
    <w:rsid w:val="00F36537"/>
    <w:rsid w:val="00F367D8"/>
    <w:rsid w:val="00F46A62"/>
    <w:rsid w:val="00F5109A"/>
    <w:rsid w:val="00F67F40"/>
    <w:rsid w:val="00F72A8E"/>
    <w:rsid w:val="00F74C70"/>
    <w:rsid w:val="00F803A4"/>
    <w:rsid w:val="00F90EDE"/>
    <w:rsid w:val="00F91CAF"/>
    <w:rsid w:val="00F92035"/>
    <w:rsid w:val="00F9665C"/>
    <w:rsid w:val="00FA6089"/>
    <w:rsid w:val="00FC0381"/>
    <w:rsid w:val="00FD69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338228"/>
  <w15:chartTrackingRefBased/>
  <w15:docId w15:val="{A722D7B0-66EE-4E19-BC4F-AAD009C62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A32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91CAF"/>
    <w:pPr>
      <w:ind w:left="720"/>
      <w:contextualSpacing/>
    </w:pPr>
  </w:style>
  <w:style w:type="paragraph" w:styleId="a5">
    <w:name w:val="header"/>
    <w:basedOn w:val="a"/>
    <w:link w:val="a6"/>
    <w:uiPriority w:val="99"/>
    <w:unhideWhenUsed/>
    <w:rsid w:val="004D519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D5195"/>
  </w:style>
  <w:style w:type="paragraph" w:styleId="a7">
    <w:name w:val="footer"/>
    <w:basedOn w:val="a"/>
    <w:link w:val="a8"/>
    <w:uiPriority w:val="99"/>
    <w:unhideWhenUsed/>
    <w:rsid w:val="004D519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5195"/>
  </w:style>
  <w:style w:type="paragraph" w:styleId="a9">
    <w:name w:val="Balloon Text"/>
    <w:basedOn w:val="a"/>
    <w:link w:val="aa"/>
    <w:uiPriority w:val="99"/>
    <w:semiHidden/>
    <w:unhideWhenUsed/>
    <w:rsid w:val="00BE7F3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E7F3D"/>
    <w:rPr>
      <w:rFonts w:ascii="Segoe UI" w:hAnsi="Segoe UI" w:cs="Segoe UI"/>
      <w:sz w:val="18"/>
      <w:szCs w:val="18"/>
    </w:rPr>
  </w:style>
  <w:style w:type="paragraph" w:styleId="ab">
    <w:name w:val="footnote text"/>
    <w:basedOn w:val="a"/>
    <w:link w:val="ac"/>
    <w:uiPriority w:val="99"/>
    <w:semiHidden/>
    <w:unhideWhenUsed/>
    <w:rsid w:val="00902DF0"/>
    <w:pPr>
      <w:spacing w:after="0" w:line="240" w:lineRule="auto"/>
    </w:pPr>
    <w:rPr>
      <w:sz w:val="20"/>
      <w:szCs w:val="20"/>
    </w:rPr>
  </w:style>
  <w:style w:type="character" w:customStyle="1" w:styleId="ac">
    <w:name w:val="Текст сноски Знак"/>
    <w:basedOn w:val="a0"/>
    <w:link w:val="ab"/>
    <w:uiPriority w:val="99"/>
    <w:semiHidden/>
    <w:rsid w:val="00902DF0"/>
    <w:rPr>
      <w:sz w:val="20"/>
      <w:szCs w:val="20"/>
    </w:rPr>
  </w:style>
  <w:style w:type="character" w:styleId="ad">
    <w:name w:val="footnote reference"/>
    <w:basedOn w:val="a0"/>
    <w:uiPriority w:val="99"/>
    <w:semiHidden/>
    <w:unhideWhenUsed/>
    <w:rsid w:val="00902D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l:1052939.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A876F8-A01C-48A0-AA6B-3EA05EAEA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1730</Words>
  <Characters>9861</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Арман Айкимбаев</dc:creator>
  <cp:keywords/>
  <dc:description/>
  <cp:lastModifiedBy>Айгерім Касымбекова</cp:lastModifiedBy>
  <cp:revision>34</cp:revision>
  <cp:lastPrinted>2025-10-10T11:07:00Z</cp:lastPrinted>
  <dcterms:created xsi:type="dcterms:W3CDTF">2025-11-18T13:30:00Z</dcterms:created>
  <dcterms:modified xsi:type="dcterms:W3CDTF">2026-03-20T11:21:00Z</dcterms:modified>
</cp:coreProperties>
</file>