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DE51" w14:textId="77777777" w:rsidR="00A05DA5" w:rsidRPr="000822B0" w:rsidRDefault="00A05DA5" w:rsidP="00B07C10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822B0"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  <w:r w:rsidRPr="000822B0">
        <w:rPr>
          <w:rFonts w:ascii="Times New Roman" w:hAnsi="Times New Roman" w:cs="Times New Roman"/>
          <w:sz w:val="28"/>
          <w:szCs w:val="28"/>
        </w:rPr>
        <w:t xml:space="preserve"> к Конкурсной</w:t>
      </w:r>
      <w:r w:rsidRPr="000822B0">
        <w:t xml:space="preserve"> </w:t>
      </w:r>
      <w:r w:rsidRPr="000822B0">
        <w:rPr>
          <w:rFonts w:ascii="Times New Roman" w:hAnsi="Times New Roman" w:cs="Times New Roman"/>
          <w:sz w:val="28"/>
          <w:szCs w:val="28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14:paraId="0A35CE6D" w14:textId="77777777" w:rsidR="00A05DA5" w:rsidRPr="000822B0" w:rsidRDefault="00A05DA5" w:rsidP="00B07C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81228" w14:textId="77777777" w:rsidR="00244BF5" w:rsidRPr="000822B0" w:rsidRDefault="00244BF5" w:rsidP="00B07C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6A9E" w14:textId="77777777" w:rsidR="00A05DA5" w:rsidRPr="000822B0" w:rsidRDefault="00A05DA5" w:rsidP="00B07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2B0">
        <w:rPr>
          <w:rFonts w:ascii="Times New Roman" w:hAnsi="Times New Roman" w:cs="Times New Roman"/>
          <w:sz w:val="24"/>
          <w:szCs w:val="24"/>
        </w:rPr>
        <w:t>ТЕХНИЧЕСКОЕ ЗАДАНИЕ НА ТЕМУ ИССЛЕДОВАНИЯ:</w:t>
      </w:r>
    </w:p>
    <w:p w14:paraId="690DB4F6" w14:textId="099C73CD" w:rsidR="002C1040" w:rsidRDefault="002C1040" w:rsidP="002C104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94A15">
        <w:rPr>
          <w:rFonts w:ascii="Times New Roman" w:hAnsi="Times New Roman" w:cs="Times New Roman"/>
          <w:b/>
          <w:caps/>
          <w:sz w:val="24"/>
          <w:szCs w:val="24"/>
        </w:rPr>
        <w:t xml:space="preserve">Рентабельность банковского сектора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казахстана </w:t>
      </w:r>
      <w:r w:rsidRPr="00994A15">
        <w:rPr>
          <w:rFonts w:ascii="Times New Roman" w:hAnsi="Times New Roman" w:cs="Times New Roman"/>
          <w:b/>
          <w:caps/>
          <w:sz w:val="24"/>
          <w:szCs w:val="24"/>
        </w:rPr>
        <w:t>и финансовая стабильность: факторы формирования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и анализ основных взаимосвязей</w:t>
      </w:r>
    </w:p>
    <w:p w14:paraId="4DE430EF" w14:textId="77777777" w:rsidR="002C1040" w:rsidRPr="00244BF5" w:rsidRDefault="002C1040" w:rsidP="002C104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7169"/>
      </w:tblGrid>
      <w:tr w:rsidR="002C1040" w:rsidRPr="00244BF5" w14:paraId="36050670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2C6C" w14:textId="77777777" w:rsidR="002C1040" w:rsidRPr="00244BF5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Ответственное подразделение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FEC8" w14:textId="77777777" w:rsidR="002C1040" w:rsidRPr="001240BC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106272">
              <w:rPr>
                <w:rFonts w:ascii="Times New Roman" w:hAnsi="Times New Roman"/>
                <w:b/>
                <w:sz w:val="24"/>
                <w:lang w:val="ru-RU"/>
              </w:rPr>
              <w:t>Департамент финансовой стабильности и исследований</w:t>
            </w:r>
          </w:p>
        </w:tc>
      </w:tr>
      <w:tr w:rsidR="002C1040" w:rsidRPr="00244BF5" w14:paraId="7461DBF0" w14:textId="77777777" w:rsidTr="00755A04">
        <w:trPr>
          <w:trHeight w:val="38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D0F9" w14:textId="77777777" w:rsidR="002C1040" w:rsidRPr="00244BF5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2C1040" w:rsidRPr="008F0D28" w14:paraId="4F567705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D36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Постановка проблемы исследования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787" w14:textId="77777777" w:rsidR="002C1040" w:rsidRPr="00C973D9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973D9">
              <w:rPr>
                <w:rFonts w:ascii="Times New Roman" w:hAnsi="Times New Roman"/>
                <w:sz w:val="24"/>
                <w:lang w:val="ru-RU"/>
              </w:rPr>
              <w:t>Рентабельность банковского сектора играет ключевую роль в обеспечении финансовой стабильности экономики</w:t>
            </w:r>
            <w:r>
              <w:rPr>
                <w:rFonts w:ascii="Times New Roman" w:hAnsi="Times New Roman"/>
                <w:sz w:val="24"/>
                <w:lang w:val="ru-RU"/>
              </w:rPr>
              <w:t>, как один из показателей финансового «здоровья» сектора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. В Казахстане рентабельность банковского сектора демонстрирует положительную динамику в последние годы. Однако, несмотря на достигнутые результаты, сектор сталкивается с рядом вызовов, как внешнеэкономических, так и внутренних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(дифференцирование налогообложения, увеличение минимальных резервных требований и т.д.)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. Эти факторы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оказывают существенное влияние 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на операционную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эффективность, и тем самым на потенциальную 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финансовую устойчивость банков.</w:t>
            </w:r>
          </w:p>
          <w:p w14:paraId="13F22151" w14:textId="77777777" w:rsidR="002C1040" w:rsidRPr="00C973D9" w:rsidRDefault="002C1040" w:rsidP="002C1040">
            <w:pPr>
              <w:ind w:firstLine="25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Понимание факторов, определяющих прибыльность банковской деятельности, имеет важное значение для оценки устойчивости финансовой системы и формирования эффективной регуляторной политики. Прибыльность определяет не только способность банков противостоять экономическим шокам и эффективно управлять рисками, но и влияет на их возможность расширять кредитование и сохранять доверие </w:t>
            </w:r>
            <w:r>
              <w:rPr>
                <w:rFonts w:ascii="Times New Roman" w:hAnsi="Times New Roman"/>
                <w:sz w:val="24"/>
                <w:lang w:val="ru-RU"/>
              </w:rPr>
              <w:t>вкладчиков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303DD664" w14:textId="77777777" w:rsidR="002C1040" w:rsidRPr="00106272" w:rsidRDefault="002C1040" w:rsidP="002C1040">
            <w:pPr>
              <w:ind w:firstLine="25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Таким образом, настоящее исследование направлено на анализ взаимосвязи между прибыльностью и финансовой стабильностью банков, выявление потенциальных </w:t>
            </w:r>
            <w:r>
              <w:rPr>
                <w:rFonts w:ascii="Times New Roman" w:hAnsi="Times New Roman"/>
                <w:sz w:val="24"/>
                <w:lang w:val="ru-RU"/>
              </w:rPr>
              <w:t>системных уязвимостей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, а также разработку рекомендаций по повышению надежности и устойчивости банковского сектора в Казахстане.</w:t>
            </w:r>
          </w:p>
        </w:tc>
      </w:tr>
      <w:tr w:rsidR="002C1040" w:rsidRPr="008F0D28" w14:paraId="6AEBF91B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99A" w14:textId="287DEC86" w:rsidR="002C1040" w:rsidRPr="008F0D28" w:rsidRDefault="002C1040" w:rsidP="00755A0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Цель исследования</w:t>
            </w:r>
            <w:r w:rsidR="00307FA7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</w:p>
          <w:p w14:paraId="5E48BA2B" w14:textId="77777777" w:rsidR="002C1040" w:rsidRPr="008F0D28" w:rsidRDefault="002C1040" w:rsidP="00755A04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991" w14:textId="084E646F" w:rsidR="002C1040" w:rsidRPr="00337274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Определить ключевые факторы, определяющие прибыльность банковской деятельности (макроэкономические факторы, процентные ставки, операционная эффективность, бизнес-модель, процентные/непроцентные доходы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).</w:t>
            </w:r>
          </w:p>
          <w:p w14:paraId="4C195043" w14:textId="7AF166FC" w:rsidR="002C1040" w:rsidRPr="00337274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Проанализировать взаимосвязь между прибыльностью и финансовой стабильностью: предшествует ли увеличение рентабельности повышению системных рисков финансовой стабильности посредством роста риск-аппетита банков. Оценить, влияет ли уровень рентабельности банков на перераспределение 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кредитных ресурсов между различными сектор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ами экономики, типами заёмщиков, 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сроками кредитования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 другими признаками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  <w:p w14:paraId="02290A36" w14:textId="4D5AC54C" w:rsidR="002C1040" w:rsidRPr="00337274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3. 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Распределить банки по уровню прибыльности в подгруппы с соответствующими характеристиками в каждой из них (экосистемы, тип кредитования, размер активов и т.д.). Как соотносятся уровень концентрации банковского сектора и их рентабельность? </w:t>
            </w:r>
          </w:p>
          <w:p w14:paraId="7B79745C" w14:textId="70D99330" w:rsidR="002C1040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4.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Исследовать, в какой степени получаемая прибыль используется банками для реинвести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рования в долгосрочное развитие.</w:t>
            </w:r>
          </w:p>
          <w:p w14:paraId="134C231E" w14:textId="2888CF7E" w:rsidR="002C1040" w:rsidRPr="00337274" w:rsidRDefault="002C1040" w:rsidP="002C1040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5.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Проанализировать </w:t>
            </w:r>
            <w:proofErr w:type="spellStart"/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эндогенность</w:t>
            </w:r>
            <w:proofErr w:type="spellEnd"/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взаимосвязи между прибыльностью банковского сектора и экономическим ростом: предшествует ли рост (или снижение) прибыльности банковского сектора качественному увеличению (сокращению) объемов кредитования реального сектора экономики и, как следствие, ускорению (или замедлению) экономического роста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</w:tr>
      <w:tr w:rsidR="002C1040" w:rsidRPr="008F0D28" w14:paraId="6A8ECF1F" w14:textId="77777777" w:rsidTr="00755A04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7E63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2. Ведущие </w:t>
            </w:r>
            <w:r w:rsidRPr="008F0D28">
              <w:rPr>
                <w:rFonts w:ascii="Times New Roman" w:hAnsi="Times New Roman"/>
                <w:b/>
                <w:spacing w:val="2"/>
                <w:sz w:val="24"/>
                <w:shd w:val="clear" w:color="auto" w:fill="FFFFFF"/>
                <w:lang w:val="ru-RU"/>
              </w:rPr>
              <w:t>исполнители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исследования</w:t>
            </w:r>
          </w:p>
          <w:p w14:paraId="68BD8649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14:paraId="49D59521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1) имеет публикацию в рецензируемых периодических и (или) научных изданиях на смежные темы или в области экономики и финансов;</w:t>
            </w:r>
          </w:p>
          <w:p w14:paraId="21C7016F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2) имеет учёную степень и (или) опыт работы в смежных областях, что позволяет понять общие принципы и вопросы, связанные с темой исследования.</w:t>
            </w:r>
          </w:p>
        </w:tc>
      </w:tr>
      <w:tr w:rsidR="002C1040" w:rsidRPr="008F0D28" w14:paraId="4A1AD36D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C343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Сроки проведения исследования</w:t>
            </w:r>
          </w:p>
          <w:p w14:paraId="15CBA381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4E40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 xml:space="preserve">Срок проведения исследования: 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не более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8F0D2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A62C48B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 xml:space="preserve">Срок предоставления промежуточного отчёта: 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8F0D28">
              <w:rPr>
                <w:rFonts w:ascii="Times New Roman" w:hAnsi="Times New Roman"/>
                <w:sz w:val="24"/>
                <w:lang w:val="ru-RU"/>
              </w:rPr>
              <w:t xml:space="preserve"> с даты подписания договора.</w:t>
            </w:r>
          </w:p>
        </w:tc>
      </w:tr>
      <w:tr w:rsidR="002C1040" w:rsidRPr="008F0D28" w14:paraId="0BA54319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C8A7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. Требования к отчётам по результатам исследования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7028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если приемлемо в формате .</w:t>
            </w:r>
            <w:proofErr w:type="spellStart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проведённых расчётов, и на бумажном носителе. </w:t>
            </w:r>
          </w:p>
          <w:p w14:paraId="4E167EEE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7C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отчёт включает:</w:t>
            </w:r>
          </w:p>
          <w:p w14:paraId="50105D7B" w14:textId="77777777" w:rsidR="002C1040" w:rsidRPr="008F0D28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14:paraId="1EDF1C8A" w14:textId="77777777" w:rsidR="002C104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включая, но не ограничивая, обзор научных исследований, анализ практик центральных банков других государств (</w:t>
            </w:r>
            <w:proofErr w:type="spellStart"/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бенчмарк</w:t>
            </w:r>
            <w:proofErr w:type="spellEnd"/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обоснование и описание методов и подходов, применяемых в исследовании, включая допущения и ограничения;</w:t>
            </w:r>
          </w:p>
          <w:p w14:paraId="7056A057" w14:textId="77777777" w:rsidR="002C1040" w:rsidRPr="0066154C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593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593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520B03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исследования, выводы и предложения, в том числе:</w:t>
            </w:r>
          </w:p>
          <w:p w14:paraId="547D5106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предоставление числовых данных, полученных в ходе исследования;</w:t>
            </w:r>
          </w:p>
          <w:p w14:paraId="669A3256" w14:textId="77777777" w:rsidR="002C1040" w:rsidRPr="00994A15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описание выявленных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 и тенденций рентабельности в банковском секторе Казахстана</w:t>
            </w:r>
            <w:r w:rsidRPr="00994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48A014E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оценка факторов, влияющих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рентабельности банков;</w:t>
            </w:r>
          </w:p>
          <w:p w14:paraId="7D60F509" w14:textId="0D1BE063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подтверждение или опровержение гипотез исследования, с интерп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ретацией полученных результатов.</w:t>
            </w:r>
          </w:p>
        </w:tc>
      </w:tr>
      <w:tr w:rsidR="00710B4E" w:rsidRPr="008F0D28" w14:paraId="5C77FB39" w14:textId="77777777" w:rsidTr="00D51D23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3C7" w14:textId="0BD67BC1" w:rsidR="00710B4E" w:rsidRPr="0053445D" w:rsidRDefault="00710B4E" w:rsidP="0043764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10B4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5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. Условия использования инструментов искусственного интеллекта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51CB" w14:textId="77777777" w:rsidR="00710B4E" w:rsidRPr="0053445D" w:rsidRDefault="00710B4E" w:rsidP="00437647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44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Инструменты искусственного интеллекта (ИИ) при формировании заявок, проведении исследований и публикации результатов могут быть использованы только с учетом строгого соблюдения академических норм, принципов научной добросовестности, научной корректности. Во всех случаях, включая подачу заявки, проведение исследований и публикации результатов, авторы обязаны раскрыть информацию о генеративном использовании ИИ: создание текстов, генерация данных и опросов, формулировка идей, анализ данных, карт, исходного кода, графиков, анализа литературы и синтеза обзоров, если это повлияло на аргументацию. Все выводы и результаты, включая сделанные с помощью генеративного ИИ, должны быть полностью воспроизводимы. Раскрытие использования ИИ не освобождает от ответственности за достоверность утверждений, используемых в документах при подаче заявки, проведении исследования и публикации его результатов.</w:t>
            </w:r>
          </w:p>
          <w:p w14:paraId="66D38A92" w14:textId="77777777" w:rsidR="00710B4E" w:rsidRPr="0053445D" w:rsidRDefault="00710B4E" w:rsidP="00437647">
            <w:pPr>
              <w:tabs>
                <w:tab w:val="left" w:pos="258"/>
              </w:tabs>
              <w:ind w:firstLine="258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5344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Раскрытие не требуется при техническом использовании ИИ: правке орфографии, стиля, пунктуации, поиске источников без их анализа или синтеза, форматировании и ведении библиографии.</w:t>
            </w:r>
          </w:p>
        </w:tc>
      </w:tr>
      <w:tr w:rsidR="002C1040" w:rsidRPr="006245C9" w14:paraId="7C9FAF8E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CE0D" w14:textId="247DDCF2" w:rsidR="002C1040" w:rsidRPr="008F0D28" w:rsidRDefault="00710B4E" w:rsidP="00755A0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2C1040" w:rsidRPr="008F0D28">
              <w:rPr>
                <w:rFonts w:ascii="Times New Roman" w:hAnsi="Times New Roman"/>
                <w:b/>
                <w:sz w:val="24"/>
                <w:lang w:val="ru-RU"/>
              </w:rPr>
              <w:t>. Контактные данные ответственных лиц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CDE" w14:textId="26636464" w:rsidR="002C1040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Жандос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Ыбраев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email</w:t>
            </w:r>
            <w:r w:rsidRPr="00106272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6" w:history="1">
              <w:r w:rsidRPr="00E7688C">
                <w:rPr>
                  <w:rStyle w:val="a3"/>
                  <w:rFonts w:ascii="Times New Roman" w:hAnsi="Times New Roman"/>
                  <w:sz w:val="24"/>
                </w:rPr>
                <w:t>zhandos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ybrayev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@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nationalbank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Pr="00E7688C">
                <w:rPr>
                  <w:rStyle w:val="a3"/>
                  <w:rFonts w:ascii="Times New Roman" w:hAnsi="Times New Roman"/>
                  <w:sz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63C9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6163297" w14:textId="18F61518" w:rsidR="002C1040" w:rsidRPr="002C1040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Сара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Орумбаева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email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7" w:history="1">
              <w:r w:rsidRPr="00E7688C">
                <w:rPr>
                  <w:rStyle w:val="a3"/>
                  <w:rFonts w:ascii="Times New Roman" w:hAnsi="Times New Roman"/>
                  <w:sz w:val="24"/>
                </w:rPr>
                <w:t>Sara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Orumbayeva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@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nationalbank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Pr="00E7688C">
                <w:rPr>
                  <w:rStyle w:val="a3"/>
                  <w:rFonts w:ascii="Times New Roman" w:hAnsi="Times New Roman"/>
                  <w:sz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14:paraId="151EDF96" w14:textId="01E78715" w:rsidR="002C1040" w:rsidRDefault="002C1040" w:rsidP="002C1040">
      <w:pPr>
        <w:rPr>
          <w:rFonts w:ascii="Times New Roman" w:hAnsi="Times New Roman" w:cs="Times New Roman"/>
          <w:sz w:val="24"/>
          <w:szCs w:val="24"/>
        </w:rPr>
      </w:pPr>
    </w:p>
    <w:p w14:paraId="2A35DF29" w14:textId="2D27634C" w:rsidR="00307FA7" w:rsidRPr="00307FA7" w:rsidRDefault="00307FA7" w:rsidP="00307FA7">
      <w:pPr>
        <w:jc w:val="both"/>
        <w:rPr>
          <w:rFonts w:ascii="Times New Roman" w:hAnsi="Times New Roman" w:cs="Times New Roman"/>
          <w:sz w:val="24"/>
          <w:szCs w:val="24"/>
        </w:rPr>
      </w:pPr>
      <w:r w:rsidRPr="00307FA7">
        <w:rPr>
          <w:rFonts w:ascii="Times New Roman" w:hAnsi="Times New Roman" w:cs="Times New Roman"/>
          <w:sz w:val="24"/>
          <w:szCs w:val="24"/>
        </w:rPr>
        <w:t>*</w:t>
      </w:r>
      <w:r w:rsidRPr="00307FA7">
        <w:t xml:space="preserve"> </w:t>
      </w:r>
      <w:proofErr w:type="gramStart"/>
      <w:r w:rsidRPr="00307F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7FA7">
        <w:rPr>
          <w:rFonts w:ascii="Times New Roman" w:hAnsi="Times New Roman" w:cs="Times New Roman"/>
          <w:sz w:val="24"/>
          <w:szCs w:val="24"/>
        </w:rPr>
        <w:t xml:space="preserve"> рамках исследовательского гранта соискатель вправе определить не менее трех ключевых направлений для исследования из пред</w:t>
      </w:r>
      <w:bookmarkStart w:id="0" w:name="_GoBack"/>
      <w:bookmarkEnd w:id="0"/>
      <w:r w:rsidRPr="00307FA7">
        <w:rPr>
          <w:rFonts w:ascii="Times New Roman" w:hAnsi="Times New Roman" w:cs="Times New Roman"/>
          <w:sz w:val="24"/>
          <w:szCs w:val="24"/>
        </w:rPr>
        <w:t>ставленных пяти.</w:t>
      </w:r>
    </w:p>
    <w:sectPr w:rsidR="00307FA7" w:rsidRPr="00307FA7" w:rsidSect="003C1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BEB"/>
    <w:multiLevelType w:val="hybridMultilevel"/>
    <w:tmpl w:val="F15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5054"/>
    <w:multiLevelType w:val="hybridMultilevel"/>
    <w:tmpl w:val="024A2BAC"/>
    <w:lvl w:ilvl="0" w:tplc="96ACAE5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5EC3"/>
    <w:multiLevelType w:val="hybridMultilevel"/>
    <w:tmpl w:val="2EF840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2557"/>
    <w:multiLevelType w:val="hybridMultilevel"/>
    <w:tmpl w:val="43FEF39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67AD22F7"/>
    <w:multiLevelType w:val="hybridMultilevel"/>
    <w:tmpl w:val="25C20B96"/>
    <w:lvl w:ilvl="0" w:tplc="04190011">
      <w:start w:val="1"/>
      <w:numFmt w:val="decimal"/>
      <w:lvlText w:val="%1)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2FA7"/>
    <w:multiLevelType w:val="hybridMultilevel"/>
    <w:tmpl w:val="9B58F852"/>
    <w:lvl w:ilvl="0" w:tplc="3B4AEA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6FD16548"/>
    <w:multiLevelType w:val="hybridMultilevel"/>
    <w:tmpl w:val="3734381A"/>
    <w:lvl w:ilvl="0" w:tplc="E49CBB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799C1F10"/>
    <w:multiLevelType w:val="hybridMultilevel"/>
    <w:tmpl w:val="C3A64FCE"/>
    <w:lvl w:ilvl="0" w:tplc="3506A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B6134"/>
    <w:multiLevelType w:val="hybridMultilevel"/>
    <w:tmpl w:val="8A1AA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1C"/>
    <w:rsid w:val="00005746"/>
    <w:rsid w:val="00017FBA"/>
    <w:rsid w:val="00074186"/>
    <w:rsid w:val="000822B0"/>
    <w:rsid w:val="000C5183"/>
    <w:rsid w:val="001240BC"/>
    <w:rsid w:val="00125179"/>
    <w:rsid w:val="00194528"/>
    <w:rsid w:val="00196793"/>
    <w:rsid w:val="001F4956"/>
    <w:rsid w:val="00244BF5"/>
    <w:rsid w:val="00250F1C"/>
    <w:rsid w:val="00275243"/>
    <w:rsid w:val="00283AA4"/>
    <w:rsid w:val="002C1040"/>
    <w:rsid w:val="00307FA7"/>
    <w:rsid w:val="0037390A"/>
    <w:rsid w:val="0038031D"/>
    <w:rsid w:val="004102A9"/>
    <w:rsid w:val="004135D9"/>
    <w:rsid w:val="00425752"/>
    <w:rsid w:val="0043232E"/>
    <w:rsid w:val="004513FA"/>
    <w:rsid w:val="004761B0"/>
    <w:rsid w:val="004F31EE"/>
    <w:rsid w:val="004F4196"/>
    <w:rsid w:val="005002BC"/>
    <w:rsid w:val="0053445D"/>
    <w:rsid w:val="005757B7"/>
    <w:rsid w:val="00591E06"/>
    <w:rsid w:val="005931E3"/>
    <w:rsid w:val="005F188E"/>
    <w:rsid w:val="006049EC"/>
    <w:rsid w:val="0066154C"/>
    <w:rsid w:val="006A21C4"/>
    <w:rsid w:val="006B3AA8"/>
    <w:rsid w:val="006D2440"/>
    <w:rsid w:val="00710B4E"/>
    <w:rsid w:val="007279B8"/>
    <w:rsid w:val="00760898"/>
    <w:rsid w:val="00763C91"/>
    <w:rsid w:val="00792DAE"/>
    <w:rsid w:val="007A60BB"/>
    <w:rsid w:val="007A61B6"/>
    <w:rsid w:val="008128FB"/>
    <w:rsid w:val="0084383A"/>
    <w:rsid w:val="008F0D28"/>
    <w:rsid w:val="0091240B"/>
    <w:rsid w:val="00921926"/>
    <w:rsid w:val="0094432C"/>
    <w:rsid w:val="00951558"/>
    <w:rsid w:val="00981CAF"/>
    <w:rsid w:val="00985FA4"/>
    <w:rsid w:val="009F1596"/>
    <w:rsid w:val="00A05DA5"/>
    <w:rsid w:val="00A17685"/>
    <w:rsid w:val="00A43778"/>
    <w:rsid w:val="00AA16B9"/>
    <w:rsid w:val="00AB15CF"/>
    <w:rsid w:val="00AF530B"/>
    <w:rsid w:val="00AF5678"/>
    <w:rsid w:val="00B07C10"/>
    <w:rsid w:val="00B2304E"/>
    <w:rsid w:val="00B23737"/>
    <w:rsid w:val="00B4628D"/>
    <w:rsid w:val="00B80114"/>
    <w:rsid w:val="00B83AB5"/>
    <w:rsid w:val="00B90C5F"/>
    <w:rsid w:val="00BB190E"/>
    <w:rsid w:val="00BD72C9"/>
    <w:rsid w:val="00C02B2D"/>
    <w:rsid w:val="00C04BF1"/>
    <w:rsid w:val="00C26E41"/>
    <w:rsid w:val="00C86351"/>
    <w:rsid w:val="00D24FFD"/>
    <w:rsid w:val="00D26C17"/>
    <w:rsid w:val="00D4305C"/>
    <w:rsid w:val="00D455F1"/>
    <w:rsid w:val="00D51D23"/>
    <w:rsid w:val="00D940B0"/>
    <w:rsid w:val="00E717D4"/>
    <w:rsid w:val="00E72A37"/>
    <w:rsid w:val="00EA1ADA"/>
    <w:rsid w:val="00EB1134"/>
    <w:rsid w:val="00EF2CAE"/>
    <w:rsid w:val="00F0763D"/>
    <w:rsid w:val="00F27E9C"/>
    <w:rsid w:val="00F3007C"/>
    <w:rsid w:val="00F50DE4"/>
    <w:rsid w:val="00F52F2E"/>
    <w:rsid w:val="00FA0A40"/>
    <w:rsid w:val="00F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1CDD"/>
  <w15:chartTrackingRefBased/>
  <w15:docId w15:val="{C21E6B4F-BE2F-47D3-89CC-1663A5A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A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05D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007C"/>
    <w:pPr>
      <w:spacing w:after="160" w:line="256" w:lineRule="auto"/>
      <w:ind w:left="720"/>
      <w:contextualSpacing/>
    </w:pPr>
    <w:rPr>
      <w:rFonts w:eastAsia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D72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2C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26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E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6E41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6E4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.Orumbayeva@nation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ndos.ybrayev@nationalban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C0F2-F070-4A85-AE8B-24B2C6EE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Администратор</cp:lastModifiedBy>
  <cp:revision>18</cp:revision>
  <cp:lastPrinted>2024-10-02T11:23:00Z</cp:lastPrinted>
  <dcterms:created xsi:type="dcterms:W3CDTF">2024-11-22T05:17:00Z</dcterms:created>
  <dcterms:modified xsi:type="dcterms:W3CDTF">2026-03-16T11:41:00Z</dcterms:modified>
</cp:coreProperties>
</file>