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F043" w14:textId="553F2A51" w:rsidR="00C5786C" w:rsidRPr="00D37277" w:rsidRDefault="00D37277" w:rsidP="00C5786C">
      <w:pPr>
        <w:tabs>
          <w:tab w:val="left" w:pos="317"/>
          <w:tab w:val="left" w:pos="459"/>
        </w:tabs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</w:t>
      </w:r>
    </w:p>
    <w:p w14:paraId="71150EC4" w14:textId="77777777" w:rsidR="001570D5" w:rsidRPr="001570D5" w:rsidRDefault="001570D5" w:rsidP="001570D5">
      <w:pPr>
        <w:tabs>
          <w:tab w:val="left" w:pos="317"/>
          <w:tab w:val="left" w:pos="459"/>
        </w:tabs>
        <w:jc w:val="center"/>
        <w:rPr>
          <w:b/>
          <w:sz w:val="28"/>
          <w:szCs w:val="28"/>
          <w:lang w:val="kk-KZ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807"/>
        <w:gridCol w:w="5383"/>
      </w:tblGrid>
      <w:tr w:rsidR="00281B40" w:rsidRPr="00334622" w14:paraId="7EFDA856" w14:textId="77777777" w:rsidTr="005035F3">
        <w:tc>
          <w:tcPr>
            <w:tcW w:w="302" w:type="pct"/>
          </w:tcPr>
          <w:p w14:paraId="1ADDC4DC" w14:textId="1ADBC372" w:rsidR="00281B40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1.</w:t>
            </w:r>
          </w:p>
        </w:tc>
        <w:tc>
          <w:tcPr>
            <w:tcW w:w="1946" w:type="pct"/>
          </w:tcPr>
          <w:p w14:paraId="6F5D77A1" w14:textId="77777777" w:rsidR="00D37277" w:rsidRPr="00D37277" w:rsidRDefault="00D37277" w:rsidP="00D37277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 xml:space="preserve">НҚА жобасының атауы </w:t>
            </w:r>
          </w:p>
          <w:p w14:paraId="48D5E5FE" w14:textId="6FC34D87" w:rsidR="00281B40" w:rsidRPr="00AA23C2" w:rsidRDefault="00D37277" w:rsidP="00D37277">
            <w:pPr>
              <w:jc w:val="both"/>
              <w:rPr>
                <w:i/>
                <w:sz w:val="28"/>
                <w:szCs w:val="28"/>
              </w:rPr>
            </w:pPr>
            <w:r w:rsidRPr="00AA23C2">
              <w:rPr>
                <w:i/>
                <w:sz w:val="28"/>
                <w:szCs w:val="28"/>
              </w:rPr>
              <w:t>(НҚА түрін көрсете отырып)</w:t>
            </w:r>
          </w:p>
        </w:tc>
        <w:tc>
          <w:tcPr>
            <w:tcW w:w="2752" w:type="pct"/>
          </w:tcPr>
          <w:p w14:paraId="50E51258" w14:textId="47F0D56F" w:rsidR="00281B40" w:rsidRPr="009411B4" w:rsidRDefault="005035F3" w:rsidP="005035F3">
            <w:pPr>
              <w:jc w:val="both"/>
              <w:rPr>
                <w:sz w:val="28"/>
                <w:szCs w:val="28"/>
                <w:lang w:val="kk-KZ"/>
              </w:rPr>
            </w:pPr>
            <w:r w:rsidRPr="00334622">
              <w:rPr>
                <w:sz w:val="28"/>
                <w:szCs w:val="28"/>
              </w:rPr>
              <w:t xml:space="preserve">«Қылмыстық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төлем ұйымдары үшін ішкі бақылау қағидаларына қойылатын талаптарды бекіту туралы» Қазақстан Республикасы Ұлттық Банкі Басқармасының 2022 жылғы 28 ақпандағы № 11 қаулысына және </w:t>
            </w:r>
            <w:r w:rsidR="00334622">
              <w:rPr>
                <w:sz w:val="28"/>
                <w:szCs w:val="28"/>
              </w:rPr>
              <w:t>«</w:t>
            </w:r>
            <w:r w:rsidR="00334622" w:rsidRPr="00334622">
              <w:rPr>
                <w:sz w:val="28"/>
                <w:szCs w:val="28"/>
              </w:rPr>
              <w:t>Алаяқтық белгілері бар төлем транзакциялары бойынша деректер</w:t>
            </w:r>
            <w:r w:rsidR="00334622">
              <w:rPr>
                <w:sz w:val="28"/>
                <w:szCs w:val="28"/>
              </w:rPr>
              <w:t xml:space="preserve"> </w:t>
            </w:r>
            <w:r w:rsidR="00334622" w:rsidRPr="00334622">
              <w:rPr>
                <w:sz w:val="28"/>
                <w:szCs w:val="28"/>
              </w:rPr>
              <w:t xml:space="preserve">алмасу орталығының (Қазақстан Республикасы Ұлттық Банкінің антифрод-орталығы) қызметін ұйымдастыру қағидалары» Қазақстан Республикасының Ұлттық Банкі Басқармасының 2025 жылғы 25 тамыздағы № 54 қаулысына өзгерістер мен толықтыру енгізу туралы» Қазақстан Республикасы Ұлттық Банкі Басқармасының қаулысының </w:t>
            </w:r>
            <w:r w:rsidR="00CC089A" w:rsidRPr="00CC089A">
              <w:rPr>
                <w:sz w:val="28"/>
                <w:szCs w:val="28"/>
              </w:rPr>
              <w:t>жобасына</w:t>
            </w:r>
            <w:r w:rsidR="00CC089A" w:rsidRPr="00CC089A">
              <w:rPr>
                <w:sz w:val="28"/>
                <w:szCs w:val="28"/>
              </w:rPr>
              <w:t xml:space="preserve"> </w:t>
            </w:r>
            <w:r w:rsidR="00CC089A" w:rsidRPr="00CC089A">
              <w:rPr>
                <w:sz w:val="28"/>
                <w:szCs w:val="28"/>
              </w:rPr>
              <w:t>ақпаратты</w:t>
            </w:r>
            <w:bookmarkStart w:id="0" w:name="_GoBack"/>
            <w:bookmarkEnd w:id="0"/>
            <w:r w:rsidR="00CC089A" w:rsidRPr="00CC089A">
              <w:rPr>
                <w:sz w:val="28"/>
                <w:szCs w:val="28"/>
              </w:rPr>
              <w:t>қ</w:t>
            </w:r>
            <w:r w:rsidR="00CC089A" w:rsidRPr="00CC089A">
              <w:rPr>
                <w:sz w:val="28"/>
                <w:szCs w:val="28"/>
              </w:rPr>
              <w:t xml:space="preserve"> </w:t>
            </w:r>
            <w:r w:rsidR="00CC089A" w:rsidRPr="00CC089A">
              <w:rPr>
                <w:sz w:val="28"/>
                <w:szCs w:val="28"/>
              </w:rPr>
              <w:t>кесте</w:t>
            </w:r>
          </w:p>
        </w:tc>
      </w:tr>
      <w:tr w:rsidR="0094292C" w:rsidRPr="00D46CFD" w14:paraId="2521E287" w14:textId="77777777" w:rsidTr="005035F3">
        <w:tc>
          <w:tcPr>
            <w:tcW w:w="302" w:type="pct"/>
          </w:tcPr>
          <w:p w14:paraId="238DA00A" w14:textId="117644B4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2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1946" w:type="pct"/>
          </w:tcPr>
          <w:p w14:paraId="0B4165D8" w14:textId="387A2C77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Әзірлеуші мемлекеттік орган</w:t>
            </w:r>
          </w:p>
        </w:tc>
        <w:tc>
          <w:tcPr>
            <w:tcW w:w="2752" w:type="pct"/>
          </w:tcPr>
          <w:p w14:paraId="66ECCA83" w14:textId="0E306EA7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Қазақс</w:t>
            </w:r>
            <w:r>
              <w:rPr>
                <w:sz w:val="28"/>
                <w:szCs w:val="28"/>
              </w:rPr>
              <w:t>тан Республикасы Ұлттық Банкі</w:t>
            </w:r>
          </w:p>
        </w:tc>
      </w:tr>
      <w:tr w:rsidR="0094292C" w:rsidRPr="00D46CFD" w14:paraId="088A8C99" w14:textId="77777777" w:rsidTr="005035F3">
        <w:tc>
          <w:tcPr>
            <w:tcW w:w="302" w:type="pct"/>
          </w:tcPr>
          <w:p w14:paraId="1FFC0DD7" w14:textId="5AF630D4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3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1946" w:type="pct"/>
          </w:tcPr>
          <w:p w14:paraId="23ABBECF" w14:textId="74B174C8" w:rsidR="0094292C" w:rsidRPr="00D46CFD" w:rsidRDefault="00D37277" w:rsidP="00AA23C2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 xml:space="preserve">НҚА жобасын әзірлеу үшін негіздер </w:t>
            </w:r>
            <w:r w:rsidRPr="00D37277">
              <w:rPr>
                <w:i/>
                <w:sz w:val="28"/>
                <w:szCs w:val="28"/>
              </w:rPr>
              <w:t>(тиісті НҚА немесе тапсырмаға</w:t>
            </w:r>
            <w:r w:rsidR="00AA23C2">
              <w:rPr>
                <w:i/>
                <w:sz w:val="28"/>
                <w:szCs w:val="28"/>
                <w:lang w:val="kk-KZ"/>
              </w:rPr>
              <w:t xml:space="preserve"> </w:t>
            </w:r>
            <w:r w:rsidR="00AA23C2" w:rsidRPr="00D37277">
              <w:rPr>
                <w:i/>
                <w:sz w:val="28"/>
                <w:szCs w:val="28"/>
              </w:rPr>
              <w:t>(бар болса)</w:t>
            </w:r>
            <w:r w:rsidRPr="00D37277">
              <w:rPr>
                <w:i/>
                <w:sz w:val="28"/>
                <w:szCs w:val="28"/>
              </w:rPr>
              <w:t xml:space="preserve"> сілтеме жасай отырып)</w:t>
            </w:r>
          </w:p>
        </w:tc>
        <w:tc>
          <w:tcPr>
            <w:tcW w:w="2752" w:type="pct"/>
          </w:tcPr>
          <w:p w14:paraId="0EC3CC8A" w14:textId="29914F94" w:rsidR="0094292C" w:rsidRPr="00D46CFD" w:rsidRDefault="00631E97" w:rsidP="00D37277">
            <w:pPr>
              <w:pStyle w:val="af6"/>
              <w:tabs>
                <w:tab w:val="left" w:pos="454"/>
              </w:tabs>
              <w:ind w:left="29"/>
              <w:jc w:val="both"/>
              <w:rPr>
                <w:sz w:val="28"/>
                <w:szCs w:val="28"/>
              </w:rPr>
            </w:pPr>
            <w:r w:rsidRPr="00631E97">
              <w:rPr>
                <w:sz w:val="28"/>
                <w:szCs w:val="28"/>
              </w:rPr>
              <w:t xml:space="preserve">Жоба </w:t>
            </w:r>
            <w:r>
              <w:rPr>
                <w:sz w:val="28"/>
                <w:szCs w:val="28"/>
              </w:rPr>
              <w:t xml:space="preserve">алаяқтықпен тиімді күресу және </w:t>
            </w:r>
            <w:r>
              <w:rPr>
                <w:sz w:val="28"/>
                <w:szCs w:val="28"/>
                <w:lang w:val="kk-KZ"/>
              </w:rPr>
              <w:t>қ</w:t>
            </w:r>
            <w:r w:rsidRPr="00631E97">
              <w:rPr>
                <w:sz w:val="28"/>
                <w:szCs w:val="28"/>
              </w:rPr>
              <w:t>ылмыстық жолмен алынған кірістерді жылыстатуға, терроризмді қаржыландыруға қарсы іс-қимыл мақсатында әзірленді</w:t>
            </w:r>
          </w:p>
        </w:tc>
      </w:tr>
      <w:tr w:rsidR="0094292C" w:rsidRPr="00CC089A" w14:paraId="2116E0DC" w14:textId="77777777" w:rsidTr="005035F3">
        <w:tc>
          <w:tcPr>
            <w:tcW w:w="302" w:type="pct"/>
          </w:tcPr>
          <w:p w14:paraId="4640817A" w14:textId="1896B20E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4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1946" w:type="pct"/>
          </w:tcPr>
          <w:p w14:paraId="33B4127E" w14:textId="222F801D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52" w:type="pct"/>
          </w:tcPr>
          <w:p w14:paraId="4CDD50C6" w14:textId="77777777" w:rsidR="009411B4" w:rsidRPr="009411B4" w:rsidRDefault="009411B4" w:rsidP="009411B4">
            <w:pPr>
              <w:ind w:right="34"/>
              <w:jc w:val="both"/>
              <w:rPr>
                <w:sz w:val="28"/>
                <w:szCs w:val="28"/>
              </w:rPr>
            </w:pPr>
            <w:r w:rsidRPr="009411B4">
              <w:rPr>
                <w:sz w:val="28"/>
                <w:szCs w:val="28"/>
              </w:rPr>
              <w:t>Жобада:</w:t>
            </w:r>
          </w:p>
          <w:p w14:paraId="6170A5BA" w14:textId="77777777" w:rsidR="009411B4" w:rsidRPr="009411B4" w:rsidRDefault="009411B4" w:rsidP="009411B4">
            <w:pPr>
              <w:ind w:right="34"/>
              <w:jc w:val="both"/>
              <w:rPr>
                <w:sz w:val="28"/>
                <w:szCs w:val="28"/>
              </w:rPr>
            </w:pPr>
            <w:r w:rsidRPr="009411B4">
              <w:rPr>
                <w:sz w:val="28"/>
                <w:szCs w:val="28"/>
              </w:rPr>
              <w:t>1) Ұлттық Банктің Антифрод-орталығы қатысушыларының құрамын кеңейту, сондай-ақ олармен өзара іс-қимыл жасау тәртібін белгілеу;</w:t>
            </w:r>
          </w:p>
          <w:p w14:paraId="3992BCB1" w14:textId="77777777" w:rsidR="009411B4" w:rsidRPr="009411B4" w:rsidRDefault="009411B4" w:rsidP="009411B4">
            <w:pPr>
              <w:ind w:right="34"/>
              <w:jc w:val="both"/>
              <w:rPr>
                <w:sz w:val="28"/>
                <w:szCs w:val="28"/>
              </w:rPr>
            </w:pPr>
            <w:r w:rsidRPr="009411B4">
              <w:rPr>
                <w:sz w:val="28"/>
                <w:szCs w:val="28"/>
              </w:rPr>
              <w:t>2) Ұлттық Банктің Антифрод-орталығының қосымша дерекқорын қалыптастыру және жүргізу тәртібін бекіту;</w:t>
            </w:r>
          </w:p>
          <w:p w14:paraId="3FE87608" w14:textId="037B92CF" w:rsidR="005035F3" w:rsidRDefault="009411B4" w:rsidP="009411B4">
            <w:pPr>
              <w:ind w:right="34"/>
              <w:jc w:val="both"/>
              <w:rPr>
                <w:sz w:val="28"/>
                <w:szCs w:val="28"/>
              </w:rPr>
            </w:pPr>
            <w:r w:rsidRPr="009411B4">
              <w:rPr>
                <w:sz w:val="28"/>
                <w:szCs w:val="28"/>
              </w:rPr>
              <w:t xml:space="preserve">3) </w:t>
            </w:r>
            <w:r w:rsidR="005035F3" w:rsidRPr="005035F3">
              <w:rPr>
                <w:sz w:val="28"/>
                <w:szCs w:val="28"/>
              </w:rPr>
              <w:t>антифрод</w:t>
            </w:r>
            <w:r w:rsidR="005035F3">
              <w:rPr>
                <w:sz w:val="28"/>
                <w:szCs w:val="28"/>
                <w:lang w:val="kk-KZ"/>
              </w:rPr>
              <w:t>-</w:t>
            </w:r>
            <w:r w:rsidR="005035F3" w:rsidRPr="005035F3">
              <w:rPr>
                <w:sz w:val="28"/>
                <w:szCs w:val="28"/>
              </w:rPr>
              <w:t>орталы</w:t>
            </w:r>
            <w:r w:rsidR="005035F3">
              <w:rPr>
                <w:sz w:val="28"/>
                <w:szCs w:val="28"/>
                <w:lang w:val="kk-KZ"/>
              </w:rPr>
              <w:t>ққа</w:t>
            </w:r>
            <w:r w:rsidR="005035F3" w:rsidRPr="005035F3">
              <w:rPr>
                <w:sz w:val="28"/>
                <w:szCs w:val="28"/>
              </w:rPr>
              <w:t xml:space="preserve"> қатысушылардың:</w:t>
            </w:r>
          </w:p>
          <w:p w14:paraId="5D100326" w14:textId="70D163D8" w:rsidR="005035F3" w:rsidRDefault="005035F3" w:rsidP="009411B4">
            <w:pPr>
              <w:ind w:righ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5035F3">
              <w:rPr>
                <w:sz w:val="28"/>
                <w:szCs w:val="28"/>
                <w:lang w:val="kk-KZ"/>
              </w:rPr>
              <w:t>бірнеше несиелік өтінімдер бойынша;</w:t>
            </w:r>
          </w:p>
          <w:p w14:paraId="2BF04A82" w14:textId="4C7D7D6B" w:rsidR="005035F3" w:rsidRPr="005035F3" w:rsidRDefault="005035F3" w:rsidP="009411B4">
            <w:pPr>
              <w:ind w:righ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5035F3">
              <w:rPr>
                <w:sz w:val="28"/>
                <w:szCs w:val="28"/>
                <w:lang w:val="kk-KZ"/>
              </w:rPr>
              <w:t>алаяқтық белгілері бар қоңырау шалу жүзеге асырылған абоненттік нөмір анықталған кезде ұялы байланыс операторларының;</w:t>
            </w:r>
          </w:p>
          <w:p w14:paraId="56C29245" w14:textId="153C700C" w:rsidR="005035F3" w:rsidRPr="005035F3" w:rsidRDefault="005035F3" w:rsidP="009411B4">
            <w:pPr>
              <w:ind w:righ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- </w:t>
            </w:r>
            <w:r w:rsidRPr="005035F3">
              <w:rPr>
                <w:sz w:val="28"/>
                <w:szCs w:val="28"/>
                <w:lang w:val="kk-KZ"/>
              </w:rPr>
              <w:t>байланыс операторларының алаяқтық әрекеттерден зардап шеккен үшінші тұлғалардың әлеуетті базасын қалыптастыру</w:t>
            </w:r>
            <w:r>
              <w:rPr>
                <w:sz w:val="28"/>
                <w:szCs w:val="28"/>
                <w:lang w:val="kk-KZ"/>
              </w:rPr>
              <w:t xml:space="preserve"> бойынша</w:t>
            </w:r>
            <w:r w:rsidRPr="005035F3">
              <w:rPr>
                <w:sz w:val="28"/>
                <w:szCs w:val="28"/>
                <w:lang w:val="kk-KZ"/>
              </w:rPr>
              <w:t xml:space="preserve"> өзара әрекеттесу алгоритмі</w:t>
            </w:r>
          </w:p>
          <w:p w14:paraId="1E363834" w14:textId="0E81B303" w:rsidR="00A06D2E" w:rsidRPr="009411B4" w:rsidRDefault="009411B4" w:rsidP="00230CE7">
            <w:pPr>
              <w:ind w:right="34"/>
              <w:jc w:val="both"/>
              <w:rPr>
                <w:sz w:val="28"/>
                <w:szCs w:val="28"/>
                <w:lang w:val="kk-KZ"/>
              </w:rPr>
            </w:pPr>
            <w:r w:rsidRPr="005035F3">
              <w:rPr>
                <w:sz w:val="28"/>
                <w:szCs w:val="28"/>
                <w:lang w:val="kk-KZ"/>
              </w:rPr>
              <w:t xml:space="preserve">Бұдан басқа, жоба Қазақстан Республикасының бірқатар заңдарының қабылдануына байланысты </w:t>
            </w:r>
            <w:r w:rsidR="00631E97" w:rsidRPr="005035F3">
              <w:rPr>
                <w:sz w:val="28"/>
                <w:szCs w:val="28"/>
                <w:lang w:val="kk-KZ"/>
              </w:rPr>
              <w:t xml:space="preserve">(«Банктер және банк қызметі туралы», </w:t>
            </w:r>
            <w:r w:rsidR="00230CE7">
              <w:rPr>
                <w:sz w:val="28"/>
                <w:szCs w:val="28"/>
                <w:lang w:val="kk-KZ"/>
              </w:rPr>
              <w:t xml:space="preserve">«Киберқауыпсіздік туралы», </w:t>
            </w:r>
            <w:r w:rsidR="00631E97" w:rsidRPr="005035F3">
              <w:rPr>
                <w:sz w:val="28"/>
                <w:szCs w:val="28"/>
                <w:lang w:val="kk-KZ"/>
              </w:rPr>
              <w:t>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туралы», Қазақстан Республикасының Цифрлық Кодексі</w:t>
            </w:r>
            <w:r w:rsidR="00631E97">
              <w:rPr>
                <w:sz w:val="28"/>
                <w:szCs w:val="28"/>
                <w:lang w:val="kk-KZ"/>
              </w:rPr>
              <w:t xml:space="preserve">, </w:t>
            </w:r>
            <w:r w:rsidR="00631E97" w:rsidRPr="00631E97">
              <w:rPr>
                <w:sz w:val="28"/>
                <w:szCs w:val="28"/>
                <w:lang w:val="kk-KZ"/>
              </w:rPr>
              <w:t xml:space="preserve">сондай-ақ, 13.07.2026 ж. бастап </w:t>
            </w:r>
            <w:r w:rsidR="00631E97">
              <w:rPr>
                <w:sz w:val="28"/>
                <w:szCs w:val="28"/>
                <w:lang w:val="kk-KZ"/>
              </w:rPr>
              <w:t>«</w:t>
            </w:r>
            <w:r w:rsidR="00631E97" w:rsidRPr="00631E97">
              <w:rPr>
                <w:sz w:val="28"/>
                <w:szCs w:val="28"/>
                <w:lang w:val="kk-KZ"/>
              </w:rPr>
              <w:t>Ақпараттандыру туралы</w:t>
            </w:r>
            <w:r w:rsidR="00631E97">
              <w:rPr>
                <w:sz w:val="28"/>
                <w:szCs w:val="28"/>
                <w:lang w:val="kk-KZ"/>
              </w:rPr>
              <w:t>»</w:t>
            </w:r>
            <w:r w:rsidR="00631E97" w:rsidRPr="00631E97">
              <w:rPr>
                <w:sz w:val="28"/>
                <w:szCs w:val="28"/>
                <w:lang w:val="kk-KZ"/>
              </w:rPr>
              <w:t xml:space="preserve"> және </w:t>
            </w:r>
            <w:r w:rsidR="00631E97">
              <w:rPr>
                <w:sz w:val="28"/>
                <w:szCs w:val="28"/>
                <w:lang w:val="kk-KZ"/>
              </w:rPr>
              <w:t>«Э</w:t>
            </w:r>
            <w:r w:rsidR="00631E97" w:rsidRPr="00631E97">
              <w:rPr>
                <w:sz w:val="28"/>
                <w:szCs w:val="28"/>
                <w:lang w:val="kk-KZ"/>
              </w:rPr>
              <w:t>лектрондық құжат және электрондық цифрлық қолтаңба туралы</w:t>
            </w:r>
            <w:r w:rsidR="00631E97">
              <w:rPr>
                <w:sz w:val="28"/>
                <w:szCs w:val="28"/>
                <w:lang w:val="kk-KZ"/>
              </w:rPr>
              <w:t>»</w:t>
            </w:r>
            <w:r w:rsidR="00631E97" w:rsidRPr="00631E97">
              <w:rPr>
                <w:sz w:val="28"/>
                <w:szCs w:val="28"/>
                <w:lang w:val="kk-KZ"/>
              </w:rPr>
              <w:t xml:space="preserve"> Қазақстан Республикасы заңда</w:t>
            </w:r>
            <w:r w:rsidR="00631E97">
              <w:rPr>
                <w:sz w:val="28"/>
                <w:szCs w:val="28"/>
                <w:lang w:val="kk-KZ"/>
              </w:rPr>
              <w:t>рының күші жойылуына байланысты</w:t>
            </w:r>
            <w:r w:rsidR="00631E97" w:rsidRPr="00631E97">
              <w:rPr>
                <w:sz w:val="28"/>
                <w:szCs w:val="28"/>
                <w:lang w:val="kk-KZ"/>
              </w:rPr>
              <w:t>)</w:t>
            </w:r>
            <w:r w:rsidR="00631E97">
              <w:rPr>
                <w:sz w:val="28"/>
                <w:szCs w:val="28"/>
                <w:lang w:val="kk-KZ"/>
              </w:rPr>
              <w:t xml:space="preserve"> </w:t>
            </w:r>
            <w:r w:rsidRPr="00631E97">
              <w:rPr>
                <w:sz w:val="28"/>
                <w:szCs w:val="28"/>
                <w:lang w:val="kk-KZ"/>
              </w:rPr>
              <w:t xml:space="preserve">редакциялық және </w:t>
            </w:r>
            <w:r w:rsidR="00631E97" w:rsidRPr="00631E97">
              <w:rPr>
                <w:sz w:val="28"/>
                <w:szCs w:val="28"/>
                <w:lang w:val="kk-KZ"/>
              </w:rPr>
              <w:t xml:space="preserve">корреспонденттік сипаттағы </w:t>
            </w:r>
            <w:r w:rsidRPr="00631E97">
              <w:rPr>
                <w:sz w:val="28"/>
                <w:szCs w:val="28"/>
                <w:lang w:val="kk-KZ"/>
              </w:rPr>
              <w:t>бірқатар түзетулерді қамтиды.</w:t>
            </w:r>
          </w:p>
        </w:tc>
      </w:tr>
      <w:tr w:rsidR="0094292C" w:rsidRPr="00D46CFD" w14:paraId="3EEEEB1A" w14:textId="77777777" w:rsidTr="005035F3">
        <w:tc>
          <w:tcPr>
            <w:tcW w:w="302" w:type="pct"/>
          </w:tcPr>
          <w:p w14:paraId="05BD13B8" w14:textId="041B0F39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lastRenderedPageBreak/>
              <w:t>5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1946" w:type="pct"/>
          </w:tcPr>
          <w:p w14:paraId="41AA2B5F" w14:textId="7028B8D7" w:rsidR="0094292C" w:rsidRPr="00D46CFD" w:rsidRDefault="00D37277" w:rsidP="0094292C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Күтілетін нәтижелердің нақты мақсаттары мен мерзімдері</w:t>
            </w:r>
          </w:p>
        </w:tc>
        <w:tc>
          <w:tcPr>
            <w:tcW w:w="2752" w:type="pct"/>
          </w:tcPr>
          <w:p w14:paraId="111C8F22" w14:textId="77777777" w:rsidR="009411B4" w:rsidRPr="009411B4" w:rsidRDefault="009411B4" w:rsidP="009411B4">
            <w:pPr>
              <w:jc w:val="both"/>
              <w:rPr>
                <w:bCs/>
                <w:sz w:val="28"/>
                <w:szCs w:val="28"/>
              </w:rPr>
            </w:pPr>
            <w:r w:rsidRPr="009411B4">
              <w:rPr>
                <w:bCs/>
                <w:sz w:val="28"/>
                <w:szCs w:val="28"/>
              </w:rPr>
              <w:t>Жоба қаржы нарығындағы алаяқтық операциялардың санын азайтуға бағытталған шаралардың тиімділігін арттыру мақсатында, сондай-ақ «Төлемдер және төлем жүйелері туралы» Қазақстан Республикасының Заңына енгізілген өзгерістермен үйлестіру мақсатында әзірленді.</w:t>
            </w:r>
          </w:p>
          <w:p w14:paraId="384EB7D3" w14:textId="52F7FDEF" w:rsidR="00D225C7" w:rsidRPr="00D46CFD" w:rsidRDefault="00D37277" w:rsidP="005035F3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37277">
              <w:rPr>
                <w:bCs/>
                <w:sz w:val="28"/>
                <w:szCs w:val="28"/>
              </w:rPr>
              <w:t>Күтілетін нәтижелер</w:t>
            </w:r>
            <w:r w:rsidR="00763AAA">
              <w:rPr>
                <w:bCs/>
                <w:sz w:val="28"/>
                <w:szCs w:val="28"/>
                <w:lang w:val="kk-KZ"/>
              </w:rPr>
              <w:t xml:space="preserve"> – </w:t>
            </w:r>
            <w:r w:rsidRPr="00D37277">
              <w:rPr>
                <w:bCs/>
                <w:sz w:val="28"/>
                <w:szCs w:val="28"/>
              </w:rPr>
              <w:t xml:space="preserve">антифрод орталығы жұмыс істеген сайын алаяқтық тәуекелдерінің төмендеуін, сондай-ақ қаржы нарығындағы алаяқтық белгілері бар транзакциялардың </w:t>
            </w:r>
            <w:r w:rsidR="00953BC4">
              <w:rPr>
                <w:bCs/>
                <w:sz w:val="28"/>
                <w:szCs w:val="28"/>
              </w:rPr>
              <w:t>саныны</w:t>
            </w:r>
            <w:r w:rsidR="00953BC4">
              <w:rPr>
                <w:bCs/>
                <w:sz w:val="28"/>
                <w:szCs w:val="28"/>
                <w:lang w:val="kk-KZ"/>
              </w:rPr>
              <w:t xml:space="preserve">ң </w:t>
            </w:r>
            <w:r w:rsidRPr="00D37277">
              <w:rPr>
                <w:bCs/>
                <w:sz w:val="28"/>
                <w:szCs w:val="28"/>
              </w:rPr>
              <w:t>төмендеуі күт</w:t>
            </w:r>
            <w:r w:rsidR="005035F3">
              <w:rPr>
                <w:bCs/>
                <w:sz w:val="28"/>
                <w:szCs w:val="28"/>
                <w:lang w:val="kk-KZ"/>
              </w:rPr>
              <w:t>іледі</w:t>
            </w:r>
            <w:r w:rsidRPr="00D37277">
              <w:rPr>
                <w:bCs/>
                <w:sz w:val="28"/>
                <w:szCs w:val="28"/>
              </w:rPr>
              <w:t>.</w:t>
            </w:r>
          </w:p>
        </w:tc>
      </w:tr>
      <w:tr w:rsidR="0094292C" w:rsidRPr="00D46CFD" w14:paraId="3DC5711C" w14:textId="77777777" w:rsidTr="005035F3">
        <w:tc>
          <w:tcPr>
            <w:tcW w:w="302" w:type="pct"/>
          </w:tcPr>
          <w:p w14:paraId="6EBE08ED" w14:textId="7E3CDF23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6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1946" w:type="pct"/>
          </w:tcPr>
          <w:p w14:paraId="0B696D0E" w14:textId="685D3BAA" w:rsidR="0094292C" w:rsidRPr="00D46CFD" w:rsidRDefault="00D37277" w:rsidP="0094292C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НҚА қабылданған жағдайда болжамды әлеуметтік-экономикалық, құқықтық және (немесе) өзге де салдарлар</w:t>
            </w:r>
          </w:p>
        </w:tc>
        <w:tc>
          <w:tcPr>
            <w:tcW w:w="2752" w:type="pct"/>
          </w:tcPr>
          <w:p w14:paraId="6689566D" w14:textId="221F83BB" w:rsidR="0094292C" w:rsidRPr="00D46CFD" w:rsidRDefault="00D37277" w:rsidP="00ED58D5">
            <w:pPr>
              <w:tabs>
                <w:tab w:val="left" w:pos="709"/>
              </w:tabs>
              <w:ind w:firstLine="29"/>
              <w:jc w:val="both"/>
              <w:rPr>
                <w:sz w:val="28"/>
                <w:szCs w:val="28"/>
              </w:rPr>
            </w:pPr>
            <w:r w:rsidRPr="00D37277">
              <w:rPr>
                <w:color w:val="000000"/>
                <w:sz w:val="28"/>
                <w:szCs w:val="28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14:paraId="19A91A4E" w14:textId="77777777" w:rsidR="004F1076" w:rsidRPr="004B221B" w:rsidRDefault="004F1076" w:rsidP="005035F3">
      <w:pPr>
        <w:tabs>
          <w:tab w:val="left" w:pos="2595"/>
        </w:tabs>
        <w:rPr>
          <w:sz w:val="28"/>
          <w:szCs w:val="28"/>
          <w:lang w:val="kk-KZ"/>
        </w:rPr>
      </w:pPr>
    </w:p>
    <w:sectPr w:rsidR="004F1076" w:rsidRPr="004B221B" w:rsidSect="004B22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36C6" w14:textId="77777777" w:rsidR="00BC292B" w:rsidRDefault="00BC292B" w:rsidP="001F4C6E">
      <w:r>
        <w:separator/>
      </w:r>
    </w:p>
  </w:endnote>
  <w:endnote w:type="continuationSeparator" w:id="0">
    <w:p w14:paraId="1EDAE0ED" w14:textId="77777777" w:rsidR="00BC292B" w:rsidRDefault="00BC292B" w:rsidP="001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82F7" w14:textId="77777777" w:rsidR="00BC292B" w:rsidRDefault="00BC292B" w:rsidP="001F4C6E">
      <w:r>
        <w:separator/>
      </w:r>
    </w:p>
  </w:footnote>
  <w:footnote w:type="continuationSeparator" w:id="0">
    <w:p w14:paraId="6E33FBF3" w14:textId="77777777" w:rsidR="00BC292B" w:rsidRDefault="00BC292B" w:rsidP="001F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102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3402B"/>
    <w:multiLevelType w:val="hybridMultilevel"/>
    <w:tmpl w:val="BC14DC56"/>
    <w:lvl w:ilvl="0" w:tplc="2C38BAE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0F"/>
    <w:rsid w:val="000031D0"/>
    <w:rsid w:val="0001394E"/>
    <w:rsid w:val="00016133"/>
    <w:rsid w:val="00016390"/>
    <w:rsid w:val="000347D9"/>
    <w:rsid w:val="00036102"/>
    <w:rsid w:val="00041181"/>
    <w:rsid w:val="00044AAB"/>
    <w:rsid w:val="00065C77"/>
    <w:rsid w:val="00074493"/>
    <w:rsid w:val="00087E1A"/>
    <w:rsid w:val="000A6F11"/>
    <w:rsid w:val="000A7782"/>
    <w:rsid w:val="000E5D5E"/>
    <w:rsid w:val="00103309"/>
    <w:rsid w:val="001062B5"/>
    <w:rsid w:val="00107187"/>
    <w:rsid w:val="00111CBD"/>
    <w:rsid w:val="00112671"/>
    <w:rsid w:val="0011797D"/>
    <w:rsid w:val="00130D43"/>
    <w:rsid w:val="00131E9D"/>
    <w:rsid w:val="00143EBF"/>
    <w:rsid w:val="0015057B"/>
    <w:rsid w:val="00155B4A"/>
    <w:rsid w:val="001570D5"/>
    <w:rsid w:val="0017542C"/>
    <w:rsid w:val="00177E48"/>
    <w:rsid w:val="00184AF4"/>
    <w:rsid w:val="00185061"/>
    <w:rsid w:val="00191297"/>
    <w:rsid w:val="001B7AF8"/>
    <w:rsid w:val="001C294D"/>
    <w:rsid w:val="001C703A"/>
    <w:rsid w:val="001E2EED"/>
    <w:rsid w:val="001F4C6E"/>
    <w:rsid w:val="002035BB"/>
    <w:rsid w:val="00230CE7"/>
    <w:rsid w:val="00243C50"/>
    <w:rsid w:val="00244D1A"/>
    <w:rsid w:val="00246818"/>
    <w:rsid w:val="00252384"/>
    <w:rsid w:val="00265179"/>
    <w:rsid w:val="00266BDF"/>
    <w:rsid w:val="0026710C"/>
    <w:rsid w:val="00267113"/>
    <w:rsid w:val="0027274C"/>
    <w:rsid w:val="00281B40"/>
    <w:rsid w:val="00284AFD"/>
    <w:rsid w:val="00295E5B"/>
    <w:rsid w:val="00297424"/>
    <w:rsid w:val="002A7E6A"/>
    <w:rsid w:val="002B5736"/>
    <w:rsid w:val="002C7016"/>
    <w:rsid w:val="002D64E9"/>
    <w:rsid w:val="002D6AC1"/>
    <w:rsid w:val="002E4E4B"/>
    <w:rsid w:val="002E5E55"/>
    <w:rsid w:val="002F70F9"/>
    <w:rsid w:val="00302AF7"/>
    <w:rsid w:val="003057E2"/>
    <w:rsid w:val="00315B77"/>
    <w:rsid w:val="00326E56"/>
    <w:rsid w:val="00334622"/>
    <w:rsid w:val="00342D78"/>
    <w:rsid w:val="003512A8"/>
    <w:rsid w:val="00351FE8"/>
    <w:rsid w:val="003705EC"/>
    <w:rsid w:val="00383E72"/>
    <w:rsid w:val="00386CAC"/>
    <w:rsid w:val="00396B0F"/>
    <w:rsid w:val="003A2034"/>
    <w:rsid w:val="003A228E"/>
    <w:rsid w:val="003B3B6A"/>
    <w:rsid w:val="003B3D60"/>
    <w:rsid w:val="003D074B"/>
    <w:rsid w:val="003E3F4C"/>
    <w:rsid w:val="00416925"/>
    <w:rsid w:val="00430CF6"/>
    <w:rsid w:val="00442256"/>
    <w:rsid w:val="0044287D"/>
    <w:rsid w:val="004428A5"/>
    <w:rsid w:val="004518B2"/>
    <w:rsid w:val="00453210"/>
    <w:rsid w:val="00456F80"/>
    <w:rsid w:val="0046542E"/>
    <w:rsid w:val="00476DC0"/>
    <w:rsid w:val="004B1020"/>
    <w:rsid w:val="004B221B"/>
    <w:rsid w:val="004C21E5"/>
    <w:rsid w:val="004F1076"/>
    <w:rsid w:val="005003B8"/>
    <w:rsid w:val="00500C99"/>
    <w:rsid w:val="00500F6D"/>
    <w:rsid w:val="00503362"/>
    <w:rsid w:val="005035F3"/>
    <w:rsid w:val="00522324"/>
    <w:rsid w:val="00527FD0"/>
    <w:rsid w:val="00533C45"/>
    <w:rsid w:val="00535728"/>
    <w:rsid w:val="00535F84"/>
    <w:rsid w:val="00544205"/>
    <w:rsid w:val="005452CC"/>
    <w:rsid w:val="005457E8"/>
    <w:rsid w:val="00546081"/>
    <w:rsid w:val="00547D89"/>
    <w:rsid w:val="005571A2"/>
    <w:rsid w:val="00557791"/>
    <w:rsid w:val="005614A0"/>
    <w:rsid w:val="00565010"/>
    <w:rsid w:val="005662CF"/>
    <w:rsid w:val="005721D0"/>
    <w:rsid w:val="00572A5A"/>
    <w:rsid w:val="005C20A6"/>
    <w:rsid w:val="005C74D2"/>
    <w:rsid w:val="005D0A25"/>
    <w:rsid w:val="005E38E3"/>
    <w:rsid w:val="005F59C8"/>
    <w:rsid w:val="006000CB"/>
    <w:rsid w:val="0061010A"/>
    <w:rsid w:val="0062272A"/>
    <w:rsid w:val="00631E97"/>
    <w:rsid w:val="00635A3C"/>
    <w:rsid w:val="00635D47"/>
    <w:rsid w:val="006378E3"/>
    <w:rsid w:val="00666199"/>
    <w:rsid w:val="0067013E"/>
    <w:rsid w:val="00681990"/>
    <w:rsid w:val="006838EE"/>
    <w:rsid w:val="006903CD"/>
    <w:rsid w:val="00695485"/>
    <w:rsid w:val="00695C71"/>
    <w:rsid w:val="006C028B"/>
    <w:rsid w:val="006D48C2"/>
    <w:rsid w:val="006E05B1"/>
    <w:rsid w:val="006E6C9D"/>
    <w:rsid w:val="006F0BD4"/>
    <w:rsid w:val="006F31FD"/>
    <w:rsid w:val="006F782F"/>
    <w:rsid w:val="00720C17"/>
    <w:rsid w:val="0072283C"/>
    <w:rsid w:val="00722F21"/>
    <w:rsid w:val="00723787"/>
    <w:rsid w:val="00730D27"/>
    <w:rsid w:val="00746375"/>
    <w:rsid w:val="007624B4"/>
    <w:rsid w:val="007624F7"/>
    <w:rsid w:val="00763AAA"/>
    <w:rsid w:val="00780C64"/>
    <w:rsid w:val="0079567C"/>
    <w:rsid w:val="007B543D"/>
    <w:rsid w:val="007B6720"/>
    <w:rsid w:val="007D1AAD"/>
    <w:rsid w:val="007D3448"/>
    <w:rsid w:val="007D5EFF"/>
    <w:rsid w:val="007D779C"/>
    <w:rsid w:val="007D7DE8"/>
    <w:rsid w:val="007E000C"/>
    <w:rsid w:val="007F56A5"/>
    <w:rsid w:val="007F6D04"/>
    <w:rsid w:val="008104AC"/>
    <w:rsid w:val="008255F0"/>
    <w:rsid w:val="00834679"/>
    <w:rsid w:val="0083739C"/>
    <w:rsid w:val="00854990"/>
    <w:rsid w:val="008551B0"/>
    <w:rsid w:val="00881138"/>
    <w:rsid w:val="00882F77"/>
    <w:rsid w:val="00890A54"/>
    <w:rsid w:val="00890F11"/>
    <w:rsid w:val="0089184C"/>
    <w:rsid w:val="008A206C"/>
    <w:rsid w:val="008A33AB"/>
    <w:rsid w:val="008A6C82"/>
    <w:rsid w:val="008B4BB6"/>
    <w:rsid w:val="008C1348"/>
    <w:rsid w:val="008D1A88"/>
    <w:rsid w:val="008D720E"/>
    <w:rsid w:val="008F74DF"/>
    <w:rsid w:val="009010DB"/>
    <w:rsid w:val="00921275"/>
    <w:rsid w:val="009411B4"/>
    <w:rsid w:val="00941290"/>
    <w:rsid w:val="0094292C"/>
    <w:rsid w:val="00944402"/>
    <w:rsid w:val="00947C26"/>
    <w:rsid w:val="00953BC4"/>
    <w:rsid w:val="0095500A"/>
    <w:rsid w:val="009720D1"/>
    <w:rsid w:val="009738CF"/>
    <w:rsid w:val="00986FAB"/>
    <w:rsid w:val="00990B26"/>
    <w:rsid w:val="009B2290"/>
    <w:rsid w:val="009B24B4"/>
    <w:rsid w:val="009B7D7B"/>
    <w:rsid w:val="009C2361"/>
    <w:rsid w:val="009C735B"/>
    <w:rsid w:val="009D3A4D"/>
    <w:rsid w:val="009D509B"/>
    <w:rsid w:val="009F120F"/>
    <w:rsid w:val="009F6E0B"/>
    <w:rsid w:val="00A06D2E"/>
    <w:rsid w:val="00A075BA"/>
    <w:rsid w:val="00A106CD"/>
    <w:rsid w:val="00A13D82"/>
    <w:rsid w:val="00A15E23"/>
    <w:rsid w:val="00A31EDE"/>
    <w:rsid w:val="00A44522"/>
    <w:rsid w:val="00A50B3B"/>
    <w:rsid w:val="00A52D8F"/>
    <w:rsid w:val="00A66CA0"/>
    <w:rsid w:val="00A70F33"/>
    <w:rsid w:val="00A73161"/>
    <w:rsid w:val="00A821F1"/>
    <w:rsid w:val="00A8628C"/>
    <w:rsid w:val="00A867D8"/>
    <w:rsid w:val="00AA23C2"/>
    <w:rsid w:val="00AC5C91"/>
    <w:rsid w:val="00AC614F"/>
    <w:rsid w:val="00AC6D3D"/>
    <w:rsid w:val="00AC7C12"/>
    <w:rsid w:val="00AF2D8F"/>
    <w:rsid w:val="00AF3142"/>
    <w:rsid w:val="00AF718F"/>
    <w:rsid w:val="00B03F84"/>
    <w:rsid w:val="00B1118B"/>
    <w:rsid w:val="00B1477A"/>
    <w:rsid w:val="00B16012"/>
    <w:rsid w:val="00B1662D"/>
    <w:rsid w:val="00B21F1C"/>
    <w:rsid w:val="00B26300"/>
    <w:rsid w:val="00B34A98"/>
    <w:rsid w:val="00B455CB"/>
    <w:rsid w:val="00B4661E"/>
    <w:rsid w:val="00B52626"/>
    <w:rsid w:val="00B62206"/>
    <w:rsid w:val="00B638CD"/>
    <w:rsid w:val="00B7682C"/>
    <w:rsid w:val="00B769CF"/>
    <w:rsid w:val="00B95BF9"/>
    <w:rsid w:val="00B95CC5"/>
    <w:rsid w:val="00BA017E"/>
    <w:rsid w:val="00BB449C"/>
    <w:rsid w:val="00BC292B"/>
    <w:rsid w:val="00BE4992"/>
    <w:rsid w:val="00BF04C3"/>
    <w:rsid w:val="00BF5F76"/>
    <w:rsid w:val="00BF6423"/>
    <w:rsid w:val="00BF6C8E"/>
    <w:rsid w:val="00BF7F5E"/>
    <w:rsid w:val="00C007EF"/>
    <w:rsid w:val="00C16202"/>
    <w:rsid w:val="00C25C9A"/>
    <w:rsid w:val="00C4336F"/>
    <w:rsid w:val="00C533FD"/>
    <w:rsid w:val="00C53C1E"/>
    <w:rsid w:val="00C56BEF"/>
    <w:rsid w:val="00C5786C"/>
    <w:rsid w:val="00C628E7"/>
    <w:rsid w:val="00C86356"/>
    <w:rsid w:val="00C868EC"/>
    <w:rsid w:val="00C86DBD"/>
    <w:rsid w:val="00C95097"/>
    <w:rsid w:val="00CA0438"/>
    <w:rsid w:val="00CA327F"/>
    <w:rsid w:val="00CA3B12"/>
    <w:rsid w:val="00CA6CBD"/>
    <w:rsid w:val="00CB328B"/>
    <w:rsid w:val="00CB45B8"/>
    <w:rsid w:val="00CB5C04"/>
    <w:rsid w:val="00CC089A"/>
    <w:rsid w:val="00CF0AEE"/>
    <w:rsid w:val="00CF6549"/>
    <w:rsid w:val="00D121C2"/>
    <w:rsid w:val="00D12C3C"/>
    <w:rsid w:val="00D14365"/>
    <w:rsid w:val="00D1515A"/>
    <w:rsid w:val="00D225C7"/>
    <w:rsid w:val="00D37277"/>
    <w:rsid w:val="00D41991"/>
    <w:rsid w:val="00D45804"/>
    <w:rsid w:val="00D46CFD"/>
    <w:rsid w:val="00D56164"/>
    <w:rsid w:val="00D62D87"/>
    <w:rsid w:val="00D704AB"/>
    <w:rsid w:val="00D825EC"/>
    <w:rsid w:val="00D84E39"/>
    <w:rsid w:val="00D861FD"/>
    <w:rsid w:val="00D86D0A"/>
    <w:rsid w:val="00D91D27"/>
    <w:rsid w:val="00D93293"/>
    <w:rsid w:val="00DA44E5"/>
    <w:rsid w:val="00DA67D2"/>
    <w:rsid w:val="00DB38E4"/>
    <w:rsid w:val="00DC007F"/>
    <w:rsid w:val="00DC5E05"/>
    <w:rsid w:val="00DD219F"/>
    <w:rsid w:val="00E05896"/>
    <w:rsid w:val="00E10038"/>
    <w:rsid w:val="00E12103"/>
    <w:rsid w:val="00E17A15"/>
    <w:rsid w:val="00E33AD3"/>
    <w:rsid w:val="00E35712"/>
    <w:rsid w:val="00E4011E"/>
    <w:rsid w:val="00E4380B"/>
    <w:rsid w:val="00E46B38"/>
    <w:rsid w:val="00E47178"/>
    <w:rsid w:val="00E568FD"/>
    <w:rsid w:val="00E6097F"/>
    <w:rsid w:val="00E617BD"/>
    <w:rsid w:val="00E67929"/>
    <w:rsid w:val="00E85313"/>
    <w:rsid w:val="00E910F5"/>
    <w:rsid w:val="00EA69D1"/>
    <w:rsid w:val="00EB0397"/>
    <w:rsid w:val="00EC3C85"/>
    <w:rsid w:val="00EC4DD6"/>
    <w:rsid w:val="00EC5C43"/>
    <w:rsid w:val="00ED4036"/>
    <w:rsid w:val="00ED58D5"/>
    <w:rsid w:val="00ED5D52"/>
    <w:rsid w:val="00EE634A"/>
    <w:rsid w:val="00F02791"/>
    <w:rsid w:val="00F03289"/>
    <w:rsid w:val="00F0765B"/>
    <w:rsid w:val="00F07A0C"/>
    <w:rsid w:val="00F11B08"/>
    <w:rsid w:val="00F232CA"/>
    <w:rsid w:val="00F33DF1"/>
    <w:rsid w:val="00F34936"/>
    <w:rsid w:val="00F4030F"/>
    <w:rsid w:val="00F67EC7"/>
    <w:rsid w:val="00F70FB3"/>
    <w:rsid w:val="00F85E40"/>
    <w:rsid w:val="00F92E3B"/>
    <w:rsid w:val="00FB0A4E"/>
    <w:rsid w:val="00FC6F16"/>
    <w:rsid w:val="00FF22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2E948"/>
  <w15:chartTrackingRefBased/>
  <w15:docId w15:val="{CACADCDC-791F-434B-8D6A-2D0FC99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0F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B166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396B0F"/>
    <w:rPr>
      <w:rFonts w:ascii="Times New Roman(K)" w:hAnsi="Times New Roman(K)" w:cs="Times New Roman"/>
      <w:b/>
      <w:bCs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rsid w:val="00396B0F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396B0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396B0F"/>
    <w:pPr>
      <w:widowControl w:val="0"/>
      <w:jc w:val="both"/>
    </w:pPr>
    <w:rPr>
      <w:rFonts w:eastAsia="Times New Roman"/>
      <w:sz w:val="28"/>
    </w:rPr>
  </w:style>
  <w:style w:type="paragraph" w:customStyle="1" w:styleId="10">
    <w:name w:val="Верхний колонтитул1"/>
    <w:basedOn w:val="a"/>
    <w:rsid w:val="00396B0F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5">
    <w:name w:val="Normal (Web)"/>
    <w:basedOn w:val="a"/>
    <w:uiPriority w:val="99"/>
    <w:rsid w:val="00396B0F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D151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515A"/>
    <w:rPr>
      <w:rFonts w:ascii="Tahoma" w:hAnsi="Tahoma" w:cs="Tahoma"/>
      <w:sz w:val="16"/>
      <w:szCs w:val="16"/>
      <w:lang w:eastAsia="ru-RU"/>
    </w:rPr>
  </w:style>
  <w:style w:type="character" w:customStyle="1" w:styleId="s0">
    <w:name w:val="s0"/>
    <w:qFormat/>
    <w:rsid w:val="00ED4036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paragraph" w:styleId="a8">
    <w:name w:val="Body Text Indent"/>
    <w:basedOn w:val="a"/>
    <w:link w:val="a9"/>
    <w:uiPriority w:val="99"/>
    <w:rsid w:val="005457E8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457E8"/>
    <w:rPr>
      <w:rFonts w:cs="Times New Roman"/>
      <w:sz w:val="28"/>
      <w:lang w:val="ru-RU" w:eastAsia="ru-RU" w:bidi="ar-SA"/>
    </w:rPr>
  </w:style>
  <w:style w:type="paragraph" w:customStyle="1" w:styleId="21">
    <w:name w:val="Обычный2"/>
    <w:rsid w:val="00D84E39"/>
    <w:rPr>
      <w:rFonts w:ascii="Times New Roman" w:eastAsia="Times New Roman" w:hAnsi="Times New Roman"/>
      <w:snapToGrid w:val="0"/>
      <w:sz w:val="24"/>
    </w:rPr>
  </w:style>
  <w:style w:type="paragraph" w:customStyle="1" w:styleId="11">
    <w:name w:val="Обычный1"/>
    <w:uiPriority w:val="99"/>
    <w:rsid w:val="00D84E3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1662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F4C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C6E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F4C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4C6E"/>
    <w:rPr>
      <w:rFonts w:ascii="Times New Roman" w:hAnsi="Times New Roman"/>
      <w:sz w:val="24"/>
      <w:szCs w:val="24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94292C"/>
    <w:pPr>
      <w:spacing w:after="160"/>
      <w:ind w:firstLine="720"/>
      <w:jc w:val="both"/>
    </w:pPr>
    <w:rPr>
      <w:rFonts w:eastAsia="Times New Roman"/>
      <w:sz w:val="28"/>
      <w:szCs w:val="28"/>
      <w:lang w:val="en-US" w:eastAsia="en-US"/>
    </w:rPr>
  </w:style>
  <w:style w:type="character" w:styleId="ae">
    <w:name w:val="footnote reference"/>
    <w:uiPriority w:val="99"/>
    <w:unhideWhenUsed/>
    <w:rsid w:val="009B7D7B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9B7D7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9B7D7B"/>
    <w:rPr>
      <w:lang w:eastAsia="en-US"/>
    </w:rPr>
  </w:style>
  <w:style w:type="paragraph" w:customStyle="1" w:styleId="13">
    <w:name w:val="Знак1"/>
    <w:basedOn w:val="a"/>
    <w:autoRedefine/>
    <w:rsid w:val="008104A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F0279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0279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02791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0279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02791"/>
    <w:rPr>
      <w:rFonts w:ascii="Times New Roman" w:hAnsi="Times New Roman"/>
      <w:b/>
      <w:bCs/>
    </w:rPr>
  </w:style>
  <w:style w:type="paragraph" w:styleId="af6">
    <w:name w:val="List Paragraph"/>
    <w:basedOn w:val="a"/>
    <w:uiPriority w:val="34"/>
    <w:qFormat/>
    <w:rsid w:val="00302AF7"/>
    <w:pPr>
      <w:ind w:left="720"/>
      <w:contextualSpacing/>
    </w:pPr>
  </w:style>
  <w:style w:type="paragraph" w:customStyle="1" w:styleId="pj">
    <w:name w:val="pj"/>
    <w:basedOn w:val="a"/>
    <w:rsid w:val="00D46CFD"/>
    <w:pPr>
      <w:ind w:firstLine="400"/>
      <w:jc w:val="both"/>
    </w:pPr>
    <w:rPr>
      <w:rFonts w:eastAsia="Times New Roman"/>
      <w:color w:val="000000"/>
    </w:rPr>
  </w:style>
  <w:style w:type="character" w:customStyle="1" w:styleId="ypks7kbdpwfgdykd3qb9">
    <w:name w:val="ypks7kbdpwfgdykd3qb9"/>
    <w:basedOn w:val="a0"/>
    <w:rsid w:val="0063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3409-2C80-445A-AE14-22D5251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афн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FN_Svetlana_An</dc:creator>
  <cp:keywords/>
  <cp:lastModifiedBy>Елдос Бименов</cp:lastModifiedBy>
  <cp:revision>11</cp:revision>
  <cp:lastPrinted>2025-07-02T07:40:00Z</cp:lastPrinted>
  <dcterms:created xsi:type="dcterms:W3CDTF">2025-07-02T10:05:00Z</dcterms:created>
  <dcterms:modified xsi:type="dcterms:W3CDTF">2026-02-16T14:42:00Z</dcterms:modified>
</cp:coreProperties>
</file>