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Default="00874003" w:rsidP="00874003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DC6E00">
        <w:rPr>
          <w:rFonts w:ascii="Arial" w:hAnsi="Arial" w:cs="Arial"/>
          <w:b/>
          <w:noProof/>
          <w:lang w:eastAsia="ru-RU"/>
        </w:rPr>
        <w:drawing>
          <wp:inline distT="0" distB="0" distL="0" distR="0" wp14:anchorId="7281AEE2" wp14:editId="741F1653">
            <wp:extent cx="3783600" cy="759600"/>
            <wp:effectExtent l="0" t="0" r="7620" b="2540"/>
            <wp:docPr id="2" name="Рисунок 2" descr="Z:\Документы\Брендбук\Лого\Лого в png\Қазақстан Ұлттық Банк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окументы\Брендбук\Лого\Лого в png\Қазақстан Ұлттық Банкі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003" w:rsidRPr="00382AFD" w:rsidRDefault="00874003" w:rsidP="00874003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C80E22" w:rsidRPr="005D6727" w:rsidRDefault="00C80E22" w:rsidP="00C80E2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>
        <w:rPr>
          <w:rFonts w:asciiTheme="minorHAnsi" w:eastAsiaTheme="minorHAnsi" w:hAnsiTheme="minorHAnsi" w:cstheme="minorBidi"/>
          <w:b/>
          <w:szCs w:val="24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C80E22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C80E22" w:rsidRDefault="00C80E22" w:rsidP="00C80E22">
      <w:pPr>
        <w:jc w:val="center"/>
        <w:rPr>
          <w:rFonts w:asciiTheme="minorHAnsi" w:hAnsiTheme="minorHAnsi" w:cstheme="minorHAnsi"/>
          <w:b/>
          <w:color w:val="000000"/>
          <w:szCs w:val="24"/>
          <w:lang w:val="kk-KZ"/>
        </w:rPr>
      </w:pPr>
      <w:r w:rsidRPr="00C80E22">
        <w:rPr>
          <w:rFonts w:asciiTheme="minorHAnsi" w:hAnsiTheme="minorHAnsi" w:cstheme="minorHAnsi"/>
          <w:b/>
          <w:color w:val="000000"/>
          <w:szCs w:val="24"/>
          <w:lang w:val="kk-KZ"/>
        </w:rPr>
        <w:t>«Банкаралық мобильді төлемдер жүйесінің жұмыс істеу қағидаларын</w:t>
      </w:r>
      <w:r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 бекіту </w:t>
      </w:r>
    </w:p>
    <w:p w:rsidR="00C80E22" w:rsidRDefault="00C80E22" w:rsidP="00C80E22">
      <w:pPr>
        <w:jc w:val="center"/>
        <w:rPr>
          <w:rFonts w:asciiTheme="minorHAnsi" w:hAnsiTheme="minorHAnsi" w:cstheme="minorHAnsi"/>
          <w:b/>
          <w:color w:val="000000"/>
          <w:szCs w:val="24"/>
          <w:lang w:val="kk-KZ"/>
        </w:rPr>
      </w:pPr>
      <w:r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туралы» </w:t>
      </w:r>
      <w:r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Қазақстан Республикасы Ұлттық Банкінің Басқармасы </w:t>
      </w:r>
    </w:p>
    <w:p w:rsidR="00C80E22" w:rsidRDefault="00C80E22" w:rsidP="00C80E22">
      <w:pPr>
        <w:jc w:val="center"/>
        <w:rPr>
          <w:b/>
          <w:sz w:val="28"/>
          <w:szCs w:val="24"/>
          <w:lang w:val="kk-KZ"/>
        </w:rPr>
      </w:pPr>
      <w:r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>қаулысының жобасын әзірлеу туралы</w:t>
      </w:r>
    </w:p>
    <w:p w:rsidR="00A753E2" w:rsidRPr="00C80E22" w:rsidRDefault="00A753E2" w:rsidP="00A753E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A753E2" w:rsidRPr="00C80E22" w:rsidRDefault="00C80E22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>
        <w:rPr>
          <w:rFonts w:asciiTheme="minorHAnsi" w:eastAsia="Times New Roman" w:hAnsiTheme="minorHAnsi"/>
          <w:szCs w:val="24"/>
          <w:lang w:val="kk-KZ"/>
        </w:rPr>
        <w:t>6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«</w:t>
      </w:r>
      <w:r>
        <w:rPr>
          <w:rFonts w:asciiTheme="minorHAnsi" w:eastAsia="Times New Roman" w:hAnsiTheme="minorHAnsi"/>
          <w:szCs w:val="24"/>
          <w:lang w:val="kk-KZ"/>
        </w:rPr>
        <w:t>__</w:t>
      </w:r>
      <w:r w:rsidRPr="006C1015">
        <w:rPr>
          <w:rFonts w:asciiTheme="minorHAnsi" w:eastAsia="Times New Roman" w:hAnsiTheme="minorHAnsi"/>
          <w:szCs w:val="24"/>
          <w:lang w:val="kk-KZ"/>
        </w:rPr>
        <w:t>»</w:t>
      </w:r>
      <w:r>
        <w:rPr>
          <w:rFonts w:asciiTheme="minorHAnsi" w:eastAsia="Times New Roman" w:hAnsiTheme="minorHAnsi"/>
          <w:szCs w:val="24"/>
          <w:lang w:val="kk-KZ"/>
        </w:rPr>
        <w:t xml:space="preserve"> ___________</w:t>
      </w:r>
      <w:r w:rsidR="00A753E2" w:rsidRPr="00C80E22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753E2" w:rsidRPr="00C80E22">
        <w:rPr>
          <w:rFonts w:asciiTheme="minorHAnsi" w:eastAsia="Times New Roman" w:hAnsiTheme="minorHAnsi"/>
          <w:szCs w:val="24"/>
          <w:lang w:val="kk-KZ"/>
        </w:rPr>
        <w:tab/>
      </w:r>
      <w:r w:rsidR="00305345" w:rsidRPr="00C80E22">
        <w:rPr>
          <w:rFonts w:asciiTheme="minorHAnsi" w:eastAsia="Times New Roman" w:hAnsiTheme="minorHAnsi"/>
          <w:szCs w:val="24"/>
          <w:lang w:val="kk-KZ"/>
        </w:rPr>
        <w:t>Астана</w:t>
      </w:r>
      <w:r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A753E2" w:rsidRPr="00C80E22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C80E22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C80E22" w:rsidRDefault="00C80E22" w:rsidP="00C80E22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3E723D">
        <w:rPr>
          <w:rFonts w:asciiTheme="minorHAnsi" w:hAnsiTheme="minorHAnsi" w:cstheme="minorHAnsi"/>
          <w:bCs/>
          <w:szCs w:val="24"/>
          <w:lang w:val="kk-KZ"/>
        </w:rPr>
        <w:t>Қазақстан Ұлттық Банкі «</w:t>
      </w:r>
      <w:r w:rsidRPr="00C80E22">
        <w:rPr>
          <w:rFonts w:asciiTheme="minorHAnsi" w:hAnsiTheme="minorHAnsi" w:cstheme="minorHAnsi"/>
          <w:bCs/>
          <w:szCs w:val="24"/>
          <w:lang w:val="kk-KZ"/>
        </w:rPr>
        <w:t>Банкаралық мобильді төлемдер жүйесінің жұмыс істеу қағидаларын бекіту туралы</w:t>
      </w:r>
      <w:r w:rsidRPr="003E723D">
        <w:rPr>
          <w:rFonts w:asciiTheme="minorHAnsi" w:hAnsiTheme="minorHAnsi" w:cstheme="minorHAnsi"/>
          <w:bCs/>
          <w:szCs w:val="24"/>
          <w:lang w:val="kk-KZ"/>
        </w:rPr>
        <w:t>» Қазақстан Республикасы Ұлттық Банкінің Басқармасы қаулысының жобасы (бұдан әрі – Қ</w:t>
      </w:r>
      <w:r>
        <w:rPr>
          <w:rFonts w:asciiTheme="minorHAnsi" w:hAnsiTheme="minorHAnsi" w:cstheme="minorHAnsi"/>
          <w:bCs/>
          <w:szCs w:val="24"/>
          <w:lang w:val="kk-KZ"/>
        </w:rPr>
        <w:t>аулы</w:t>
      </w:r>
      <w:r w:rsidRPr="003E723D">
        <w:rPr>
          <w:rFonts w:asciiTheme="minorHAnsi" w:hAnsiTheme="minorHAnsi" w:cstheme="minorHAnsi"/>
          <w:bCs/>
          <w:szCs w:val="24"/>
          <w:lang w:val="kk-KZ"/>
        </w:rPr>
        <w:t xml:space="preserve"> жобасы) әзірленгені туралы хабарлайды.</w:t>
      </w:r>
    </w:p>
    <w:p w:rsidR="00C80E22" w:rsidRDefault="00C80E22" w:rsidP="00A753E2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DD167E">
        <w:rPr>
          <w:rFonts w:asciiTheme="minorHAnsi" w:hAnsiTheme="minorHAnsi" w:cstheme="minorHAnsi"/>
          <w:bCs/>
          <w:szCs w:val="24"/>
          <w:lang w:val="kk-KZ"/>
        </w:rPr>
        <w:t xml:space="preserve">Қаулы жобасы </w:t>
      </w:r>
      <w:r w:rsidRPr="00C80E22">
        <w:rPr>
          <w:rFonts w:asciiTheme="minorHAnsi" w:hAnsiTheme="minorHAnsi" w:cstheme="minorHAnsi"/>
          <w:bCs/>
          <w:szCs w:val="24"/>
          <w:lang w:val="kk-KZ"/>
        </w:rPr>
        <w:t>«Қазақстан Республикасының кейбір заңнамалық актілеріне қаржы нарығын реттеу мен дамыту, байланыс және банкроттық мәселелері бойынша өзгерістер мен толықтырулар енгізу туралы» Қазақстан Республикасының Заңын іске асыруға</w:t>
      </w:r>
      <w:r w:rsidRPr="00C80E22">
        <w:rPr>
          <w:lang w:val="kk-KZ"/>
        </w:rPr>
        <w:t xml:space="preserve"> </w:t>
      </w:r>
      <w:r w:rsidRPr="00C80E22">
        <w:rPr>
          <w:rFonts w:asciiTheme="minorHAnsi" w:hAnsiTheme="minorHAnsi" w:cstheme="minorHAnsi"/>
          <w:bCs/>
          <w:szCs w:val="24"/>
          <w:lang w:val="kk-KZ"/>
        </w:rPr>
        <w:t>Банкаралық мобильді төлемдер жүйесінің жұмыс істеу тәртібін нормативтік бекіту мақсатында әзірленді.</w:t>
      </w:r>
    </w:p>
    <w:p w:rsidR="00C80E22" w:rsidRPr="00C80E22" w:rsidRDefault="00C80E22" w:rsidP="00A753E2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C80E22">
        <w:rPr>
          <w:rFonts w:asciiTheme="minorHAnsi" w:hAnsiTheme="minorHAnsi"/>
          <w:szCs w:val="24"/>
          <w:lang w:val="kk-KZ"/>
        </w:rPr>
        <w:t xml:space="preserve">Қаулы жобасы банкаралық QR-кодты пайдалана отырып операциялар және оңайлатылған идентификатор бойынша ақша аударымдарын жүргізу кезінде банктердің өзара </w:t>
      </w:r>
      <w:r>
        <w:rPr>
          <w:rFonts w:asciiTheme="minorHAnsi" w:hAnsiTheme="minorHAnsi"/>
          <w:szCs w:val="24"/>
          <w:lang w:val="kk-KZ"/>
        </w:rPr>
        <w:t xml:space="preserve">әрекет ету </w:t>
      </w:r>
      <w:r w:rsidRPr="00C80E22">
        <w:rPr>
          <w:rFonts w:asciiTheme="minorHAnsi" w:hAnsiTheme="minorHAnsi"/>
          <w:szCs w:val="24"/>
          <w:lang w:val="kk-KZ"/>
        </w:rPr>
        <w:t>тәртібін белгілейді. Жаңа жүйе қатысушылар арасындағы төлемдерді нақты уақыт режимінде өңдеуді қамтамасыз етеді және мобильді төлемдердің бірыңғай инфрақұрылымын қалыптастырады. Жүйені енгізу банктердің өзара</w:t>
      </w:r>
      <w:r>
        <w:rPr>
          <w:rFonts w:asciiTheme="minorHAnsi" w:hAnsiTheme="minorHAnsi"/>
          <w:szCs w:val="24"/>
          <w:lang w:val="kk-KZ"/>
        </w:rPr>
        <w:t xml:space="preserve"> әрекет етуінің </w:t>
      </w:r>
      <w:r w:rsidRPr="00C80E22">
        <w:rPr>
          <w:rFonts w:asciiTheme="minorHAnsi" w:hAnsiTheme="minorHAnsi"/>
          <w:szCs w:val="24"/>
          <w:lang w:val="kk-KZ"/>
        </w:rPr>
        <w:t>тиімділігін арттыруға және қолма-қол ақшасыз төлемдердің ода</w:t>
      </w:r>
      <w:r w:rsidR="009F776F">
        <w:rPr>
          <w:rFonts w:asciiTheme="minorHAnsi" w:hAnsiTheme="minorHAnsi"/>
          <w:szCs w:val="24"/>
          <w:lang w:val="kk-KZ"/>
        </w:rPr>
        <w:t xml:space="preserve">н әрі қолжетімділігі мен </w:t>
      </w:r>
      <w:r>
        <w:rPr>
          <w:rFonts w:asciiTheme="minorHAnsi" w:hAnsiTheme="minorHAnsi"/>
          <w:szCs w:val="24"/>
          <w:lang w:val="kk-KZ"/>
        </w:rPr>
        <w:t>кеңінен қолданылуын</w:t>
      </w:r>
      <w:r w:rsidRPr="00C80E22">
        <w:rPr>
          <w:rFonts w:asciiTheme="minorHAnsi" w:hAnsiTheme="minorHAnsi"/>
          <w:szCs w:val="24"/>
          <w:lang w:val="kk-KZ"/>
        </w:rPr>
        <w:t xml:space="preserve"> қамтамасыз етуге мүмкіндік </w:t>
      </w:r>
      <w:r w:rsidR="00164F3E">
        <w:rPr>
          <w:rFonts w:asciiTheme="minorHAnsi" w:hAnsiTheme="minorHAnsi"/>
          <w:szCs w:val="24"/>
          <w:lang w:val="kk-KZ"/>
        </w:rPr>
        <w:t>б</w:t>
      </w:r>
      <w:r w:rsidRPr="00C80E22">
        <w:rPr>
          <w:rFonts w:asciiTheme="minorHAnsi" w:hAnsiTheme="minorHAnsi"/>
          <w:szCs w:val="24"/>
          <w:lang w:val="kk-KZ"/>
        </w:rPr>
        <w:t>ереді.</w:t>
      </w:r>
    </w:p>
    <w:p w:rsidR="00A753E2" w:rsidRPr="00C80E22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E33052" w:rsidRPr="00C80E22" w:rsidRDefault="00E3305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E33052" w:rsidRPr="00C80E22" w:rsidRDefault="00E3305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C80E22" w:rsidRPr="00E03D0A" w:rsidRDefault="00C80E22" w:rsidP="00C80E22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Pr="00E03D0A">
        <w:rPr>
          <w:rFonts w:asciiTheme="minorHAnsi" w:hAnsiTheme="minorHAnsi" w:cstheme="minorHAnsi"/>
        </w:rPr>
        <w:t>:</w:t>
      </w:r>
    </w:p>
    <w:p w:rsidR="00C80E22" w:rsidRPr="00AE0456" w:rsidRDefault="00C80E22" w:rsidP="00C80E22">
      <w:pPr>
        <w:jc w:val="center"/>
        <w:rPr>
          <w:rFonts w:asciiTheme="minorHAnsi" w:hAnsiTheme="minorHAnsi" w:cstheme="minorHAnsi"/>
          <w:szCs w:val="24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Pr="00B65EA9">
        <w:rPr>
          <w:rFonts w:ascii="Calibri" w:hAnsi="Calibri" w:cs="Arial"/>
          <w:szCs w:val="24"/>
          <w:lang w:val="it-IT" w:eastAsia="ru-RU"/>
        </w:rPr>
        <w:t>77-5</w:t>
      </w:r>
      <w:r>
        <w:rPr>
          <w:rFonts w:ascii="Calibri" w:hAnsi="Calibri" w:cs="Arial"/>
          <w:szCs w:val="24"/>
          <w:lang w:val="kk-KZ" w:eastAsia="ru-RU"/>
        </w:rPr>
        <w:t>3</w:t>
      </w:r>
      <w:r w:rsidRPr="00B65EA9">
        <w:rPr>
          <w:rFonts w:ascii="Calibri" w:hAnsi="Calibri" w:cs="Arial"/>
          <w:szCs w:val="24"/>
          <w:lang w:val="it-IT" w:eastAsia="ru-RU"/>
        </w:rPr>
        <w:t>-</w:t>
      </w:r>
      <w:r>
        <w:rPr>
          <w:rFonts w:ascii="Calibri" w:hAnsi="Calibri" w:cs="Arial"/>
          <w:szCs w:val="24"/>
          <w:lang w:val="kk-KZ" w:eastAsia="ru-RU"/>
        </w:rPr>
        <w:t>49</w:t>
      </w:r>
    </w:p>
    <w:p w:rsidR="00C80E22" w:rsidRPr="00AE0456" w:rsidRDefault="00C80E22" w:rsidP="00C80E22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e-mail: </w:t>
      </w:r>
      <w:r w:rsidRPr="00AE0456"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  <w:t>press@nationalbank.kz</w:t>
      </w:r>
    </w:p>
    <w:p w:rsidR="00C80E22" w:rsidRPr="00AE0456" w:rsidRDefault="00C80E22" w:rsidP="00C80E22">
      <w:pPr>
        <w:jc w:val="center"/>
        <w:rPr>
          <w:rFonts w:asciiTheme="minorHAnsi" w:hAnsiTheme="minorHAnsi" w:cstheme="minorHAnsi"/>
          <w:szCs w:val="24"/>
          <w:lang w:val="it-IT"/>
        </w:rPr>
      </w:pPr>
      <w:r w:rsidRPr="00AE0456"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  <w:t>www.nationalbank.kz</w:t>
      </w:r>
    </w:p>
    <w:p w:rsidR="00C80E22" w:rsidRPr="00B65EA9" w:rsidRDefault="00C80E22" w:rsidP="00816393">
      <w:pPr>
        <w:jc w:val="center"/>
        <w:rPr>
          <w:rFonts w:ascii="Calibri" w:eastAsia="Times New Roman" w:hAnsi="Calibri"/>
          <w:szCs w:val="24"/>
          <w:lang w:val="it-IT"/>
        </w:rPr>
      </w:pPr>
    </w:p>
    <w:sectPr w:rsidR="00C80E22" w:rsidRPr="00B65EA9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45C1"/>
    <w:rsid w:val="000179A6"/>
    <w:rsid w:val="00020E97"/>
    <w:rsid w:val="00050D36"/>
    <w:rsid w:val="00074A70"/>
    <w:rsid w:val="000D475E"/>
    <w:rsid w:val="001239EA"/>
    <w:rsid w:val="00156FB9"/>
    <w:rsid w:val="00164F3E"/>
    <w:rsid w:val="00220AB1"/>
    <w:rsid w:val="002C7371"/>
    <w:rsid w:val="002D6C4F"/>
    <w:rsid w:val="002F109A"/>
    <w:rsid w:val="00305345"/>
    <w:rsid w:val="0031536E"/>
    <w:rsid w:val="00330B4F"/>
    <w:rsid w:val="00345AB5"/>
    <w:rsid w:val="003B772B"/>
    <w:rsid w:val="00401979"/>
    <w:rsid w:val="004168F1"/>
    <w:rsid w:val="00473FDB"/>
    <w:rsid w:val="00475ACA"/>
    <w:rsid w:val="004A289C"/>
    <w:rsid w:val="005006FA"/>
    <w:rsid w:val="00500B99"/>
    <w:rsid w:val="00507A80"/>
    <w:rsid w:val="005233A2"/>
    <w:rsid w:val="00581B4D"/>
    <w:rsid w:val="005B3627"/>
    <w:rsid w:val="005D4EE3"/>
    <w:rsid w:val="00611502"/>
    <w:rsid w:val="0062054A"/>
    <w:rsid w:val="0065054E"/>
    <w:rsid w:val="006C78E7"/>
    <w:rsid w:val="006D4CCA"/>
    <w:rsid w:val="007168F9"/>
    <w:rsid w:val="0077499F"/>
    <w:rsid w:val="00785D45"/>
    <w:rsid w:val="00815002"/>
    <w:rsid w:val="00816393"/>
    <w:rsid w:val="00822C84"/>
    <w:rsid w:val="008230BA"/>
    <w:rsid w:val="00874003"/>
    <w:rsid w:val="00891EEF"/>
    <w:rsid w:val="009A7131"/>
    <w:rsid w:val="009D291C"/>
    <w:rsid w:val="009F776F"/>
    <w:rsid w:val="00A753E2"/>
    <w:rsid w:val="00AB0E1A"/>
    <w:rsid w:val="00AC156B"/>
    <w:rsid w:val="00B0342D"/>
    <w:rsid w:val="00B2384B"/>
    <w:rsid w:val="00B336A5"/>
    <w:rsid w:val="00B634C1"/>
    <w:rsid w:val="00B65EA9"/>
    <w:rsid w:val="00BA04E3"/>
    <w:rsid w:val="00BA6C45"/>
    <w:rsid w:val="00BD0E5B"/>
    <w:rsid w:val="00BD4664"/>
    <w:rsid w:val="00C01ED9"/>
    <w:rsid w:val="00C80E22"/>
    <w:rsid w:val="00CA2FD8"/>
    <w:rsid w:val="00CE59B6"/>
    <w:rsid w:val="00D4346A"/>
    <w:rsid w:val="00D62895"/>
    <w:rsid w:val="00DA2A68"/>
    <w:rsid w:val="00DA4B6D"/>
    <w:rsid w:val="00E33052"/>
    <w:rsid w:val="00EC0E17"/>
    <w:rsid w:val="00EC3741"/>
    <w:rsid w:val="00ED22E4"/>
    <w:rsid w:val="00EE486B"/>
    <w:rsid w:val="00F1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57B5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263E-DFD5-47A1-940E-534547ECA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Асель Кабиева</cp:lastModifiedBy>
  <cp:revision>3</cp:revision>
  <cp:lastPrinted>2025-01-22T05:57:00Z</cp:lastPrinted>
  <dcterms:created xsi:type="dcterms:W3CDTF">2026-02-04T11:34:00Z</dcterms:created>
  <dcterms:modified xsi:type="dcterms:W3CDTF">2026-02-04T12:36:00Z</dcterms:modified>
</cp:coreProperties>
</file>