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3E2" w:rsidRPr="002B3724" w:rsidRDefault="002B3724" w:rsidP="00A753E2">
      <w:pPr>
        <w:spacing w:line="288" w:lineRule="auto"/>
        <w:jc w:val="center"/>
        <w:rPr>
          <w:rFonts w:asciiTheme="minorHAnsi" w:eastAsia="Times New Roman" w:hAnsiTheme="minorHAnsi"/>
          <w:sz w:val="22"/>
          <w:lang w:val="kk-KZ"/>
        </w:rPr>
      </w:pPr>
      <w:r>
        <w:rPr>
          <w:rFonts w:ascii="Arial" w:hAnsi="Arial" w:cs="Arial"/>
          <w:b/>
          <w:noProof/>
          <w:sz w:val="22"/>
          <w:lang w:val="en-US"/>
        </w:rPr>
        <w:drawing>
          <wp:inline distT="0" distB="0" distL="0" distR="0" wp14:anchorId="1E854A1F" wp14:editId="7A794EF7">
            <wp:extent cx="4198620" cy="7086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8620" cy="708660"/>
                    </a:xfrm>
                    <a:prstGeom prst="rect">
                      <a:avLst/>
                    </a:prstGeom>
                    <a:noFill/>
                    <a:ln>
                      <a:noFill/>
                    </a:ln>
                  </pic:spPr>
                </pic:pic>
              </a:graphicData>
            </a:graphic>
          </wp:inline>
        </w:drawing>
      </w:r>
    </w:p>
    <w:p w:rsidR="00A753E2" w:rsidRPr="002B3724" w:rsidRDefault="00A753E2" w:rsidP="00A753E2">
      <w:pPr>
        <w:rPr>
          <w:rFonts w:asciiTheme="minorHAnsi" w:eastAsia="Times New Roman" w:hAnsiTheme="minorHAnsi"/>
          <w:sz w:val="22"/>
          <w:lang w:val="kk-KZ"/>
        </w:rPr>
      </w:pPr>
    </w:p>
    <w:p w:rsidR="00A753E2" w:rsidRPr="002B3724" w:rsidRDefault="00A753E2" w:rsidP="00A753E2">
      <w:pPr>
        <w:rPr>
          <w:rFonts w:asciiTheme="minorHAnsi" w:eastAsia="Times New Roman" w:hAnsiTheme="minorHAnsi"/>
          <w:sz w:val="22"/>
          <w:lang w:val="kk-KZ"/>
        </w:rPr>
      </w:pPr>
    </w:p>
    <w:p w:rsidR="002B3724" w:rsidRPr="005D6727" w:rsidRDefault="002B3724" w:rsidP="002B3724">
      <w:pPr>
        <w:jc w:val="center"/>
        <w:rPr>
          <w:rFonts w:asciiTheme="minorHAnsi" w:eastAsiaTheme="minorHAnsi" w:hAnsiTheme="minorHAnsi" w:cstheme="minorBidi"/>
          <w:b/>
          <w:szCs w:val="24"/>
          <w:lang w:val="kk-KZ"/>
        </w:rPr>
      </w:pPr>
      <w:r>
        <w:rPr>
          <w:rFonts w:asciiTheme="minorHAnsi" w:eastAsiaTheme="minorHAnsi" w:hAnsiTheme="minorHAnsi" w:cstheme="minorBidi"/>
          <w:b/>
          <w:szCs w:val="24"/>
          <w:lang w:val="kk-KZ"/>
        </w:rPr>
        <w:t xml:space="preserve">БАСПАСӨЗ </w:t>
      </w:r>
      <w:r w:rsidRPr="00E26B00">
        <w:rPr>
          <w:rFonts w:asciiTheme="minorHAnsi" w:eastAsiaTheme="minorHAnsi" w:hAnsiTheme="minorHAnsi" w:cstheme="minorBidi"/>
          <w:b/>
          <w:szCs w:val="24"/>
          <w:lang w:val="kk-KZ"/>
        </w:rPr>
        <w:t>РЕЛИЗ</w:t>
      </w:r>
      <w:r>
        <w:rPr>
          <w:rFonts w:asciiTheme="minorHAnsi" w:eastAsiaTheme="minorHAnsi" w:hAnsiTheme="minorHAnsi" w:cstheme="minorBidi"/>
          <w:b/>
          <w:szCs w:val="24"/>
          <w:lang w:val="kk-KZ"/>
        </w:rPr>
        <w:t>І</w:t>
      </w:r>
    </w:p>
    <w:p w:rsidR="00A753E2" w:rsidRPr="002B3724" w:rsidRDefault="00A753E2" w:rsidP="00A753E2">
      <w:pPr>
        <w:jc w:val="center"/>
        <w:rPr>
          <w:rFonts w:asciiTheme="minorHAnsi" w:eastAsia="Times New Roman" w:hAnsiTheme="minorHAnsi"/>
          <w:szCs w:val="24"/>
          <w:lang w:val="kk-KZ"/>
        </w:rPr>
      </w:pPr>
    </w:p>
    <w:p w:rsidR="002B3724" w:rsidRPr="002B3724" w:rsidRDefault="007E1553" w:rsidP="003B6623">
      <w:pPr>
        <w:jc w:val="center"/>
        <w:rPr>
          <w:rFonts w:asciiTheme="minorHAnsi" w:eastAsia="Times New Roman" w:hAnsiTheme="minorHAnsi" w:cstheme="minorHAnsi"/>
          <w:b/>
          <w:szCs w:val="24"/>
          <w:lang w:val="kk-KZ" w:eastAsia="ru-RU"/>
        </w:rPr>
      </w:pPr>
      <w:r w:rsidRPr="007E1553">
        <w:rPr>
          <w:rFonts w:asciiTheme="minorHAnsi" w:eastAsia="Times New Roman" w:hAnsiTheme="minorHAnsi" w:cstheme="minorHAnsi"/>
          <w:b/>
          <w:szCs w:val="24"/>
          <w:lang w:val="kk-KZ" w:eastAsia="ru-RU"/>
        </w:rPr>
        <w:t>«Қамтамасыз етілмеген цифрлық активтерді айырбастау операторлары, цифрлық қаржы активтері платформасының операторлары, цифрлық активтер сауда платформасының операторлары үшін тәуекелдерді басқару және ішкі бақылау жүйесін қалыптастыру қағидаларын бекіту туралы»</w:t>
      </w:r>
      <w:r w:rsidR="005123C5" w:rsidRPr="005123C5">
        <w:rPr>
          <w:rFonts w:asciiTheme="minorHAnsi" w:eastAsia="Times New Roman" w:hAnsiTheme="minorHAnsi" w:cstheme="minorHAnsi"/>
          <w:b/>
          <w:szCs w:val="24"/>
          <w:lang w:val="kk-KZ" w:eastAsia="ru-RU"/>
        </w:rPr>
        <w:t xml:space="preserve"> </w:t>
      </w:r>
      <w:r w:rsidR="003B6416" w:rsidRPr="003B6416">
        <w:rPr>
          <w:rFonts w:asciiTheme="minorHAnsi" w:eastAsia="Times New Roman" w:hAnsiTheme="minorHAnsi" w:cstheme="minorHAnsi"/>
          <w:b/>
          <w:szCs w:val="24"/>
          <w:lang w:val="kk-KZ" w:eastAsia="ru-RU"/>
        </w:rPr>
        <w:t>Қазақстан Республикасы Ұлттық Банкі Басқармасының қаулысының жобасын әзірлеу туралы</w:t>
      </w:r>
    </w:p>
    <w:p w:rsidR="003B6623" w:rsidRPr="002B3724" w:rsidRDefault="003B6623" w:rsidP="003B6623">
      <w:pPr>
        <w:jc w:val="center"/>
        <w:rPr>
          <w:rFonts w:asciiTheme="minorHAnsi" w:eastAsia="Times New Roman" w:hAnsiTheme="minorHAnsi" w:cstheme="minorHAnsi"/>
          <w:b/>
          <w:szCs w:val="24"/>
          <w:lang w:val="kk-KZ" w:eastAsia="ru-RU"/>
        </w:rPr>
      </w:pPr>
    </w:p>
    <w:p w:rsidR="003B6623" w:rsidRPr="002B3724" w:rsidRDefault="003B6623" w:rsidP="003B6623">
      <w:pPr>
        <w:jc w:val="center"/>
        <w:rPr>
          <w:rFonts w:asciiTheme="minorHAnsi" w:eastAsia="Times New Roman" w:hAnsiTheme="minorHAnsi" w:cstheme="minorHAnsi"/>
          <w:b/>
          <w:szCs w:val="24"/>
          <w:lang w:val="kk-KZ" w:eastAsia="ru-RU"/>
        </w:rPr>
      </w:pPr>
    </w:p>
    <w:p w:rsidR="002B3724" w:rsidRPr="00B53CE7" w:rsidRDefault="004E403B" w:rsidP="002B3724">
      <w:pPr>
        <w:tabs>
          <w:tab w:val="center" w:pos="9498"/>
        </w:tabs>
        <w:rPr>
          <w:rFonts w:asciiTheme="minorHAnsi" w:eastAsia="Times New Roman" w:hAnsiTheme="minorHAnsi"/>
          <w:szCs w:val="24"/>
          <w:lang w:val="kk-KZ"/>
        </w:rPr>
      </w:pPr>
      <w:r w:rsidRPr="006C1015">
        <w:rPr>
          <w:rFonts w:asciiTheme="minorHAnsi" w:eastAsia="Times New Roman" w:hAnsiTheme="minorHAnsi"/>
          <w:szCs w:val="24"/>
          <w:lang w:val="kk-KZ"/>
        </w:rPr>
        <w:t>202</w:t>
      </w:r>
      <w:r>
        <w:rPr>
          <w:rFonts w:asciiTheme="minorHAnsi" w:eastAsia="Times New Roman" w:hAnsiTheme="minorHAnsi"/>
          <w:szCs w:val="24"/>
          <w:lang w:val="kk-KZ"/>
        </w:rPr>
        <w:t>6</w:t>
      </w:r>
      <w:r w:rsidRPr="006C1015">
        <w:rPr>
          <w:rFonts w:asciiTheme="minorHAnsi" w:eastAsia="Times New Roman" w:hAnsiTheme="minorHAnsi"/>
          <w:szCs w:val="24"/>
          <w:lang w:val="kk-KZ"/>
        </w:rPr>
        <w:t xml:space="preserve"> </w:t>
      </w:r>
      <w:r>
        <w:rPr>
          <w:rFonts w:asciiTheme="minorHAnsi" w:eastAsia="Times New Roman" w:hAnsiTheme="minorHAnsi"/>
          <w:szCs w:val="24"/>
          <w:lang w:val="kk-KZ"/>
        </w:rPr>
        <w:t>жылғы</w:t>
      </w:r>
      <w:r w:rsidR="00E26B00">
        <w:rPr>
          <w:rFonts w:asciiTheme="minorHAnsi" w:eastAsia="Times New Roman" w:hAnsiTheme="minorHAnsi"/>
          <w:szCs w:val="24"/>
          <w:lang w:val="kk-KZ"/>
        </w:rPr>
        <w:t xml:space="preserve"> </w:t>
      </w:r>
      <w:bookmarkStart w:id="0" w:name="_GoBack"/>
      <w:bookmarkEnd w:id="0"/>
      <w:r>
        <w:rPr>
          <w:rFonts w:asciiTheme="minorHAnsi" w:eastAsia="Times New Roman" w:hAnsiTheme="minorHAnsi"/>
          <w:szCs w:val="24"/>
          <w:lang w:val="kk-KZ"/>
        </w:rPr>
        <w:t>3 ақпан</w:t>
      </w:r>
      <w:r w:rsidR="002B3724" w:rsidRPr="006C1015">
        <w:rPr>
          <w:rFonts w:asciiTheme="minorHAnsi" w:eastAsia="Times New Roman" w:hAnsiTheme="minorHAnsi"/>
          <w:szCs w:val="24"/>
          <w:lang w:val="kk-KZ"/>
        </w:rPr>
        <w:tab/>
      </w:r>
      <w:r w:rsidR="002B3724">
        <w:rPr>
          <w:rFonts w:asciiTheme="minorHAnsi" w:eastAsia="Times New Roman" w:hAnsiTheme="minorHAnsi"/>
          <w:szCs w:val="24"/>
          <w:lang w:val="kk-KZ"/>
        </w:rPr>
        <w:t>Астана қ.</w:t>
      </w:r>
    </w:p>
    <w:p w:rsidR="00A753E2" w:rsidRPr="002B3724" w:rsidRDefault="00A753E2" w:rsidP="0065054E">
      <w:pPr>
        <w:tabs>
          <w:tab w:val="center" w:pos="9498"/>
        </w:tabs>
        <w:rPr>
          <w:rFonts w:asciiTheme="minorHAnsi" w:eastAsia="Times New Roman" w:hAnsiTheme="minorHAnsi"/>
          <w:szCs w:val="24"/>
          <w:lang w:val="kk-KZ"/>
        </w:rPr>
      </w:pPr>
    </w:p>
    <w:p w:rsidR="00A753E2" w:rsidRPr="002B3724" w:rsidRDefault="00A753E2" w:rsidP="00A753E2">
      <w:pPr>
        <w:jc w:val="center"/>
        <w:rPr>
          <w:rFonts w:asciiTheme="minorHAnsi" w:hAnsiTheme="minorHAnsi" w:cs="Calibri"/>
          <w:b/>
          <w:szCs w:val="24"/>
          <w:lang w:val="kk-KZ"/>
        </w:rPr>
      </w:pPr>
    </w:p>
    <w:p w:rsidR="003B6623" w:rsidRPr="002B3724" w:rsidRDefault="003B6623" w:rsidP="003B6623">
      <w:pPr>
        <w:ind w:firstLine="709"/>
        <w:jc w:val="both"/>
        <w:rPr>
          <w:rFonts w:asciiTheme="minorHAnsi" w:hAnsiTheme="minorHAnsi"/>
          <w:szCs w:val="24"/>
          <w:lang w:val="kk-KZ"/>
        </w:rPr>
      </w:pPr>
      <w:r w:rsidRPr="002B3724">
        <w:rPr>
          <w:rFonts w:asciiTheme="minorHAnsi" w:hAnsiTheme="minorHAnsi"/>
          <w:szCs w:val="24"/>
          <w:lang w:val="kk-KZ"/>
        </w:rPr>
        <w:t xml:space="preserve">Қазақстан Ұлттық Банкі </w:t>
      </w:r>
      <w:r w:rsidR="007E1553" w:rsidRPr="007E1553">
        <w:rPr>
          <w:rFonts w:asciiTheme="minorHAnsi" w:hAnsiTheme="minorHAnsi"/>
          <w:szCs w:val="24"/>
          <w:lang w:val="kk-KZ"/>
        </w:rPr>
        <w:t>«Қамтамасыз етілмеген цифрлық активтерді айырбастау операторлары, цифрлық қаржы активтері платформасының операторлары, цифрлық активтер сауда платформасының операторлары үшін тәуекелдерді басқару және ішкі бақылау жүйесін қалыптастыру қағидаларын бекіту туралы»</w:t>
      </w:r>
      <w:r w:rsidR="007E1553">
        <w:rPr>
          <w:rFonts w:asciiTheme="minorHAnsi" w:hAnsiTheme="minorHAnsi"/>
          <w:szCs w:val="24"/>
          <w:lang w:val="kk-KZ"/>
        </w:rPr>
        <w:t xml:space="preserve"> </w:t>
      </w:r>
      <w:r w:rsidRPr="002B3724">
        <w:rPr>
          <w:rFonts w:asciiTheme="minorHAnsi" w:hAnsiTheme="minorHAnsi"/>
          <w:szCs w:val="24"/>
          <w:lang w:val="kk-KZ"/>
        </w:rPr>
        <w:t>Қазақстан Республикасы Ұлттық Банкі Басқармасының қаулысының жобасын әзірлеу туралы хабарлайды.</w:t>
      </w:r>
    </w:p>
    <w:p w:rsidR="003B6623" w:rsidRPr="002B3724" w:rsidRDefault="003B6623" w:rsidP="003B6623">
      <w:pPr>
        <w:ind w:firstLine="709"/>
        <w:jc w:val="both"/>
        <w:rPr>
          <w:rFonts w:asciiTheme="minorHAnsi" w:hAnsiTheme="minorHAnsi"/>
          <w:szCs w:val="24"/>
          <w:lang w:val="kk-KZ"/>
        </w:rPr>
      </w:pPr>
      <w:r w:rsidRPr="002B3724">
        <w:rPr>
          <w:rFonts w:asciiTheme="minorHAnsi" w:hAnsiTheme="minorHAnsi"/>
          <w:szCs w:val="24"/>
          <w:lang w:val="kk-KZ"/>
        </w:rPr>
        <w:t>Жоба «Қазақстан Республикасындағы банктер және банк қызметі туралы» және «</w:t>
      </w:r>
      <w:r w:rsidR="002B3724" w:rsidRPr="002B3724">
        <w:rPr>
          <w:rFonts w:asciiTheme="minorHAnsi" w:hAnsiTheme="minorHAnsi"/>
          <w:szCs w:val="24"/>
          <w:lang w:val="kk-KZ"/>
        </w:rPr>
        <w:t xml:space="preserve">Қазақстан Республикасының кейбір заңнамалық актілеріне қаржы нарығын реттеу және дамыту, байланыс және банкроттық мәселелері бойынша өзгерістер мен толықтырулар енгізу туралы» </w:t>
      </w:r>
      <w:r w:rsidRPr="002B3724">
        <w:rPr>
          <w:rFonts w:asciiTheme="minorHAnsi" w:hAnsiTheme="minorHAnsi"/>
          <w:szCs w:val="24"/>
          <w:lang w:val="kk-KZ"/>
        </w:rPr>
        <w:t>Қазақстан Республикасының Заңдарын іске асыруға әзірленді.</w:t>
      </w:r>
    </w:p>
    <w:p w:rsidR="005123C5" w:rsidRDefault="007E1553" w:rsidP="00A753E2">
      <w:pPr>
        <w:ind w:firstLine="709"/>
        <w:jc w:val="both"/>
        <w:rPr>
          <w:rFonts w:asciiTheme="minorHAnsi" w:hAnsiTheme="minorHAnsi"/>
          <w:szCs w:val="24"/>
          <w:lang w:val="kk-KZ"/>
        </w:rPr>
      </w:pPr>
      <w:r w:rsidRPr="007E1553">
        <w:rPr>
          <w:rFonts w:asciiTheme="minorHAnsi" w:hAnsiTheme="minorHAnsi"/>
          <w:szCs w:val="24"/>
          <w:lang w:val="kk-KZ"/>
        </w:rPr>
        <w:t>Жоба цифрлық активтер қызметтері провайдерлерінің тәуекелдерін уақтылы анықтау, өлшеу, бақылау және мониторинг арқылы олардың тәуекелдерін тиімді басқару мақсатында цифрлық активтер қызметтерін провайдерлердің (цифрлық қаржы активтері платформасының операторлары, цифрлық активтер сауда платформасының операторлары және қамтамасыз етілмеген цифрлық активтер айырбастау операторлары) тәуекелдерді басқару жүйесін қалыптастыру және ішкі бақылау тәртібін белгілеуді көздейді.</w:t>
      </w:r>
    </w:p>
    <w:p w:rsidR="004E403B" w:rsidRDefault="004E403B" w:rsidP="004E403B">
      <w:pPr>
        <w:ind w:firstLine="709"/>
        <w:jc w:val="both"/>
        <w:rPr>
          <w:rFonts w:asciiTheme="minorHAnsi" w:hAnsiTheme="minorHAnsi"/>
          <w:szCs w:val="24"/>
          <w:lang w:val="kk-KZ"/>
        </w:rPr>
      </w:pPr>
      <w:r w:rsidRPr="00327DC9">
        <w:rPr>
          <w:rFonts w:asciiTheme="minorHAnsi" w:hAnsiTheme="minorHAnsi"/>
          <w:szCs w:val="24"/>
          <w:lang w:val="kk-KZ"/>
        </w:rPr>
        <w:t xml:space="preserve">Қаулы жобасының негізгі мазмұны бар ақпараттық кестемен </w:t>
      </w:r>
      <w:r>
        <w:rPr>
          <w:rFonts w:asciiTheme="minorHAnsi" w:hAnsiTheme="minorHAnsi"/>
          <w:szCs w:val="24"/>
          <w:lang w:val="kk-KZ"/>
        </w:rPr>
        <w:t>«</w:t>
      </w:r>
      <w:r w:rsidRPr="00327DC9">
        <w:rPr>
          <w:rFonts w:asciiTheme="minorHAnsi" w:hAnsiTheme="minorHAnsi"/>
          <w:szCs w:val="24"/>
          <w:lang w:val="kk-KZ"/>
        </w:rPr>
        <w:t>Ашық НҚА</w:t>
      </w:r>
      <w:r>
        <w:rPr>
          <w:rFonts w:asciiTheme="minorHAnsi" w:hAnsiTheme="minorHAnsi"/>
          <w:szCs w:val="24"/>
          <w:lang w:val="kk-KZ"/>
        </w:rPr>
        <w:t>»</w:t>
      </w:r>
      <w:r w:rsidRPr="00327DC9">
        <w:rPr>
          <w:rFonts w:asciiTheme="minorHAnsi" w:hAnsiTheme="minorHAnsi"/>
          <w:szCs w:val="24"/>
          <w:lang w:val="kk-KZ"/>
        </w:rPr>
        <w:t xml:space="preserve"> порталында </w:t>
      </w:r>
      <w:hyperlink r:id="rId6" w:history="1">
        <w:r w:rsidRPr="00327DC9">
          <w:rPr>
            <w:rStyle w:val="a3"/>
            <w:rFonts w:asciiTheme="minorHAnsi" w:hAnsiTheme="minorHAnsi"/>
            <w:szCs w:val="24"/>
            <w:lang w:val="kk-KZ"/>
          </w:rPr>
          <w:t>танысуға</w:t>
        </w:r>
      </w:hyperlink>
      <w:r w:rsidRPr="00327DC9">
        <w:rPr>
          <w:rFonts w:asciiTheme="minorHAnsi" w:hAnsiTheme="minorHAnsi"/>
          <w:szCs w:val="24"/>
          <w:lang w:val="kk-KZ"/>
        </w:rPr>
        <w:t xml:space="preserve"> болады.</w:t>
      </w:r>
    </w:p>
    <w:p w:rsidR="00C03DDE" w:rsidRDefault="00C03DDE" w:rsidP="00A753E2">
      <w:pPr>
        <w:ind w:firstLine="709"/>
        <w:jc w:val="both"/>
        <w:rPr>
          <w:rFonts w:asciiTheme="minorHAnsi" w:hAnsiTheme="minorHAnsi"/>
          <w:szCs w:val="24"/>
          <w:lang w:val="kk-KZ"/>
        </w:rPr>
      </w:pPr>
    </w:p>
    <w:p w:rsidR="007E1553" w:rsidRPr="002B3724" w:rsidRDefault="007E1553" w:rsidP="00A753E2">
      <w:pPr>
        <w:ind w:firstLine="709"/>
        <w:jc w:val="both"/>
        <w:rPr>
          <w:rFonts w:asciiTheme="minorHAnsi" w:hAnsiTheme="minorHAnsi"/>
          <w:lang w:val="kk-KZ"/>
        </w:rPr>
      </w:pPr>
    </w:p>
    <w:p w:rsidR="002B3724" w:rsidRPr="00E03D0A" w:rsidRDefault="002B3724" w:rsidP="002B3724">
      <w:pPr>
        <w:ind w:firstLine="709"/>
        <w:jc w:val="center"/>
        <w:rPr>
          <w:rFonts w:asciiTheme="minorHAnsi" w:hAnsiTheme="minorHAnsi" w:cstheme="minorHAnsi"/>
        </w:rPr>
      </w:pPr>
      <w:r w:rsidRPr="00B70700">
        <w:rPr>
          <w:rFonts w:asciiTheme="minorHAnsi" w:hAnsiTheme="minorHAnsi" w:cstheme="minorHAnsi"/>
          <w:szCs w:val="24"/>
          <w:lang w:val="kk-KZ" w:eastAsia="ru-RU"/>
        </w:rPr>
        <w:t xml:space="preserve">Толығырақ ақпаратты мына телефон </w:t>
      </w:r>
      <w:r w:rsidRPr="00B70700">
        <w:rPr>
          <w:rFonts w:asciiTheme="minorHAnsi" w:hAnsiTheme="minorHAnsi" w:cstheme="minorHAnsi"/>
          <w:szCs w:val="24"/>
          <w:lang w:val="kk-KZ"/>
        </w:rPr>
        <w:t>арқылы алуға болады</w:t>
      </w:r>
      <w:r w:rsidRPr="00E03D0A">
        <w:rPr>
          <w:rFonts w:asciiTheme="minorHAnsi" w:hAnsiTheme="minorHAnsi" w:cstheme="minorHAnsi"/>
        </w:rPr>
        <w:t>:</w:t>
      </w:r>
    </w:p>
    <w:p w:rsidR="002B3724" w:rsidRPr="00AE0456" w:rsidRDefault="002B3724" w:rsidP="002B3724">
      <w:pPr>
        <w:jc w:val="center"/>
        <w:rPr>
          <w:rFonts w:asciiTheme="minorHAnsi" w:hAnsiTheme="minorHAnsi" w:cstheme="minorHAnsi"/>
          <w:szCs w:val="24"/>
          <w:lang w:val="it-IT" w:eastAsia="ru-RU"/>
        </w:rPr>
      </w:pPr>
      <w:r w:rsidRPr="00AE0456">
        <w:rPr>
          <w:rFonts w:asciiTheme="minorHAnsi" w:hAnsiTheme="minorHAnsi" w:cstheme="minorHAnsi"/>
          <w:szCs w:val="24"/>
          <w:lang w:val="it-IT" w:eastAsia="ru-RU"/>
        </w:rPr>
        <w:t>+7 (7</w:t>
      </w:r>
      <w:r w:rsidRPr="00E03D0A">
        <w:rPr>
          <w:rFonts w:asciiTheme="minorHAnsi" w:hAnsiTheme="minorHAnsi" w:cstheme="minorHAnsi"/>
          <w:szCs w:val="24"/>
          <w:lang w:val="kk-KZ" w:eastAsia="ru-RU"/>
        </w:rPr>
        <w:t>1</w:t>
      </w:r>
      <w:r w:rsidRPr="00AE0456">
        <w:rPr>
          <w:rFonts w:asciiTheme="minorHAnsi" w:hAnsiTheme="minorHAnsi" w:cstheme="minorHAnsi"/>
          <w:szCs w:val="24"/>
          <w:lang w:val="it-IT" w:eastAsia="ru-RU"/>
        </w:rPr>
        <w:t xml:space="preserve">72) </w:t>
      </w:r>
      <w:r w:rsidRPr="00B65EA9">
        <w:rPr>
          <w:rFonts w:ascii="Calibri" w:hAnsi="Calibri" w:cs="Arial"/>
          <w:szCs w:val="24"/>
          <w:lang w:val="it-IT" w:eastAsia="ru-RU"/>
        </w:rPr>
        <w:t>77-5</w:t>
      </w:r>
      <w:r>
        <w:rPr>
          <w:rFonts w:ascii="Calibri" w:hAnsi="Calibri" w:cs="Arial"/>
          <w:szCs w:val="24"/>
          <w:lang w:val="it-IT" w:eastAsia="ru-RU"/>
        </w:rPr>
        <w:t>5</w:t>
      </w:r>
      <w:r w:rsidRPr="00B65EA9">
        <w:rPr>
          <w:rFonts w:ascii="Calibri" w:hAnsi="Calibri" w:cs="Arial"/>
          <w:szCs w:val="24"/>
          <w:lang w:val="it-IT" w:eastAsia="ru-RU"/>
        </w:rPr>
        <w:t>-</w:t>
      </w:r>
      <w:r>
        <w:rPr>
          <w:rFonts w:ascii="Calibri" w:hAnsi="Calibri" w:cs="Arial"/>
          <w:szCs w:val="24"/>
          <w:lang w:val="it-IT" w:eastAsia="ru-RU"/>
        </w:rPr>
        <w:t>77 (</w:t>
      </w:r>
      <w:r w:rsidR="00331DC8" w:rsidRPr="00E26B00">
        <w:rPr>
          <w:rFonts w:ascii="Calibri" w:hAnsi="Calibri" w:cs="Arial"/>
          <w:szCs w:val="24"/>
          <w:lang w:val="en-US" w:eastAsia="ru-RU"/>
        </w:rPr>
        <w:t>1862</w:t>
      </w:r>
      <w:r>
        <w:rPr>
          <w:rFonts w:ascii="Calibri" w:hAnsi="Calibri" w:cs="Arial"/>
          <w:szCs w:val="24"/>
          <w:lang w:val="it-IT" w:eastAsia="ru-RU"/>
        </w:rPr>
        <w:t>)</w:t>
      </w:r>
    </w:p>
    <w:p w:rsidR="00816393" w:rsidRPr="002B3724" w:rsidRDefault="00816393" w:rsidP="00816393">
      <w:pPr>
        <w:ind w:right="20"/>
        <w:jc w:val="center"/>
        <w:rPr>
          <w:rFonts w:ascii="Calibri" w:hAnsi="Calibri" w:cs="Arial"/>
          <w:color w:val="0000FF"/>
          <w:szCs w:val="24"/>
          <w:u w:val="single"/>
          <w:lang w:val="kk-KZ" w:eastAsia="ru-RU"/>
        </w:rPr>
      </w:pPr>
      <w:r w:rsidRPr="002B3724">
        <w:rPr>
          <w:rFonts w:ascii="Calibri" w:hAnsi="Calibri" w:cs="Arial"/>
          <w:szCs w:val="24"/>
          <w:lang w:val="kk-KZ" w:eastAsia="ru-RU"/>
        </w:rPr>
        <w:t xml:space="preserve">e-mail: </w:t>
      </w:r>
      <w:r w:rsidR="00331DC8" w:rsidRPr="00331DC8">
        <w:rPr>
          <w:rFonts w:ascii="Calibri" w:hAnsi="Calibri" w:cs="Arial"/>
          <w:color w:val="0000FF"/>
          <w:szCs w:val="24"/>
          <w:u w:val="single"/>
          <w:lang w:val="kk-KZ" w:eastAsia="ru-RU"/>
        </w:rPr>
        <w:t>Bakyt.Smekenov@nationalbank.kz</w:t>
      </w:r>
    </w:p>
    <w:p w:rsidR="002C7371" w:rsidRPr="002B3724" w:rsidRDefault="00816393" w:rsidP="00816393">
      <w:pPr>
        <w:jc w:val="center"/>
        <w:rPr>
          <w:rFonts w:ascii="Calibri" w:eastAsia="Times New Roman" w:hAnsi="Calibri"/>
          <w:szCs w:val="24"/>
          <w:lang w:val="kk-KZ"/>
        </w:rPr>
      </w:pPr>
      <w:r w:rsidRPr="002B3724">
        <w:rPr>
          <w:rFonts w:ascii="Calibri" w:hAnsi="Calibri" w:cs="Arial"/>
          <w:color w:val="0000FF"/>
          <w:szCs w:val="24"/>
          <w:u w:val="single"/>
          <w:lang w:val="kk-KZ" w:eastAsia="ru-RU"/>
        </w:rPr>
        <w:t>www.nationalbank.kz</w:t>
      </w:r>
    </w:p>
    <w:sectPr w:rsidR="002C7371" w:rsidRPr="002B3724" w:rsidSect="00DA2A68">
      <w:pgSz w:w="11906" w:h="16838"/>
      <w:pgMar w:top="1134" w:right="851" w:bottom="1418"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323A"/>
    <w:multiLevelType w:val="hybridMultilevel"/>
    <w:tmpl w:val="3D8EC8BA"/>
    <w:lvl w:ilvl="0" w:tplc="8BFA833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3E2"/>
    <w:rsid w:val="000145C1"/>
    <w:rsid w:val="00014865"/>
    <w:rsid w:val="00020E97"/>
    <w:rsid w:val="00050D36"/>
    <w:rsid w:val="000C1F1B"/>
    <w:rsid w:val="000D475E"/>
    <w:rsid w:val="001239EA"/>
    <w:rsid w:val="00156FB9"/>
    <w:rsid w:val="00220AB1"/>
    <w:rsid w:val="002B3724"/>
    <w:rsid w:val="002C7371"/>
    <w:rsid w:val="002D6C4F"/>
    <w:rsid w:val="002F109A"/>
    <w:rsid w:val="00305345"/>
    <w:rsid w:val="0031536E"/>
    <w:rsid w:val="00315A52"/>
    <w:rsid w:val="00323352"/>
    <w:rsid w:val="00330B4F"/>
    <w:rsid w:val="00331DC8"/>
    <w:rsid w:val="00345AB5"/>
    <w:rsid w:val="003B16D9"/>
    <w:rsid w:val="003B6416"/>
    <w:rsid w:val="003B6623"/>
    <w:rsid w:val="003B772B"/>
    <w:rsid w:val="00401979"/>
    <w:rsid w:val="004168F1"/>
    <w:rsid w:val="00417FAC"/>
    <w:rsid w:val="00473FDB"/>
    <w:rsid w:val="00475ACA"/>
    <w:rsid w:val="004A289C"/>
    <w:rsid w:val="004E403B"/>
    <w:rsid w:val="005006FA"/>
    <w:rsid w:val="00500B99"/>
    <w:rsid w:val="00507A80"/>
    <w:rsid w:val="005123C5"/>
    <w:rsid w:val="005233A2"/>
    <w:rsid w:val="00581B4D"/>
    <w:rsid w:val="0058689A"/>
    <w:rsid w:val="005B3627"/>
    <w:rsid w:val="005D4EE3"/>
    <w:rsid w:val="00611502"/>
    <w:rsid w:val="0065054E"/>
    <w:rsid w:val="006C78E7"/>
    <w:rsid w:val="006F0B98"/>
    <w:rsid w:val="007168F9"/>
    <w:rsid w:val="00721A41"/>
    <w:rsid w:val="0077499F"/>
    <w:rsid w:val="00785D45"/>
    <w:rsid w:val="007D25BD"/>
    <w:rsid w:val="007E1553"/>
    <w:rsid w:val="00800539"/>
    <w:rsid w:val="00815002"/>
    <w:rsid w:val="00816393"/>
    <w:rsid w:val="00822C84"/>
    <w:rsid w:val="008230BA"/>
    <w:rsid w:val="00891EEF"/>
    <w:rsid w:val="00942EB5"/>
    <w:rsid w:val="00953B68"/>
    <w:rsid w:val="00977E8D"/>
    <w:rsid w:val="009A7131"/>
    <w:rsid w:val="00A753E2"/>
    <w:rsid w:val="00AB0E1A"/>
    <w:rsid w:val="00AC156B"/>
    <w:rsid w:val="00AF5466"/>
    <w:rsid w:val="00B2384B"/>
    <w:rsid w:val="00B336A5"/>
    <w:rsid w:val="00B476A1"/>
    <w:rsid w:val="00B634C1"/>
    <w:rsid w:val="00B65EA9"/>
    <w:rsid w:val="00B801AB"/>
    <w:rsid w:val="00BA04E3"/>
    <w:rsid w:val="00BD0E5B"/>
    <w:rsid w:val="00BD30B4"/>
    <w:rsid w:val="00BD4664"/>
    <w:rsid w:val="00BE6AA2"/>
    <w:rsid w:val="00C01ED9"/>
    <w:rsid w:val="00C03DDE"/>
    <w:rsid w:val="00CA2FD8"/>
    <w:rsid w:val="00CE59B6"/>
    <w:rsid w:val="00D07C7C"/>
    <w:rsid w:val="00D4346A"/>
    <w:rsid w:val="00D62895"/>
    <w:rsid w:val="00DA2A68"/>
    <w:rsid w:val="00DA4B6D"/>
    <w:rsid w:val="00DE144D"/>
    <w:rsid w:val="00E26B00"/>
    <w:rsid w:val="00E27B0C"/>
    <w:rsid w:val="00EC0E17"/>
    <w:rsid w:val="00ED22E4"/>
    <w:rsid w:val="00EE486B"/>
    <w:rsid w:val="00F116FF"/>
    <w:rsid w:val="00F83002"/>
    <w:rsid w:val="00FB09E8"/>
    <w:rsid w:val="00FB4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B27BE"/>
  <w15:chartTrackingRefBased/>
  <w15:docId w15:val="{A4E5D2D0-B363-4789-B7ED-69CF164CF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53E2"/>
    <w:pPr>
      <w:spacing w:after="0" w:line="240"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753E2"/>
    <w:rPr>
      <w:color w:val="0563C1" w:themeColor="hyperlink"/>
      <w:u w:val="single"/>
    </w:rPr>
  </w:style>
  <w:style w:type="character" w:customStyle="1" w:styleId="s1">
    <w:name w:val="s1"/>
    <w:rsid w:val="00220AB1"/>
    <w:rPr>
      <w:rFonts w:ascii="Times New Roman" w:hAnsi="Times New Roman" w:cs="Times New Roman" w:hint="default"/>
      <w:b/>
      <w:bCs/>
      <w:i w:val="0"/>
      <w:iCs w:val="0"/>
      <w:strike w:val="0"/>
      <w:dstrike w:val="0"/>
      <w:color w:val="000000"/>
      <w:sz w:val="20"/>
      <w:szCs w:val="20"/>
      <w:u w:val="none"/>
      <w:effect w:val="none"/>
    </w:rPr>
  </w:style>
  <w:style w:type="character" w:customStyle="1" w:styleId="a4">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5"/>
    <w:uiPriority w:val="34"/>
    <w:locked/>
    <w:rsid w:val="00B65EA9"/>
    <w:rPr>
      <w:rFonts w:ascii="Times New Roman" w:eastAsia="Times New Roman" w:hAnsi="Times New Roman" w:cs="Times New Roman"/>
      <w:sz w:val="24"/>
      <w:szCs w:val="24"/>
      <w:lang w:eastAsia="ru-RU"/>
    </w:rPr>
  </w:style>
  <w:style w:type="paragraph" w:styleId="a5">
    <w:name w:val="List Paragraph"/>
    <w:aliases w:val="List Paragraph (numbered (a)),Use Case List Paragraph,NUMBERED PARAGRAPH,List Paragraph 1,маркированный,Citation List,Heading1,Colorful List - Accent 11"/>
    <w:basedOn w:val="a"/>
    <w:link w:val="a4"/>
    <w:uiPriority w:val="34"/>
    <w:qFormat/>
    <w:rsid w:val="00B65EA9"/>
    <w:pPr>
      <w:ind w:left="720"/>
      <w:contextualSpacing/>
    </w:pPr>
    <w:rPr>
      <w:rFonts w:eastAsia="Times New Roman"/>
      <w:szCs w:val="24"/>
      <w:lang w:eastAsia="ru-RU"/>
    </w:rPr>
  </w:style>
  <w:style w:type="paragraph" w:customStyle="1" w:styleId="pj">
    <w:name w:val="pj"/>
    <w:basedOn w:val="a"/>
    <w:rsid w:val="00B65EA9"/>
    <w:pPr>
      <w:ind w:firstLine="400"/>
      <w:jc w:val="both"/>
    </w:pPr>
    <w:rPr>
      <w:rFonts w:eastAsia="Times New Roman"/>
      <w:color w:val="00000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432324">
      <w:bodyDiv w:val="1"/>
      <w:marLeft w:val="0"/>
      <w:marRight w:val="0"/>
      <w:marTop w:val="0"/>
      <w:marBottom w:val="0"/>
      <w:divBdr>
        <w:top w:val="none" w:sz="0" w:space="0" w:color="auto"/>
        <w:left w:val="none" w:sz="0" w:space="0" w:color="auto"/>
        <w:bottom w:val="none" w:sz="0" w:space="0" w:color="auto"/>
        <w:right w:val="none" w:sz="0" w:space="0" w:color="auto"/>
      </w:divBdr>
    </w:div>
    <w:div w:id="778569260">
      <w:bodyDiv w:val="1"/>
      <w:marLeft w:val="0"/>
      <w:marRight w:val="0"/>
      <w:marTop w:val="0"/>
      <w:marBottom w:val="0"/>
      <w:divBdr>
        <w:top w:val="none" w:sz="0" w:space="0" w:color="auto"/>
        <w:left w:val="none" w:sz="0" w:space="0" w:color="auto"/>
        <w:bottom w:val="none" w:sz="0" w:space="0" w:color="auto"/>
        <w:right w:val="none" w:sz="0" w:space="0" w:color="auto"/>
      </w:divBdr>
      <w:divsChild>
        <w:div w:id="981495731">
          <w:marLeft w:val="0"/>
          <w:marRight w:val="0"/>
          <w:marTop w:val="0"/>
          <w:marBottom w:val="0"/>
          <w:divBdr>
            <w:top w:val="none" w:sz="0" w:space="0" w:color="auto"/>
            <w:left w:val="none" w:sz="0" w:space="0" w:color="auto"/>
            <w:bottom w:val="none" w:sz="0" w:space="0" w:color="auto"/>
            <w:right w:val="none" w:sz="0" w:space="0" w:color="auto"/>
          </w:divBdr>
        </w:div>
        <w:div w:id="1423912219">
          <w:marLeft w:val="0"/>
          <w:marRight w:val="0"/>
          <w:marTop w:val="0"/>
          <w:marBottom w:val="0"/>
          <w:divBdr>
            <w:top w:val="none" w:sz="0" w:space="0" w:color="auto"/>
            <w:left w:val="none" w:sz="0" w:space="0" w:color="auto"/>
            <w:bottom w:val="none" w:sz="0" w:space="0" w:color="auto"/>
            <w:right w:val="none" w:sz="0" w:space="0" w:color="auto"/>
          </w:divBdr>
        </w:div>
        <w:div w:id="1770734354">
          <w:marLeft w:val="0"/>
          <w:marRight w:val="0"/>
          <w:marTop w:val="0"/>
          <w:marBottom w:val="0"/>
          <w:divBdr>
            <w:top w:val="none" w:sz="0" w:space="0" w:color="auto"/>
            <w:left w:val="none" w:sz="0" w:space="0" w:color="auto"/>
            <w:bottom w:val="none" w:sz="0" w:space="0" w:color="auto"/>
            <w:right w:val="none" w:sz="0" w:space="0" w:color="auto"/>
          </w:divBdr>
        </w:div>
      </w:divsChild>
    </w:div>
    <w:div w:id="1444496876">
      <w:bodyDiv w:val="1"/>
      <w:marLeft w:val="0"/>
      <w:marRight w:val="0"/>
      <w:marTop w:val="0"/>
      <w:marBottom w:val="0"/>
      <w:divBdr>
        <w:top w:val="none" w:sz="0" w:space="0" w:color="auto"/>
        <w:left w:val="none" w:sz="0" w:space="0" w:color="auto"/>
        <w:bottom w:val="none" w:sz="0" w:space="0" w:color="auto"/>
        <w:right w:val="none" w:sz="0" w:space="0" w:color="auto"/>
      </w:divBdr>
    </w:div>
    <w:div w:id="186686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alacts.egov.kz/npa/view?id=15754837"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277</Words>
  <Characters>1585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Назгуль Кубашева</dc:creator>
  <cp:keywords/>
  <dc:description/>
  <cp:lastModifiedBy>Аружан Лұқпан</cp:lastModifiedBy>
  <cp:revision>20</cp:revision>
  <cp:lastPrinted>2025-01-22T05:57:00Z</cp:lastPrinted>
  <dcterms:created xsi:type="dcterms:W3CDTF">2026-01-19T14:36:00Z</dcterms:created>
  <dcterms:modified xsi:type="dcterms:W3CDTF">2026-02-03T04:46:00Z</dcterms:modified>
</cp:coreProperties>
</file>