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E2" w:rsidRPr="002B3724" w:rsidRDefault="002B3724" w:rsidP="00A753E2">
      <w:pPr>
        <w:spacing w:line="288" w:lineRule="auto"/>
        <w:jc w:val="center"/>
        <w:rPr>
          <w:rFonts w:asciiTheme="minorHAnsi" w:eastAsia="Times New Roman" w:hAnsiTheme="minorHAnsi"/>
          <w:sz w:val="22"/>
          <w:lang w:val="kk-KZ"/>
        </w:rPr>
      </w:pPr>
      <w:r>
        <w:rPr>
          <w:rFonts w:ascii="Arial" w:hAnsi="Arial" w:cs="Arial"/>
          <w:b/>
          <w:noProof/>
          <w:sz w:val="22"/>
          <w:lang w:val="en-US"/>
        </w:rPr>
        <w:drawing>
          <wp:inline distT="0" distB="0" distL="0" distR="0" wp14:anchorId="1E854A1F" wp14:editId="7A794EF7">
            <wp:extent cx="4198620" cy="708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8620" cy="708660"/>
                    </a:xfrm>
                    <a:prstGeom prst="rect">
                      <a:avLst/>
                    </a:prstGeom>
                    <a:noFill/>
                    <a:ln>
                      <a:noFill/>
                    </a:ln>
                  </pic:spPr>
                </pic:pic>
              </a:graphicData>
            </a:graphic>
          </wp:inline>
        </w:drawing>
      </w:r>
    </w:p>
    <w:p w:rsidR="00A753E2" w:rsidRPr="002B3724" w:rsidRDefault="00A753E2" w:rsidP="00A753E2">
      <w:pPr>
        <w:rPr>
          <w:rFonts w:asciiTheme="minorHAnsi" w:eastAsia="Times New Roman" w:hAnsiTheme="minorHAnsi"/>
          <w:sz w:val="22"/>
          <w:lang w:val="kk-KZ"/>
        </w:rPr>
      </w:pPr>
    </w:p>
    <w:p w:rsidR="00A753E2" w:rsidRPr="002B3724" w:rsidRDefault="00A753E2" w:rsidP="00A753E2">
      <w:pPr>
        <w:rPr>
          <w:rFonts w:asciiTheme="minorHAnsi" w:eastAsia="Times New Roman" w:hAnsiTheme="minorHAnsi"/>
          <w:sz w:val="22"/>
          <w:lang w:val="kk-KZ"/>
        </w:rPr>
      </w:pPr>
    </w:p>
    <w:p w:rsidR="002B3724" w:rsidRPr="005D6727" w:rsidRDefault="002B3724" w:rsidP="002B3724">
      <w:pPr>
        <w:jc w:val="center"/>
        <w:rPr>
          <w:rFonts w:asciiTheme="minorHAnsi" w:eastAsiaTheme="minorHAnsi" w:hAnsiTheme="minorHAnsi" w:cstheme="minorBidi"/>
          <w:b/>
          <w:szCs w:val="24"/>
          <w:lang w:val="kk-KZ"/>
        </w:rPr>
      </w:pPr>
      <w:r>
        <w:rPr>
          <w:rFonts w:asciiTheme="minorHAnsi" w:eastAsiaTheme="minorHAnsi" w:hAnsiTheme="minorHAnsi" w:cstheme="minorBidi"/>
          <w:b/>
          <w:szCs w:val="24"/>
          <w:lang w:val="kk-KZ"/>
        </w:rPr>
        <w:t xml:space="preserve">БАСПАСӨЗ </w:t>
      </w:r>
      <w:r w:rsidRPr="003C1908">
        <w:rPr>
          <w:rFonts w:asciiTheme="minorHAnsi" w:eastAsiaTheme="minorHAnsi" w:hAnsiTheme="minorHAnsi" w:cstheme="minorBidi"/>
          <w:b/>
          <w:szCs w:val="24"/>
          <w:lang w:val="kk-KZ"/>
        </w:rPr>
        <w:t>РЕЛИЗ</w:t>
      </w:r>
      <w:r>
        <w:rPr>
          <w:rFonts w:asciiTheme="minorHAnsi" w:eastAsiaTheme="minorHAnsi" w:hAnsiTheme="minorHAnsi" w:cstheme="minorBidi"/>
          <w:b/>
          <w:szCs w:val="24"/>
          <w:lang w:val="kk-KZ"/>
        </w:rPr>
        <w:t>І</w:t>
      </w:r>
    </w:p>
    <w:p w:rsidR="00A753E2" w:rsidRPr="002B3724" w:rsidRDefault="00A753E2" w:rsidP="00A753E2">
      <w:pPr>
        <w:jc w:val="center"/>
        <w:rPr>
          <w:rFonts w:asciiTheme="minorHAnsi" w:eastAsia="Times New Roman" w:hAnsiTheme="minorHAnsi"/>
          <w:szCs w:val="24"/>
          <w:lang w:val="kk-KZ"/>
        </w:rPr>
      </w:pPr>
    </w:p>
    <w:p w:rsidR="002B3724" w:rsidRPr="002B3724" w:rsidRDefault="003B6416" w:rsidP="003B6623">
      <w:pPr>
        <w:jc w:val="center"/>
        <w:rPr>
          <w:rFonts w:asciiTheme="minorHAnsi" w:eastAsia="Times New Roman" w:hAnsiTheme="minorHAnsi" w:cstheme="minorHAnsi"/>
          <w:b/>
          <w:szCs w:val="24"/>
          <w:lang w:val="kk-KZ" w:eastAsia="ru-RU"/>
        </w:rPr>
      </w:pPr>
      <w:r>
        <w:rPr>
          <w:rFonts w:asciiTheme="minorHAnsi" w:eastAsia="Times New Roman" w:hAnsiTheme="minorHAnsi" w:cstheme="minorHAnsi"/>
          <w:b/>
          <w:szCs w:val="24"/>
          <w:lang w:val="kk-KZ" w:eastAsia="ru-RU"/>
        </w:rPr>
        <w:t>«</w:t>
      </w:r>
      <w:r w:rsidRPr="003B6416">
        <w:rPr>
          <w:rFonts w:asciiTheme="minorHAnsi" w:eastAsia="Times New Roman" w:hAnsiTheme="minorHAnsi" w:cstheme="minorHAnsi"/>
          <w:b/>
          <w:szCs w:val="24"/>
          <w:lang w:val="kk-KZ" w:eastAsia="ru-RU"/>
        </w:rPr>
        <w:t>Қамтамасыз етілмеген цифрлық активтерді айырбастау операторларының, цифрлық қаржы активтері платформасы операторларының, цифрлық активтер Сауда платформасы операторларының, цифрлық қаржы активтері эмитенттерінің Қазақстан Республикасының Ұлттық Банкіне есеп беру қағидаларын бекіту туралы</w:t>
      </w:r>
      <w:r>
        <w:rPr>
          <w:rFonts w:asciiTheme="minorHAnsi" w:eastAsia="Times New Roman" w:hAnsiTheme="minorHAnsi" w:cstheme="minorHAnsi"/>
          <w:b/>
          <w:szCs w:val="24"/>
          <w:lang w:val="kk-KZ" w:eastAsia="ru-RU"/>
        </w:rPr>
        <w:t>»</w:t>
      </w:r>
      <w:r w:rsidRPr="003B6416">
        <w:rPr>
          <w:rFonts w:asciiTheme="minorHAnsi" w:eastAsia="Times New Roman" w:hAnsiTheme="minorHAnsi" w:cstheme="minorHAnsi"/>
          <w:b/>
          <w:szCs w:val="24"/>
          <w:lang w:val="kk-KZ" w:eastAsia="ru-RU"/>
        </w:rPr>
        <w:t xml:space="preserve"> Қазақстан Республикасы Ұлттық Банкі Басқармасының қаулысының жобасын әзірлеу туралы</w:t>
      </w:r>
    </w:p>
    <w:p w:rsidR="003B6623" w:rsidRPr="002B3724" w:rsidRDefault="003B6623" w:rsidP="003B6623">
      <w:pPr>
        <w:jc w:val="center"/>
        <w:rPr>
          <w:rFonts w:asciiTheme="minorHAnsi" w:eastAsia="Times New Roman" w:hAnsiTheme="minorHAnsi" w:cstheme="minorHAnsi"/>
          <w:b/>
          <w:szCs w:val="24"/>
          <w:lang w:val="kk-KZ" w:eastAsia="ru-RU"/>
        </w:rPr>
      </w:pPr>
    </w:p>
    <w:p w:rsidR="003B6623" w:rsidRPr="002B3724" w:rsidRDefault="003B6623" w:rsidP="003B6623">
      <w:pPr>
        <w:jc w:val="center"/>
        <w:rPr>
          <w:rFonts w:asciiTheme="minorHAnsi" w:eastAsia="Times New Roman" w:hAnsiTheme="minorHAnsi" w:cstheme="minorHAnsi"/>
          <w:b/>
          <w:szCs w:val="24"/>
          <w:lang w:val="kk-KZ" w:eastAsia="ru-RU"/>
        </w:rPr>
      </w:pPr>
    </w:p>
    <w:p w:rsidR="002B3724" w:rsidRPr="00B53CE7" w:rsidRDefault="00EB76C1" w:rsidP="002B3724">
      <w:pPr>
        <w:tabs>
          <w:tab w:val="center" w:pos="9498"/>
        </w:tabs>
        <w:rPr>
          <w:rFonts w:asciiTheme="minorHAnsi" w:eastAsia="Times New Roman" w:hAnsiTheme="minorHAnsi"/>
          <w:szCs w:val="24"/>
          <w:lang w:val="kk-KZ"/>
        </w:rPr>
      </w:pPr>
      <w:r w:rsidRPr="006C1015">
        <w:rPr>
          <w:rFonts w:asciiTheme="minorHAnsi" w:eastAsia="Times New Roman" w:hAnsiTheme="minorHAnsi"/>
          <w:szCs w:val="24"/>
          <w:lang w:val="kk-KZ"/>
        </w:rPr>
        <w:t>202</w:t>
      </w:r>
      <w:r>
        <w:rPr>
          <w:rFonts w:asciiTheme="minorHAnsi" w:eastAsia="Times New Roman" w:hAnsiTheme="minorHAnsi"/>
          <w:szCs w:val="24"/>
          <w:lang w:val="kk-KZ"/>
        </w:rPr>
        <w:t>6</w:t>
      </w:r>
      <w:r w:rsidRPr="006C1015">
        <w:rPr>
          <w:rFonts w:asciiTheme="minorHAnsi" w:eastAsia="Times New Roman" w:hAnsiTheme="minorHAnsi"/>
          <w:szCs w:val="24"/>
          <w:lang w:val="kk-KZ"/>
        </w:rPr>
        <w:t xml:space="preserve"> </w:t>
      </w:r>
      <w:r>
        <w:rPr>
          <w:rFonts w:asciiTheme="minorHAnsi" w:eastAsia="Times New Roman" w:hAnsiTheme="minorHAnsi"/>
          <w:szCs w:val="24"/>
          <w:lang w:val="kk-KZ"/>
        </w:rPr>
        <w:t>жылғы</w:t>
      </w:r>
      <w:r w:rsidR="003C1908">
        <w:rPr>
          <w:rFonts w:asciiTheme="minorHAnsi" w:eastAsia="Times New Roman" w:hAnsiTheme="minorHAnsi"/>
          <w:szCs w:val="24"/>
          <w:lang w:val="kk-KZ"/>
        </w:rPr>
        <w:t xml:space="preserve"> </w:t>
      </w:r>
      <w:bookmarkStart w:id="0" w:name="_GoBack"/>
      <w:bookmarkEnd w:id="0"/>
      <w:r>
        <w:rPr>
          <w:rFonts w:asciiTheme="minorHAnsi" w:eastAsia="Times New Roman" w:hAnsiTheme="minorHAnsi"/>
          <w:szCs w:val="24"/>
          <w:lang w:val="kk-KZ"/>
        </w:rPr>
        <w:t>3 ақпан</w:t>
      </w:r>
      <w:r w:rsidR="002B3724" w:rsidRPr="006C1015">
        <w:rPr>
          <w:rFonts w:asciiTheme="minorHAnsi" w:eastAsia="Times New Roman" w:hAnsiTheme="minorHAnsi"/>
          <w:szCs w:val="24"/>
          <w:lang w:val="kk-KZ"/>
        </w:rPr>
        <w:tab/>
      </w:r>
      <w:r w:rsidR="002B3724">
        <w:rPr>
          <w:rFonts w:asciiTheme="minorHAnsi" w:eastAsia="Times New Roman" w:hAnsiTheme="minorHAnsi"/>
          <w:szCs w:val="24"/>
          <w:lang w:val="kk-KZ"/>
        </w:rPr>
        <w:t>Астана қ.</w:t>
      </w:r>
    </w:p>
    <w:p w:rsidR="00A753E2" w:rsidRPr="002B3724" w:rsidRDefault="00A753E2" w:rsidP="0065054E">
      <w:pPr>
        <w:tabs>
          <w:tab w:val="center" w:pos="9498"/>
        </w:tabs>
        <w:rPr>
          <w:rFonts w:asciiTheme="minorHAnsi" w:eastAsia="Times New Roman" w:hAnsiTheme="minorHAnsi"/>
          <w:szCs w:val="24"/>
          <w:lang w:val="kk-KZ"/>
        </w:rPr>
      </w:pPr>
    </w:p>
    <w:p w:rsidR="00A753E2" w:rsidRPr="002B3724" w:rsidRDefault="00A753E2" w:rsidP="00A753E2">
      <w:pPr>
        <w:jc w:val="center"/>
        <w:rPr>
          <w:rFonts w:asciiTheme="minorHAnsi" w:hAnsiTheme="minorHAnsi" w:cs="Calibri"/>
          <w:b/>
          <w:szCs w:val="24"/>
          <w:lang w:val="kk-KZ"/>
        </w:rPr>
      </w:pPr>
    </w:p>
    <w:p w:rsidR="003B6623" w:rsidRPr="002B3724" w:rsidRDefault="003B6623" w:rsidP="003B6623">
      <w:pPr>
        <w:ind w:firstLine="709"/>
        <w:jc w:val="both"/>
        <w:rPr>
          <w:rFonts w:asciiTheme="minorHAnsi" w:hAnsiTheme="minorHAnsi"/>
          <w:szCs w:val="24"/>
          <w:lang w:val="kk-KZ"/>
        </w:rPr>
      </w:pPr>
      <w:r w:rsidRPr="002B3724">
        <w:rPr>
          <w:rFonts w:asciiTheme="minorHAnsi" w:hAnsiTheme="minorHAnsi"/>
          <w:szCs w:val="24"/>
          <w:lang w:val="kk-KZ"/>
        </w:rPr>
        <w:t>Қазақстан Ұлттық Банкі «</w:t>
      </w:r>
      <w:r w:rsidR="003B6416" w:rsidRPr="003B6416">
        <w:rPr>
          <w:rFonts w:asciiTheme="minorHAnsi" w:hAnsiTheme="minorHAnsi"/>
          <w:szCs w:val="24"/>
          <w:lang w:val="kk-KZ"/>
        </w:rPr>
        <w:t>Қамтамасыз етілмеген цифрлық активтерді айырбастау операторларының, цифрлық қаржы активтері платформасы операторларының, цифрлық активтер Сауда платформасы операторларының, цифрлық қаржы активтері эмитенттерінің Қазақстан Республикасының Ұлттық Банкіне есеп беру қағидаларын бекіту туралы</w:t>
      </w:r>
      <w:r w:rsidRPr="002B3724">
        <w:rPr>
          <w:rFonts w:asciiTheme="minorHAnsi" w:hAnsiTheme="minorHAnsi"/>
          <w:szCs w:val="24"/>
          <w:lang w:val="kk-KZ"/>
        </w:rPr>
        <w:t>» Қазақстан Республикасы Ұлттық Банкі Басқармасының қаулысының жобасын әзірлеу туралы хабарлайды.</w:t>
      </w:r>
    </w:p>
    <w:p w:rsidR="003B6623" w:rsidRPr="002B3724" w:rsidRDefault="003B6623" w:rsidP="003B6623">
      <w:pPr>
        <w:ind w:firstLine="709"/>
        <w:jc w:val="both"/>
        <w:rPr>
          <w:rFonts w:asciiTheme="minorHAnsi" w:hAnsiTheme="minorHAnsi"/>
          <w:szCs w:val="24"/>
          <w:lang w:val="kk-KZ"/>
        </w:rPr>
      </w:pPr>
      <w:r w:rsidRPr="002B3724">
        <w:rPr>
          <w:rFonts w:asciiTheme="minorHAnsi" w:hAnsiTheme="minorHAnsi"/>
          <w:szCs w:val="24"/>
          <w:lang w:val="kk-KZ"/>
        </w:rPr>
        <w:t>Жоба «Қазақстан Республикасындағы банктер және банк қызметі туралы» және «</w:t>
      </w:r>
      <w:r w:rsidR="002B3724" w:rsidRPr="002B3724">
        <w:rPr>
          <w:rFonts w:asciiTheme="minorHAnsi" w:hAnsiTheme="minorHAnsi"/>
          <w:szCs w:val="24"/>
          <w:lang w:val="kk-KZ"/>
        </w:rPr>
        <w:t xml:space="preserve">Қазақстан Республикасының кейбір заңнамалық актілеріне қаржы нарығын реттеу және дамыту, байланыс және банкроттық мәселелері бойынша өзгерістер мен толықтырулар енгізу туралы» </w:t>
      </w:r>
      <w:r w:rsidRPr="002B3724">
        <w:rPr>
          <w:rFonts w:asciiTheme="minorHAnsi" w:hAnsiTheme="minorHAnsi"/>
          <w:szCs w:val="24"/>
          <w:lang w:val="kk-KZ"/>
        </w:rPr>
        <w:t>Қазақстан Республикасының Заңдарын іске асыруға әзірленді.</w:t>
      </w:r>
    </w:p>
    <w:p w:rsidR="00A753E2" w:rsidRDefault="003B6416" w:rsidP="00A753E2">
      <w:pPr>
        <w:ind w:firstLine="709"/>
        <w:jc w:val="both"/>
        <w:rPr>
          <w:rFonts w:asciiTheme="minorHAnsi" w:hAnsiTheme="minorHAnsi"/>
          <w:szCs w:val="24"/>
          <w:lang w:val="kk-KZ"/>
        </w:rPr>
      </w:pPr>
      <w:r w:rsidRPr="003B6416">
        <w:rPr>
          <w:rFonts w:asciiTheme="minorHAnsi" w:hAnsiTheme="minorHAnsi"/>
          <w:szCs w:val="24"/>
          <w:lang w:val="kk-KZ"/>
        </w:rPr>
        <w:t>Жобамен қамтамасыз етілмеген цифрлық активтерді айырбастау операторларының, цифрлық қаржы активтері платформасының операторларының, цифрлық активтердің сауда платформасының операторларының, базалық активі ақша (стейблкоин) болып табылатын цифрлық қаржы активтері эмитенттерінің Қазақстан Республикасының Ұлттық Банкіне есептілікті ұсыну мерзімдері, нысандары мен рәсімдері бекітіледі.</w:t>
      </w:r>
    </w:p>
    <w:p w:rsidR="00EB76C1" w:rsidRDefault="00EB76C1" w:rsidP="00EB76C1">
      <w:pPr>
        <w:ind w:firstLine="709"/>
        <w:jc w:val="both"/>
        <w:rPr>
          <w:rFonts w:asciiTheme="minorHAnsi" w:hAnsiTheme="minorHAnsi"/>
          <w:szCs w:val="24"/>
          <w:lang w:val="kk-KZ"/>
        </w:rPr>
      </w:pPr>
      <w:r w:rsidRPr="00327DC9">
        <w:rPr>
          <w:rFonts w:asciiTheme="minorHAnsi" w:hAnsiTheme="minorHAnsi"/>
          <w:szCs w:val="24"/>
          <w:lang w:val="kk-KZ"/>
        </w:rPr>
        <w:t xml:space="preserve">Қаулы жобасының негізгі мазмұны бар ақпараттық кестемен </w:t>
      </w:r>
      <w:r>
        <w:rPr>
          <w:rFonts w:asciiTheme="minorHAnsi" w:hAnsiTheme="minorHAnsi"/>
          <w:szCs w:val="24"/>
          <w:lang w:val="kk-KZ"/>
        </w:rPr>
        <w:t>«</w:t>
      </w:r>
      <w:r w:rsidRPr="00327DC9">
        <w:rPr>
          <w:rFonts w:asciiTheme="minorHAnsi" w:hAnsiTheme="minorHAnsi"/>
          <w:szCs w:val="24"/>
          <w:lang w:val="kk-KZ"/>
        </w:rPr>
        <w:t>Ашық НҚА</w:t>
      </w:r>
      <w:r>
        <w:rPr>
          <w:rFonts w:asciiTheme="minorHAnsi" w:hAnsiTheme="minorHAnsi"/>
          <w:szCs w:val="24"/>
          <w:lang w:val="kk-KZ"/>
        </w:rPr>
        <w:t>»</w:t>
      </w:r>
      <w:r w:rsidRPr="00327DC9">
        <w:rPr>
          <w:rFonts w:asciiTheme="minorHAnsi" w:hAnsiTheme="minorHAnsi"/>
          <w:szCs w:val="24"/>
          <w:lang w:val="kk-KZ"/>
        </w:rPr>
        <w:t xml:space="preserve"> порталында </w:t>
      </w:r>
      <w:hyperlink r:id="rId6" w:history="1">
        <w:r w:rsidRPr="00327DC9">
          <w:rPr>
            <w:rStyle w:val="a3"/>
            <w:rFonts w:asciiTheme="minorHAnsi" w:hAnsiTheme="minorHAnsi"/>
            <w:szCs w:val="24"/>
            <w:lang w:val="kk-KZ"/>
          </w:rPr>
          <w:t>танысуға</w:t>
        </w:r>
      </w:hyperlink>
      <w:r w:rsidRPr="00327DC9">
        <w:rPr>
          <w:rFonts w:asciiTheme="minorHAnsi" w:hAnsiTheme="minorHAnsi"/>
          <w:szCs w:val="24"/>
          <w:lang w:val="kk-KZ"/>
        </w:rPr>
        <w:t xml:space="preserve"> болады.</w:t>
      </w:r>
    </w:p>
    <w:p w:rsidR="0065256B" w:rsidRDefault="0065256B" w:rsidP="00A753E2">
      <w:pPr>
        <w:ind w:firstLine="709"/>
        <w:jc w:val="both"/>
        <w:rPr>
          <w:rFonts w:asciiTheme="minorHAnsi" w:hAnsiTheme="minorHAnsi"/>
          <w:szCs w:val="24"/>
          <w:lang w:val="kk-KZ"/>
        </w:rPr>
      </w:pPr>
    </w:p>
    <w:p w:rsidR="003B6416" w:rsidRPr="002B3724" w:rsidRDefault="003B6416" w:rsidP="00A753E2">
      <w:pPr>
        <w:ind w:firstLine="709"/>
        <w:jc w:val="both"/>
        <w:rPr>
          <w:rFonts w:asciiTheme="minorHAnsi" w:hAnsiTheme="minorHAnsi"/>
          <w:lang w:val="kk-KZ"/>
        </w:rPr>
      </w:pPr>
    </w:p>
    <w:p w:rsidR="002B3724" w:rsidRPr="00E03D0A" w:rsidRDefault="002B3724" w:rsidP="002B3724">
      <w:pPr>
        <w:ind w:firstLine="709"/>
        <w:jc w:val="center"/>
        <w:rPr>
          <w:rFonts w:asciiTheme="minorHAnsi" w:hAnsiTheme="minorHAnsi" w:cstheme="minorHAnsi"/>
        </w:rPr>
      </w:pPr>
      <w:r w:rsidRPr="00B70700">
        <w:rPr>
          <w:rFonts w:asciiTheme="minorHAnsi" w:hAnsiTheme="minorHAnsi" w:cstheme="minorHAnsi"/>
          <w:szCs w:val="24"/>
          <w:lang w:val="kk-KZ" w:eastAsia="ru-RU"/>
        </w:rPr>
        <w:t xml:space="preserve">Толығырақ ақпаратты мына телефон </w:t>
      </w:r>
      <w:r w:rsidRPr="00B70700">
        <w:rPr>
          <w:rFonts w:asciiTheme="minorHAnsi" w:hAnsiTheme="minorHAnsi" w:cstheme="minorHAnsi"/>
          <w:szCs w:val="24"/>
          <w:lang w:val="kk-KZ"/>
        </w:rPr>
        <w:t>арқылы алуға болады</w:t>
      </w:r>
      <w:r w:rsidRPr="00E03D0A">
        <w:rPr>
          <w:rFonts w:asciiTheme="minorHAnsi" w:hAnsiTheme="minorHAnsi" w:cstheme="minorHAnsi"/>
        </w:rPr>
        <w:t>:</w:t>
      </w:r>
    </w:p>
    <w:p w:rsidR="002B3724" w:rsidRPr="00AE0456" w:rsidRDefault="002B3724" w:rsidP="002B3724">
      <w:pPr>
        <w:jc w:val="center"/>
        <w:rPr>
          <w:rFonts w:asciiTheme="minorHAnsi" w:hAnsiTheme="minorHAnsi" w:cstheme="minorHAnsi"/>
          <w:szCs w:val="24"/>
          <w:lang w:val="it-IT" w:eastAsia="ru-RU"/>
        </w:rPr>
      </w:pPr>
      <w:r w:rsidRPr="00AE0456">
        <w:rPr>
          <w:rFonts w:asciiTheme="minorHAnsi" w:hAnsiTheme="minorHAnsi" w:cstheme="minorHAnsi"/>
          <w:szCs w:val="24"/>
          <w:lang w:val="it-IT" w:eastAsia="ru-RU"/>
        </w:rPr>
        <w:t>+7 (7</w:t>
      </w:r>
      <w:r w:rsidRPr="00E03D0A">
        <w:rPr>
          <w:rFonts w:asciiTheme="minorHAnsi" w:hAnsiTheme="minorHAnsi" w:cstheme="minorHAnsi"/>
          <w:szCs w:val="24"/>
          <w:lang w:val="kk-KZ" w:eastAsia="ru-RU"/>
        </w:rPr>
        <w:t>1</w:t>
      </w:r>
      <w:r w:rsidRPr="00AE0456">
        <w:rPr>
          <w:rFonts w:asciiTheme="minorHAnsi" w:hAnsiTheme="minorHAnsi" w:cstheme="minorHAnsi"/>
          <w:szCs w:val="24"/>
          <w:lang w:val="it-IT" w:eastAsia="ru-RU"/>
        </w:rPr>
        <w:t xml:space="preserve">72) </w:t>
      </w:r>
      <w:r w:rsidRPr="00B65EA9">
        <w:rPr>
          <w:rFonts w:ascii="Calibri" w:hAnsi="Calibri" w:cs="Arial"/>
          <w:szCs w:val="24"/>
          <w:lang w:val="it-IT" w:eastAsia="ru-RU"/>
        </w:rPr>
        <w:t>77-5</w:t>
      </w:r>
      <w:r>
        <w:rPr>
          <w:rFonts w:ascii="Calibri" w:hAnsi="Calibri" w:cs="Arial"/>
          <w:szCs w:val="24"/>
          <w:lang w:val="it-IT" w:eastAsia="ru-RU"/>
        </w:rPr>
        <w:t>5</w:t>
      </w:r>
      <w:r w:rsidRPr="00B65EA9">
        <w:rPr>
          <w:rFonts w:ascii="Calibri" w:hAnsi="Calibri" w:cs="Arial"/>
          <w:szCs w:val="24"/>
          <w:lang w:val="it-IT" w:eastAsia="ru-RU"/>
        </w:rPr>
        <w:t>-</w:t>
      </w:r>
      <w:r>
        <w:rPr>
          <w:rFonts w:ascii="Calibri" w:hAnsi="Calibri" w:cs="Arial"/>
          <w:szCs w:val="24"/>
          <w:lang w:val="it-IT" w:eastAsia="ru-RU"/>
        </w:rPr>
        <w:t>77 (</w:t>
      </w:r>
      <w:r w:rsidRPr="00EB64D6">
        <w:rPr>
          <w:rFonts w:ascii="Calibri" w:hAnsi="Calibri" w:cs="Arial"/>
          <w:szCs w:val="24"/>
          <w:lang w:val="en-US" w:eastAsia="ru-RU"/>
        </w:rPr>
        <w:t>17</w:t>
      </w:r>
      <w:r w:rsidRPr="003C1908">
        <w:rPr>
          <w:rFonts w:ascii="Calibri" w:hAnsi="Calibri" w:cs="Arial"/>
          <w:szCs w:val="24"/>
          <w:lang w:val="en-US" w:eastAsia="ru-RU"/>
        </w:rPr>
        <w:t>66</w:t>
      </w:r>
      <w:r>
        <w:rPr>
          <w:rFonts w:ascii="Calibri" w:hAnsi="Calibri" w:cs="Arial"/>
          <w:szCs w:val="24"/>
          <w:lang w:val="it-IT" w:eastAsia="ru-RU"/>
        </w:rPr>
        <w:t>)</w:t>
      </w:r>
    </w:p>
    <w:p w:rsidR="00816393" w:rsidRPr="002B3724" w:rsidRDefault="00816393" w:rsidP="00816393">
      <w:pPr>
        <w:ind w:right="20"/>
        <w:jc w:val="center"/>
        <w:rPr>
          <w:rFonts w:ascii="Calibri" w:hAnsi="Calibri" w:cs="Arial"/>
          <w:color w:val="0000FF"/>
          <w:szCs w:val="24"/>
          <w:u w:val="single"/>
          <w:lang w:val="kk-KZ" w:eastAsia="ru-RU"/>
        </w:rPr>
      </w:pPr>
      <w:r w:rsidRPr="002B3724">
        <w:rPr>
          <w:rFonts w:ascii="Calibri" w:hAnsi="Calibri" w:cs="Arial"/>
          <w:szCs w:val="24"/>
          <w:lang w:val="kk-KZ" w:eastAsia="ru-RU"/>
        </w:rPr>
        <w:t xml:space="preserve">e-mail: </w:t>
      </w:r>
      <w:hyperlink r:id="rId7" w:history="1">
        <w:r w:rsidR="00953B68" w:rsidRPr="002B3724">
          <w:rPr>
            <w:rFonts w:ascii="Calibri" w:hAnsi="Calibri" w:cs="Arial"/>
            <w:color w:val="0000FF"/>
            <w:szCs w:val="24"/>
            <w:u w:val="single"/>
            <w:lang w:val="kk-KZ" w:eastAsia="ru-RU"/>
          </w:rPr>
          <w:t>Madiyar.Kyzaibekov@nationalbank.kz</w:t>
        </w:r>
      </w:hyperlink>
      <w:r w:rsidR="00953B68" w:rsidRPr="002B3724">
        <w:rPr>
          <w:lang w:val="kk-KZ"/>
        </w:rPr>
        <w:t xml:space="preserve"> </w:t>
      </w:r>
    </w:p>
    <w:p w:rsidR="002C7371" w:rsidRPr="002B3724" w:rsidRDefault="00816393" w:rsidP="00816393">
      <w:pPr>
        <w:jc w:val="center"/>
        <w:rPr>
          <w:rFonts w:ascii="Calibri" w:eastAsia="Times New Roman" w:hAnsi="Calibri"/>
          <w:szCs w:val="24"/>
          <w:lang w:val="kk-KZ"/>
        </w:rPr>
      </w:pPr>
      <w:r w:rsidRPr="002B3724">
        <w:rPr>
          <w:rFonts w:ascii="Calibri" w:hAnsi="Calibri" w:cs="Arial"/>
          <w:color w:val="0000FF"/>
          <w:szCs w:val="24"/>
          <w:u w:val="single"/>
          <w:lang w:val="kk-KZ" w:eastAsia="ru-RU"/>
        </w:rPr>
        <w:t>www.nationalbank.kz</w:t>
      </w:r>
    </w:p>
    <w:sectPr w:rsidR="002C7371" w:rsidRPr="002B3724" w:rsidSect="00DA2A68">
      <w:pgSz w:w="11906" w:h="16838"/>
      <w:pgMar w:top="1134" w:right="851" w:bottom="1418"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23A"/>
    <w:multiLevelType w:val="hybridMultilevel"/>
    <w:tmpl w:val="3D8EC8BA"/>
    <w:lvl w:ilvl="0" w:tplc="8BFA833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E2"/>
    <w:rsid w:val="000145C1"/>
    <w:rsid w:val="00014865"/>
    <w:rsid w:val="00020E97"/>
    <w:rsid w:val="00050D36"/>
    <w:rsid w:val="000C1F1B"/>
    <w:rsid w:val="000D475E"/>
    <w:rsid w:val="001239EA"/>
    <w:rsid w:val="00156FB9"/>
    <w:rsid w:val="00220AB1"/>
    <w:rsid w:val="002B3724"/>
    <w:rsid w:val="002C7371"/>
    <w:rsid w:val="002D6C4F"/>
    <w:rsid w:val="002F109A"/>
    <w:rsid w:val="00305345"/>
    <w:rsid w:val="0031536E"/>
    <w:rsid w:val="00315A52"/>
    <w:rsid w:val="00323352"/>
    <w:rsid w:val="00330B4F"/>
    <w:rsid w:val="00345AB5"/>
    <w:rsid w:val="003B16D9"/>
    <w:rsid w:val="003B6416"/>
    <w:rsid w:val="003B6623"/>
    <w:rsid w:val="003B772B"/>
    <w:rsid w:val="003C1908"/>
    <w:rsid w:val="00401979"/>
    <w:rsid w:val="004168F1"/>
    <w:rsid w:val="00417FAC"/>
    <w:rsid w:val="00473FDB"/>
    <w:rsid w:val="00475ACA"/>
    <w:rsid w:val="004A289C"/>
    <w:rsid w:val="005006FA"/>
    <w:rsid w:val="00500B99"/>
    <w:rsid w:val="00507A80"/>
    <w:rsid w:val="005233A2"/>
    <w:rsid w:val="00581B4D"/>
    <w:rsid w:val="0058689A"/>
    <w:rsid w:val="005B3627"/>
    <w:rsid w:val="005D4EE3"/>
    <w:rsid w:val="00611502"/>
    <w:rsid w:val="0065054E"/>
    <w:rsid w:val="0065256B"/>
    <w:rsid w:val="006C78E7"/>
    <w:rsid w:val="006F0B98"/>
    <w:rsid w:val="007168F9"/>
    <w:rsid w:val="00721A41"/>
    <w:rsid w:val="0077499F"/>
    <w:rsid w:val="00785D45"/>
    <w:rsid w:val="007D25BD"/>
    <w:rsid w:val="00800539"/>
    <w:rsid w:val="00815002"/>
    <w:rsid w:val="00816393"/>
    <w:rsid w:val="00822C84"/>
    <w:rsid w:val="008230BA"/>
    <w:rsid w:val="00891EEF"/>
    <w:rsid w:val="008F3FEA"/>
    <w:rsid w:val="00942EB5"/>
    <w:rsid w:val="00953B68"/>
    <w:rsid w:val="00977E8D"/>
    <w:rsid w:val="009A7131"/>
    <w:rsid w:val="00A753E2"/>
    <w:rsid w:val="00AB0E1A"/>
    <w:rsid w:val="00AC156B"/>
    <w:rsid w:val="00AF5466"/>
    <w:rsid w:val="00B2384B"/>
    <w:rsid w:val="00B336A5"/>
    <w:rsid w:val="00B476A1"/>
    <w:rsid w:val="00B634C1"/>
    <w:rsid w:val="00B65EA9"/>
    <w:rsid w:val="00B801AB"/>
    <w:rsid w:val="00BA04E3"/>
    <w:rsid w:val="00BD0E5B"/>
    <w:rsid w:val="00BD30B4"/>
    <w:rsid w:val="00BD4664"/>
    <w:rsid w:val="00BE6AA2"/>
    <w:rsid w:val="00C01ED9"/>
    <w:rsid w:val="00CA2FD8"/>
    <w:rsid w:val="00CE59B6"/>
    <w:rsid w:val="00D07C7C"/>
    <w:rsid w:val="00D4346A"/>
    <w:rsid w:val="00D62895"/>
    <w:rsid w:val="00DA2A68"/>
    <w:rsid w:val="00DA4B6D"/>
    <w:rsid w:val="00E27B0C"/>
    <w:rsid w:val="00EB76C1"/>
    <w:rsid w:val="00EC0E17"/>
    <w:rsid w:val="00ED22E4"/>
    <w:rsid w:val="00EE486B"/>
    <w:rsid w:val="00F116FF"/>
    <w:rsid w:val="00F83002"/>
    <w:rsid w:val="00FB09E8"/>
    <w:rsid w:val="00FB4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D4D52"/>
  <w15:chartTrackingRefBased/>
  <w15:docId w15:val="{A4E5D2D0-B363-4789-B7ED-69CF164C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3E2"/>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53E2"/>
    <w:rPr>
      <w:color w:val="0563C1" w:themeColor="hyperlink"/>
      <w:u w:val="single"/>
    </w:rPr>
  </w:style>
  <w:style w:type="character" w:customStyle="1" w:styleId="s1">
    <w:name w:val="s1"/>
    <w:rsid w:val="00220AB1"/>
    <w:rPr>
      <w:rFonts w:ascii="Times New Roman" w:hAnsi="Times New Roman" w:cs="Times New Roman" w:hint="default"/>
      <w:b/>
      <w:bCs/>
      <w:i w:val="0"/>
      <w:iCs w:val="0"/>
      <w:strike w:val="0"/>
      <w:dstrike w:val="0"/>
      <w:color w:val="000000"/>
      <w:sz w:val="20"/>
      <w:szCs w:val="20"/>
      <w:u w:val="none"/>
      <w:effect w:val="none"/>
    </w:rPr>
  </w:style>
  <w:style w:type="character" w:customStyle="1" w:styleId="a4">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B65EA9"/>
    <w:rPr>
      <w:rFonts w:ascii="Times New Roman" w:eastAsia="Times New Roman" w:hAnsi="Times New Roman" w:cs="Times New Roman"/>
      <w:sz w:val="24"/>
      <w:szCs w:val="24"/>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4"/>
    <w:uiPriority w:val="34"/>
    <w:qFormat/>
    <w:rsid w:val="00B65EA9"/>
    <w:pPr>
      <w:ind w:left="720"/>
      <w:contextualSpacing/>
    </w:pPr>
    <w:rPr>
      <w:rFonts w:eastAsia="Times New Roman"/>
      <w:szCs w:val="24"/>
      <w:lang w:eastAsia="ru-RU"/>
    </w:rPr>
  </w:style>
  <w:style w:type="paragraph" w:customStyle="1" w:styleId="pj">
    <w:name w:val="pj"/>
    <w:basedOn w:val="a"/>
    <w:rsid w:val="00B65EA9"/>
    <w:pPr>
      <w:ind w:firstLine="400"/>
      <w:jc w:val="both"/>
    </w:pPr>
    <w:rPr>
      <w:rFonts w:eastAsia="Times New Roman"/>
      <w:color w:val="000000"/>
      <w:szCs w:val="24"/>
      <w:lang w:eastAsia="ru-RU"/>
    </w:rPr>
  </w:style>
  <w:style w:type="character" w:styleId="a6">
    <w:name w:val="FollowedHyperlink"/>
    <w:basedOn w:val="a0"/>
    <w:uiPriority w:val="99"/>
    <w:semiHidden/>
    <w:unhideWhenUsed/>
    <w:rsid w:val="008F3F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432324">
      <w:bodyDiv w:val="1"/>
      <w:marLeft w:val="0"/>
      <w:marRight w:val="0"/>
      <w:marTop w:val="0"/>
      <w:marBottom w:val="0"/>
      <w:divBdr>
        <w:top w:val="none" w:sz="0" w:space="0" w:color="auto"/>
        <w:left w:val="none" w:sz="0" w:space="0" w:color="auto"/>
        <w:bottom w:val="none" w:sz="0" w:space="0" w:color="auto"/>
        <w:right w:val="none" w:sz="0" w:space="0" w:color="auto"/>
      </w:divBdr>
    </w:div>
    <w:div w:id="778569260">
      <w:bodyDiv w:val="1"/>
      <w:marLeft w:val="0"/>
      <w:marRight w:val="0"/>
      <w:marTop w:val="0"/>
      <w:marBottom w:val="0"/>
      <w:divBdr>
        <w:top w:val="none" w:sz="0" w:space="0" w:color="auto"/>
        <w:left w:val="none" w:sz="0" w:space="0" w:color="auto"/>
        <w:bottom w:val="none" w:sz="0" w:space="0" w:color="auto"/>
        <w:right w:val="none" w:sz="0" w:space="0" w:color="auto"/>
      </w:divBdr>
      <w:divsChild>
        <w:div w:id="981495731">
          <w:marLeft w:val="0"/>
          <w:marRight w:val="0"/>
          <w:marTop w:val="0"/>
          <w:marBottom w:val="0"/>
          <w:divBdr>
            <w:top w:val="none" w:sz="0" w:space="0" w:color="auto"/>
            <w:left w:val="none" w:sz="0" w:space="0" w:color="auto"/>
            <w:bottom w:val="none" w:sz="0" w:space="0" w:color="auto"/>
            <w:right w:val="none" w:sz="0" w:space="0" w:color="auto"/>
          </w:divBdr>
        </w:div>
        <w:div w:id="1423912219">
          <w:marLeft w:val="0"/>
          <w:marRight w:val="0"/>
          <w:marTop w:val="0"/>
          <w:marBottom w:val="0"/>
          <w:divBdr>
            <w:top w:val="none" w:sz="0" w:space="0" w:color="auto"/>
            <w:left w:val="none" w:sz="0" w:space="0" w:color="auto"/>
            <w:bottom w:val="none" w:sz="0" w:space="0" w:color="auto"/>
            <w:right w:val="none" w:sz="0" w:space="0" w:color="auto"/>
          </w:divBdr>
        </w:div>
        <w:div w:id="1770734354">
          <w:marLeft w:val="0"/>
          <w:marRight w:val="0"/>
          <w:marTop w:val="0"/>
          <w:marBottom w:val="0"/>
          <w:divBdr>
            <w:top w:val="none" w:sz="0" w:space="0" w:color="auto"/>
            <w:left w:val="none" w:sz="0" w:space="0" w:color="auto"/>
            <w:bottom w:val="none" w:sz="0" w:space="0" w:color="auto"/>
            <w:right w:val="none" w:sz="0" w:space="0" w:color="auto"/>
          </w:divBdr>
        </w:div>
      </w:divsChild>
    </w:div>
    <w:div w:id="1444496876">
      <w:bodyDiv w:val="1"/>
      <w:marLeft w:val="0"/>
      <w:marRight w:val="0"/>
      <w:marTop w:val="0"/>
      <w:marBottom w:val="0"/>
      <w:divBdr>
        <w:top w:val="none" w:sz="0" w:space="0" w:color="auto"/>
        <w:left w:val="none" w:sz="0" w:space="0" w:color="auto"/>
        <w:bottom w:val="none" w:sz="0" w:space="0" w:color="auto"/>
        <w:right w:val="none" w:sz="0" w:space="0" w:color="auto"/>
      </w:divBdr>
    </w:div>
    <w:div w:id="186686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diyar.Kyzaibekov@nationalban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egov.kz/npa/view?id=1575474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282</Words>
  <Characters>1613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 Кубашева</dc:creator>
  <cp:keywords/>
  <dc:description/>
  <cp:lastModifiedBy>Аружан Лұқпан</cp:lastModifiedBy>
  <cp:revision>16</cp:revision>
  <cp:lastPrinted>2025-01-22T05:57:00Z</cp:lastPrinted>
  <dcterms:created xsi:type="dcterms:W3CDTF">2026-01-19T14:36:00Z</dcterms:created>
  <dcterms:modified xsi:type="dcterms:W3CDTF">2026-02-03T04:38:00Z</dcterms:modified>
</cp:coreProperties>
</file>