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2B3724" w:rsidRDefault="002B3724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1E854A1F" wp14:editId="7A794EF7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2B3724" w:rsidRPr="005D6727" w:rsidRDefault="002B3724" w:rsidP="002B3724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Pr="006C51B6">
        <w:rPr>
          <w:rFonts w:asciiTheme="minorHAnsi" w:eastAsiaTheme="minorHAnsi" w:hAnsiTheme="minorHAnsi" w:cstheme="minorBidi"/>
          <w:b/>
          <w:szCs w:val="24"/>
          <w:lang w:val="kk-KZ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2B372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3B6623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2B3724">
        <w:rPr>
          <w:rFonts w:asciiTheme="minorHAnsi" w:eastAsia="Times New Roman" w:hAnsiTheme="minorHAnsi" w:cstheme="minorHAnsi"/>
          <w:b/>
          <w:szCs w:val="24"/>
          <w:lang w:val="kk-KZ" w:eastAsia="ru-RU"/>
        </w:rPr>
        <w:t>«Қамтамасыз етілмеген цифрлық активтерді айырбастау операторының клиенттерінің операциялары бойынша шектеулер мен лимиттерді белгілеу туралы» Қазақстан Республикасы Ұлттық Банкі Басқармасының қаулысының жобасын әзірлеу туралы</w:t>
      </w:r>
    </w:p>
    <w:p w:rsidR="002B3724" w:rsidRPr="002B3724" w:rsidRDefault="002B3724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2B3724" w:rsidRPr="00B53CE7" w:rsidRDefault="002B3724" w:rsidP="002B3724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="006C51B6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327DC9">
        <w:rPr>
          <w:rFonts w:asciiTheme="minorHAnsi" w:eastAsia="Times New Roman" w:hAnsiTheme="minorHAnsi"/>
          <w:szCs w:val="24"/>
          <w:lang w:val="kk-KZ"/>
        </w:rPr>
        <w:t>3</w:t>
      </w:r>
      <w:bookmarkStart w:id="0" w:name="_GoBack"/>
      <w:bookmarkEnd w:id="0"/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327DC9">
        <w:rPr>
          <w:rFonts w:asciiTheme="minorHAnsi" w:eastAsia="Times New Roman" w:hAnsiTheme="minorHAnsi"/>
          <w:szCs w:val="24"/>
          <w:lang w:val="kk-KZ"/>
        </w:rPr>
        <w:t>ақпан</w:t>
      </w:r>
      <w:r w:rsidRPr="006C1015">
        <w:rPr>
          <w:rFonts w:asciiTheme="minorHAnsi" w:eastAsia="Times New Roman" w:hAnsiTheme="minorHAnsi"/>
          <w:szCs w:val="24"/>
          <w:lang w:val="kk-KZ"/>
        </w:rPr>
        <w:tab/>
      </w:r>
      <w:r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2B3724" w:rsidRDefault="00A753E2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</w:p>
    <w:p w:rsidR="00A753E2" w:rsidRPr="002B372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>Қазақстан Ұлттық Банкі «Қамтамасыз етілмеген цифрлық активтерді айырбастау операторының клиенттерінің операциялары бойынша шектеулер мен лимиттерді белгілеу туралы» Қазақстан Республикасы Ұлттық Банкі Басқармасының қаулысының жобасын әзірлеу туралы хабарлайды.</w:t>
      </w: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>Жоба «Қазақстан Республикасындағы банктер және банк қызметі туралы» және «</w:t>
      </w:r>
      <w:r w:rsidR="002B3724" w:rsidRPr="002B3724">
        <w:rPr>
          <w:rFonts w:asciiTheme="minorHAnsi" w:hAnsiTheme="minorHAnsi"/>
          <w:szCs w:val="24"/>
          <w:lang w:val="kk-KZ"/>
        </w:rPr>
        <w:t xml:space="preserve">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</w:t>
      </w:r>
      <w:r w:rsidRPr="002B3724">
        <w:rPr>
          <w:rFonts w:asciiTheme="minorHAnsi" w:hAnsiTheme="minorHAnsi"/>
          <w:szCs w:val="24"/>
          <w:lang w:val="kk-KZ"/>
        </w:rPr>
        <w:t>Қазақстан Республикасының Заңдарын іске асыруға әзірленді.</w:t>
      </w:r>
    </w:p>
    <w:p w:rsidR="00323352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 xml:space="preserve">Жобамен қамтамасыз етілмеген цифрлық активтерді айырбастау операторы арқылы айналым үшін рұқсат </w:t>
      </w:r>
      <w:r w:rsidR="002B3724">
        <w:rPr>
          <w:rFonts w:asciiTheme="minorHAnsi" w:hAnsiTheme="minorHAnsi"/>
          <w:szCs w:val="24"/>
          <w:lang w:val="kk-KZ"/>
        </w:rPr>
        <w:t>берілген</w:t>
      </w:r>
      <w:r w:rsidRPr="002B3724">
        <w:rPr>
          <w:rFonts w:asciiTheme="minorHAnsi" w:hAnsiTheme="minorHAnsi"/>
          <w:szCs w:val="24"/>
          <w:lang w:val="kk-KZ"/>
        </w:rPr>
        <w:t xml:space="preserve"> қамтамасыз етілмеген цифрлық активтердің тізбесін қоса алғанда, өз клиенттеріне қатысты қамтамасыз етілмеген цифрлық активтерді айырбастау операторы қолданатын лимиттер мен шектеулер бекітіледі.</w:t>
      </w:r>
    </w:p>
    <w:p w:rsidR="00A753E2" w:rsidRDefault="00327DC9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327DC9">
        <w:rPr>
          <w:rFonts w:asciiTheme="minorHAnsi" w:hAnsiTheme="minorHAnsi"/>
          <w:szCs w:val="24"/>
          <w:lang w:val="kk-KZ"/>
        </w:rPr>
        <w:t xml:space="preserve">Қаулы жобасының негізгі мазмұны бар ақпараттық кестемен </w:t>
      </w:r>
      <w:r>
        <w:rPr>
          <w:rFonts w:asciiTheme="minorHAnsi" w:hAnsiTheme="minorHAnsi"/>
          <w:szCs w:val="24"/>
          <w:lang w:val="kk-KZ"/>
        </w:rPr>
        <w:t>«</w:t>
      </w:r>
      <w:r w:rsidRPr="00327DC9">
        <w:rPr>
          <w:rFonts w:asciiTheme="minorHAnsi" w:hAnsiTheme="minorHAnsi"/>
          <w:szCs w:val="24"/>
          <w:lang w:val="kk-KZ"/>
        </w:rPr>
        <w:t>Ашық НҚА</w:t>
      </w:r>
      <w:r>
        <w:rPr>
          <w:rFonts w:asciiTheme="minorHAnsi" w:hAnsiTheme="minorHAnsi"/>
          <w:szCs w:val="24"/>
          <w:lang w:val="kk-KZ"/>
        </w:rPr>
        <w:t>»</w:t>
      </w:r>
      <w:r w:rsidRPr="00327DC9">
        <w:rPr>
          <w:rFonts w:asciiTheme="minorHAnsi" w:hAnsiTheme="minorHAnsi"/>
          <w:szCs w:val="24"/>
          <w:lang w:val="kk-KZ"/>
        </w:rPr>
        <w:t xml:space="preserve"> порталында </w:t>
      </w:r>
      <w:hyperlink r:id="rId6" w:history="1">
        <w:r w:rsidRPr="00327DC9">
          <w:rPr>
            <w:rStyle w:val="a3"/>
            <w:rFonts w:asciiTheme="minorHAnsi" w:hAnsiTheme="minorHAnsi"/>
            <w:szCs w:val="24"/>
            <w:lang w:val="kk-KZ"/>
          </w:rPr>
          <w:t>танысуға</w:t>
        </w:r>
      </w:hyperlink>
      <w:r w:rsidRPr="00327DC9">
        <w:rPr>
          <w:rFonts w:asciiTheme="minorHAnsi" w:hAnsiTheme="minorHAnsi"/>
          <w:szCs w:val="24"/>
          <w:lang w:val="kk-KZ"/>
        </w:rPr>
        <w:t xml:space="preserve"> болады.</w:t>
      </w:r>
    </w:p>
    <w:p w:rsidR="00327DC9" w:rsidRDefault="00327DC9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327DC9" w:rsidRPr="006C51B6" w:rsidRDefault="00327DC9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2B3724" w:rsidRPr="00E03D0A" w:rsidRDefault="002B3724" w:rsidP="002B3724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2B3724" w:rsidRPr="00AE0456" w:rsidRDefault="002B3724" w:rsidP="002B3724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</w:t>
      </w:r>
      <w:r w:rsidRPr="00EB64D6">
        <w:rPr>
          <w:rFonts w:ascii="Calibri" w:hAnsi="Calibri" w:cs="Arial"/>
          <w:szCs w:val="24"/>
          <w:lang w:val="en-US" w:eastAsia="ru-RU"/>
        </w:rPr>
        <w:t>17</w:t>
      </w:r>
      <w:r w:rsidRPr="006C51B6">
        <w:rPr>
          <w:rFonts w:ascii="Calibri" w:hAnsi="Calibri" w:cs="Arial"/>
          <w:szCs w:val="24"/>
          <w:lang w:val="en-US" w:eastAsia="ru-RU"/>
        </w:rPr>
        <w:t>66</w:t>
      </w:r>
      <w:r>
        <w:rPr>
          <w:rFonts w:ascii="Calibri" w:hAnsi="Calibri" w:cs="Arial"/>
          <w:szCs w:val="24"/>
          <w:lang w:val="it-IT" w:eastAsia="ru-RU"/>
        </w:rPr>
        <w:t>)</w:t>
      </w:r>
    </w:p>
    <w:p w:rsidR="00816393" w:rsidRPr="002B3724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2B3724">
        <w:rPr>
          <w:rFonts w:ascii="Calibri" w:hAnsi="Calibri" w:cs="Arial"/>
          <w:szCs w:val="24"/>
          <w:lang w:val="kk-KZ" w:eastAsia="ru-RU"/>
        </w:rPr>
        <w:t xml:space="preserve">e-mail: </w:t>
      </w:r>
      <w:hyperlink r:id="rId7" w:history="1">
        <w:r w:rsidR="00953B68" w:rsidRPr="002B3724">
          <w:rPr>
            <w:rFonts w:ascii="Calibri" w:hAnsi="Calibri" w:cs="Arial"/>
            <w:color w:val="0000FF"/>
            <w:szCs w:val="24"/>
            <w:u w:val="single"/>
            <w:lang w:val="kk-KZ" w:eastAsia="ru-RU"/>
          </w:rPr>
          <w:t>Madiyar.Kyzaibekov@nationalbank.kz</w:t>
        </w:r>
      </w:hyperlink>
      <w:r w:rsidR="00953B68" w:rsidRPr="002B3724">
        <w:rPr>
          <w:lang w:val="kk-KZ"/>
        </w:rPr>
        <w:t xml:space="preserve"> </w:t>
      </w:r>
    </w:p>
    <w:p w:rsidR="002C7371" w:rsidRPr="002B3724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2B3724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2B3724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1239EA"/>
    <w:rsid w:val="00156FB9"/>
    <w:rsid w:val="00220AB1"/>
    <w:rsid w:val="002B3724"/>
    <w:rsid w:val="002C7371"/>
    <w:rsid w:val="002D6C4F"/>
    <w:rsid w:val="002F109A"/>
    <w:rsid w:val="00305345"/>
    <w:rsid w:val="0031536E"/>
    <w:rsid w:val="00315A52"/>
    <w:rsid w:val="00323352"/>
    <w:rsid w:val="00327DC9"/>
    <w:rsid w:val="00330B4F"/>
    <w:rsid w:val="00345AB5"/>
    <w:rsid w:val="003B16D9"/>
    <w:rsid w:val="003B6623"/>
    <w:rsid w:val="003B772B"/>
    <w:rsid w:val="00401979"/>
    <w:rsid w:val="004168F1"/>
    <w:rsid w:val="00417FAC"/>
    <w:rsid w:val="00473FDB"/>
    <w:rsid w:val="00475ACA"/>
    <w:rsid w:val="004A289C"/>
    <w:rsid w:val="005006FA"/>
    <w:rsid w:val="00500B99"/>
    <w:rsid w:val="00507A80"/>
    <w:rsid w:val="005233A2"/>
    <w:rsid w:val="00581B4D"/>
    <w:rsid w:val="0058689A"/>
    <w:rsid w:val="005B3627"/>
    <w:rsid w:val="005D4EE3"/>
    <w:rsid w:val="00611502"/>
    <w:rsid w:val="0065054E"/>
    <w:rsid w:val="006C51B6"/>
    <w:rsid w:val="006C78E7"/>
    <w:rsid w:val="006F0B98"/>
    <w:rsid w:val="007168F9"/>
    <w:rsid w:val="00721A41"/>
    <w:rsid w:val="0077499F"/>
    <w:rsid w:val="00785D45"/>
    <w:rsid w:val="007D25BD"/>
    <w:rsid w:val="00800539"/>
    <w:rsid w:val="00815002"/>
    <w:rsid w:val="00816393"/>
    <w:rsid w:val="00822C84"/>
    <w:rsid w:val="008230BA"/>
    <w:rsid w:val="00891EEF"/>
    <w:rsid w:val="00942EB5"/>
    <w:rsid w:val="00953B68"/>
    <w:rsid w:val="00977E8D"/>
    <w:rsid w:val="009A7131"/>
    <w:rsid w:val="00A753E2"/>
    <w:rsid w:val="00AB0E1A"/>
    <w:rsid w:val="00AC156B"/>
    <w:rsid w:val="00AF475D"/>
    <w:rsid w:val="00AF5466"/>
    <w:rsid w:val="00B2384B"/>
    <w:rsid w:val="00B336A5"/>
    <w:rsid w:val="00B476A1"/>
    <w:rsid w:val="00B634C1"/>
    <w:rsid w:val="00B65EA9"/>
    <w:rsid w:val="00B801AB"/>
    <w:rsid w:val="00BA04E3"/>
    <w:rsid w:val="00BD0E5B"/>
    <w:rsid w:val="00BD30B4"/>
    <w:rsid w:val="00BD4664"/>
    <w:rsid w:val="00BE6AA2"/>
    <w:rsid w:val="00C01ED9"/>
    <w:rsid w:val="00CA2FD8"/>
    <w:rsid w:val="00CE59B6"/>
    <w:rsid w:val="00D07C7C"/>
    <w:rsid w:val="00D4346A"/>
    <w:rsid w:val="00D62895"/>
    <w:rsid w:val="00DA2A68"/>
    <w:rsid w:val="00DA4B6D"/>
    <w:rsid w:val="00E27B0C"/>
    <w:rsid w:val="00EC0E17"/>
    <w:rsid w:val="00ED22E4"/>
    <w:rsid w:val="00EE486B"/>
    <w:rsid w:val="00F116FF"/>
    <w:rsid w:val="00F83002"/>
    <w:rsid w:val="00FB09E8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2A53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iyar.Kyzaibekov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575473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Аружан Лұқпан</cp:lastModifiedBy>
  <cp:revision>13</cp:revision>
  <cp:lastPrinted>2025-01-22T05:57:00Z</cp:lastPrinted>
  <dcterms:created xsi:type="dcterms:W3CDTF">2026-01-19T14:36:00Z</dcterms:created>
  <dcterms:modified xsi:type="dcterms:W3CDTF">2026-02-03T04:38:00Z</dcterms:modified>
</cp:coreProperties>
</file>