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bookmarkStart w:id="0" w:name="_GoBack"/>
            <w:bookmarkEnd w:id="0"/>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532C28" w:rsidP="0040088D">
            <w:pPr>
              <w:jc w:val="both"/>
              <w:rPr>
                <w:sz w:val="28"/>
                <w:szCs w:val="28"/>
                <w:lang w:val="kk-KZ"/>
              </w:rPr>
            </w:pPr>
            <w:r w:rsidRPr="00532C28">
              <w:rPr>
                <w:sz w:val="28"/>
                <w:szCs w:val="28"/>
                <w:lang w:val="kk-KZ"/>
              </w:rPr>
              <w:t>«</w:t>
            </w:r>
            <w:r w:rsidR="002E3904" w:rsidRPr="002E3904">
              <w:rPr>
                <w:sz w:val="28"/>
                <w:szCs w:val="28"/>
                <w:lang w:val="kk-KZ"/>
              </w:rPr>
              <w:t xml:space="preserve">Қамтамасыз етілмеген цифрлық активтерді айырбастау операторының клиенттерінің операциялары бойынша шектеулер мен лимиттерді </w:t>
            </w:r>
            <w:r w:rsidR="0007470D" w:rsidRPr="0007470D">
              <w:rPr>
                <w:sz w:val="28"/>
                <w:szCs w:val="28"/>
                <w:lang w:val="kk-KZ"/>
              </w:rPr>
              <w:t>бекіту</w:t>
            </w:r>
            <w:r w:rsidR="0007470D" w:rsidRPr="002E3904">
              <w:rPr>
                <w:b/>
                <w:sz w:val="28"/>
                <w:szCs w:val="28"/>
                <w:lang w:val="kk-KZ"/>
              </w:rPr>
              <w:t xml:space="preserve"> </w:t>
            </w:r>
            <w:r w:rsidR="002E3904" w:rsidRPr="002E3904">
              <w:rPr>
                <w:sz w:val="28"/>
                <w:szCs w:val="28"/>
                <w:lang w:val="kk-KZ"/>
              </w:rPr>
              <w:t>туралы</w:t>
            </w:r>
            <w:r w:rsidRPr="00532C28">
              <w:rPr>
                <w:sz w:val="28"/>
                <w:szCs w:val="28"/>
                <w:lang w:val="kk-KZ"/>
              </w:rPr>
              <w:t>»</w:t>
            </w:r>
            <w:r w:rsidR="005B2594">
              <w:rPr>
                <w:sz w:val="28"/>
                <w:szCs w:val="28"/>
                <w:lang w:val="kk-KZ"/>
              </w:rPr>
              <w:t xml:space="preserve"> </w:t>
            </w:r>
            <w:r w:rsidR="00BB0F8A" w:rsidRPr="00BB0F8A">
              <w:rPr>
                <w:sz w:val="28"/>
                <w:szCs w:val="28"/>
                <w:lang w:val="kk-KZ"/>
              </w:rPr>
              <w:t xml:space="preserve">Қазақстан Республикасының Ұлттық Банкі Басқармасының </w:t>
            </w:r>
            <w:r w:rsidR="00BB0F8A">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4557BC"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AC5D87" w:rsidP="0032375A">
            <w:pPr>
              <w:jc w:val="both"/>
              <w:rPr>
                <w:sz w:val="28"/>
                <w:szCs w:val="28"/>
                <w:lang w:val="kk-KZ"/>
              </w:rPr>
            </w:pPr>
            <w:r w:rsidRPr="00AC5D87">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2375A">
              <w:rPr>
                <w:sz w:val="28"/>
                <w:szCs w:val="28"/>
                <w:lang w:val="kk-KZ"/>
              </w:rPr>
              <w:t>16 қаңтардағы</w:t>
            </w:r>
            <w:r w:rsidRPr="00AC5D87">
              <w:rPr>
                <w:sz w:val="28"/>
                <w:szCs w:val="28"/>
                <w:lang w:val="kk-KZ"/>
              </w:rPr>
              <w:t xml:space="preserve"> Қазақстан Республикасының Заңын іске асыруға әзірленді.</w:t>
            </w:r>
          </w:p>
        </w:tc>
      </w:tr>
      <w:tr w:rsidR="00AD23B1" w:rsidRPr="004557BC"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40088D" w:rsidRPr="00AD23B1" w:rsidRDefault="00E41277" w:rsidP="002E3904">
            <w:pPr>
              <w:jc w:val="both"/>
              <w:rPr>
                <w:sz w:val="28"/>
                <w:szCs w:val="28"/>
                <w:lang w:val="kk-KZ"/>
              </w:rPr>
            </w:pPr>
            <w:r w:rsidRPr="00E41277">
              <w:rPr>
                <w:sz w:val="28"/>
                <w:szCs w:val="28"/>
                <w:lang w:val="kk-KZ"/>
              </w:rPr>
              <w:t>Жобамен қамтамасыз етілмеген цифрлық активтерді айырбастау операторы арқылы айналым үшін рұқсат етілген қамтамасыз етілмеген цифрлық активтердің тізбесін қоса алғанда, өз клиенттеріне қатысты қамтамасыз етілмеген цифрлық активтерді айырбастау операторы қолданатын лимиттер мен шектеулер бекітіледі.</w:t>
            </w:r>
          </w:p>
        </w:tc>
      </w:tr>
      <w:tr w:rsidR="00AD23B1" w:rsidRPr="0032375A" w:rsidTr="00E02D3A">
        <w:tc>
          <w:tcPr>
            <w:tcW w:w="318" w:type="pct"/>
          </w:tcPr>
          <w:p w:rsidR="00AD23B1" w:rsidRPr="00CB328B" w:rsidRDefault="00AD23B1" w:rsidP="00AD23B1">
            <w:pPr>
              <w:jc w:val="center"/>
              <w:rPr>
                <w:sz w:val="28"/>
                <w:szCs w:val="28"/>
              </w:rPr>
            </w:pPr>
            <w:r>
              <w:rPr>
                <w:sz w:val="28"/>
                <w:szCs w:val="28"/>
              </w:rPr>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2E3904" w:rsidP="00C83BEE">
            <w:pPr>
              <w:jc w:val="both"/>
              <w:rPr>
                <w:sz w:val="28"/>
                <w:szCs w:val="28"/>
                <w:highlight w:val="yellow"/>
                <w:lang w:val="kk-KZ"/>
              </w:rPr>
            </w:pPr>
            <w:r w:rsidRPr="002E3904">
              <w:rPr>
                <w:sz w:val="28"/>
                <w:szCs w:val="28"/>
                <w:lang w:val="kk-KZ"/>
              </w:rPr>
              <w:t>Жобаны іске асыру қамтамасыз етілмеген цифрлық активтерді айырбастау операторларын теңгерімді реттеуді қалыптастыруға ықпал ететін болады.</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 xml:space="preserve">НҚА жобасы қабылданған жағдайда болжанатын әлеуметтік-экономикалық, </w:t>
            </w:r>
            <w:r w:rsidRPr="00F94A71">
              <w:rPr>
                <w:bCs/>
                <w:sz w:val="28"/>
                <w:szCs w:val="28"/>
                <w:lang w:val="kk-KZ"/>
              </w:rPr>
              <w:lastRenderedPageBreak/>
              <w:t>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lastRenderedPageBreak/>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5A0" w:rsidRDefault="00B855A0" w:rsidP="00EA256A">
      <w:r>
        <w:separator/>
      </w:r>
    </w:p>
  </w:endnote>
  <w:endnote w:type="continuationSeparator" w:id="0">
    <w:p w:rsidR="00B855A0" w:rsidRDefault="00B855A0"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5A0" w:rsidRDefault="00B855A0" w:rsidP="00EA256A">
      <w:r>
        <w:separator/>
      </w:r>
    </w:p>
  </w:footnote>
  <w:footnote w:type="continuationSeparator" w:id="0">
    <w:p w:rsidR="00B855A0" w:rsidRDefault="00B855A0"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4557BC">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0F80"/>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470D"/>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1098"/>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485E"/>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3904"/>
    <w:rsid w:val="002E53B4"/>
    <w:rsid w:val="002E691F"/>
    <w:rsid w:val="002E7FEF"/>
    <w:rsid w:val="002F6DA1"/>
    <w:rsid w:val="00301826"/>
    <w:rsid w:val="00306A57"/>
    <w:rsid w:val="00312929"/>
    <w:rsid w:val="00313C2B"/>
    <w:rsid w:val="003206F6"/>
    <w:rsid w:val="00322B0F"/>
    <w:rsid w:val="0032375A"/>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20B8"/>
    <w:rsid w:val="00400182"/>
    <w:rsid w:val="0040088D"/>
    <w:rsid w:val="0040105B"/>
    <w:rsid w:val="004021B1"/>
    <w:rsid w:val="00404E2C"/>
    <w:rsid w:val="004050CD"/>
    <w:rsid w:val="00405351"/>
    <w:rsid w:val="0040609D"/>
    <w:rsid w:val="004065D0"/>
    <w:rsid w:val="00407BED"/>
    <w:rsid w:val="00412C2A"/>
    <w:rsid w:val="0041530F"/>
    <w:rsid w:val="004219FA"/>
    <w:rsid w:val="004235C7"/>
    <w:rsid w:val="004249A6"/>
    <w:rsid w:val="0043426D"/>
    <w:rsid w:val="004352B3"/>
    <w:rsid w:val="004357BD"/>
    <w:rsid w:val="004359CE"/>
    <w:rsid w:val="00436559"/>
    <w:rsid w:val="00447361"/>
    <w:rsid w:val="004526FA"/>
    <w:rsid w:val="00453A58"/>
    <w:rsid w:val="004557BC"/>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28"/>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2594"/>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2764D"/>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0D91"/>
    <w:rsid w:val="007C191F"/>
    <w:rsid w:val="007C233C"/>
    <w:rsid w:val="007C5264"/>
    <w:rsid w:val="007C6C46"/>
    <w:rsid w:val="007D110B"/>
    <w:rsid w:val="007D1508"/>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675E"/>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C5D87"/>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855A0"/>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087E"/>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A6E71"/>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48D5"/>
    <w:rsid w:val="00DA5B1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77"/>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77954"/>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3D1E"/>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8B71-5029-48B5-8340-02E45C8B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15</cp:revision>
  <cp:lastPrinted>2019-09-17T09:58:00Z</cp:lastPrinted>
  <dcterms:created xsi:type="dcterms:W3CDTF">2026-01-15T08:40:00Z</dcterms:created>
  <dcterms:modified xsi:type="dcterms:W3CDTF">2026-02-02T14:01:00Z</dcterms:modified>
</cp:coreProperties>
</file>