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A2" w:rsidRPr="003A1013" w:rsidRDefault="00FF59A2" w:rsidP="00E852E5">
      <w:pPr>
        <w:jc w:val="center"/>
        <w:rPr>
          <w:b/>
          <w:lang w:val="kk-KZ"/>
        </w:rPr>
      </w:pPr>
      <w:r w:rsidRPr="003A1013">
        <w:rPr>
          <w:b/>
          <w:lang w:val="kk-KZ"/>
        </w:rPr>
        <w:t xml:space="preserve">«Ашық НҚА» интернет-порталында орналастыру үшін </w:t>
      </w:r>
      <w:r w:rsidR="00E852E5" w:rsidRPr="003A1013">
        <w:rPr>
          <w:b/>
          <w:lang w:val="kk-KZ"/>
        </w:rPr>
        <w:t>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қаулысына өзгерістер енгізу туралы» Қазақстан Республикасы Ұлттық Банкі Басқармасының қаулысының жобасы</w:t>
      </w:r>
      <w:r w:rsidRPr="003A1013">
        <w:rPr>
          <w:b/>
          <w:lang w:val="kk-KZ"/>
        </w:rPr>
        <w:t xml:space="preserve"> бойынша ақпараттық кесте</w:t>
      </w:r>
    </w:p>
    <w:p w:rsidR="00236A50" w:rsidRPr="003A1013" w:rsidRDefault="00236A50" w:rsidP="00236A50">
      <w:pPr>
        <w:jc w:val="center"/>
        <w:rPr>
          <w:lang w:val="kk-KZ"/>
        </w:rPr>
      </w:pPr>
    </w:p>
    <w:tbl>
      <w:tblPr>
        <w:tblStyle w:val="aa"/>
        <w:tblW w:w="10206" w:type="dxa"/>
        <w:tblInd w:w="-572" w:type="dxa"/>
        <w:tblLook w:val="04A0" w:firstRow="1" w:lastRow="0" w:firstColumn="1" w:lastColumn="0" w:noHBand="0" w:noVBand="1"/>
      </w:tblPr>
      <w:tblGrid>
        <w:gridCol w:w="421"/>
        <w:gridCol w:w="3265"/>
        <w:gridCol w:w="6520"/>
      </w:tblGrid>
      <w:tr w:rsidR="00236A50" w:rsidRPr="00306AB4" w:rsidTr="008A36CF">
        <w:tc>
          <w:tcPr>
            <w:tcW w:w="421" w:type="dxa"/>
          </w:tcPr>
          <w:p w:rsidR="00236A50" w:rsidRPr="003A1013" w:rsidRDefault="00236A50" w:rsidP="00236A50">
            <w:pPr>
              <w:jc w:val="center"/>
              <w:rPr>
                <w:lang w:val="kk-KZ"/>
              </w:rPr>
            </w:pPr>
            <w:r w:rsidRPr="003A1013">
              <w:rPr>
                <w:lang w:val="kk-KZ"/>
              </w:rPr>
              <w:t>1</w:t>
            </w:r>
          </w:p>
        </w:tc>
        <w:tc>
          <w:tcPr>
            <w:tcW w:w="3265" w:type="dxa"/>
          </w:tcPr>
          <w:p w:rsidR="00236A50" w:rsidRPr="003A1013" w:rsidRDefault="00236A50" w:rsidP="00236A50">
            <w:pPr>
              <w:rPr>
                <w:lang w:val="kk-KZ"/>
              </w:rPr>
            </w:pPr>
            <w:r w:rsidRPr="003A1013">
              <w:rPr>
                <w:bCs/>
                <w:lang w:val="kk-KZ" w:eastAsia="ru-RU"/>
              </w:rPr>
              <w:t>НҚА жобасының атауы (НҚА түрін көрсете отырып)</w:t>
            </w:r>
          </w:p>
        </w:tc>
        <w:tc>
          <w:tcPr>
            <w:tcW w:w="6520" w:type="dxa"/>
          </w:tcPr>
          <w:p w:rsidR="00236A50" w:rsidRPr="003A1013" w:rsidRDefault="00E852E5" w:rsidP="00E852E5">
            <w:pPr>
              <w:jc w:val="both"/>
              <w:rPr>
                <w:color w:val="000000"/>
                <w:lang w:val="kk-KZ"/>
              </w:rPr>
            </w:pPr>
            <w:r w:rsidRPr="003A1013">
              <w:rPr>
                <w:bCs/>
                <w:lang w:val="kk-KZ"/>
              </w:rPr>
              <w:t xml:space="preserve">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қаулысына өзгерістер енгізу туралы» </w:t>
            </w:r>
            <w:r w:rsidRPr="003A1013">
              <w:rPr>
                <w:lang w:val="kk-KZ"/>
              </w:rPr>
              <w:t>Қазақстан Республикасы Ұлттық Банкі Басқармасының қаулысының</w:t>
            </w:r>
            <w:r w:rsidRPr="003A1013">
              <w:rPr>
                <w:color w:val="000000"/>
                <w:lang w:val="kk-KZ"/>
              </w:rPr>
              <w:t xml:space="preserve"> </w:t>
            </w:r>
            <w:r w:rsidRPr="003A1013">
              <w:rPr>
                <w:bCs/>
                <w:lang w:val="kk-KZ"/>
              </w:rPr>
              <w:t>жобасы</w:t>
            </w:r>
            <w:r w:rsidRPr="003A1013">
              <w:rPr>
                <w:color w:val="000000"/>
                <w:lang w:val="kk-KZ"/>
              </w:rPr>
              <w:t xml:space="preserve"> </w:t>
            </w:r>
            <w:r w:rsidR="00236A50" w:rsidRPr="003A1013">
              <w:rPr>
                <w:color w:val="000000"/>
                <w:lang w:val="kk-KZ"/>
              </w:rPr>
              <w:t>(бұдан әрі – Жоба).</w:t>
            </w:r>
          </w:p>
        </w:tc>
      </w:tr>
      <w:tr w:rsidR="00236A50" w:rsidRPr="003A1013" w:rsidTr="008A36CF">
        <w:tc>
          <w:tcPr>
            <w:tcW w:w="421" w:type="dxa"/>
          </w:tcPr>
          <w:p w:rsidR="00236A50" w:rsidRPr="003A1013" w:rsidRDefault="00236A50" w:rsidP="00236A50">
            <w:pPr>
              <w:jc w:val="center"/>
              <w:rPr>
                <w:lang w:val="kk-KZ"/>
              </w:rPr>
            </w:pPr>
            <w:r w:rsidRPr="003A1013">
              <w:rPr>
                <w:lang w:val="kk-KZ"/>
              </w:rPr>
              <w:t>2</w:t>
            </w:r>
          </w:p>
        </w:tc>
        <w:tc>
          <w:tcPr>
            <w:tcW w:w="3265" w:type="dxa"/>
          </w:tcPr>
          <w:p w:rsidR="00236A50" w:rsidRPr="003A1013" w:rsidRDefault="00236A50" w:rsidP="00236A50">
            <w:pPr>
              <w:rPr>
                <w:lang w:val="kk-KZ" w:eastAsia="ru-RU"/>
              </w:rPr>
            </w:pPr>
            <w:r w:rsidRPr="003A1013">
              <w:rPr>
                <w:bCs/>
                <w:lang w:val="kk-KZ" w:eastAsia="ru-RU"/>
              </w:rPr>
              <w:t>Әзірлеуші мемлекеттік орган</w:t>
            </w:r>
          </w:p>
        </w:tc>
        <w:tc>
          <w:tcPr>
            <w:tcW w:w="6520" w:type="dxa"/>
          </w:tcPr>
          <w:p w:rsidR="00236A50" w:rsidRPr="003A1013" w:rsidRDefault="00236A50" w:rsidP="00236A50">
            <w:pPr>
              <w:jc w:val="both"/>
              <w:rPr>
                <w:color w:val="000000"/>
                <w:highlight w:val="yellow"/>
                <w:lang w:val="kk-KZ"/>
              </w:rPr>
            </w:pPr>
            <w:r w:rsidRPr="003A1013">
              <w:rPr>
                <w:color w:val="000000"/>
                <w:lang w:val="kk-KZ"/>
              </w:rPr>
              <w:t>Қазақстан Республикасы Ұлттық Банкі.</w:t>
            </w:r>
          </w:p>
        </w:tc>
      </w:tr>
      <w:tr w:rsidR="00236A50" w:rsidRPr="00306AB4" w:rsidTr="008A36CF">
        <w:tc>
          <w:tcPr>
            <w:tcW w:w="421" w:type="dxa"/>
          </w:tcPr>
          <w:p w:rsidR="00236A50" w:rsidRPr="003A1013" w:rsidRDefault="00236A50" w:rsidP="00236A50">
            <w:pPr>
              <w:jc w:val="center"/>
              <w:rPr>
                <w:lang w:val="kk-KZ"/>
              </w:rPr>
            </w:pPr>
            <w:r w:rsidRPr="003A1013">
              <w:rPr>
                <w:lang w:val="kk-KZ"/>
              </w:rPr>
              <w:t>3</w:t>
            </w:r>
          </w:p>
        </w:tc>
        <w:tc>
          <w:tcPr>
            <w:tcW w:w="3265" w:type="dxa"/>
          </w:tcPr>
          <w:p w:rsidR="00236A50" w:rsidRPr="003A1013" w:rsidRDefault="00236A50" w:rsidP="00236A50">
            <w:pPr>
              <w:rPr>
                <w:lang w:val="kk-KZ" w:eastAsia="ru-RU"/>
              </w:rPr>
            </w:pPr>
            <w:r w:rsidRPr="003A1013">
              <w:rPr>
                <w:bCs/>
                <w:lang w:val="kk-KZ" w:eastAsia="ru-RU"/>
              </w:rPr>
              <w:t>НҚА жобасын әзірлеу үшін негіздер (тиісті НҚА немесе тапсырмаға сілтеме жасай отырып (бар болса))</w:t>
            </w:r>
          </w:p>
        </w:tc>
        <w:tc>
          <w:tcPr>
            <w:tcW w:w="6520" w:type="dxa"/>
          </w:tcPr>
          <w:p w:rsidR="00236A50" w:rsidRPr="005150B3" w:rsidRDefault="005150B3" w:rsidP="005150B3">
            <w:pPr>
              <w:pStyle w:val="ab"/>
              <w:spacing w:after="0" w:line="240" w:lineRule="auto"/>
              <w:ind w:left="0"/>
              <w:contextualSpacing w:val="0"/>
              <w:jc w:val="both"/>
              <w:rPr>
                <w:color w:val="000000"/>
                <w:sz w:val="24"/>
                <w:szCs w:val="24"/>
                <w:lang w:val="kk-KZ"/>
              </w:rPr>
            </w:pPr>
            <w:r w:rsidRPr="005150B3">
              <w:rPr>
                <w:color w:val="000000"/>
                <w:sz w:val="24"/>
                <w:szCs w:val="24"/>
                <w:lang w:val="kk-KZ"/>
              </w:rPr>
              <w:t>Жоба 2026 жылғы 16 қаңтардағы «Қазақстан Республикасындағы банктер және банк қызметі туралы» Қазақстан Республикасы Заңының (бұдан әрі – Банктер туралы Заң), 2025 жылғы 18 шілдедегі № 214-VIII Қазақстан Республикасы Салық кодексінің және 2016 жылғы 30 мамырдағы № 144 «Ислам банктері үшін пруденциалдық нормативтерді және басқа да міндетті стандарттар мен лимиттерді, олардың нормативтік мәндерін және ислам банктері үшін пруденциалдық нормативтерді және басқа да міндетті стандарттар мен лимиттерді есептеу әдістемесін белгілеу туралы» Қазақстан Республикасы Ұлттық Банкі Басқармасының қаулысының ережелеріне сәйкестендіру мақсатында әзірленді.</w:t>
            </w:r>
          </w:p>
        </w:tc>
      </w:tr>
      <w:tr w:rsidR="00236A50" w:rsidRPr="00306AB4" w:rsidTr="008A36CF">
        <w:tc>
          <w:tcPr>
            <w:tcW w:w="421" w:type="dxa"/>
          </w:tcPr>
          <w:p w:rsidR="00236A50" w:rsidRPr="003A1013" w:rsidRDefault="00236A50" w:rsidP="00236A50">
            <w:pPr>
              <w:jc w:val="center"/>
              <w:rPr>
                <w:lang w:val="kk-KZ"/>
              </w:rPr>
            </w:pPr>
            <w:r w:rsidRPr="003A1013">
              <w:rPr>
                <w:lang w:val="kk-KZ"/>
              </w:rPr>
              <w:t>4</w:t>
            </w:r>
          </w:p>
        </w:tc>
        <w:tc>
          <w:tcPr>
            <w:tcW w:w="3265" w:type="dxa"/>
          </w:tcPr>
          <w:p w:rsidR="00236A50" w:rsidRPr="003A1013" w:rsidRDefault="00236A50" w:rsidP="00236A50">
            <w:pPr>
              <w:rPr>
                <w:lang w:val="kk-KZ" w:eastAsia="ru-RU"/>
              </w:rPr>
            </w:pPr>
            <w:r w:rsidRPr="003A1013">
              <w:rPr>
                <w:bCs/>
                <w:lang w:val="kk-KZ" w:eastAsia="ru-RU"/>
              </w:rPr>
              <w:t>НҚА жобасының қысқаша мазмұны, негізгі ережелердің сипаттамасы</w:t>
            </w:r>
          </w:p>
        </w:tc>
        <w:tc>
          <w:tcPr>
            <w:tcW w:w="6520" w:type="dxa"/>
          </w:tcPr>
          <w:p w:rsidR="008A36CF" w:rsidRPr="003A1013" w:rsidRDefault="008A36CF" w:rsidP="008A36CF">
            <w:pPr>
              <w:jc w:val="both"/>
              <w:rPr>
                <w:color w:val="000000"/>
                <w:lang w:val="kk-KZ"/>
              </w:rPr>
            </w:pPr>
            <w:r w:rsidRPr="008A36CF">
              <w:rPr>
                <w:color w:val="000000"/>
                <w:lang w:val="kk-KZ"/>
              </w:rPr>
              <w:t>Жобада банктердің өзін-өзі жұмыспен қамтығандарға арналған арнайы салық режимдері бар және жеңілдетілген декларация негізінде қарыз алушылардың ресми табысын анықтау талаптары тұрғысынан Салық кодексінің және Банктер туралы заңның ережелеріне сәйкестендіру көзделген, сондай-ақ ислам банктері үшін макропруденциялық стандарттар мен оларға қойылатын лимиттерді кеңейту тұрғысынан нақтылау ережелері көзделген.</w:t>
            </w:r>
          </w:p>
        </w:tc>
      </w:tr>
      <w:tr w:rsidR="00236A50" w:rsidRPr="00306AB4" w:rsidTr="008A36CF">
        <w:tc>
          <w:tcPr>
            <w:tcW w:w="421" w:type="dxa"/>
          </w:tcPr>
          <w:p w:rsidR="00236A50" w:rsidRPr="003A1013" w:rsidRDefault="00236A50" w:rsidP="00236A50">
            <w:pPr>
              <w:jc w:val="center"/>
              <w:rPr>
                <w:lang w:val="kk-KZ"/>
              </w:rPr>
            </w:pPr>
            <w:r w:rsidRPr="003A1013">
              <w:rPr>
                <w:lang w:val="kk-KZ"/>
              </w:rPr>
              <w:t>5</w:t>
            </w:r>
          </w:p>
        </w:tc>
        <w:tc>
          <w:tcPr>
            <w:tcW w:w="3265" w:type="dxa"/>
          </w:tcPr>
          <w:p w:rsidR="00236A50" w:rsidRPr="003A1013" w:rsidRDefault="00236A50" w:rsidP="00236A50">
            <w:pPr>
              <w:rPr>
                <w:lang w:val="kk-KZ" w:eastAsia="ru-RU"/>
              </w:rPr>
            </w:pPr>
            <w:r w:rsidRPr="003A1013">
              <w:rPr>
                <w:bCs/>
                <w:lang w:val="kk-KZ" w:eastAsia="ru-RU"/>
              </w:rPr>
              <w:t>Күтілетін нәтижелердің нақты мақсаттары мен мерзімдері</w:t>
            </w:r>
          </w:p>
        </w:tc>
        <w:tc>
          <w:tcPr>
            <w:tcW w:w="6520" w:type="dxa"/>
          </w:tcPr>
          <w:p w:rsidR="00236A50" w:rsidRPr="00306AB4" w:rsidRDefault="00306AB4" w:rsidP="00306AB4">
            <w:pPr>
              <w:jc w:val="both"/>
              <w:rPr>
                <w:lang w:val="kk-KZ" w:eastAsia="ru-RU"/>
              </w:rPr>
            </w:pPr>
            <w:bookmarkStart w:id="0" w:name="_GoBack"/>
            <w:bookmarkEnd w:id="0"/>
            <w:r w:rsidRPr="00306AB4">
              <w:rPr>
                <w:lang w:val="kk-KZ" w:eastAsia="ru-RU"/>
              </w:rPr>
              <w:t>Қазақстан Республикасының Ұлттық Банкі макропруденциалдық нормативтер мен лимиттерді Салық кодексінің сәйкес өзін-өзі жұмыспен қамтығандарға арналған және жеңілдетілген декларация негізінде арнайы салық режимдерінде қарыз алушылардың ресми табысын анықтау үшін банктерге талаптары тұрғысынан және Банктер туралы заңның ережелерімен үйлестіруде, сондай-ақ ислам банктеріне макропруденциалдық нормативтер мен лимиттерді қолдануға қатысты түсіндірме нормалар ұсынуда.</w:t>
            </w:r>
            <w:r>
              <w:rPr>
                <w:lang w:val="kk-KZ" w:eastAsia="ru-RU"/>
              </w:rPr>
              <w:t xml:space="preserve"> </w:t>
            </w:r>
            <w:r w:rsidR="00236A50" w:rsidRPr="00306AB4">
              <w:rPr>
                <w:color w:val="000000"/>
                <w:lang w:val="kk-KZ"/>
              </w:rPr>
              <w:t xml:space="preserve">Нәтижелер осы жоба қолданысқа енгізілген күннен бастап күтіледі. </w:t>
            </w:r>
          </w:p>
        </w:tc>
      </w:tr>
      <w:tr w:rsidR="00236A50" w:rsidRPr="00306AB4" w:rsidTr="008A36CF">
        <w:tc>
          <w:tcPr>
            <w:tcW w:w="421" w:type="dxa"/>
          </w:tcPr>
          <w:p w:rsidR="00236A50" w:rsidRPr="003A1013" w:rsidRDefault="00236A50" w:rsidP="00236A50">
            <w:pPr>
              <w:jc w:val="center"/>
              <w:rPr>
                <w:lang w:val="kk-KZ"/>
              </w:rPr>
            </w:pPr>
            <w:r w:rsidRPr="003A1013">
              <w:rPr>
                <w:lang w:val="kk-KZ"/>
              </w:rPr>
              <w:t>6</w:t>
            </w:r>
          </w:p>
        </w:tc>
        <w:tc>
          <w:tcPr>
            <w:tcW w:w="3265" w:type="dxa"/>
          </w:tcPr>
          <w:p w:rsidR="00236A50" w:rsidRPr="003A1013" w:rsidRDefault="00236A50" w:rsidP="00236A50">
            <w:pPr>
              <w:rPr>
                <w:lang w:val="kk-KZ" w:eastAsia="ru-RU"/>
              </w:rPr>
            </w:pPr>
            <w:r w:rsidRPr="003A1013">
              <w:rPr>
                <w:bCs/>
                <w:lang w:val="kk-KZ" w:eastAsia="ru-RU"/>
              </w:rPr>
              <w:t>НҚА жобасы қабылданған жағдайда болжанатын әлеуметтік-экономикалық, құқықтық және (немесе) өзге де салдар</w:t>
            </w:r>
          </w:p>
        </w:tc>
        <w:tc>
          <w:tcPr>
            <w:tcW w:w="6520" w:type="dxa"/>
          </w:tcPr>
          <w:p w:rsidR="00236A50" w:rsidRPr="003A1013" w:rsidRDefault="00236A50" w:rsidP="00236A50">
            <w:pPr>
              <w:jc w:val="both"/>
              <w:rPr>
                <w:color w:val="000000"/>
                <w:highlight w:val="yellow"/>
                <w:lang w:val="kk-KZ"/>
              </w:rPr>
            </w:pPr>
            <w:r w:rsidRPr="003A1013">
              <w:rPr>
                <w:color w:val="000000"/>
                <w:lang w:val="kk-KZ"/>
              </w:rPr>
              <w:t>Жобаны қабылдау теріс әлеуметтік-экономикалық, құқықтық және (немесе) өзге де салдарларға әкелмейді.</w:t>
            </w:r>
          </w:p>
        </w:tc>
      </w:tr>
    </w:tbl>
    <w:p w:rsidR="00236A50" w:rsidRPr="003A1013" w:rsidRDefault="00236A50" w:rsidP="00236A50">
      <w:pPr>
        <w:rPr>
          <w:lang w:val="kk-KZ"/>
        </w:rPr>
      </w:pPr>
    </w:p>
    <w:sectPr w:rsidR="00236A50" w:rsidRPr="003A1013" w:rsidSect="008A36C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74"/>
    <w:rsid w:val="000D5340"/>
    <w:rsid w:val="00147505"/>
    <w:rsid w:val="0016248B"/>
    <w:rsid w:val="001B471F"/>
    <w:rsid w:val="0022540E"/>
    <w:rsid w:val="00236A50"/>
    <w:rsid w:val="002D1174"/>
    <w:rsid w:val="00306AB4"/>
    <w:rsid w:val="00316E62"/>
    <w:rsid w:val="003962B9"/>
    <w:rsid w:val="003A1013"/>
    <w:rsid w:val="003B3AD3"/>
    <w:rsid w:val="003D16E1"/>
    <w:rsid w:val="003F4C70"/>
    <w:rsid w:val="004263CD"/>
    <w:rsid w:val="0043406E"/>
    <w:rsid w:val="00482248"/>
    <w:rsid w:val="004C4A90"/>
    <w:rsid w:val="005000B2"/>
    <w:rsid w:val="005150B3"/>
    <w:rsid w:val="005176BD"/>
    <w:rsid w:val="005F7A2B"/>
    <w:rsid w:val="00627200"/>
    <w:rsid w:val="00687C01"/>
    <w:rsid w:val="00810214"/>
    <w:rsid w:val="00854F1F"/>
    <w:rsid w:val="00873808"/>
    <w:rsid w:val="00874681"/>
    <w:rsid w:val="00886B24"/>
    <w:rsid w:val="008A36CF"/>
    <w:rsid w:val="008D4F40"/>
    <w:rsid w:val="008F1A40"/>
    <w:rsid w:val="008F506B"/>
    <w:rsid w:val="00A20F6A"/>
    <w:rsid w:val="00A22AA3"/>
    <w:rsid w:val="00A261CD"/>
    <w:rsid w:val="00A40267"/>
    <w:rsid w:val="00B22CF4"/>
    <w:rsid w:val="00B26FE3"/>
    <w:rsid w:val="00B32A2C"/>
    <w:rsid w:val="00B34031"/>
    <w:rsid w:val="00C21B73"/>
    <w:rsid w:val="00D673D4"/>
    <w:rsid w:val="00DB05DB"/>
    <w:rsid w:val="00DC6903"/>
    <w:rsid w:val="00DD6756"/>
    <w:rsid w:val="00DF7225"/>
    <w:rsid w:val="00E31880"/>
    <w:rsid w:val="00E852E5"/>
    <w:rsid w:val="00EB2785"/>
    <w:rsid w:val="00F15570"/>
    <w:rsid w:val="00F86334"/>
    <w:rsid w:val="00FF59A2"/>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19E5"/>
  <w15:chartTrackingRefBased/>
  <w15:docId w15:val="{CA2092B2-8E5B-4A3F-8AF2-19C41E4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B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2AA3"/>
    <w:rPr>
      <w:sz w:val="16"/>
      <w:szCs w:val="16"/>
    </w:rPr>
  </w:style>
  <w:style w:type="paragraph" w:styleId="a4">
    <w:name w:val="annotation text"/>
    <w:basedOn w:val="a"/>
    <w:link w:val="a5"/>
    <w:uiPriority w:val="99"/>
    <w:semiHidden/>
    <w:unhideWhenUsed/>
    <w:rsid w:val="00A22AA3"/>
    <w:rPr>
      <w:sz w:val="20"/>
      <w:szCs w:val="20"/>
    </w:rPr>
  </w:style>
  <w:style w:type="character" w:customStyle="1" w:styleId="a5">
    <w:name w:val="Текст примечания Знак"/>
    <w:basedOn w:val="a0"/>
    <w:link w:val="a4"/>
    <w:uiPriority w:val="99"/>
    <w:semiHidden/>
    <w:rsid w:val="00A22AA3"/>
    <w:rPr>
      <w:rFonts w:ascii="Times New Roman" w:eastAsia="Times New Roman" w:hAnsi="Times New Roman" w:cs="Times New Roman"/>
      <w:sz w:val="20"/>
      <w:szCs w:val="20"/>
      <w:lang w:val="en-US"/>
    </w:rPr>
  </w:style>
  <w:style w:type="paragraph" w:styleId="a6">
    <w:name w:val="annotation subject"/>
    <w:basedOn w:val="a4"/>
    <w:next w:val="a4"/>
    <w:link w:val="a7"/>
    <w:uiPriority w:val="99"/>
    <w:semiHidden/>
    <w:unhideWhenUsed/>
    <w:rsid w:val="00A22AA3"/>
    <w:rPr>
      <w:b/>
      <w:bCs/>
    </w:rPr>
  </w:style>
  <w:style w:type="character" w:customStyle="1" w:styleId="a7">
    <w:name w:val="Тема примечания Знак"/>
    <w:basedOn w:val="a5"/>
    <w:link w:val="a6"/>
    <w:uiPriority w:val="99"/>
    <w:semiHidden/>
    <w:rsid w:val="00A22AA3"/>
    <w:rPr>
      <w:rFonts w:ascii="Times New Roman" w:eastAsia="Times New Roman" w:hAnsi="Times New Roman" w:cs="Times New Roman"/>
      <w:b/>
      <w:bCs/>
      <w:sz w:val="20"/>
      <w:szCs w:val="20"/>
      <w:lang w:val="en-US"/>
    </w:rPr>
  </w:style>
  <w:style w:type="paragraph" w:styleId="a8">
    <w:name w:val="Balloon Text"/>
    <w:basedOn w:val="a"/>
    <w:link w:val="a9"/>
    <w:uiPriority w:val="99"/>
    <w:semiHidden/>
    <w:unhideWhenUsed/>
    <w:rsid w:val="00A22AA3"/>
    <w:rPr>
      <w:rFonts w:ascii="Segoe UI" w:hAnsi="Segoe UI" w:cs="Segoe UI"/>
      <w:sz w:val="18"/>
      <w:szCs w:val="18"/>
    </w:rPr>
  </w:style>
  <w:style w:type="character" w:customStyle="1" w:styleId="a9">
    <w:name w:val="Текст выноски Знак"/>
    <w:basedOn w:val="a0"/>
    <w:link w:val="a8"/>
    <w:uiPriority w:val="99"/>
    <w:semiHidden/>
    <w:rsid w:val="00A22AA3"/>
    <w:rPr>
      <w:rFonts w:ascii="Segoe UI" w:eastAsia="Times New Roman" w:hAnsi="Segoe UI" w:cs="Segoe UI"/>
      <w:sz w:val="18"/>
      <w:szCs w:val="18"/>
      <w:lang w:val="en-US"/>
    </w:rPr>
  </w:style>
  <w:style w:type="character" w:customStyle="1" w:styleId="anegp0gi0b9av8jahpyh">
    <w:name w:val="anegp0gi0b9av8jahpyh"/>
    <w:basedOn w:val="a0"/>
    <w:rsid w:val="003D16E1"/>
  </w:style>
  <w:style w:type="table" w:styleId="aa">
    <w:name w:val="Table Grid"/>
    <w:basedOn w:val="a1"/>
    <w:uiPriority w:val="39"/>
    <w:rsid w:val="00236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qFormat/>
    <w:rsid w:val="00236A50"/>
    <w:rPr>
      <w:color w:val="000000"/>
    </w:rPr>
  </w:style>
  <w:style w:type="paragraph" w:styleId="ab">
    <w:name w:val="List Paragraph"/>
    <w:basedOn w:val="a"/>
    <w:uiPriority w:val="34"/>
    <w:qFormat/>
    <w:rsid w:val="005150B3"/>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447702">
      <w:bodyDiv w:val="1"/>
      <w:marLeft w:val="0"/>
      <w:marRight w:val="0"/>
      <w:marTop w:val="0"/>
      <w:marBottom w:val="0"/>
      <w:divBdr>
        <w:top w:val="none" w:sz="0" w:space="0" w:color="auto"/>
        <w:left w:val="none" w:sz="0" w:space="0" w:color="auto"/>
        <w:bottom w:val="none" w:sz="0" w:space="0" w:color="auto"/>
        <w:right w:val="none" w:sz="0" w:space="0" w:color="auto"/>
      </w:divBdr>
    </w:div>
    <w:div w:id="206146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422</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 Мадединов</dc:creator>
  <cp:keywords/>
  <dc:description/>
  <cp:lastModifiedBy>Гаухар Абдукаримова</cp:lastModifiedBy>
  <cp:revision>15</cp:revision>
  <dcterms:created xsi:type="dcterms:W3CDTF">2025-05-13T12:08:00Z</dcterms:created>
  <dcterms:modified xsi:type="dcterms:W3CDTF">2026-01-19T05:51:00Z</dcterms:modified>
</cp:coreProperties>
</file>