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4303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w:t>
            </w:r>
            <w:r w:rsidR="002B1E6A">
              <w:rPr>
                <w:sz w:val="22"/>
                <w:szCs w:val="22"/>
                <w:lang w:val="kk-KZ"/>
              </w:rPr>
              <w:t>4</w:t>
            </w:r>
            <w:r w:rsidR="00286D16">
              <w:rPr>
                <w:sz w:val="22"/>
                <w:szCs w:val="22"/>
                <w:lang w:val="kk-KZ"/>
              </w:rPr>
              <w:t xml:space="preserve"> </w:t>
            </w:r>
            <w:r w:rsidR="00D82358">
              <w:rPr>
                <w:sz w:val="22"/>
                <w:szCs w:val="22"/>
                <w:lang w:val="kk-KZ"/>
              </w:rPr>
              <w:t>қ</w:t>
            </w:r>
            <w:r w:rsidR="00FE711D">
              <w:rPr>
                <w:sz w:val="22"/>
                <w:szCs w:val="22"/>
                <w:lang w:val="kk-KZ"/>
              </w:rPr>
              <w:t>а</w:t>
            </w:r>
            <w:r w:rsidR="00EE344E">
              <w:rPr>
                <w:sz w:val="22"/>
                <w:szCs w:val="22"/>
                <w:lang w:val="kk-KZ"/>
              </w:rPr>
              <w:t>р</w:t>
            </w:r>
            <w:r w:rsidR="00FE711D">
              <w:rPr>
                <w:sz w:val="22"/>
                <w:szCs w:val="22"/>
                <w:lang w:val="kk-KZ"/>
              </w:rPr>
              <w:t>а</w:t>
            </w:r>
            <w:r w:rsidR="00EE344E">
              <w:rPr>
                <w:sz w:val="22"/>
                <w:szCs w:val="22"/>
                <w:lang w:val="kk-KZ"/>
              </w:rPr>
              <w:t>ша</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E711D" w:rsidRDefault="008D691B">
            <w:pPr>
              <w:jc w:val="center"/>
              <w:rPr>
                <w:sz w:val="22"/>
                <w:szCs w:val="22"/>
              </w:rPr>
            </w:pPr>
            <w:r w:rsidRPr="000D0513">
              <w:rPr>
                <w:sz w:val="22"/>
                <w:szCs w:val="22"/>
              </w:rPr>
              <w:t xml:space="preserve">№ </w:t>
            </w:r>
            <w:r w:rsidR="002C3728">
              <w:rPr>
                <w:sz w:val="22"/>
                <w:szCs w:val="22"/>
              </w:rPr>
              <w:t>77</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165674">
      <w:pPr>
        <w:jc w:val="center"/>
        <w:rPr>
          <w:b/>
          <w:sz w:val="28"/>
          <w:szCs w:val="28"/>
          <w:lang w:val="kk-KZ"/>
        </w:rPr>
      </w:pPr>
    </w:p>
    <w:p w:rsidR="00CA5008" w:rsidRDefault="00CA5008" w:rsidP="00CA5008">
      <w:pPr>
        <w:widowControl w:val="0"/>
        <w:ind w:firstLine="709"/>
        <w:jc w:val="center"/>
        <w:rPr>
          <w:b/>
          <w:sz w:val="28"/>
          <w:szCs w:val="28"/>
          <w:lang w:val="kk-KZ"/>
        </w:rPr>
      </w:pPr>
    </w:p>
    <w:p w:rsidR="00CA5008" w:rsidRDefault="00CA5008" w:rsidP="00CA5008">
      <w:pPr>
        <w:widowControl w:val="0"/>
        <w:ind w:firstLine="709"/>
        <w:jc w:val="center"/>
        <w:rPr>
          <w:b/>
          <w:sz w:val="28"/>
          <w:szCs w:val="28"/>
          <w:lang w:val="kk-KZ"/>
        </w:rPr>
      </w:pPr>
    </w:p>
    <w:p w:rsidR="009C0F28" w:rsidRDefault="002B1E6A" w:rsidP="002B1E6A">
      <w:pPr>
        <w:jc w:val="center"/>
        <w:rPr>
          <w:b/>
          <w:sz w:val="28"/>
          <w:lang w:val="kk-KZ"/>
        </w:rPr>
      </w:pPr>
      <w:r w:rsidRPr="0038205B">
        <w:rPr>
          <w:b/>
          <w:sz w:val="28"/>
          <w:lang w:val="kk-KZ"/>
        </w:rPr>
        <w:t xml:space="preserve">Қазақстан Республикасы Ұлттық Банкі Басқармасының </w:t>
      </w:r>
    </w:p>
    <w:p w:rsidR="009C0F28" w:rsidRDefault="002B1E6A" w:rsidP="002B1E6A">
      <w:pPr>
        <w:jc w:val="center"/>
        <w:rPr>
          <w:b/>
          <w:sz w:val="28"/>
          <w:lang w:val="kk-KZ"/>
        </w:rPr>
      </w:pPr>
      <w:r w:rsidRPr="0038205B">
        <w:rPr>
          <w:b/>
          <w:sz w:val="28"/>
          <w:szCs w:val="20"/>
          <w:lang w:val="kk-KZ"/>
        </w:rPr>
        <w:t xml:space="preserve">кейбір </w:t>
      </w:r>
      <w:r w:rsidRPr="0038205B">
        <w:rPr>
          <w:b/>
          <w:sz w:val="28"/>
          <w:lang w:val="kk-KZ"/>
        </w:rPr>
        <w:t>қаулыларына Қазақстан Республикасы Ұлттық Банкінің</w:t>
      </w:r>
      <w:r w:rsidRPr="0038205B">
        <w:rPr>
          <w:sz w:val="28"/>
          <w:szCs w:val="20"/>
          <w:lang w:val="kk-KZ"/>
        </w:rPr>
        <w:t xml:space="preserve"> </w:t>
      </w:r>
      <w:r w:rsidRPr="0038205B">
        <w:rPr>
          <w:b/>
          <w:sz w:val="28"/>
          <w:lang w:val="kk-KZ"/>
        </w:rPr>
        <w:t xml:space="preserve">алтынвалюта активтерін басқару мәселелері бойынша </w:t>
      </w:r>
    </w:p>
    <w:p w:rsidR="002B1E6A" w:rsidRPr="0038205B" w:rsidRDefault="002B1E6A" w:rsidP="002B1E6A">
      <w:pPr>
        <w:jc w:val="center"/>
        <w:rPr>
          <w:b/>
          <w:sz w:val="28"/>
          <w:lang w:val="kk-KZ"/>
        </w:rPr>
      </w:pPr>
      <w:r w:rsidRPr="0038205B">
        <w:rPr>
          <w:b/>
          <w:sz w:val="28"/>
          <w:lang w:val="kk-KZ"/>
        </w:rPr>
        <w:t>өзгерістер мен толықтырулар енгізу туралы</w:t>
      </w:r>
    </w:p>
    <w:p w:rsidR="002B1E6A" w:rsidRPr="0038205B" w:rsidRDefault="002B1E6A" w:rsidP="002B1E6A">
      <w:pPr>
        <w:ind w:left="5490" w:hanging="103"/>
        <w:rPr>
          <w:sz w:val="28"/>
          <w:szCs w:val="28"/>
          <w:lang w:val="kk-KZ"/>
        </w:rPr>
      </w:pPr>
    </w:p>
    <w:p w:rsidR="002B1E6A" w:rsidRPr="0038205B" w:rsidRDefault="002B1E6A" w:rsidP="002B1E6A">
      <w:pPr>
        <w:ind w:left="5490" w:hanging="103"/>
        <w:rPr>
          <w:sz w:val="28"/>
          <w:szCs w:val="28"/>
          <w:lang w:val="kk-KZ"/>
        </w:rPr>
      </w:pPr>
    </w:p>
    <w:p w:rsidR="002B1E6A" w:rsidRPr="0038205B" w:rsidRDefault="002B1E6A" w:rsidP="002B1E6A">
      <w:pPr>
        <w:widowControl w:val="0"/>
        <w:ind w:firstLine="709"/>
        <w:jc w:val="both"/>
        <w:rPr>
          <w:szCs w:val="20"/>
          <w:lang w:val="kk-KZ"/>
        </w:rPr>
      </w:pPr>
      <w:r w:rsidRPr="0038205B">
        <w:rPr>
          <w:sz w:val="28"/>
          <w:szCs w:val="20"/>
          <w:lang w:val="kk-KZ"/>
        </w:rPr>
        <w:t xml:space="preserve">Қазақстан Республикасы Ұлттық Банкінің Басқармасы </w:t>
      </w:r>
      <w:r w:rsidRPr="0038205B">
        <w:rPr>
          <w:b/>
          <w:sz w:val="28"/>
          <w:szCs w:val="20"/>
          <w:lang w:val="kk-KZ"/>
        </w:rPr>
        <w:t>ҚАУЛЫ ЕТЕДІ</w:t>
      </w:r>
      <w:r w:rsidRPr="0038205B">
        <w:rPr>
          <w:sz w:val="28"/>
          <w:szCs w:val="20"/>
          <w:lang w:val="kk-KZ"/>
        </w:rPr>
        <w:t>:</w:t>
      </w:r>
    </w:p>
    <w:p w:rsidR="002B1E6A" w:rsidRPr="0038205B" w:rsidRDefault="002B1E6A" w:rsidP="002B1E6A">
      <w:pPr>
        <w:pStyle w:val="pc"/>
        <w:ind w:firstLine="709"/>
        <w:jc w:val="both"/>
        <w:rPr>
          <w:sz w:val="28"/>
          <w:szCs w:val="20"/>
          <w:lang w:val="kk-KZ"/>
        </w:rPr>
      </w:pPr>
      <w:r w:rsidRPr="0038205B">
        <w:rPr>
          <w:sz w:val="28"/>
          <w:szCs w:val="20"/>
          <w:lang w:val="kk-KZ"/>
        </w:rPr>
        <w:t xml:space="preserve">1. Қоса беріліп отырған </w:t>
      </w:r>
      <w:r w:rsidRPr="0038205B">
        <w:rPr>
          <w:bCs/>
          <w:color w:val="auto"/>
          <w:sz w:val="28"/>
          <w:lang w:val="kk-KZ"/>
        </w:rPr>
        <w:t xml:space="preserve">Қазақстан Республикасы Ұлттық Банкі Басқармасының </w:t>
      </w:r>
      <w:r w:rsidRPr="0038205B">
        <w:rPr>
          <w:sz w:val="28"/>
          <w:lang w:val="kk-KZ"/>
        </w:rPr>
        <w:t>Қазақстан Республикасы Ұлттық Банкінің</w:t>
      </w:r>
      <w:r w:rsidRPr="0038205B">
        <w:rPr>
          <w:sz w:val="28"/>
          <w:szCs w:val="20"/>
          <w:lang w:val="kk-KZ"/>
        </w:rPr>
        <w:t xml:space="preserve"> </w:t>
      </w:r>
      <w:r w:rsidRPr="0038205B">
        <w:rPr>
          <w:sz w:val="28"/>
          <w:lang w:val="kk-KZ"/>
        </w:rPr>
        <w:t>алтынвалюта активтерін басқару мәселелері бойынша</w:t>
      </w:r>
      <w:r w:rsidRPr="0038205B">
        <w:rPr>
          <w:b/>
          <w:sz w:val="28"/>
          <w:lang w:val="kk-KZ"/>
        </w:rPr>
        <w:t xml:space="preserve"> </w:t>
      </w:r>
      <w:r w:rsidRPr="0038205B">
        <w:rPr>
          <w:bCs/>
          <w:color w:val="auto"/>
          <w:sz w:val="28"/>
          <w:lang w:val="kk-KZ"/>
        </w:rPr>
        <w:t>өзгерістер мен толықтырулар енгізілетін кейбір қаулыларының тізбесі</w:t>
      </w:r>
      <w:r w:rsidRPr="0038205B">
        <w:rPr>
          <w:sz w:val="28"/>
          <w:lang w:val="kk-KZ"/>
        </w:rPr>
        <w:t xml:space="preserve"> бекітілсін.</w:t>
      </w:r>
    </w:p>
    <w:p w:rsidR="002B1E6A" w:rsidRPr="0038205B" w:rsidRDefault="002B1E6A" w:rsidP="002B1E6A">
      <w:pPr>
        <w:pStyle w:val="a5"/>
        <w:tabs>
          <w:tab w:val="left" w:pos="720"/>
        </w:tabs>
        <w:ind w:left="0" w:firstLine="720"/>
        <w:jc w:val="both"/>
        <w:rPr>
          <w:sz w:val="28"/>
          <w:szCs w:val="20"/>
          <w:lang w:val="kk-KZ"/>
        </w:rPr>
      </w:pPr>
      <w:r w:rsidRPr="0038205B">
        <w:rPr>
          <w:sz w:val="28"/>
          <w:szCs w:val="28"/>
          <w:lang w:val="kk-KZ"/>
        </w:rPr>
        <w:t>2.</w:t>
      </w:r>
      <w:r w:rsidRPr="0038205B">
        <w:rPr>
          <w:lang w:val="kk-KZ"/>
        </w:rPr>
        <w:t xml:space="preserve"> </w:t>
      </w:r>
      <w:r w:rsidRPr="0038205B">
        <w:rPr>
          <w:sz w:val="28"/>
          <w:szCs w:val="20"/>
          <w:lang w:val="kk-KZ"/>
        </w:rPr>
        <w:t>Қазақстан Республикасы Ұлттық Банкінің Монетарлық операциялар департаменті (Н.А. Тұрсынханов) осы қаулыны Қазақстан Республикасы Ұлттық Банкінің мүдделі бөлімшелеріне жіберсін.</w:t>
      </w:r>
    </w:p>
    <w:p w:rsidR="002B1E6A" w:rsidRPr="0038205B" w:rsidRDefault="002B1E6A" w:rsidP="002B1E6A">
      <w:pPr>
        <w:ind w:firstLine="709"/>
        <w:rPr>
          <w:sz w:val="28"/>
          <w:szCs w:val="20"/>
          <w:lang w:val="kk-KZ"/>
        </w:rPr>
      </w:pPr>
      <w:r w:rsidRPr="0038205B">
        <w:rPr>
          <w:sz w:val="28"/>
          <w:szCs w:val="20"/>
          <w:lang w:val="kk-KZ"/>
        </w:rPr>
        <w:t>3. Осы қаулы қабылданған күнінен бастап күшіне енеді.</w:t>
      </w:r>
    </w:p>
    <w:p w:rsidR="002B1E6A" w:rsidRPr="0038205B" w:rsidRDefault="002B1E6A" w:rsidP="002B1E6A">
      <w:pPr>
        <w:ind w:firstLine="709"/>
        <w:rPr>
          <w:sz w:val="28"/>
          <w:szCs w:val="20"/>
          <w:lang w:val="kk-KZ"/>
        </w:rPr>
      </w:pPr>
      <w:r w:rsidRPr="0038205B">
        <w:rPr>
          <w:sz w:val="28"/>
          <w:szCs w:val="20"/>
          <w:lang w:val="kk-KZ"/>
        </w:rPr>
        <w:t>4. Осы қаулының орындалуын бақылау Қазақстан Республикасы Ұлттық Банкі Төрағасының орынбасары Ә.М. Молдабековаға жүктелсін.</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5D27B3" w:rsidRDefault="005D27B3" w:rsidP="005D27B3">
      <w:pPr>
        <w:ind w:left="1134"/>
        <w:rPr>
          <w:sz w:val="20"/>
          <w:lang w:val="kk-KZ"/>
        </w:rPr>
      </w:pPr>
    </w:p>
    <w:p w:rsidR="005D27B3" w:rsidRDefault="00FE711D" w:rsidP="005D27B3">
      <w:pPr>
        <w:ind w:left="1134"/>
        <w:rPr>
          <w:sz w:val="20"/>
          <w:lang w:val="kk-KZ"/>
        </w:rPr>
      </w:pPr>
      <w:r>
        <w:rPr>
          <w:sz w:val="20"/>
          <w:lang w:val="kk-KZ"/>
        </w:rPr>
        <w:t xml:space="preserve"> </w:t>
      </w:r>
    </w:p>
    <w:p w:rsidR="0069032D" w:rsidRDefault="0069032D" w:rsidP="00CA5008">
      <w:pPr>
        <w:rPr>
          <w:sz w:val="20"/>
          <w:lang w:val="kk-KZ"/>
        </w:rPr>
      </w:pPr>
    </w:p>
    <w:p w:rsidR="00AD38F5" w:rsidRDefault="00AD38F5" w:rsidP="00AD38F5">
      <w:pPr>
        <w:ind w:left="1134"/>
        <w:rPr>
          <w:sz w:val="20"/>
          <w:lang w:val="kk-KZ"/>
        </w:rPr>
      </w:pPr>
      <w:r>
        <w:rPr>
          <w:sz w:val="20"/>
          <w:lang w:val="kk-KZ"/>
        </w:rPr>
        <w:t>Көшiрмесi дұрыс:</w:t>
      </w:r>
    </w:p>
    <w:p w:rsidR="00AD38F5" w:rsidRDefault="00AD38F5" w:rsidP="00AD38F5">
      <w:pPr>
        <w:ind w:left="1134"/>
        <w:rPr>
          <w:b/>
          <w:sz w:val="28"/>
          <w:szCs w:val="28"/>
          <w:lang w:val="kk-KZ"/>
        </w:rPr>
      </w:pPr>
      <w:r>
        <w:rPr>
          <w:sz w:val="20"/>
          <w:lang w:val="kk-KZ"/>
        </w:rPr>
        <w:t>Бас маман-Басқарма хатшысы                                                                      Ж.Мұхамбетова</w:t>
      </w: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CA5008" w:rsidRDefault="00CA5008" w:rsidP="00CA5008">
      <w:pPr>
        <w:rPr>
          <w:sz w:val="20"/>
          <w:lang w:val="kk-KZ"/>
        </w:rPr>
      </w:pPr>
    </w:p>
    <w:p w:rsidR="002B1E6A" w:rsidRPr="002B1E6A" w:rsidRDefault="002B1E6A" w:rsidP="002B1E6A">
      <w:pPr>
        <w:widowControl w:val="0"/>
        <w:ind w:left="4956" w:firstLine="709"/>
        <w:jc w:val="right"/>
        <w:rPr>
          <w:sz w:val="28"/>
          <w:szCs w:val="20"/>
          <w:lang w:val="kk-KZ"/>
        </w:rPr>
      </w:pPr>
      <w:r w:rsidRPr="002B1E6A">
        <w:rPr>
          <w:sz w:val="28"/>
          <w:szCs w:val="20"/>
          <w:lang w:val="kk-KZ"/>
        </w:rPr>
        <w:lastRenderedPageBreak/>
        <w:t>Қазақстан Республикасы</w:t>
      </w:r>
    </w:p>
    <w:p w:rsidR="002B1E6A" w:rsidRPr="002B1E6A" w:rsidRDefault="002B1E6A" w:rsidP="002B1E6A">
      <w:pPr>
        <w:widowControl w:val="0"/>
        <w:ind w:left="4956" w:firstLine="709"/>
        <w:jc w:val="right"/>
        <w:rPr>
          <w:sz w:val="28"/>
          <w:szCs w:val="20"/>
          <w:lang w:val="kk-KZ"/>
        </w:rPr>
      </w:pPr>
      <w:r w:rsidRPr="002B1E6A">
        <w:rPr>
          <w:sz w:val="28"/>
          <w:szCs w:val="20"/>
          <w:lang w:val="kk-KZ"/>
        </w:rPr>
        <w:t>Ұлттық Банкі Басқармасының</w:t>
      </w:r>
    </w:p>
    <w:p w:rsidR="002B1E6A" w:rsidRPr="002B1E6A" w:rsidRDefault="002B1E6A" w:rsidP="002B1E6A">
      <w:pPr>
        <w:widowControl w:val="0"/>
        <w:ind w:left="4956" w:firstLine="709"/>
        <w:jc w:val="right"/>
        <w:rPr>
          <w:sz w:val="28"/>
          <w:szCs w:val="20"/>
          <w:lang w:val="kk-KZ"/>
        </w:rPr>
      </w:pPr>
      <w:r w:rsidRPr="002B1E6A">
        <w:rPr>
          <w:sz w:val="28"/>
          <w:szCs w:val="20"/>
          <w:lang w:val="kk-KZ"/>
        </w:rPr>
        <w:t xml:space="preserve">2025 жылғы 24 қарашадағы  </w:t>
      </w:r>
    </w:p>
    <w:p w:rsidR="002B1E6A" w:rsidRPr="002B1E6A" w:rsidRDefault="002B1E6A" w:rsidP="002B1E6A">
      <w:pPr>
        <w:widowControl w:val="0"/>
        <w:ind w:left="4956" w:firstLine="709"/>
        <w:jc w:val="right"/>
        <w:rPr>
          <w:sz w:val="28"/>
          <w:szCs w:val="20"/>
          <w:lang w:val="kk-KZ"/>
        </w:rPr>
      </w:pPr>
      <w:r w:rsidRPr="002B1E6A">
        <w:rPr>
          <w:sz w:val="28"/>
          <w:szCs w:val="20"/>
          <w:lang w:val="kk-KZ"/>
        </w:rPr>
        <w:t xml:space="preserve">№ </w:t>
      </w:r>
      <w:r w:rsidR="002C3728">
        <w:rPr>
          <w:sz w:val="28"/>
          <w:szCs w:val="20"/>
          <w:lang w:val="kk-KZ"/>
        </w:rPr>
        <w:t>77</w:t>
      </w:r>
      <w:r w:rsidRPr="002B1E6A">
        <w:rPr>
          <w:sz w:val="28"/>
          <w:szCs w:val="20"/>
          <w:lang w:val="kk-KZ"/>
        </w:rPr>
        <w:t xml:space="preserve">  қаулысымен</w:t>
      </w:r>
    </w:p>
    <w:p w:rsidR="002B1E6A" w:rsidRPr="002B1E6A" w:rsidRDefault="002B1E6A" w:rsidP="002B1E6A">
      <w:pPr>
        <w:widowControl w:val="0"/>
        <w:ind w:left="4956" w:firstLine="709"/>
        <w:jc w:val="right"/>
        <w:rPr>
          <w:sz w:val="28"/>
          <w:szCs w:val="20"/>
          <w:lang w:val="kk-KZ"/>
        </w:rPr>
      </w:pPr>
      <w:r w:rsidRPr="002B1E6A">
        <w:rPr>
          <w:sz w:val="28"/>
          <w:szCs w:val="20"/>
          <w:lang w:val="kk-KZ"/>
        </w:rPr>
        <w:t>бекітілді</w:t>
      </w:r>
    </w:p>
    <w:p w:rsidR="002B1E6A" w:rsidRPr="002B1E6A" w:rsidRDefault="002B1E6A" w:rsidP="002B1E6A">
      <w:pPr>
        <w:widowControl w:val="0"/>
        <w:ind w:firstLine="709"/>
        <w:jc w:val="both"/>
        <w:rPr>
          <w:sz w:val="28"/>
          <w:szCs w:val="20"/>
          <w:lang w:val="kk-KZ"/>
        </w:rPr>
      </w:pPr>
    </w:p>
    <w:p w:rsidR="002B1E6A" w:rsidRPr="002B1E6A" w:rsidRDefault="002B1E6A" w:rsidP="002B1E6A">
      <w:pPr>
        <w:widowControl w:val="0"/>
        <w:ind w:firstLine="709"/>
        <w:jc w:val="both"/>
        <w:rPr>
          <w:sz w:val="28"/>
          <w:szCs w:val="20"/>
          <w:lang w:val="kk-KZ"/>
        </w:rPr>
      </w:pPr>
    </w:p>
    <w:p w:rsidR="002B1E6A" w:rsidRPr="002B1E6A" w:rsidRDefault="002B1E6A" w:rsidP="002B1E6A">
      <w:pPr>
        <w:widowControl w:val="0"/>
        <w:ind w:firstLine="709"/>
        <w:jc w:val="center"/>
        <w:rPr>
          <w:b/>
          <w:sz w:val="28"/>
          <w:szCs w:val="20"/>
          <w:lang w:val="kk-KZ"/>
        </w:rPr>
      </w:pPr>
      <w:r w:rsidRPr="002B1E6A">
        <w:rPr>
          <w:b/>
          <w:bCs/>
          <w:sz w:val="28"/>
          <w:lang w:val="kk-KZ"/>
        </w:rPr>
        <w:t xml:space="preserve">Қазақстан Республикасы Ұлттық Банкі Басқармасының </w:t>
      </w:r>
      <w:r w:rsidRPr="002B1E6A">
        <w:rPr>
          <w:b/>
          <w:bCs/>
          <w:sz w:val="28"/>
          <w:lang w:val="kk-KZ"/>
        </w:rPr>
        <w:br/>
      </w:r>
      <w:r w:rsidRPr="002B1E6A">
        <w:rPr>
          <w:b/>
          <w:sz w:val="28"/>
          <w:lang w:val="kk-KZ"/>
        </w:rPr>
        <w:t>Қазақстан Республикасы Ұлттық Банкінің</w:t>
      </w:r>
      <w:r w:rsidRPr="002B1E6A">
        <w:rPr>
          <w:b/>
          <w:sz w:val="28"/>
          <w:szCs w:val="20"/>
          <w:lang w:val="kk-KZ"/>
        </w:rPr>
        <w:t xml:space="preserve"> </w:t>
      </w:r>
      <w:r w:rsidRPr="002B1E6A">
        <w:rPr>
          <w:b/>
          <w:sz w:val="28"/>
          <w:lang w:val="kk-KZ"/>
        </w:rPr>
        <w:t xml:space="preserve">алтынвалюта активтерін басқару мәселелері бойынша </w:t>
      </w:r>
      <w:r w:rsidRPr="002B1E6A">
        <w:rPr>
          <w:b/>
          <w:bCs/>
          <w:sz w:val="28"/>
          <w:lang w:val="kk-KZ"/>
        </w:rPr>
        <w:t>өзгерістер мен толықтырулар енгізілетін кейбір қаулыларының тізбесі</w:t>
      </w:r>
    </w:p>
    <w:p w:rsidR="002B1E6A" w:rsidRPr="002B1E6A" w:rsidRDefault="002B1E6A" w:rsidP="002B1E6A">
      <w:pPr>
        <w:widowControl w:val="0"/>
        <w:ind w:firstLine="709"/>
        <w:jc w:val="both"/>
        <w:rPr>
          <w:sz w:val="28"/>
          <w:szCs w:val="20"/>
          <w:lang w:val="kk-KZ"/>
        </w:rPr>
      </w:pPr>
    </w:p>
    <w:p w:rsidR="002B1E6A" w:rsidRPr="002B1E6A" w:rsidRDefault="002B1E6A" w:rsidP="002B1E6A">
      <w:pPr>
        <w:widowControl w:val="0"/>
        <w:ind w:firstLine="709"/>
        <w:jc w:val="both"/>
        <w:rPr>
          <w:sz w:val="28"/>
          <w:szCs w:val="20"/>
          <w:lang w:val="kk-KZ"/>
        </w:rPr>
      </w:pPr>
    </w:p>
    <w:p w:rsidR="002B1E6A" w:rsidRPr="002B1E6A" w:rsidRDefault="002B1E6A" w:rsidP="002B1E6A">
      <w:pPr>
        <w:widowControl w:val="0"/>
        <w:ind w:firstLine="709"/>
        <w:jc w:val="both"/>
        <w:rPr>
          <w:sz w:val="28"/>
          <w:szCs w:val="20"/>
          <w:lang w:val="kk-KZ"/>
        </w:rPr>
      </w:pPr>
      <w:r w:rsidRPr="002B1E6A">
        <w:rPr>
          <w:sz w:val="28"/>
          <w:szCs w:val="20"/>
          <w:lang w:val="kk-KZ"/>
        </w:rPr>
        <w:t xml:space="preserve">1. «Қазақстан Республикасы Ұлттық Банкінің алтынвалюта активтерін басқару жөніндегі инвестициялық стратегияны бекіту туралы» Қазақстан Республикасының Ұлттық Банкі Басқармасының 2015 жылғы 17 маусымдағы </w:t>
      </w:r>
      <w:r w:rsidRPr="002B1E6A">
        <w:rPr>
          <w:sz w:val="28"/>
          <w:szCs w:val="20"/>
          <w:lang w:val="kk-KZ"/>
        </w:rPr>
        <w:br/>
        <w:t>№ 112 қаулысына мынадай өзгерістер мен толықтырулар енгізілсін:</w:t>
      </w:r>
    </w:p>
    <w:p w:rsidR="002B1E6A" w:rsidRPr="002B1E6A" w:rsidRDefault="002B1E6A" w:rsidP="002B1E6A">
      <w:pPr>
        <w:widowControl w:val="0"/>
        <w:ind w:firstLine="709"/>
        <w:jc w:val="both"/>
        <w:rPr>
          <w:sz w:val="28"/>
          <w:szCs w:val="28"/>
          <w:lang w:val="kk-KZ"/>
        </w:rPr>
      </w:pPr>
      <w:r w:rsidRPr="002B1E6A">
        <w:rPr>
          <w:sz w:val="28"/>
          <w:szCs w:val="28"/>
          <w:lang w:val="kk-KZ"/>
        </w:rPr>
        <w:t>кіріспе мынадай редакцияда жазылсын:</w:t>
      </w:r>
    </w:p>
    <w:p w:rsidR="002B1E6A" w:rsidRPr="002B1E6A" w:rsidRDefault="002B1E6A" w:rsidP="002B1E6A">
      <w:pPr>
        <w:widowControl w:val="0"/>
        <w:ind w:firstLine="709"/>
        <w:jc w:val="both"/>
        <w:rPr>
          <w:sz w:val="28"/>
          <w:szCs w:val="28"/>
          <w:lang w:val="kk-KZ"/>
        </w:rPr>
      </w:pPr>
      <w:r w:rsidRPr="002B1E6A">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2B1E6A">
        <w:rPr>
          <w:sz w:val="28"/>
          <w:szCs w:val="28"/>
          <w:lang w:val="kk-KZ"/>
        </w:rPr>
        <w:br/>
        <w:t>31 желтоқсандағы № 1271 Жарлығымен бекітілген Қазақстан Республикасының Ұлттық Банкі туралы ереженің 19-тармағының екінші бөлігі төртінші абзацының 19</w:t>
      </w:r>
      <w:r w:rsidRPr="002B1E6A">
        <w:rPr>
          <w:rFonts w:eastAsia="Calibri"/>
          <w:sz w:val="28"/>
          <w:szCs w:val="28"/>
          <w:lang w:val="kk-KZ" w:eastAsia="en-US"/>
        </w:rPr>
        <w:t>) тармақшасына</w:t>
      </w:r>
      <w:r w:rsidRPr="002B1E6A">
        <w:rPr>
          <w:sz w:val="28"/>
          <w:szCs w:val="28"/>
          <w:lang w:val="kk-KZ"/>
        </w:rPr>
        <w:t xml:space="preserve"> </w:t>
      </w:r>
      <w:r w:rsidRPr="002B1E6A">
        <w:rPr>
          <w:color w:val="000000"/>
          <w:sz w:val="28"/>
          <w:szCs w:val="28"/>
          <w:lang w:val="kk-KZ"/>
        </w:rPr>
        <w:t xml:space="preserve">сәйкес, </w:t>
      </w:r>
      <w:r w:rsidRPr="002B1E6A">
        <w:rPr>
          <w:sz w:val="28"/>
          <w:szCs w:val="20"/>
          <w:lang w:val="kk-KZ"/>
        </w:rPr>
        <w:t>Қазақстан Республикасы Ұлттық Банкінің алтынвалюта активтерін басқарудың тиімділігін арттыру мақсатында</w:t>
      </w:r>
      <w:r w:rsidRPr="002B1E6A">
        <w:rPr>
          <w:color w:val="000000"/>
          <w:sz w:val="28"/>
          <w:szCs w:val="28"/>
          <w:lang w:val="kk-KZ"/>
        </w:rPr>
        <w:t xml:space="preserve"> Қазақстан Республикасы Ұлттық Банкінің Басқармасы </w:t>
      </w:r>
      <w:r w:rsidRPr="002B1E6A">
        <w:rPr>
          <w:b/>
          <w:bCs/>
          <w:color w:val="000000"/>
          <w:sz w:val="28"/>
          <w:szCs w:val="28"/>
          <w:lang w:val="kk-KZ"/>
        </w:rPr>
        <w:t>ҚАУЛЫ ЕТЕДІ</w:t>
      </w:r>
      <w:r w:rsidRPr="002B1E6A">
        <w:rPr>
          <w:bCs/>
          <w:color w:val="000000"/>
          <w:sz w:val="28"/>
          <w:szCs w:val="28"/>
          <w:lang w:val="kk-KZ"/>
        </w:rPr>
        <w:t>:</w:t>
      </w:r>
      <w:r w:rsidRPr="002B1E6A">
        <w:rPr>
          <w:sz w:val="28"/>
          <w:szCs w:val="28"/>
          <w:lang w:val="kk-KZ"/>
        </w:rPr>
        <w:t>»;</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көрсетілген қаулымен бекітілген Қазақстан Республикасы Ұлттық Банкінің алтынвалюта активтерін басқару жөніндегі инвестициялық стратегияда:</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4-тармақтың 6) тармақшасы мынадай редакцияда жазылсын:</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«6) балама құралдар – ұзақ мерзімді перспективада кірістілікті арттыруға арналған активтердің сыныптары (дамушы нарықтардың (Emerging Market equities) акциялары,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жеке борыш (Private Credit),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co-investments), цифрлық активтер);»;</w:t>
      </w:r>
    </w:p>
    <w:p w:rsidR="002B1E6A" w:rsidRPr="002B1E6A" w:rsidRDefault="002B1E6A" w:rsidP="002B1E6A">
      <w:pPr>
        <w:tabs>
          <w:tab w:val="left" w:pos="990"/>
        </w:tabs>
        <w:ind w:firstLine="720"/>
        <w:contextualSpacing/>
        <w:jc w:val="both"/>
        <w:rPr>
          <w:rFonts w:eastAsia="SimSun"/>
          <w:sz w:val="28"/>
          <w:szCs w:val="20"/>
        </w:rPr>
      </w:pPr>
      <w:r w:rsidRPr="002B1E6A">
        <w:rPr>
          <w:rFonts w:eastAsia="SimSun"/>
          <w:sz w:val="28"/>
          <w:szCs w:val="20"/>
          <w:lang w:val="kk-KZ"/>
        </w:rPr>
        <w:t>7-тармақта</w:t>
      </w:r>
      <w:r w:rsidRPr="002B1E6A">
        <w:rPr>
          <w:rFonts w:eastAsia="SimSun"/>
          <w:sz w:val="28"/>
          <w:szCs w:val="20"/>
        </w:rPr>
        <w:t>:</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4) тармақша мынадай редакцияда жазылсын:</w:t>
      </w:r>
    </w:p>
    <w:p w:rsidR="002B1E6A" w:rsidRPr="002B1E6A" w:rsidRDefault="002B1E6A" w:rsidP="002B1E6A">
      <w:pPr>
        <w:tabs>
          <w:tab w:val="left" w:pos="990"/>
        </w:tabs>
        <w:ind w:firstLine="709"/>
        <w:jc w:val="both"/>
        <w:rPr>
          <w:rFonts w:eastAsia="SimSun"/>
          <w:sz w:val="28"/>
          <w:szCs w:val="20"/>
          <w:lang w:val="kk-KZ"/>
        </w:rPr>
      </w:pPr>
      <w:r w:rsidRPr="002B1E6A">
        <w:rPr>
          <w:rFonts w:eastAsia="SimSun"/>
          <w:sz w:val="28"/>
          <w:szCs w:val="20"/>
          <w:lang w:val="kk-KZ"/>
        </w:rPr>
        <w:t xml:space="preserve">«4) ұзақ мерзімді кредиттік рейтингі Standard&amp;Poor’s немесе Moody’s бойынша тиісінше А- /А3 төмен емес немесе қысқа мерзімді рейтингі </w:t>
      </w:r>
      <w:r w:rsidRPr="002B1E6A">
        <w:rPr>
          <w:rFonts w:eastAsia="SimSun"/>
          <w:sz w:val="28"/>
          <w:szCs w:val="20"/>
          <w:lang w:val="kk-KZ"/>
        </w:rPr>
        <w:lastRenderedPageBreak/>
        <w:t>Standard&amp;Poor’s немесе Moody’s бойынша тиісінше А-2/Р-2 төмен емес контрәріптестерде орналастырылатын шетел валютасындағы және алтындағы депозиттер (салымдар);»;</w:t>
      </w:r>
    </w:p>
    <w:p w:rsidR="002B1E6A" w:rsidRPr="002B1E6A" w:rsidRDefault="002B1E6A" w:rsidP="002B1E6A">
      <w:pPr>
        <w:ind w:firstLine="709"/>
        <w:jc w:val="both"/>
        <w:rPr>
          <w:color w:val="000000"/>
          <w:sz w:val="28"/>
          <w:szCs w:val="28"/>
          <w:lang w:val="kk-KZ"/>
        </w:rPr>
      </w:pPr>
      <w:r w:rsidRPr="002B1E6A">
        <w:rPr>
          <w:color w:val="000000"/>
          <w:sz w:val="28"/>
          <w:szCs w:val="28"/>
          <w:lang w:val="kk-KZ"/>
        </w:rPr>
        <w:t>мынадай мазмұндағы 4-1) тармақшамен толықтырылсын:</w:t>
      </w:r>
    </w:p>
    <w:p w:rsidR="002B1E6A" w:rsidRPr="002B1E6A" w:rsidRDefault="002B1E6A" w:rsidP="002B1E6A">
      <w:pPr>
        <w:tabs>
          <w:tab w:val="left" w:pos="990"/>
        </w:tabs>
        <w:ind w:firstLine="709"/>
        <w:jc w:val="both"/>
        <w:rPr>
          <w:rFonts w:eastAsia="SimSun"/>
          <w:sz w:val="28"/>
          <w:szCs w:val="20"/>
          <w:lang w:val="kk-KZ"/>
        </w:rPr>
      </w:pPr>
      <w:r w:rsidRPr="002B1E6A">
        <w:rPr>
          <w:rFonts w:eastAsia="SimSun"/>
          <w:sz w:val="28"/>
          <w:szCs w:val="20"/>
          <w:lang w:val="kk-KZ"/>
        </w:rPr>
        <w:t>«4-1) ағымдағы шоттардағы қолма-қол ақшаның қалдығын АААm (Standard&amp;Poor’s) немесе Аaa (Moody’s) рейтингі бар ақша нарығының қорларына немесе АААm (Standard &amp; Poor's) және/немесе Aaa (Moody's) рейтингі бар қорларға қойылатын барлық талаптарды орындайтын ақша нарығының қорларына инвестициялау;»;</w:t>
      </w:r>
    </w:p>
    <w:p w:rsidR="002B1E6A" w:rsidRPr="002B1E6A" w:rsidRDefault="002B1E6A" w:rsidP="002B1E6A">
      <w:pPr>
        <w:ind w:firstLine="709"/>
        <w:jc w:val="both"/>
        <w:rPr>
          <w:color w:val="000000"/>
          <w:sz w:val="28"/>
          <w:szCs w:val="28"/>
          <w:lang w:val="kk-KZ"/>
        </w:rPr>
      </w:pPr>
      <w:r w:rsidRPr="002B1E6A">
        <w:rPr>
          <w:color w:val="000000"/>
          <w:sz w:val="28"/>
          <w:szCs w:val="28"/>
          <w:lang w:val="kk-KZ"/>
        </w:rPr>
        <w:t>мынадай мазмұндағы 9-1-тармақпен толықтырылсын:</w:t>
      </w:r>
    </w:p>
    <w:p w:rsidR="002B1E6A" w:rsidRPr="002B1E6A" w:rsidRDefault="002B1E6A" w:rsidP="002B1E6A">
      <w:pPr>
        <w:tabs>
          <w:tab w:val="left" w:pos="990"/>
        </w:tabs>
        <w:ind w:firstLine="709"/>
        <w:jc w:val="both"/>
        <w:rPr>
          <w:rFonts w:eastAsia="SimSun"/>
          <w:sz w:val="28"/>
          <w:szCs w:val="20"/>
          <w:lang w:val="kk-KZ"/>
        </w:rPr>
      </w:pPr>
      <w:r w:rsidRPr="002B1E6A">
        <w:rPr>
          <w:rFonts w:eastAsia="SimSun"/>
          <w:sz w:val="28"/>
          <w:szCs w:val="20"/>
          <w:lang w:val="kk-KZ"/>
        </w:rPr>
        <w:t>«9-1. Ақша нарығының қорларына инвестицияланған активтердің ең жоғары көлемі Ұлттық Банктің немесе сыртқы басқарушының басқаруындағы тиісті портфель активтерінің нарықтық құнының 10 (он) пайызынан аспайды.</w:t>
      </w:r>
    </w:p>
    <w:p w:rsidR="002B1E6A" w:rsidRPr="002B1E6A" w:rsidRDefault="002B1E6A" w:rsidP="002B1E6A">
      <w:pPr>
        <w:tabs>
          <w:tab w:val="left" w:pos="990"/>
        </w:tabs>
        <w:ind w:firstLine="709"/>
        <w:jc w:val="both"/>
        <w:rPr>
          <w:rFonts w:eastAsia="SimSun"/>
          <w:sz w:val="28"/>
          <w:szCs w:val="20"/>
          <w:lang w:val="kk-KZ"/>
        </w:rPr>
      </w:pPr>
      <w:r w:rsidRPr="002B1E6A">
        <w:rPr>
          <w:rFonts w:eastAsia="SimSun"/>
          <w:sz w:val="28"/>
          <w:szCs w:val="20"/>
          <w:lang w:val="kk-KZ"/>
        </w:rPr>
        <w:t>Ақша нарығының қорларына инвестициялау мына шарттар сақталған кезде жүзеге асырылады:</w:t>
      </w:r>
    </w:p>
    <w:p w:rsidR="002B1E6A" w:rsidRPr="002B1E6A" w:rsidRDefault="002B1E6A" w:rsidP="002B1E6A">
      <w:pPr>
        <w:tabs>
          <w:tab w:val="left" w:pos="990"/>
        </w:tabs>
        <w:ind w:firstLine="709"/>
        <w:jc w:val="both"/>
        <w:rPr>
          <w:rFonts w:eastAsia="SimSun"/>
          <w:sz w:val="28"/>
          <w:szCs w:val="20"/>
          <w:lang w:val="kk-KZ"/>
        </w:rPr>
      </w:pPr>
      <w:r w:rsidRPr="002B1E6A">
        <w:rPr>
          <w:rFonts w:eastAsia="SimSun"/>
          <w:sz w:val="28"/>
          <w:szCs w:val="20"/>
          <w:lang w:val="kk-KZ"/>
        </w:rPr>
        <w:t>1) ақша нарығының қоры активтерінің көлемі кемінде 3 000 000 000 (үш миллиард) АҚШ доллары;</w:t>
      </w:r>
    </w:p>
    <w:p w:rsidR="002B1E6A" w:rsidRPr="002B1E6A" w:rsidRDefault="002B1E6A" w:rsidP="002B1E6A">
      <w:pPr>
        <w:tabs>
          <w:tab w:val="left" w:pos="990"/>
        </w:tabs>
        <w:ind w:firstLine="709"/>
        <w:jc w:val="both"/>
        <w:rPr>
          <w:rFonts w:eastAsia="SimSun"/>
          <w:sz w:val="28"/>
          <w:szCs w:val="20"/>
          <w:lang w:val="kk-KZ"/>
        </w:rPr>
      </w:pPr>
      <w:r w:rsidRPr="002B1E6A">
        <w:rPr>
          <w:rFonts w:eastAsia="SimSun"/>
          <w:sz w:val="28"/>
          <w:szCs w:val="20"/>
          <w:lang w:val="kk-KZ"/>
        </w:rPr>
        <w:t>2) ақша нарығы қорының кемінде 5 (бес) жыл жұмыс тәжірибесі;</w:t>
      </w:r>
    </w:p>
    <w:p w:rsidR="002B1E6A" w:rsidRPr="002B1E6A" w:rsidRDefault="002B1E6A" w:rsidP="002B1E6A">
      <w:pPr>
        <w:tabs>
          <w:tab w:val="left" w:pos="990"/>
        </w:tabs>
        <w:ind w:firstLine="709"/>
        <w:jc w:val="both"/>
        <w:rPr>
          <w:rFonts w:eastAsia="SimSun"/>
          <w:sz w:val="28"/>
          <w:szCs w:val="20"/>
          <w:lang w:val="kk-KZ"/>
        </w:rPr>
      </w:pPr>
      <w:r w:rsidRPr="002B1E6A">
        <w:rPr>
          <w:rFonts w:eastAsia="SimSun"/>
          <w:sz w:val="28"/>
          <w:szCs w:val="20"/>
          <w:lang w:val="kk-KZ"/>
        </w:rPr>
        <w:t>3) ақша нарығының қорларына инвестициялау үшін рұқсат етілген құралдардың ең төменгі ұзақ мерзімді және қысқа мерзімді кредиттік рейтингтері Standard &amp; Poor's агенттігінің шкаласы бойынша немесе басқа халықаралық рейтингтік агенттіктердің бірінің осыған ұқсас деңгейдегі рейтингтік бағасынан тиісінше «А-» және «А-1» төмен емес;</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 xml:space="preserve">4) ақша нарығы қоры активтерінің кемінде 90 (тоқсан) пайызы: </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 xml:space="preserve">АҚШ Үкіметі шығарған, АҚШ долларымен номинирленген АҚШ ақша нарығының құралдарына, сондай-ақ олармен репо операцияларына; </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Еуроаймақтың құрамына кіретін, Standard &amp; Poor's агенттігінің шкаласы бойынша кемінде «А-» ұзақ мерзімді кредиттік рейтингі немесе басқа халықаралық рейтингтік агенттіктердің бірінің осыған ұқсас деңгейдегі рейтингтік бағасы бар елдердің үкіметтері шығарған немесе кепілдік берген, еурода номинирленген ақша нарығы құралдарына, сондай-ақ олармен репо операцияларына инвестицияланады.»;</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22</w:t>
      </w:r>
      <w:r w:rsidRPr="002B1E6A">
        <w:rPr>
          <w:rFonts w:eastAsia="SimSun"/>
          <w:color w:val="000000"/>
          <w:sz w:val="28"/>
          <w:szCs w:val="28"/>
          <w:lang w:val="kk-KZ"/>
        </w:rPr>
        <w:t>-тармақ мынадай редакцияда жазылсын</w:t>
      </w:r>
      <w:r w:rsidRPr="002B1E6A">
        <w:rPr>
          <w:rFonts w:eastAsia="SimSun"/>
          <w:sz w:val="28"/>
          <w:szCs w:val="20"/>
          <w:lang w:val="kk-KZ"/>
        </w:rPr>
        <w:t>:</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 xml:space="preserve">«22. Инвестициялық портфельдің базалық валютасы Стратегияның </w:t>
      </w:r>
      <w:r w:rsidRPr="002B1E6A">
        <w:rPr>
          <w:rFonts w:eastAsia="SimSun"/>
          <w:sz w:val="28"/>
          <w:szCs w:val="20"/>
          <w:lang w:val="kk-KZ"/>
        </w:rPr>
        <w:br/>
        <w:t>24-тармағына сәйкес Ұлттық Банк Төрағасының шешімімен айқындалатын валюталар қоржыны болып табылады.</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 xml:space="preserve">Валюталар қоржыны күнтізбелік тоқсанның соңғы жұмыс күніндегі валюта бағамдары бойынша есептеледі. </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 xml:space="preserve">Валютадағы барынша рұқсат етілетін ең үлкен ауытқу Стратегияның </w:t>
      </w:r>
      <w:r w:rsidRPr="002B1E6A">
        <w:rPr>
          <w:rFonts w:eastAsia="SimSun"/>
          <w:sz w:val="28"/>
          <w:szCs w:val="20"/>
          <w:lang w:val="kk-KZ"/>
        </w:rPr>
        <w:br/>
        <w:t>2-</w:t>
      </w:r>
      <w:r w:rsidRPr="002B1E6A">
        <w:rPr>
          <w:rFonts w:eastAsia="SimSun"/>
          <w:color w:val="000000"/>
          <w:sz w:val="28"/>
          <w:szCs w:val="20"/>
          <w:lang w:val="kk-KZ"/>
        </w:rPr>
        <w:t>қосымшасында</w:t>
      </w:r>
      <w:r w:rsidRPr="002B1E6A">
        <w:rPr>
          <w:rFonts w:eastAsia="SimSun"/>
          <w:color w:val="000000"/>
          <w:lang w:val="kk-KZ"/>
        </w:rPr>
        <w:t xml:space="preserve"> </w:t>
      </w:r>
      <w:r w:rsidRPr="002B1E6A">
        <w:rPr>
          <w:rFonts w:eastAsia="SimSun"/>
          <w:color w:val="000000"/>
          <w:sz w:val="28"/>
          <w:szCs w:val="20"/>
          <w:lang w:val="kk-KZ"/>
        </w:rPr>
        <w:t>қарастырылған.»;</w:t>
      </w:r>
    </w:p>
    <w:p w:rsidR="002B1E6A" w:rsidRPr="002B1E6A" w:rsidRDefault="002B1E6A" w:rsidP="002B1E6A">
      <w:pPr>
        <w:ind w:firstLine="709"/>
        <w:jc w:val="both"/>
        <w:rPr>
          <w:color w:val="000000"/>
          <w:sz w:val="28"/>
          <w:szCs w:val="28"/>
          <w:lang w:val="kk-KZ"/>
        </w:rPr>
      </w:pPr>
      <w:r w:rsidRPr="002B1E6A">
        <w:rPr>
          <w:color w:val="000000"/>
          <w:sz w:val="28"/>
          <w:szCs w:val="28"/>
          <w:lang w:val="kk-KZ"/>
        </w:rPr>
        <w:t>мынадай мазмұндағы 53-2-тармақпен толықтырылсын:</w:t>
      </w:r>
    </w:p>
    <w:p w:rsidR="002B1E6A" w:rsidRPr="002B1E6A" w:rsidRDefault="002B1E6A" w:rsidP="002B1E6A">
      <w:pPr>
        <w:ind w:firstLine="709"/>
        <w:jc w:val="both"/>
        <w:rPr>
          <w:color w:val="000000"/>
          <w:sz w:val="28"/>
          <w:szCs w:val="28"/>
          <w:lang w:val="kk-KZ"/>
        </w:rPr>
      </w:pPr>
      <w:r w:rsidRPr="002B1E6A">
        <w:rPr>
          <w:color w:val="000000"/>
          <w:sz w:val="28"/>
          <w:szCs w:val="28"/>
          <w:lang w:val="kk-KZ"/>
        </w:rPr>
        <w:t>«53-2. АВА балама құралдар портфелінде жаһандық балама құралдар портфелі және цифрлық активтер портфелі қамтылады.»;</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lastRenderedPageBreak/>
        <w:t>54-1, 54-2 және 54-3</w:t>
      </w:r>
      <w:r w:rsidRPr="002B1E6A">
        <w:rPr>
          <w:rFonts w:eastAsia="SimSun"/>
          <w:color w:val="000000"/>
          <w:sz w:val="28"/>
          <w:szCs w:val="28"/>
          <w:lang w:val="kk-KZ"/>
        </w:rPr>
        <w:t>-тармақтар мынадай редакцияда жазылсын</w:t>
      </w:r>
      <w:r w:rsidRPr="002B1E6A">
        <w:rPr>
          <w:rFonts w:eastAsia="SimSun"/>
          <w:sz w:val="28"/>
          <w:szCs w:val="20"/>
          <w:lang w:val="kk-KZ"/>
        </w:rPr>
        <w:t>:</w:t>
      </w:r>
    </w:p>
    <w:p w:rsidR="002B1E6A" w:rsidRPr="002B1E6A" w:rsidRDefault="002B1E6A" w:rsidP="002B1E6A">
      <w:pPr>
        <w:ind w:firstLine="709"/>
        <w:jc w:val="both"/>
        <w:rPr>
          <w:color w:val="000000"/>
          <w:sz w:val="28"/>
          <w:szCs w:val="28"/>
          <w:lang w:val="kk-KZ"/>
        </w:rPr>
      </w:pPr>
      <w:r w:rsidRPr="002B1E6A">
        <w:rPr>
          <w:color w:val="000000"/>
          <w:sz w:val="28"/>
          <w:szCs w:val="28"/>
          <w:lang w:val="kk-KZ"/>
        </w:rPr>
        <w:t xml:space="preserve">«54-1. Жаһандық балама құралдар портфелін басқару кезінде Корпорацияның мақсаты – портфель референсінің тәуекел деңгейі тең немесе одан төмен болған және осы тармақта айқындалған ұзақ мерзімді кірістіліктің ең төменгі деңгейінен төмен емес болған кезде параметрлері Стратегияның </w:t>
      </w:r>
      <w:r w:rsidRPr="002B1E6A">
        <w:rPr>
          <w:color w:val="000000"/>
          <w:sz w:val="28"/>
          <w:szCs w:val="28"/>
          <w:lang w:val="kk-KZ"/>
        </w:rPr>
        <w:br/>
        <w:t>54-2-тармағында айқындалған портфель референсінің кірістілігінен асатын ұзақ мерзімді кірістілікке қол жеткізу.</w:t>
      </w:r>
    </w:p>
    <w:p w:rsidR="002B1E6A" w:rsidRPr="002B1E6A" w:rsidRDefault="002B1E6A" w:rsidP="002B1E6A">
      <w:pPr>
        <w:ind w:firstLine="709"/>
        <w:jc w:val="both"/>
        <w:rPr>
          <w:color w:val="000000"/>
          <w:sz w:val="28"/>
          <w:szCs w:val="28"/>
          <w:lang w:val="kk-KZ"/>
        </w:rPr>
      </w:pPr>
      <w:r w:rsidRPr="002B1E6A">
        <w:rPr>
          <w:color w:val="000000"/>
          <w:sz w:val="28"/>
          <w:szCs w:val="28"/>
          <w:lang w:val="kk-KZ"/>
        </w:rPr>
        <w:t>Жаһандық балама құралдар портфелін басқару тиімділігі 15 (он бес) жылдық кезеңге бағаланады. Жаһандық балама құралдар портфелін басқару тиімділігін аралық бағалау 5 (бес) және 10 (он) жылдық кезең үшін сырғымалы бағалау (rolling window) әдісімен жүргізіледі.</w:t>
      </w:r>
    </w:p>
    <w:p w:rsidR="002B1E6A" w:rsidRPr="002B1E6A" w:rsidRDefault="002B1E6A" w:rsidP="002B1E6A">
      <w:pPr>
        <w:ind w:firstLine="709"/>
        <w:jc w:val="both"/>
        <w:rPr>
          <w:color w:val="000000"/>
          <w:sz w:val="28"/>
          <w:szCs w:val="28"/>
          <w:lang w:val="kk-KZ"/>
        </w:rPr>
      </w:pPr>
      <w:r w:rsidRPr="002B1E6A">
        <w:rPr>
          <w:color w:val="000000"/>
          <w:sz w:val="28"/>
          <w:szCs w:val="28"/>
          <w:lang w:val="kk-KZ"/>
        </w:rPr>
        <w:t xml:space="preserve">Балама құралдар </w:t>
      </w:r>
      <w:r w:rsidRPr="002B1E6A">
        <w:rPr>
          <w:rFonts w:eastAsia="Calibri"/>
          <w:sz w:val="28"/>
          <w:szCs w:val="28"/>
          <w:lang w:val="kk-KZ"/>
        </w:rPr>
        <w:t>портфелі</w:t>
      </w:r>
      <w:r w:rsidRPr="002B1E6A">
        <w:rPr>
          <w:rFonts w:eastAsia="Calibri"/>
          <w:szCs w:val="20"/>
          <w:lang w:val="kk-KZ"/>
        </w:rPr>
        <w:t xml:space="preserve"> </w:t>
      </w:r>
      <w:r w:rsidRPr="002B1E6A">
        <w:rPr>
          <w:color w:val="000000"/>
          <w:sz w:val="28"/>
          <w:szCs w:val="28"/>
          <w:lang w:val="kk-KZ"/>
        </w:rPr>
        <w:t>үшін ұзақ мерзімді кірістіліктің ең төменгі деңгейін бағалау 5 (бес) және 10 (он) жылдық кезеңге сырғымалы бағалау (rolling window) әдісімен жүргізіліп, US Consumer Price Index (CPI YOY) + 3 (үш) пайыз болып есептеледі.</w:t>
      </w:r>
    </w:p>
    <w:p w:rsidR="002B1E6A" w:rsidRPr="002B1E6A" w:rsidRDefault="002B1E6A" w:rsidP="002B1E6A">
      <w:pPr>
        <w:ind w:firstLine="709"/>
        <w:jc w:val="both"/>
        <w:rPr>
          <w:color w:val="000000"/>
          <w:sz w:val="28"/>
          <w:szCs w:val="28"/>
          <w:lang w:val="kk-KZ"/>
        </w:rPr>
      </w:pPr>
      <w:r w:rsidRPr="002B1E6A">
        <w:rPr>
          <w:color w:val="000000"/>
          <w:sz w:val="28"/>
          <w:szCs w:val="28"/>
          <w:lang w:val="kk-KZ"/>
        </w:rPr>
        <w:t>Цифрлық активтер портфелін басқару тиімділігін бағалау референс портфельге қатысты жүргізілмейді.</w:t>
      </w:r>
      <w:bookmarkStart w:id="0" w:name="_GoBack"/>
      <w:bookmarkEnd w:id="0"/>
    </w:p>
    <w:p w:rsidR="002B1E6A" w:rsidRPr="002B1E6A" w:rsidRDefault="002B1E6A" w:rsidP="002B1E6A">
      <w:pPr>
        <w:ind w:firstLine="709"/>
        <w:jc w:val="both"/>
        <w:rPr>
          <w:color w:val="000000"/>
          <w:sz w:val="28"/>
          <w:szCs w:val="28"/>
          <w:lang w:val="kk-KZ"/>
        </w:rPr>
      </w:pPr>
      <w:r w:rsidRPr="002B1E6A">
        <w:rPr>
          <w:color w:val="000000"/>
          <w:sz w:val="28"/>
          <w:szCs w:val="28"/>
          <w:lang w:val="kk-KZ"/>
        </w:rPr>
        <w:t>54-2. 80 (сексен) пайызы MSCI АCWI Investable Market Net Total Return Index акцияларының жаһандық индексінен және 20 (жиырма) пайызы Bloomberg Global-Aggregate Total Return Index Value Hedged USD облигацияларының жаһандық индексінен тұратын композиттік индекс референс портфель болып табылады.</w:t>
      </w:r>
    </w:p>
    <w:p w:rsidR="00170035" w:rsidRDefault="00170035" w:rsidP="00170035">
      <w:pPr>
        <w:ind w:firstLine="709"/>
        <w:jc w:val="both"/>
        <w:rPr>
          <w:color w:val="000000"/>
          <w:sz w:val="28"/>
          <w:szCs w:val="28"/>
          <w:lang w:val="kk-KZ"/>
        </w:rPr>
      </w:pPr>
      <w:r w:rsidRPr="00170035">
        <w:rPr>
          <w:color w:val="000000"/>
          <w:sz w:val="28"/>
          <w:szCs w:val="28"/>
          <w:lang w:val="kk-KZ"/>
        </w:rPr>
        <w:t>Цифрлық активтер портфелін басқарудың тиімділігін бағалау жыл сайынғы негізде жүзеге асырылады.</w:t>
      </w:r>
      <w:r>
        <w:rPr>
          <w:color w:val="000000"/>
          <w:sz w:val="28"/>
          <w:szCs w:val="28"/>
          <w:lang w:val="kk-KZ"/>
        </w:rPr>
        <w:t xml:space="preserve"> Цифрлық активтер портфелін басқару нәтижесі Корпорацияның Директорлар кеңесі бекітетін эталондық портфельдің кірістілігі мен тәуекел көрсеткіштеріне қатысты бағаланады.</w:t>
      </w:r>
    </w:p>
    <w:p w:rsidR="002B1E6A" w:rsidRPr="002B1E6A" w:rsidRDefault="002B1E6A" w:rsidP="002B1E6A">
      <w:pPr>
        <w:ind w:firstLine="709"/>
        <w:jc w:val="both"/>
        <w:rPr>
          <w:color w:val="000000"/>
          <w:sz w:val="28"/>
          <w:szCs w:val="28"/>
          <w:lang w:val="kk-KZ"/>
        </w:rPr>
      </w:pPr>
      <w:r w:rsidRPr="002B1E6A">
        <w:rPr>
          <w:color w:val="000000"/>
          <w:sz w:val="28"/>
          <w:szCs w:val="28"/>
          <w:lang w:val="kk-KZ"/>
        </w:rPr>
        <w:t>54-3. Егер жаһандық балама құралдар портфелі кірістілігінің тәуекелге арақатынасы референс портфель кірістілігінің тәуекелге арақатынасынан асса, жаһандық балама құралдар портфелін басқару тиімді болып есептеледі.»;</w:t>
      </w:r>
    </w:p>
    <w:p w:rsidR="002B1E6A" w:rsidRPr="002B1E6A" w:rsidRDefault="002B1E6A" w:rsidP="002B1E6A">
      <w:pPr>
        <w:ind w:firstLine="709"/>
        <w:jc w:val="both"/>
        <w:rPr>
          <w:color w:val="000000"/>
          <w:sz w:val="28"/>
          <w:szCs w:val="28"/>
          <w:lang w:val="kk-KZ"/>
        </w:rPr>
      </w:pPr>
      <w:r w:rsidRPr="002B1E6A">
        <w:rPr>
          <w:sz w:val="28"/>
          <w:szCs w:val="20"/>
          <w:lang w:val="kk-KZ"/>
        </w:rPr>
        <w:t>55</w:t>
      </w:r>
      <w:r w:rsidRPr="002B1E6A">
        <w:rPr>
          <w:color w:val="000000"/>
          <w:sz w:val="28"/>
          <w:szCs w:val="28"/>
          <w:lang w:val="kk-KZ"/>
        </w:rPr>
        <w:t>-тармақ мынадай редакцияда жазылсын:</w:t>
      </w:r>
    </w:p>
    <w:p w:rsidR="002B1E6A" w:rsidRPr="002B1E6A" w:rsidRDefault="002B1E6A" w:rsidP="002B1E6A">
      <w:pPr>
        <w:ind w:firstLine="709"/>
        <w:jc w:val="both"/>
        <w:rPr>
          <w:color w:val="000000"/>
          <w:sz w:val="28"/>
          <w:szCs w:val="28"/>
          <w:lang w:val="kk-KZ"/>
        </w:rPr>
      </w:pPr>
      <w:r w:rsidRPr="002B1E6A">
        <w:rPr>
          <w:color w:val="000000"/>
          <w:sz w:val="28"/>
          <w:szCs w:val="28"/>
          <w:lang w:val="kk-KZ"/>
        </w:rPr>
        <w:t>«55. Балама құралдар</w:t>
      </w:r>
      <w:r w:rsidRPr="002B1E6A">
        <w:rPr>
          <w:lang w:val="kk-KZ"/>
        </w:rPr>
        <w:t xml:space="preserve"> </w:t>
      </w:r>
      <w:r w:rsidRPr="002B1E6A">
        <w:rPr>
          <w:color w:val="000000"/>
          <w:sz w:val="28"/>
          <w:szCs w:val="28"/>
          <w:lang w:val="kk-KZ"/>
        </w:rPr>
        <w:t>портфелінде инвестициялар Ұлттық Банк Басқармасы бекіткен Стратегияда және Ұлттық Банктің АВА балама құралдарының портфелін басқару жөніндегі инвестициялық стратегияда белгіленген шектеулерді ескеріп жүзеге асырылады.»;</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color w:val="000000"/>
          <w:sz w:val="28"/>
          <w:szCs w:val="28"/>
          <w:lang w:val="kk-KZ"/>
        </w:rPr>
        <w:t>2-қосымшаның 1-кестесі алып тасталсын</w:t>
      </w:r>
      <w:r w:rsidRPr="002B1E6A">
        <w:rPr>
          <w:rFonts w:eastAsia="SimSun"/>
          <w:sz w:val="28"/>
          <w:szCs w:val="20"/>
          <w:lang w:val="kk-KZ"/>
        </w:rPr>
        <w:t>.</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2. «Қазақстан Республикасы Ұлттық Банкінің алтынвалюта активтері балама құралдарының портфелін басқару жөніндегі инвестициялық стратегияны бекіту туралы» Қазақстан Республикасы Ұлттық Банкі Басқармасының 2018 жылғы 28 мамырдағы № 100 қаулысына мынадай өзгерістер мен толықтырулар енгізілсін:</w:t>
      </w:r>
    </w:p>
    <w:p w:rsidR="002B1E6A" w:rsidRPr="002B1E6A" w:rsidRDefault="002B1E6A" w:rsidP="002B1E6A">
      <w:pPr>
        <w:ind w:firstLine="709"/>
        <w:jc w:val="both"/>
        <w:rPr>
          <w:rFonts w:eastAsia="SimSun"/>
          <w:sz w:val="28"/>
          <w:szCs w:val="28"/>
          <w:lang w:val="kk-KZ"/>
        </w:rPr>
      </w:pPr>
      <w:r w:rsidRPr="002B1E6A">
        <w:rPr>
          <w:sz w:val="28"/>
          <w:szCs w:val="20"/>
          <w:lang w:val="kk-KZ"/>
        </w:rPr>
        <w:t xml:space="preserve">көрсетілген қаулымен бекітілген </w:t>
      </w:r>
      <w:r w:rsidRPr="002B1E6A">
        <w:rPr>
          <w:rFonts w:eastAsia="SimSun"/>
          <w:sz w:val="28"/>
          <w:szCs w:val="28"/>
          <w:lang w:val="kk-KZ"/>
        </w:rPr>
        <w:t xml:space="preserve">Қазақстан Республикасы Ұлттық Банкінің алтынвалюта активтері балама құралдарының портфелін басқару жөніндегі инвестициялық стратегиясында: </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lastRenderedPageBreak/>
        <w:t>5-тармақта:</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9) тармақша мынадай редакцияда жазылсын:</w:t>
      </w:r>
    </w:p>
    <w:p w:rsidR="002B1E6A" w:rsidRPr="002B1E6A" w:rsidRDefault="002B1E6A" w:rsidP="002B1E6A">
      <w:pPr>
        <w:widowControl w:val="0"/>
        <w:tabs>
          <w:tab w:val="left" w:pos="416"/>
          <w:tab w:val="left" w:pos="1134"/>
        </w:tabs>
        <w:suppressAutoHyphens/>
        <w:ind w:left="709"/>
        <w:contextualSpacing/>
        <w:jc w:val="both"/>
        <w:rPr>
          <w:sz w:val="28"/>
          <w:szCs w:val="28"/>
          <w:lang w:val="kk-KZ"/>
        </w:rPr>
      </w:pPr>
      <w:r w:rsidRPr="002B1E6A">
        <w:rPr>
          <w:sz w:val="28"/>
          <w:szCs w:val="20"/>
          <w:lang w:val="kk-KZ"/>
        </w:rPr>
        <w:t>«9)</w:t>
      </w:r>
      <w:r w:rsidRPr="002B1E6A">
        <w:rPr>
          <w:sz w:val="28"/>
          <w:szCs w:val="28"/>
          <w:lang w:val="kk-KZ"/>
        </w:rPr>
        <w:t xml:space="preserve"> қысқа мерзімді кезең – 5 (бес) жылға дейінгі кезең;»;</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11) тармақша мынадай редакцияда жазылсын:</w:t>
      </w:r>
    </w:p>
    <w:p w:rsidR="002B1E6A" w:rsidRPr="002B1E6A" w:rsidRDefault="002B1E6A" w:rsidP="002B1E6A">
      <w:pPr>
        <w:tabs>
          <w:tab w:val="left" w:pos="990"/>
        </w:tabs>
        <w:ind w:firstLine="720"/>
        <w:jc w:val="both"/>
        <w:rPr>
          <w:rFonts w:eastAsia="SimSun"/>
          <w:sz w:val="28"/>
          <w:szCs w:val="28"/>
          <w:lang w:val="kk-KZ"/>
        </w:rPr>
      </w:pPr>
      <w:r w:rsidRPr="002B1E6A">
        <w:rPr>
          <w:rFonts w:eastAsia="SimSun"/>
          <w:sz w:val="28"/>
          <w:szCs w:val="28"/>
          <w:lang w:val="kk-KZ"/>
        </w:rPr>
        <w:t>«</w:t>
      </w:r>
      <w:r w:rsidRPr="002B1E6A">
        <w:rPr>
          <w:sz w:val="28"/>
          <w:szCs w:val="20"/>
          <w:lang w:val="kk-KZ"/>
        </w:rPr>
        <w:t>11)</w:t>
      </w:r>
      <w:r w:rsidRPr="002B1E6A">
        <w:rPr>
          <w:sz w:val="28"/>
          <w:szCs w:val="20"/>
          <w:lang w:val="kk-KZ"/>
        </w:rPr>
        <w:tab/>
      </w:r>
      <w:r w:rsidRPr="002B1E6A">
        <w:rPr>
          <w:rFonts w:eastAsia="SimSun"/>
          <w:sz w:val="28"/>
          <w:szCs w:val="28"/>
          <w:lang w:val="kk-KZ"/>
        </w:rPr>
        <w:t>орта мерзімді кезең – 5 (бес) –10 (он) жыл аралығындағы кезең;»;</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15) тармақша мынадай редакцияда жазылсын:</w:t>
      </w:r>
    </w:p>
    <w:p w:rsidR="002B1E6A" w:rsidRPr="002B1E6A" w:rsidRDefault="002B1E6A" w:rsidP="002B1E6A">
      <w:pPr>
        <w:tabs>
          <w:tab w:val="left" w:pos="990"/>
        </w:tabs>
        <w:ind w:firstLine="720"/>
        <w:jc w:val="both"/>
        <w:rPr>
          <w:sz w:val="28"/>
          <w:szCs w:val="20"/>
          <w:lang w:val="kk-KZ"/>
        </w:rPr>
      </w:pPr>
      <w:r w:rsidRPr="002B1E6A">
        <w:rPr>
          <w:sz w:val="28"/>
          <w:szCs w:val="20"/>
          <w:lang w:val="kk-KZ"/>
        </w:rPr>
        <w:t>«15)</w:t>
      </w:r>
      <w:r w:rsidRPr="002B1E6A">
        <w:rPr>
          <w:sz w:val="28"/>
          <w:szCs w:val="20"/>
          <w:lang w:val="kk-KZ"/>
        </w:rPr>
        <w:tab/>
        <w:t xml:space="preserve">ұзақ </w:t>
      </w:r>
      <w:r w:rsidRPr="002B1E6A">
        <w:rPr>
          <w:rFonts w:eastAsia="SimSun"/>
          <w:sz w:val="28"/>
          <w:szCs w:val="28"/>
          <w:lang w:val="kk-KZ"/>
        </w:rPr>
        <w:t xml:space="preserve">мерзімді кезең – </w:t>
      </w:r>
      <w:r w:rsidRPr="002B1E6A">
        <w:rPr>
          <w:sz w:val="28"/>
          <w:szCs w:val="28"/>
          <w:lang w:val="kk-KZ"/>
        </w:rPr>
        <w:t>10 (он) жылдан басталатын кезең</w:t>
      </w:r>
      <w:r w:rsidRPr="002B1E6A">
        <w:rPr>
          <w:sz w:val="28"/>
          <w:szCs w:val="20"/>
          <w:lang w:val="kk-KZ"/>
        </w:rPr>
        <w:t>;»;</w:t>
      </w:r>
    </w:p>
    <w:p w:rsidR="002B1E6A" w:rsidRPr="002B1E6A" w:rsidRDefault="002B1E6A" w:rsidP="002B1E6A">
      <w:pPr>
        <w:ind w:firstLine="709"/>
        <w:jc w:val="both"/>
        <w:rPr>
          <w:color w:val="000000"/>
          <w:sz w:val="28"/>
          <w:szCs w:val="28"/>
          <w:lang w:val="kk-KZ"/>
        </w:rPr>
      </w:pPr>
      <w:r w:rsidRPr="002B1E6A">
        <w:rPr>
          <w:color w:val="000000"/>
          <w:sz w:val="28"/>
          <w:szCs w:val="28"/>
          <w:lang w:val="kk-KZ"/>
        </w:rPr>
        <w:t xml:space="preserve">мынадай мазмұндағы 19) тармақшамен толықтырылсын: </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sz w:val="28"/>
          <w:szCs w:val="20"/>
          <w:lang w:val="kk-KZ"/>
        </w:rPr>
        <w:t xml:space="preserve">«19) цифрлық активтер портфелі </w:t>
      </w:r>
      <w:r w:rsidRPr="002B1E6A">
        <w:rPr>
          <w:rFonts w:eastAsia="SimSun"/>
          <w:sz w:val="28"/>
          <w:szCs w:val="28"/>
          <w:lang w:val="kk-KZ"/>
        </w:rPr>
        <w:t xml:space="preserve">– </w:t>
      </w:r>
      <w:r w:rsidRPr="002B1E6A">
        <w:rPr>
          <w:rFonts w:eastAsia="SimSun"/>
          <w:sz w:val="28"/>
          <w:szCs w:val="20"/>
          <w:lang w:val="kk-KZ"/>
        </w:rPr>
        <w:t>цифрлық активтердің және (немесе) цифрлық активтермен байланысты қаржы құралдарының әр түрлі сыныптарының жиынтығы.»;</w:t>
      </w:r>
    </w:p>
    <w:p w:rsidR="002B1E6A" w:rsidRPr="002B1E6A" w:rsidRDefault="002B1E6A" w:rsidP="002B1E6A">
      <w:pPr>
        <w:tabs>
          <w:tab w:val="left" w:pos="2355"/>
        </w:tabs>
        <w:ind w:firstLine="709"/>
        <w:jc w:val="both"/>
        <w:rPr>
          <w:sz w:val="28"/>
          <w:szCs w:val="20"/>
          <w:lang w:val="kk-KZ"/>
        </w:rPr>
      </w:pPr>
      <w:r w:rsidRPr="002B1E6A">
        <w:rPr>
          <w:sz w:val="28"/>
          <w:szCs w:val="20"/>
          <w:lang w:val="kk-KZ"/>
        </w:rPr>
        <w:t>мынадай мазмұндағы 6-1-тармақпен толықтырылсын:</w:t>
      </w:r>
    </w:p>
    <w:p w:rsidR="002B1E6A" w:rsidRPr="002B1E6A" w:rsidRDefault="002B1E6A" w:rsidP="002B1E6A">
      <w:pPr>
        <w:tabs>
          <w:tab w:val="left" w:pos="2355"/>
        </w:tabs>
        <w:ind w:firstLine="709"/>
        <w:jc w:val="both"/>
        <w:rPr>
          <w:sz w:val="28"/>
          <w:szCs w:val="20"/>
          <w:lang w:val="kk-KZ"/>
        </w:rPr>
      </w:pPr>
      <w:r w:rsidRPr="002B1E6A">
        <w:rPr>
          <w:sz w:val="28"/>
          <w:szCs w:val="20"/>
          <w:lang w:val="kk-KZ"/>
        </w:rPr>
        <w:t>«6-1. АВА балама құралдарының портфелі жаһандық балама құралдар портфелін және цифрлық активтер портфелін қамтиды.»;</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 xml:space="preserve">9, 10, 11, 12, 13, 14 және 15-тармақтар мынадай редакцияда жазылсын: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«9. Жаһандық б</w:t>
      </w:r>
      <w:r w:rsidRPr="002B1E6A">
        <w:rPr>
          <w:rFonts w:eastAsia="SimSun"/>
          <w:sz w:val="28"/>
          <w:szCs w:val="28"/>
          <w:lang w:val="kk-KZ"/>
        </w:rPr>
        <w:t>алама құралдар портфелін басқару кезіндегі Корпорацияның мақсаты – параметрлері Стратегияның 12-тармағымен және АВА-ны басқару жөніндегі инвестициялық стратегияның 54-2-тармағымен айқындалған референс портфельдің тәуекеліне тең немесе мейлінше төмен деңгейде, референс портфельдің кірістілігінен асатын, және АВА-ны басқару жөніндегі инвестициялық стратегияның 54-1-тармағымен айқындалған ұзақ мерзімді кірістіліктің ең төменгі деңгейінен төмен емес ұзақ мерзімді кірістілікке қол жеткізу.</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10. Жаһандық</w:t>
      </w:r>
      <w:r w:rsidRPr="002B1E6A">
        <w:rPr>
          <w:rFonts w:eastAsia="SimSun"/>
          <w:sz w:val="28"/>
          <w:szCs w:val="28"/>
          <w:lang w:val="kk-KZ"/>
        </w:rPr>
        <w:t xml:space="preserve"> балама құралдар портфелін басқару тиімділігін бағалау 15 (он бес) жыл кезең ішінде жүзеге асырылады. </w:t>
      </w:r>
      <w:r w:rsidRPr="002B1E6A">
        <w:rPr>
          <w:rFonts w:eastAsia="SimSun"/>
          <w:sz w:val="28"/>
          <w:szCs w:val="20"/>
          <w:lang w:val="kk-KZ"/>
        </w:rPr>
        <w:t>Жаһандық</w:t>
      </w:r>
      <w:r w:rsidRPr="002B1E6A">
        <w:rPr>
          <w:rFonts w:eastAsia="SimSun"/>
          <w:sz w:val="28"/>
          <w:szCs w:val="28"/>
          <w:lang w:val="kk-KZ"/>
        </w:rPr>
        <w:t xml:space="preserve"> балама құралдар портфелін басқару тиімділігін аралық бағалау жылжымалы бағалау (rolling window) әдісімен 5 (бес) және 10 (он) жыл кезеңдерде жүргізіледі.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 xml:space="preserve">11. </w:t>
      </w:r>
      <w:r w:rsidRPr="002B1E6A">
        <w:rPr>
          <w:rFonts w:eastAsia="SimSun"/>
          <w:sz w:val="28"/>
          <w:szCs w:val="28"/>
          <w:lang w:val="kk-KZ"/>
        </w:rPr>
        <w:t>Егер ж</w:t>
      </w:r>
      <w:r w:rsidRPr="002B1E6A">
        <w:rPr>
          <w:rFonts w:eastAsia="SimSun"/>
          <w:sz w:val="28"/>
          <w:szCs w:val="20"/>
          <w:lang w:val="kk-KZ"/>
        </w:rPr>
        <w:t>аһандық</w:t>
      </w:r>
      <w:r w:rsidRPr="002B1E6A">
        <w:rPr>
          <w:rFonts w:eastAsia="SimSun"/>
          <w:sz w:val="28"/>
          <w:szCs w:val="28"/>
          <w:lang w:val="kk-KZ"/>
        </w:rPr>
        <w:t xml:space="preserve"> балама құралдар портфелінің тәуекеліне кірістіліктің ара қатынасы референс портфельдің тәуекеліне кірістіліктің ара қатынасынан асып түсетін болса, ж</w:t>
      </w:r>
      <w:r w:rsidRPr="002B1E6A">
        <w:rPr>
          <w:rFonts w:eastAsia="SimSun"/>
          <w:sz w:val="28"/>
          <w:szCs w:val="20"/>
          <w:lang w:val="kk-KZ"/>
        </w:rPr>
        <w:t>аһандық</w:t>
      </w:r>
      <w:r w:rsidRPr="002B1E6A">
        <w:rPr>
          <w:rFonts w:eastAsia="SimSun"/>
          <w:sz w:val="28"/>
          <w:szCs w:val="28"/>
          <w:lang w:val="kk-KZ"/>
        </w:rPr>
        <w:t xml:space="preserve"> балама құралдар портфелін басқару тиімді деп саналады.</w:t>
      </w:r>
      <w:r w:rsidRPr="002B1E6A">
        <w:rPr>
          <w:rFonts w:eastAsia="SimSun"/>
          <w:sz w:val="28"/>
          <w:szCs w:val="20"/>
          <w:lang w:val="kk-KZ"/>
        </w:rPr>
        <w:t xml:space="preserve">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 xml:space="preserve">12. </w:t>
      </w:r>
      <w:r w:rsidRPr="002B1E6A">
        <w:rPr>
          <w:rFonts w:eastAsia="SimSun"/>
          <w:sz w:val="28"/>
          <w:szCs w:val="28"/>
          <w:lang w:val="kk-KZ"/>
        </w:rPr>
        <w:t xml:space="preserve">Референс портфель 80 (сексен) пайызға жаһандық акциялар индексінен және 20 (жиырма) пайызға жаһандық облигациялар индексінен тұратын композиттік индекс болып табылады. </w:t>
      </w:r>
    </w:p>
    <w:p w:rsidR="002B1E6A" w:rsidRPr="002B1E6A" w:rsidRDefault="002B1E6A" w:rsidP="002B1E6A">
      <w:pPr>
        <w:tabs>
          <w:tab w:val="left" w:pos="2355"/>
        </w:tabs>
        <w:ind w:firstLine="709"/>
        <w:contextualSpacing/>
        <w:jc w:val="both"/>
        <w:rPr>
          <w:rFonts w:eastAsia="SimSun"/>
          <w:sz w:val="28"/>
          <w:szCs w:val="20"/>
          <w:lang w:val="kk-KZ"/>
        </w:rPr>
      </w:pPr>
      <w:r w:rsidRPr="002B1E6A">
        <w:rPr>
          <w:sz w:val="28"/>
          <w:szCs w:val="28"/>
          <w:lang w:val="kk-KZ"/>
        </w:rPr>
        <w:t xml:space="preserve">2018 жылғы 1 шілде – 2021 жылғы 30 маусым аралығындағы кезеңде </w:t>
      </w:r>
      <w:r w:rsidRPr="002B1E6A">
        <w:rPr>
          <w:rFonts w:eastAsia="SimSun"/>
          <w:sz w:val="28"/>
          <w:szCs w:val="28"/>
          <w:lang w:val="kk-KZ"/>
        </w:rPr>
        <w:t>жаһандық</w:t>
      </w:r>
      <w:r w:rsidRPr="002B1E6A">
        <w:rPr>
          <w:sz w:val="28"/>
          <w:szCs w:val="28"/>
          <w:lang w:val="kk-KZ"/>
        </w:rPr>
        <w:t xml:space="preserve"> балама құралдар портфелін басқару тиімділігін бағалау үшін референс портфельдің Стратегияның 1-қосымшасында көрсетілген тиісті параметрлері қолданылады.</w:t>
      </w:r>
      <w:r w:rsidRPr="002B1E6A">
        <w:rPr>
          <w:rFonts w:eastAsia="SimSun"/>
          <w:sz w:val="28"/>
          <w:szCs w:val="20"/>
          <w:lang w:val="kk-KZ"/>
        </w:rPr>
        <w:t xml:space="preserve">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13. Жаһандық</w:t>
      </w:r>
      <w:r w:rsidRPr="002B1E6A">
        <w:rPr>
          <w:rFonts w:eastAsia="SimSun"/>
          <w:sz w:val="28"/>
          <w:szCs w:val="28"/>
          <w:lang w:val="kk-KZ"/>
        </w:rPr>
        <w:t xml:space="preserve"> балама құралдар портфелі тәуекелі параметрлерінің қысқа мерзімді және ұзақ мерзімді кезеңдерде референс портфельдің тәуекелінен ауытқуына жол беріледі. Бұл ретте Корпорацияның Директорлар кеңесі жылжымалы бағалау (rolling window) әдісімен 5 (бес) жыл кезеңде 10 (он) </w:t>
      </w:r>
      <w:r w:rsidRPr="002B1E6A">
        <w:rPr>
          <w:rFonts w:eastAsia="SimSun"/>
          <w:sz w:val="28"/>
          <w:szCs w:val="28"/>
          <w:lang w:val="kk-KZ"/>
        </w:rPr>
        <w:lastRenderedPageBreak/>
        <w:t xml:space="preserve">пайыздық тармақтан және жылжымалы бағалау  (rolling window) әдісімен 10 (он) жыл кезеңде 7 (жеті) пайыздық тармақтан аспайтын ауытқуларды анықтайды. </w:t>
      </w:r>
      <w:r w:rsidRPr="002B1E6A">
        <w:rPr>
          <w:rFonts w:eastAsia="SimSun"/>
          <w:sz w:val="28"/>
          <w:szCs w:val="20"/>
          <w:lang w:val="kk-KZ"/>
        </w:rPr>
        <w:t xml:space="preserve">  </w:t>
      </w:r>
    </w:p>
    <w:p w:rsidR="002B1E6A" w:rsidRPr="002B1E6A" w:rsidRDefault="002B1E6A" w:rsidP="002B1E6A">
      <w:pPr>
        <w:tabs>
          <w:tab w:val="left" w:pos="2355"/>
        </w:tabs>
        <w:ind w:firstLine="709"/>
        <w:contextualSpacing/>
        <w:jc w:val="both"/>
        <w:rPr>
          <w:rFonts w:eastAsia="SimSun"/>
          <w:sz w:val="28"/>
          <w:szCs w:val="20"/>
          <w:lang w:val="kk-KZ"/>
        </w:rPr>
      </w:pPr>
      <w:r w:rsidRPr="002B1E6A">
        <w:rPr>
          <w:sz w:val="28"/>
          <w:szCs w:val="28"/>
          <w:lang w:val="kk-KZ"/>
        </w:rPr>
        <w:t>Осы тармақтың бірінші бөлігінде көрсетілген ауытқулар межеден асып кеткен жағдайда, тиісті ақпарат Ұлттық Банктің Тәуекелдер жөніндегі комитетінің қарауына ұсынылады.</w:t>
      </w:r>
      <w:r w:rsidRPr="002B1E6A">
        <w:rPr>
          <w:rFonts w:eastAsia="SimSun"/>
          <w:sz w:val="28"/>
          <w:szCs w:val="20"/>
          <w:lang w:val="kk-KZ"/>
        </w:rPr>
        <w:t xml:space="preserve">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 xml:space="preserve">14. </w:t>
      </w:r>
      <w:r w:rsidRPr="002B1E6A">
        <w:rPr>
          <w:rFonts w:eastAsia="SimSun"/>
          <w:sz w:val="28"/>
          <w:szCs w:val="28"/>
          <w:lang w:val="kk-KZ"/>
        </w:rPr>
        <w:t xml:space="preserve">Корпорация жылына 1 (бір) реттен сиретпей жаһандық балама құралдар портфелін инвестициялаудың бұдан әрі стратегиясын анықтау мақсатында референс портфельдің кірістілігі мен тәуекелдері бойынша ұзақ мерзімді болжамдардың талдауын Корпорацияның Директорлар кеңесінің қарауына ұсынады.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 xml:space="preserve">15. </w:t>
      </w:r>
      <w:r w:rsidRPr="002B1E6A">
        <w:rPr>
          <w:rFonts w:eastAsia="SimSun"/>
          <w:sz w:val="28"/>
          <w:szCs w:val="28"/>
          <w:lang w:val="kk-KZ"/>
        </w:rPr>
        <w:t>Балама құралдар портфелінің активтерін нысаналы бөлу Стратегияға 2-қосымшада көзделген жаһандық балама құралдар портфелінің активтерін бөлу бойынша шектеулер шеңберінде Корпорацияның Директорлар кеңесі айқындайды және Стратегияның 6-тармағында айқындалған мақсатқа жауап береді. Балама құралдар портфелінің активтерін бөлу бойынша шектеулер 2021 жылғы 1 шілдеден бастап қолданылады.</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Цифрлық активтер портфелінің нарықтық құны баламалы құралдар портфелінің 30 (отыз) пайызынан аспайды.»;</w:t>
      </w:r>
    </w:p>
    <w:p w:rsidR="002B1E6A" w:rsidRPr="002B1E6A" w:rsidRDefault="002B1E6A" w:rsidP="002B1E6A">
      <w:pPr>
        <w:ind w:firstLine="709"/>
        <w:jc w:val="both"/>
        <w:rPr>
          <w:sz w:val="28"/>
          <w:szCs w:val="20"/>
          <w:lang w:val="kk-KZ"/>
        </w:rPr>
      </w:pPr>
      <w:r w:rsidRPr="002B1E6A">
        <w:rPr>
          <w:sz w:val="28"/>
          <w:szCs w:val="20"/>
          <w:lang w:val="kk-KZ"/>
        </w:rPr>
        <w:t>17 және 18-тармақтар мынадай редакцияда жазылсын: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 xml:space="preserve">«17. </w:t>
      </w:r>
      <w:r w:rsidRPr="002B1E6A">
        <w:rPr>
          <w:rFonts w:eastAsia="SimSun"/>
          <w:sz w:val="28"/>
          <w:szCs w:val="28"/>
          <w:lang w:val="kk-KZ"/>
        </w:rPr>
        <w:t>Жаһандық балама құралдар портфелі мынадай қосалқы портфельдерден</w:t>
      </w:r>
      <w:r w:rsidRPr="002B1E6A">
        <w:rPr>
          <w:rFonts w:eastAsia="SimSun"/>
          <w:sz w:val="28"/>
          <w:szCs w:val="20"/>
          <w:lang w:val="kk-KZ"/>
        </w:rPr>
        <w:t>:</w:t>
      </w:r>
    </w:p>
    <w:p w:rsidR="002B1E6A" w:rsidRPr="002B1E6A" w:rsidRDefault="002B1E6A" w:rsidP="002B1E6A">
      <w:pPr>
        <w:widowControl w:val="0"/>
        <w:numPr>
          <w:ilvl w:val="0"/>
          <w:numId w:val="5"/>
        </w:numPr>
        <w:tabs>
          <w:tab w:val="left" w:pos="993"/>
        </w:tabs>
        <w:suppressAutoHyphens/>
        <w:ind w:left="0" w:firstLine="709"/>
        <w:contextualSpacing/>
        <w:jc w:val="both"/>
        <w:rPr>
          <w:rFonts w:eastAsia="SimSun"/>
          <w:sz w:val="28"/>
          <w:szCs w:val="28"/>
          <w:lang w:val="kk-KZ"/>
        </w:rPr>
      </w:pPr>
      <w:r w:rsidRPr="002B1E6A">
        <w:rPr>
          <w:rFonts w:eastAsia="SimSun"/>
          <w:sz w:val="28"/>
          <w:szCs w:val="28"/>
          <w:lang w:val="kk-KZ"/>
        </w:rPr>
        <w:t>жеке капиталға (private equity) инвестициялардың қосалқы портфелінен;</w:t>
      </w:r>
    </w:p>
    <w:p w:rsidR="002B1E6A" w:rsidRPr="002B1E6A" w:rsidRDefault="002B1E6A" w:rsidP="002B1E6A">
      <w:pPr>
        <w:widowControl w:val="0"/>
        <w:numPr>
          <w:ilvl w:val="0"/>
          <w:numId w:val="5"/>
        </w:numPr>
        <w:tabs>
          <w:tab w:val="left" w:pos="993"/>
        </w:tabs>
        <w:suppressAutoHyphens/>
        <w:ind w:left="0" w:firstLine="709"/>
        <w:contextualSpacing/>
        <w:jc w:val="both"/>
        <w:rPr>
          <w:rFonts w:eastAsia="SimSun"/>
          <w:sz w:val="28"/>
          <w:szCs w:val="28"/>
          <w:lang w:val="kk-KZ"/>
        </w:rPr>
      </w:pPr>
      <w:r w:rsidRPr="002B1E6A">
        <w:rPr>
          <w:rFonts w:eastAsia="SimSun"/>
          <w:sz w:val="28"/>
          <w:szCs w:val="28"/>
          <w:lang w:val="kk-KZ"/>
        </w:rPr>
        <w:t xml:space="preserve">хедж-қорларға (hedge funds) инвестициялардың қосалқы портфелінен; </w:t>
      </w:r>
    </w:p>
    <w:p w:rsidR="002B1E6A" w:rsidRPr="002B1E6A" w:rsidRDefault="002B1E6A" w:rsidP="002B1E6A">
      <w:pPr>
        <w:widowControl w:val="0"/>
        <w:numPr>
          <w:ilvl w:val="0"/>
          <w:numId w:val="5"/>
        </w:numPr>
        <w:tabs>
          <w:tab w:val="left" w:pos="993"/>
        </w:tabs>
        <w:suppressAutoHyphens/>
        <w:ind w:left="0" w:firstLine="709"/>
        <w:contextualSpacing/>
        <w:jc w:val="both"/>
        <w:rPr>
          <w:rFonts w:eastAsia="SimSun"/>
          <w:sz w:val="28"/>
          <w:szCs w:val="28"/>
          <w:lang w:val="kk-KZ"/>
        </w:rPr>
      </w:pPr>
      <w:r w:rsidRPr="002B1E6A">
        <w:rPr>
          <w:rFonts w:eastAsia="SimSun"/>
          <w:sz w:val="28"/>
          <w:szCs w:val="28"/>
          <w:lang w:val="kk-KZ"/>
        </w:rPr>
        <w:t xml:space="preserve">жылжымайтын мүлікке (real estate) инвестициялардың қосалқы портфелінен; </w:t>
      </w:r>
    </w:p>
    <w:p w:rsidR="002B1E6A" w:rsidRPr="002B1E6A" w:rsidRDefault="002B1E6A" w:rsidP="002B1E6A">
      <w:pPr>
        <w:widowControl w:val="0"/>
        <w:numPr>
          <w:ilvl w:val="0"/>
          <w:numId w:val="5"/>
        </w:numPr>
        <w:tabs>
          <w:tab w:val="left" w:pos="0"/>
          <w:tab w:val="left" w:pos="993"/>
        </w:tabs>
        <w:suppressAutoHyphens/>
        <w:ind w:left="0" w:firstLine="709"/>
        <w:contextualSpacing/>
        <w:jc w:val="both"/>
        <w:rPr>
          <w:rFonts w:eastAsia="SimSun"/>
          <w:sz w:val="28"/>
          <w:szCs w:val="28"/>
          <w:lang w:val="kk-KZ"/>
        </w:rPr>
      </w:pPr>
      <w:r w:rsidRPr="002B1E6A">
        <w:rPr>
          <w:rFonts w:eastAsia="SimSun"/>
          <w:sz w:val="28"/>
          <w:szCs w:val="28"/>
          <w:lang w:val="kk-KZ"/>
        </w:rPr>
        <w:t>инфрақұрылымға (infrastructure) инвестициялардың қосалқы портфелінен;</w:t>
      </w:r>
    </w:p>
    <w:p w:rsidR="002B1E6A" w:rsidRPr="002B1E6A" w:rsidRDefault="002B1E6A" w:rsidP="002B1E6A">
      <w:pPr>
        <w:widowControl w:val="0"/>
        <w:numPr>
          <w:ilvl w:val="0"/>
          <w:numId w:val="5"/>
        </w:numPr>
        <w:tabs>
          <w:tab w:val="left" w:pos="993"/>
        </w:tabs>
        <w:suppressAutoHyphens/>
        <w:ind w:left="0" w:firstLine="709"/>
        <w:contextualSpacing/>
        <w:jc w:val="both"/>
        <w:rPr>
          <w:rFonts w:eastAsia="SimSun"/>
          <w:sz w:val="28"/>
          <w:szCs w:val="28"/>
          <w:lang w:val="kk-KZ"/>
        </w:rPr>
      </w:pPr>
      <w:r w:rsidRPr="002B1E6A">
        <w:rPr>
          <w:rFonts w:eastAsia="SimSun"/>
          <w:sz w:val="28"/>
          <w:szCs w:val="28"/>
          <w:lang w:val="kk-KZ"/>
        </w:rPr>
        <w:t>жеке борышқа (private credit) инвестициялардың қосалқы портфелінен;</w:t>
      </w:r>
    </w:p>
    <w:p w:rsidR="002B1E6A" w:rsidRPr="002B1E6A" w:rsidRDefault="002B1E6A" w:rsidP="002B1E6A">
      <w:pPr>
        <w:widowControl w:val="0"/>
        <w:numPr>
          <w:ilvl w:val="0"/>
          <w:numId w:val="5"/>
        </w:numPr>
        <w:tabs>
          <w:tab w:val="left" w:pos="993"/>
        </w:tabs>
        <w:suppressAutoHyphens/>
        <w:ind w:left="0" w:firstLine="709"/>
        <w:contextualSpacing/>
        <w:jc w:val="both"/>
        <w:rPr>
          <w:rFonts w:eastAsia="SimSun"/>
          <w:sz w:val="28"/>
          <w:szCs w:val="28"/>
          <w:lang w:val="kk-KZ"/>
        </w:rPr>
      </w:pPr>
      <w:r w:rsidRPr="002B1E6A">
        <w:rPr>
          <w:rFonts w:eastAsia="SimSun"/>
          <w:sz w:val="28"/>
          <w:szCs w:val="28"/>
          <w:lang w:val="kk-KZ"/>
        </w:rPr>
        <w:t>акциялардың (equity) қосалқы портфелінен;</w:t>
      </w:r>
    </w:p>
    <w:p w:rsidR="002B1E6A" w:rsidRPr="002B1E6A" w:rsidRDefault="002B1E6A" w:rsidP="002B1E6A">
      <w:pPr>
        <w:widowControl w:val="0"/>
        <w:numPr>
          <w:ilvl w:val="0"/>
          <w:numId w:val="5"/>
        </w:numPr>
        <w:tabs>
          <w:tab w:val="left" w:pos="0"/>
          <w:tab w:val="left" w:pos="993"/>
        </w:tabs>
        <w:suppressAutoHyphens/>
        <w:ind w:left="0" w:firstLine="709"/>
        <w:contextualSpacing/>
        <w:jc w:val="both"/>
        <w:rPr>
          <w:rFonts w:eastAsia="SimSun"/>
          <w:sz w:val="28"/>
          <w:szCs w:val="28"/>
          <w:lang w:val="kk-KZ"/>
        </w:rPr>
      </w:pPr>
      <w:r w:rsidRPr="002B1E6A">
        <w:rPr>
          <w:rFonts w:eastAsia="SimSun"/>
          <w:sz w:val="28"/>
          <w:szCs w:val="28"/>
          <w:lang w:val="kk-KZ"/>
        </w:rPr>
        <w:t>облигациялардың (fixed income) қосалқы портфелінен</w:t>
      </w:r>
      <w:r w:rsidRPr="002B1E6A">
        <w:rPr>
          <w:sz w:val="28"/>
          <w:szCs w:val="28"/>
          <w:lang w:val="kk-KZ"/>
        </w:rPr>
        <w:t xml:space="preserve"> тұрады</w:t>
      </w:r>
      <w:r w:rsidRPr="002B1E6A">
        <w:rPr>
          <w:rFonts w:eastAsia="SimSun"/>
          <w:sz w:val="28"/>
          <w:szCs w:val="28"/>
          <w:lang w:val="kk-KZ"/>
        </w:rPr>
        <w:t>.</w:t>
      </w:r>
    </w:p>
    <w:p w:rsidR="002B1E6A" w:rsidRPr="002B1E6A" w:rsidRDefault="002B1E6A" w:rsidP="002B1E6A">
      <w:pPr>
        <w:widowControl w:val="0"/>
        <w:tabs>
          <w:tab w:val="left" w:pos="993"/>
        </w:tabs>
        <w:suppressAutoHyphens/>
        <w:ind w:firstLine="709"/>
        <w:jc w:val="both"/>
        <w:rPr>
          <w:sz w:val="28"/>
          <w:szCs w:val="28"/>
          <w:lang w:val="kk-KZ"/>
        </w:rPr>
      </w:pPr>
      <w:r w:rsidRPr="002B1E6A">
        <w:rPr>
          <w:sz w:val="28"/>
          <w:szCs w:val="28"/>
          <w:lang w:val="kk-KZ"/>
        </w:rPr>
        <w:t>Осы тармақтың 6) және 7) тармақшаларында көрсетілген жаһандық балама құралдар портфелінің қосалқы портфельдері құралдардың баламалы сыныптарына инвестициялау ерекшелігіне байланысты өтімділікті теңгеру және басқару үшін пайдаланылады.</w:t>
      </w:r>
    </w:p>
    <w:p w:rsidR="002B1E6A" w:rsidRPr="002B1E6A" w:rsidRDefault="002B1E6A" w:rsidP="002B1E6A">
      <w:pPr>
        <w:tabs>
          <w:tab w:val="left" w:pos="990"/>
        </w:tabs>
        <w:ind w:firstLine="720"/>
        <w:contextualSpacing/>
        <w:jc w:val="both"/>
        <w:rPr>
          <w:rFonts w:eastAsia="SimSun"/>
          <w:sz w:val="28"/>
          <w:szCs w:val="20"/>
        </w:rPr>
      </w:pPr>
      <w:r w:rsidRPr="002B1E6A">
        <w:rPr>
          <w:rFonts w:eastAsia="SimSun"/>
          <w:sz w:val="28"/>
          <w:szCs w:val="20"/>
          <w:lang w:val="kk-KZ"/>
        </w:rPr>
        <w:t>18. Жаһандық б</w:t>
      </w:r>
      <w:r w:rsidRPr="002B1E6A">
        <w:rPr>
          <w:rFonts w:eastAsia="SimSun"/>
          <w:sz w:val="28"/>
          <w:szCs w:val="28"/>
          <w:lang w:val="kk-KZ"/>
        </w:rPr>
        <w:t>алама құралдар портфелінің қосалқы портфельдерінің параметрлерін, сондай-ақ цифрлық активтер портфелінің параметрлері Стратегияға 2-қосымшада көзделген балама құралдар портфелінің активтерін бөлу бойынша шектеулер шеңберінде және АВА инвестициялық стратегиясының 11-тарауында айқындалған кредиттік тәуекел лимиттері шеңберінде Корпорацияның Директорлар кеңесі айқындайды және бекітеді. Параметрлерді Корпорацияның Директорлар кеңесі жылына 1 (бір) реттен сиретпей қайта қарайды. Параметрлерде:</w:t>
      </w:r>
    </w:p>
    <w:p w:rsidR="002B1E6A" w:rsidRPr="002B1E6A" w:rsidRDefault="002B1E6A" w:rsidP="002B1E6A">
      <w:pPr>
        <w:widowControl w:val="0"/>
        <w:numPr>
          <w:ilvl w:val="0"/>
          <w:numId w:val="6"/>
        </w:numPr>
        <w:tabs>
          <w:tab w:val="left" w:pos="1134"/>
        </w:tabs>
        <w:suppressAutoHyphens/>
        <w:ind w:left="0" w:firstLine="709"/>
        <w:contextualSpacing/>
        <w:jc w:val="both"/>
        <w:rPr>
          <w:rFonts w:eastAsia="SimSun"/>
          <w:sz w:val="28"/>
          <w:szCs w:val="28"/>
          <w:lang w:val="kk-KZ"/>
        </w:rPr>
      </w:pPr>
      <w:r w:rsidRPr="002B1E6A">
        <w:rPr>
          <w:rFonts w:eastAsia="SimSun"/>
          <w:sz w:val="28"/>
          <w:szCs w:val="28"/>
          <w:lang w:val="kk-KZ"/>
        </w:rPr>
        <w:t>кірістіліктің нысаналы деңгейі;</w:t>
      </w:r>
    </w:p>
    <w:p w:rsidR="002B1E6A" w:rsidRPr="002B1E6A" w:rsidRDefault="002B1E6A" w:rsidP="002B1E6A">
      <w:pPr>
        <w:widowControl w:val="0"/>
        <w:numPr>
          <w:ilvl w:val="0"/>
          <w:numId w:val="6"/>
        </w:numPr>
        <w:tabs>
          <w:tab w:val="left" w:pos="1134"/>
        </w:tabs>
        <w:suppressAutoHyphens/>
        <w:ind w:left="0" w:firstLine="709"/>
        <w:contextualSpacing/>
        <w:jc w:val="both"/>
        <w:rPr>
          <w:rFonts w:eastAsia="SimSun"/>
          <w:sz w:val="28"/>
          <w:szCs w:val="28"/>
          <w:lang w:val="kk-KZ"/>
        </w:rPr>
      </w:pPr>
      <w:r w:rsidRPr="002B1E6A">
        <w:rPr>
          <w:rFonts w:eastAsia="SimSun"/>
          <w:sz w:val="28"/>
          <w:szCs w:val="28"/>
          <w:lang w:val="kk-KZ"/>
        </w:rPr>
        <w:lastRenderedPageBreak/>
        <w:t>тәуекелдер бойынша шектеулер;</w:t>
      </w:r>
    </w:p>
    <w:p w:rsidR="002B1E6A" w:rsidRPr="002B1E6A" w:rsidRDefault="002B1E6A" w:rsidP="002B1E6A">
      <w:pPr>
        <w:widowControl w:val="0"/>
        <w:numPr>
          <w:ilvl w:val="0"/>
          <w:numId w:val="6"/>
        </w:numPr>
        <w:tabs>
          <w:tab w:val="left" w:pos="1134"/>
        </w:tabs>
        <w:suppressAutoHyphens/>
        <w:ind w:left="0" w:firstLine="709"/>
        <w:contextualSpacing/>
        <w:jc w:val="both"/>
        <w:rPr>
          <w:rFonts w:eastAsia="SimSun"/>
          <w:sz w:val="28"/>
          <w:szCs w:val="28"/>
          <w:lang w:val="kk-KZ"/>
        </w:rPr>
      </w:pPr>
      <w:r w:rsidRPr="002B1E6A">
        <w:rPr>
          <w:rFonts w:eastAsia="SimSun"/>
          <w:sz w:val="28"/>
          <w:szCs w:val="28"/>
          <w:lang w:val="kk-KZ"/>
        </w:rPr>
        <w:t>әртараптандыру бойынша талаптар;</w:t>
      </w:r>
    </w:p>
    <w:p w:rsidR="002B1E6A" w:rsidRPr="002B1E6A" w:rsidRDefault="002B1E6A" w:rsidP="002B1E6A">
      <w:pPr>
        <w:widowControl w:val="0"/>
        <w:numPr>
          <w:ilvl w:val="0"/>
          <w:numId w:val="6"/>
        </w:numPr>
        <w:tabs>
          <w:tab w:val="left" w:pos="1134"/>
        </w:tabs>
        <w:suppressAutoHyphens/>
        <w:ind w:left="0" w:firstLine="709"/>
        <w:contextualSpacing/>
        <w:jc w:val="both"/>
        <w:rPr>
          <w:rFonts w:eastAsia="SimSun"/>
          <w:sz w:val="28"/>
          <w:szCs w:val="28"/>
          <w:lang w:val="kk-KZ"/>
        </w:rPr>
      </w:pPr>
      <w:r w:rsidRPr="002B1E6A">
        <w:rPr>
          <w:rFonts w:eastAsia="SimSun"/>
          <w:sz w:val="28"/>
          <w:szCs w:val="28"/>
          <w:lang w:val="kk-KZ"/>
        </w:rPr>
        <w:t>пайдаланылатын құралдар мен валюталар, сондай-ақ туынды қаржы құралдары жағдайындағы мақсаттар тізімі қамтылады</w:t>
      </w:r>
      <w:r w:rsidRPr="002B1E6A">
        <w:rPr>
          <w:sz w:val="28"/>
          <w:szCs w:val="20"/>
          <w:lang w:val="kk-KZ"/>
        </w:rPr>
        <w:t>.»;</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20-тармақ мынадай редакцияда жазылсын: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«20. Жаһандық б</w:t>
      </w:r>
      <w:r w:rsidRPr="002B1E6A">
        <w:rPr>
          <w:rFonts w:eastAsia="SimSun"/>
          <w:sz w:val="28"/>
          <w:szCs w:val="28"/>
          <w:lang w:val="kk-KZ"/>
        </w:rPr>
        <w:t>алама құралдар портфелін тактикалық бөлуді Стратегияда белгіленген шектеулер шеңберінде Корпорацияның Инвестициялық комитеті жүзеге асырады</w:t>
      </w:r>
      <w:r w:rsidRPr="002B1E6A">
        <w:rPr>
          <w:rFonts w:eastAsia="SimSun"/>
          <w:sz w:val="28"/>
          <w:szCs w:val="20"/>
          <w:lang w:val="kk-KZ"/>
        </w:rPr>
        <w:t>.»;</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25-тармақ мынадай редакцияда жазылсын: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«25. Жаһандық б</w:t>
      </w:r>
      <w:r w:rsidRPr="002B1E6A">
        <w:rPr>
          <w:rFonts w:eastAsia="SimSun"/>
          <w:sz w:val="28"/>
          <w:szCs w:val="28"/>
          <w:lang w:val="kk-KZ"/>
        </w:rPr>
        <w:t>алама құралдар портфелінің өтімді активтерінің көлемі активтер алынғаннан кейін инвестициялық міндеттемелер бойынша дефолтқа жол бермеу мақсатында, Корпорацияның алу сәтіндегі жеке нарықтарға  (жеке  капитал  (private equity), жеке борыш (private credit), жылжымайтын мүлік (real estate) және инфрақұрылым (infrastructure) нарықтарына) инвестициялар мандаты бойынша үстеме міндеттемелерін (over-commitments) есепке ала отырып, жиынтық инвестициялық міндеттемелерінің (commitments) сомасынан кем болмауы тиіс.</w:t>
      </w:r>
      <w:r w:rsidRPr="002B1E6A">
        <w:rPr>
          <w:rFonts w:eastAsia="SimSun"/>
          <w:sz w:val="28"/>
          <w:szCs w:val="20"/>
          <w:lang w:val="kk-KZ"/>
        </w:rPr>
        <w:t>»;</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26-тармақтың 1) және 2) тармақшалары мынадай редакцияда жазылсын:</w:t>
      </w:r>
    </w:p>
    <w:p w:rsidR="002B1E6A" w:rsidRPr="002B1E6A" w:rsidRDefault="002B1E6A" w:rsidP="002B1E6A">
      <w:pPr>
        <w:tabs>
          <w:tab w:val="left" w:pos="2355"/>
        </w:tabs>
        <w:ind w:left="1069" w:hanging="349"/>
        <w:contextualSpacing/>
        <w:jc w:val="both"/>
        <w:rPr>
          <w:sz w:val="28"/>
          <w:szCs w:val="28"/>
          <w:lang w:val="kk-KZ"/>
        </w:rPr>
      </w:pPr>
      <w:r w:rsidRPr="002B1E6A">
        <w:rPr>
          <w:rFonts w:eastAsia="SimSun"/>
          <w:sz w:val="28"/>
          <w:szCs w:val="20"/>
          <w:lang w:val="kk-KZ"/>
        </w:rPr>
        <w:t xml:space="preserve">«1) </w:t>
      </w:r>
      <w:r w:rsidRPr="002B1E6A">
        <w:rPr>
          <w:sz w:val="28"/>
          <w:szCs w:val="28"/>
          <w:lang w:val="kk-KZ"/>
        </w:rPr>
        <w:t xml:space="preserve">құралдардың сыныптары бойынша </w:t>
      </w:r>
      <w:r w:rsidRPr="002B1E6A">
        <w:rPr>
          <w:rFonts w:eastAsia="SimSun"/>
          <w:sz w:val="28"/>
          <w:szCs w:val="28"/>
          <w:lang w:val="kk-KZ"/>
        </w:rPr>
        <w:t>бөлу</w:t>
      </w:r>
      <w:r w:rsidRPr="002B1E6A">
        <w:rPr>
          <w:sz w:val="28"/>
          <w:szCs w:val="28"/>
          <w:lang w:val="kk-KZ"/>
        </w:rPr>
        <w:t xml:space="preserve"> лимиті. </w:t>
      </w:r>
    </w:p>
    <w:p w:rsidR="002B1E6A" w:rsidRPr="002B1E6A" w:rsidRDefault="002B1E6A" w:rsidP="002B1E6A">
      <w:pPr>
        <w:ind w:firstLine="709"/>
        <w:contextualSpacing/>
        <w:jc w:val="both"/>
        <w:rPr>
          <w:rFonts w:eastAsia="SimSun"/>
          <w:sz w:val="28"/>
          <w:szCs w:val="20"/>
          <w:lang w:val="kk-KZ"/>
        </w:rPr>
      </w:pPr>
      <w:r w:rsidRPr="002B1E6A">
        <w:rPr>
          <w:sz w:val="28"/>
          <w:szCs w:val="28"/>
          <w:lang w:val="kk-KZ"/>
        </w:rPr>
        <w:t xml:space="preserve">Бұл лимит Стратегияның 7-тармағында көрсетілген қаржы құралдарының рұқсат етілген түрлерін және олардың 15-тармақта және Стратегияға 2-қосымшада көзделген балама құралдар портфелінің активтерін </w:t>
      </w:r>
      <w:r w:rsidRPr="002B1E6A">
        <w:rPr>
          <w:rFonts w:eastAsia="SimSun"/>
          <w:sz w:val="28"/>
          <w:szCs w:val="28"/>
          <w:lang w:val="kk-KZ"/>
        </w:rPr>
        <w:t>бөлу</w:t>
      </w:r>
      <w:r w:rsidRPr="002B1E6A">
        <w:rPr>
          <w:sz w:val="28"/>
          <w:szCs w:val="28"/>
          <w:lang w:val="kk-KZ"/>
        </w:rPr>
        <w:t xml:space="preserve"> бойынша шектеулер шеңберінде балама құралдар портфеліндегі ең жоғарғы үлесін анықтайды;</w:t>
      </w:r>
    </w:p>
    <w:p w:rsidR="002B1E6A" w:rsidRPr="002B1E6A" w:rsidRDefault="002B1E6A" w:rsidP="002B1E6A">
      <w:pPr>
        <w:widowControl w:val="0"/>
        <w:tabs>
          <w:tab w:val="left" w:pos="567"/>
          <w:tab w:val="left" w:pos="1134"/>
        </w:tabs>
        <w:suppressAutoHyphens/>
        <w:ind w:left="709"/>
        <w:contextualSpacing/>
        <w:jc w:val="both"/>
        <w:rPr>
          <w:sz w:val="28"/>
          <w:szCs w:val="28"/>
          <w:lang w:val="kk-KZ"/>
        </w:rPr>
      </w:pPr>
      <w:r w:rsidRPr="002B1E6A">
        <w:rPr>
          <w:sz w:val="28"/>
          <w:szCs w:val="20"/>
          <w:lang w:val="kk-KZ"/>
        </w:rPr>
        <w:t xml:space="preserve">2) </w:t>
      </w:r>
      <w:r w:rsidRPr="002B1E6A">
        <w:rPr>
          <w:sz w:val="28"/>
          <w:szCs w:val="28"/>
          <w:lang w:val="kk-KZ"/>
        </w:rPr>
        <w:t>көрсеткіштер тәуекелі лимиті.</w:t>
      </w:r>
    </w:p>
    <w:p w:rsidR="002B1E6A" w:rsidRPr="002B1E6A" w:rsidRDefault="002B1E6A" w:rsidP="002B1E6A">
      <w:pPr>
        <w:widowControl w:val="0"/>
        <w:suppressAutoHyphens/>
        <w:contextualSpacing/>
        <w:jc w:val="both"/>
        <w:rPr>
          <w:sz w:val="28"/>
          <w:szCs w:val="28"/>
          <w:lang w:val="kk-KZ"/>
        </w:rPr>
      </w:pPr>
      <w:r w:rsidRPr="002B1E6A">
        <w:rPr>
          <w:sz w:val="28"/>
          <w:szCs w:val="28"/>
          <w:lang w:val="kk-KZ"/>
        </w:rPr>
        <w:tab/>
        <w:t>Бұл лимит Стратегияның 13-тармағына сәйкес жиынтық тәуекел көрсеткішінің ең жоғарғы шамасын белгілейді (жаһандық балама құралдар портфелі кірістілігінің стандартты ауытқуы);</w:t>
      </w:r>
      <w:r w:rsidRPr="002B1E6A">
        <w:rPr>
          <w:sz w:val="28"/>
          <w:szCs w:val="20"/>
          <w:lang w:val="kk-KZ"/>
        </w:rPr>
        <w:t>»;</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29-тармақ мынадай редакцияда жазылсын:</w:t>
      </w:r>
    </w:p>
    <w:p w:rsidR="002B1E6A" w:rsidRPr="002B1E6A" w:rsidRDefault="002B1E6A" w:rsidP="002B1E6A">
      <w:pPr>
        <w:tabs>
          <w:tab w:val="left" w:pos="990"/>
        </w:tabs>
        <w:ind w:firstLine="720"/>
        <w:contextualSpacing/>
        <w:jc w:val="both"/>
        <w:rPr>
          <w:rFonts w:eastAsia="SimSun"/>
          <w:sz w:val="28"/>
          <w:szCs w:val="20"/>
          <w:lang w:val="kk-KZ"/>
        </w:rPr>
      </w:pPr>
      <w:r w:rsidRPr="002B1E6A">
        <w:rPr>
          <w:rFonts w:eastAsia="SimSun"/>
          <w:sz w:val="28"/>
          <w:szCs w:val="20"/>
          <w:lang w:val="kk-KZ"/>
        </w:rPr>
        <w:t xml:space="preserve">«29. </w:t>
      </w:r>
      <w:r w:rsidRPr="002B1E6A">
        <w:rPr>
          <w:sz w:val="28"/>
          <w:szCs w:val="28"/>
          <w:lang w:val="kk-KZ"/>
        </w:rPr>
        <w:t>Корпорация балама құралдар портфелін басқару нәтижесі бойынша Ұлттық Банкке мына есептілікті:</w:t>
      </w:r>
    </w:p>
    <w:p w:rsidR="002B1E6A" w:rsidRPr="002B1E6A" w:rsidRDefault="002B1E6A" w:rsidP="002B1E6A">
      <w:pPr>
        <w:widowControl w:val="0"/>
        <w:numPr>
          <w:ilvl w:val="0"/>
          <w:numId w:val="7"/>
        </w:numPr>
        <w:tabs>
          <w:tab w:val="left" w:pos="709"/>
          <w:tab w:val="left" w:pos="1134"/>
        </w:tabs>
        <w:suppressAutoHyphens/>
        <w:contextualSpacing/>
        <w:jc w:val="both"/>
        <w:rPr>
          <w:rFonts w:eastAsia="SimSun"/>
          <w:sz w:val="28"/>
          <w:szCs w:val="28"/>
          <w:lang w:val="kk-KZ"/>
        </w:rPr>
      </w:pPr>
      <w:r w:rsidRPr="002B1E6A">
        <w:rPr>
          <w:rFonts w:eastAsia="SimSun"/>
          <w:sz w:val="28"/>
          <w:szCs w:val="28"/>
          <w:lang w:val="kk-KZ"/>
        </w:rPr>
        <w:t>ай сайын:</w:t>
      </w:r>
    </w:p>
    <w:p w:rsidR="002B1E6A" w:rsidRPr="002B1E6A" w:rsidRDefault="002B1E6A" w:rsidP="002B1E6A">
      <w:pPr>
        <w:widowControl w:val="0"/>
        <w:tabs>
          <w:tab w:val="left" w:pos="416"/>
          <w:tab w:val="left" w:pos="993"/>
        </w:tabs>
        <w:suppressAutoHyphens/>
        <w:ind w:firstLine="709"/>
        <w:contextualSpacing/>
        <w:jc w:val="both"/>
        <w:rPr>
          <w:sz w:val="28"/>
          <w:szCs w:val="28"/>
          <w:lang w:val="kk-KZ"/>
        </w:rPr>
      </w:pPr>
      <w:r w:rsidRPr="002B1E6A">
        <w:rPr>
          <w:sz w:val="28"/>
          <w:szCs w:val="28"/>
          <w:lang w:val="kk-KZ"/>
        </w:rPr>
        <w:t xml:space="preserve">жаһандық балама құралдар портфелінің нарықтық құнын, барлық қосалқы портфель бойынша балама құралдар портфелі активтерінің бөлінуін; </w:t>
      </w:r>
    </w:p>
    <w:p w:rsidR="002B1E6A" w:rsidRPr="002B1E6A" w:rsidRDefault="002B1E6A" w:rsidP="002B1E6A">
      <w:pPr>
        <w:widowControl w:val="0"/>
        <w:tabs>
          <w:tab w:val="left" w:pos="416"/>
          <w:tab w:val="left" w:pos="993"/>
        </w:tabs>
        <w:suppressAutoHyphens/>
        <w:ind w:firstLine="709"/>
        <w:contextualSpacing/>
        <w:jc w:val="both"/>
        <w:rPr>
          <w:sz w:val="28"/>
          <w:szCs w:val="28"/>
          <w:lang w:val="kk-KZ"/>
        </w:rPr>
      </w:pPr>
      <w:r w:rsidRPr="002B1E6A">
        <w:rPr>
          <w:sz w:val="28"/>
          <w:szCs w:val="28"/>
          <w:lang w:val="kk-KZ"/>
        </w:rPr>
        <w:t>есепті айдағы, есепті ай жылының басынан бастап қосалқы портфельдер бөлігіндегі жаһандық балама құралдар портфелінің кірістілік көрсеткіштерін, сондай-ақ 2018 жылғы 1 шілдеден бастап және инвестициялау басталған сәттен бастап орташа жылдық кірістілік көрсеткішін;</w:t>
      </w:r>
    </w:p>
    <w:p w:rsidR="002B1E6A" w:rsidRPr="002B1E6A" w:rsidRDefault="002B1E6A" w:rsidP="002B1E6A">
      <w:pPr>
        <w:widowControl w:val="0"/>
        <w:tabs>
          <w:tab w:val="left" w:pos="416"/>
          <w:tab w:val="left" w:pos="993"/>
        </w:tabs>
        <w:suppressAutoHyphens/>
        <w:ind w:firstLine="709"/>
        <w:contextualSpacing/>
        <w:jc w:val="both"/>
        <w:rPr>
          <w:sz w:val="28"/>
          <w:szCs w:val="28"/>
          <w:lang w:val="kk-KZ"/>
        </w:rPr>
      </w:pPr>
      <w:r w:rsidRPr="002B1E6A">
        <w:rPr>
          <w:sz w:val="28"/>
          <w:szCs w:val="28"/>
          <w:lang w:val="kk-KZ"/>
        </w:rPr>
        <w:t>цифрлық активтер портфелінің нарықтық құны мен кірістілік көрсеткішін;</w:t>
      </w:r>
    </w:p>
    <w:p w:rsidR="002B1E6A" w:rsidRPr="002B1E6A" w:rsidRDefault="002B1E6A" w:rsidP="002B1E6A">
      <w:pPr>
        <w:widowControl w:val="0"/>
        <w:suppressAutoHyphens/>
        <w:contextualSpacing/>
        <w:jc w:val="both"/>
        <w:rPr>
          <w:sz w:val="28"/>
          <w:szCs w:val="28"/>
          <w:lang w:val="kk-KZ"/>
        </w:rPr>
      </w:pPr>
      <w:r w:rsidRPr="002B1E6A">
        <w:rPr>
          <w:sz w:val="28"/>
          <w:szCs w:val="28"/>
          <w:lang w:val="kk-KZ"/>
        </w:rPr>
        <w:tab/>
        <w:t>2) тоқсан сайын:</w:t>
      </w:r>
    </w:p>
    <w:p w:rsidR="002B1E6A" w:rsidRPr="002B1E6A" w:rsidRDefault="002B1E6A" w:rsidP="002B1E6A">
      <w:pPr>
        <w:widowControl w:val="0"/>
        <w:tabs>
          <w:tab w:val="left" w:pos="416"/>
          <w:tab w:val="left" w:pos="993"/>
        </w:tabs>
        <w:suppressAutoHyphens/>
        <w:ind w:firstLine="709"/>
        <w:contextualSpacing/>
        <w:jc w:val="both"/>
        <w:rPr>
          <w:sz w:val="28"/>
          <w:szCs w:val="28"/>
          <w:lang w:val="kk-KZ"/>
        </w:rPr>
      </w:pPr>
      <w:r w:rsidRPr="002B1E6A">
        <w:rPr>
          <w:sz w:val="28"/>
          <w:szCs w:val="28"/>
          <w:lang w:val="kk-KZ"/>
        </w:rPr>
        <w:t xml:space="preserve">Стратегияға 2-қосымшада көзделген жаһандық балама құралдар портфелінің активтерін бөлу бойынша шектеулерді есепті кезеңде бұзылуы, сондай-ақ АВА-ны басқару жөніндегі инвестициялық стратегияның 11-тарауына </w:t>
      </w:r>
      <w:r w:rsidRPr="002B1E6A">
        <w:rPr>
          <w:sz w:val="28"/>
          <w:szCs w:val="28"/>
          <w:lang w:val="kk-KZ"/>
        </w:rPr>
        <w:lastRenderedPageBreak/>
        <w:t>сәйкес кредиттік тәуекел лимиттері бойынша ақпаратты;</w:t>
      </w:r>
    </w:p>
    <w:p w:rsidR="002B1E6A" w:rsidRPr="002B1E6A" w:rsidRDefault="002B1E6A" w:rsidP="002B1E6A">
      <w:pPr>
        <w:ind w:firstLine="708"/>
        <w:jc w:val="both"/>
        <w:rPr>
          <w:lang w:val="kk-KZ"/>
        </w:rPr>
      </w:pPr>
      <w:r w:rsidRPr="002B1E6A">
        <w:rPr>
          <w:sz w:val="28"/>
          <w:szCs w:val="28"/>
          <w:lang w:val="kk-KZ"/>
        </w:rPr>
        <w:t>жаһандық балама құралдар портфелінің нарықтық құнын, балама құралдар портфелінің қосалқы портфельдер бойынша активтерінің бөлінуін;</w:t>
      </w:r>
    </w:p>
    <w:p w:rsidR="002B1E6A" w:rsidRPr="002B1E6A" w:rsidRDefault="002B1E6A" w:rsidP="002B1E6A">
      <w:pPr>
        <w:tabs>
          <w:tab w:val="left" w:pos="2355"/>
        </w:tabs>
        <w:ind w:firstLine="709"/>
        <w:contextualSpacing/>
        <w:jc w:val="both"/>
        <w:rPr>
          <w:rFonts w:eastAsia="SimSun"/>
          <w:noProof/>
          <w:sz w:val="28"/>
          <w:szCs w:val="20"/>
          <w:lang w:val="kk-KZ"/>
        </w:rPr>
      </w:pPr>
      <w:r w:rsidRPr="002B1E6A">
        <w:rPr>
          <w:rFonts w:eastAsia="SimSun"/>
          <w:noProof/>
          <w:sz w:val="28"/>
          <w:szCs w:val="20"/>
          <w:lang w:val="kk-KZ"/>
        </w:rPr>
        <w:t xml:space="preserve">цифрлық активтер портфелінің есепті тоқсандағы және есепті тоқсанының жыл басынан бергі нарықтық құны мен кірістілік көрсеткіштерін;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 xml:space="preserve">есепті тоқсандағы және </w:t>
      </w:r>
      <w:r w:rsidRPr="002B1E6A">
        <w:rPr>
          <w:rFonts w:eastAsia="SimSun"/>
          <w:noProof/>
          <w:sz w:val="28"/>
          <w:szCs w:val="20"/>
          <w:lang w:val="kk-KZ"/>
        </w:rPr>
        <w:t>есепті тоқсанының жыл басынан бергі</w:t>
      </w:r>
      <w:r w:rsidRPr="002B1E6A">
        <w:rPr>
          <w:rFonts w:eastAsia="SimSun"/>
          <w:sz w:val="28"/>
          <w:szCs w:val="20"/>
          <w:lang w:val="kk-KZ"/>
        </w:rPr>
        <w:t xml:space="preserve"> қосалқы портфельдер бөлігінде жаһандық балама құралдар портфелінің кірістілік көрсеткіштерін, сондай-ақ 2018 жылғы 1 шілдеден бастап және инвестициялау басталған кезден бастап орташа жылдық кірістілік көрсеткішін;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жаһандық балама құралдар портфелі тәуекелінің көрсеткіштерін;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референс портфелінің кірістілігі мен тәуекелінің көрсеткіштерін;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3) жыл сайын: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референс портфелінің кірістілігі мен тәуекелінің көрсеткіштерін;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референс портфельдің болжамды ұзақ мерзімді кірістілігі мен тәуекелінің көрсеткіштерін;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жаһандық балама құралдар портфелінің кірістілігі мен тәуекелінің көрсеткіштерін;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8"/>
          <w:lang w:val="kk-KZ"/>
        </w:rPr>
        <w:t>жаһандық балама құралдар портфелінің нарықтық құнын, жаһандық балама құралдар портфелінің қосалқы портфельдер бойынша активтерінің бөлінуін</w:t>
      </w:r>
      <w:r w:rsidRPr="002B1E6A">
        <w:rPr>
          <w:rFonts w:eastAsia="SimSun"/>
          <w:sz w:val="28"/>
          <w:szCs w:val="20"/>
          <w:lang w:val="kk-KZ"/>
        </w:rPr>
        <w:t xml:space="preserve">;  </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есепті жылдағы цифрлық активтер портфелінің нарықтық құны және кірістілік көрсеткіштерін;</w:t>
      </w: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0"/>
          <w:lang w:val="kk-KZ"/>
        </w:rPr>
        <w:t xml:space="preserve">есепті жылдағы қосалқы портфельдер бөлігінде </w:t>
      </w:r>
      <w:r w:rsidRPr="002B1E6A">
        <w:rPr>
          <w:rFonts w:eastAsia="SimSun"/>
          <w:sz w:val="28"/>
          <w:szCs w:val="28"/>
          <w:lang w:val="kk-KZ"/>
        </w:rPr>
        <w:t>жаһандық</w:t>
      </w:r>
      <w:r w:rsidRPr="002B1E6A">
        <w:rPr>
          <w:rFonts w:eastAsia="SimSun"/>
          <w:sz w:val="28"/>
          <w:szCs w:val="20"/>
          <w:lang w:val="kk-KZ"/>
        </w:rPr>
        <w:t xml:space="preserve"> балама құралдар портфелінің кірістілігі мен тәуекелінің көрсеткіштерін береді.»;</w:t>
      </w:r>
    </w:p>
    <w:p w:rsidR="002B1E6A" w:rsidRPr="002B1E6A" w:rsidRDefault="002B1E6A" w:rsidP="002B1E6A">
      <w:pPr>
        <w:widowControl w:val="0"/>
        <w:ind w:firstLine="709"/>
        <w:jc w:val="both"/>
        <w:rPr>
          <w:sz w:val="28"/>
          <w:szCs w:val="20"/>
          <w:lang w:val="kk-KZ"/>
        </w:rPr>
      </w:pPr>
      <w:r w:rsidRPr="002B1E6A">
        <w:rPr>
          <w:sz w:val="28"/>
          <w:szCs w:val="20"/>
          <w:lang w:val="kk-KZ"/>
        </w:rPr>
        <w:t xml:space="preserve">2 және 3-қосымшалар осы </w:t>
      </w:r>
      <w:r w:rsidRPr="002B1E6A">
        <w:rPr>
          <w:bCs/>
          <w:sz w:val="28"/>
          <w:lang w:val="kk-KZ"/>
        </w:rPr>
        <w:t xml:space="preserve">Қазақстан Республикасы Ұлттық Банкі Басқармасының </w:t>
      </w:r>
      <w:r w:rsidRPr="002B1E6A">
        <w:rPr>
          <w:sz w:val="28"/>
          <w:lang w:val="kk-KZ"/>
        </w:rPr>
        <w:t>Қазақстан Республикасы Ұлттық Банкінің</w:t>
      </w:r>
      <w:r w:rsidRPr="002B1E6A">
        <w:rPr>
          <w:sz w:val="28"/>
          <w:szCs w:val="20"/>
          <w:lang w:val="kk-KZ"/>
        </w:rPr>
        <w:t xml:space="preserve"> </w:t>
      </w:r>
      <w:r w:rsidRPr="002B1E6A">
        <w:rPr>
          <w:sz w:val="28"/>
          <w:lang w:val="kk-KZ"/>
        </w:rPr>
        <w:t>алтынвалюта активтерін басқару мәселелері бойынша</w:t>
      </w:r>
      <w:r w:rsidRPr="002B1E6A">
        <w:rPr>
          <w:b/>
          <w:sz w:val="28"/>
          <w:lang w:val="kk-KZ"/>
        </w:rPr>
        <w:t xml:space="preserve"> </w:t>
      </w:r>
      <w:r w:rsidRPr="002B1E6A">
        <w:rPr>
          <w:bCs/>
          <w:sz w:val="28"/>
          <w:lang w:val="kk-KZ"/>
        </w:rPr>
        <w:t xml:space="preserve">өзгерістер мен толықтырулар енгізілетін кейбір қаулыларының </w:t>
      </w:r>
      <w:r w:rsidRPr="002B1E6A">
        <w:rPr>
          <w:sz w:val="28"/>
          <w:szCs w:val="20"/>
          <w:lang w:val="kk-KZ"/>
        </w:rPr>
        <w:t>тізбесіне қосымшаға сәйкес жазылсын.</w:t>
      </w:r>
    </w:p>
    <w:p w:rsidR="002B1E6A" w:rsidRPr="002B1E6A" w:rsidRDefault="002B1E6A" w:rsidP="002B1E6A">
      <w:pPr>
        <w:tabs>
          <w:tab w:val="left" w:pos="990"/>
        </w:tabs>
        <w:ind w:firstLine="709"/>
        <w:contextualSpacing/>
        <w:jc w:val="both"/>
        <w:rPr>
          <w:rFonts w:eastAsia="SimSun"/>
          <w:sz w:val="28"/>
          <w:szCs w:val="28"/>
          <w:lang w:val="kk-KZ" w:eastAsia="en-US"/>
        </w:rPr>
      </w:pPr>
      <w:r w:rsidRPr="002B1E6A">
        <w:rPr>
          <w:rFonts w:eastAsia="SimSun"/>
          <w:sz w:val="28"/>
          <w:szCs w:val="28"/>
          <w:lang w:val="kk-KZ" w:eastAsia="en-US"/>
        </w:rPr>
        <w:t xml:space="preserve">3. </w:t>
      </w:r>
      <w:r w:rsidRPr="002B1E6A">
        <w:rPr>
          <w:rFonts w:eastAsia="SimSun"/>
          <w:noProof/>
          <w:sz w:val="28"/>
          <w:szCs w:val="28"/>
          <w:lang w:val="kk-KZ" w:eastAsia="en-US"/>
        </w:rPr>
        <w:t>«Шетел валютасындағы және бағалы металдардағы активтердің құрылымын қоса алғанда, оларды басқарудың негізгі қағидаттарын айқындау туралы» Қазақстан Республикасы Ұлттық Банкі Басқармасының 2023 жылғы 31 шілдедегі № 59 қаулысына мынадай өзгеріс енгізілсін</w:t>
      </w:r>
      <w:r w:rsidRPr="002B1E6A">
        <w:rPr>
          <w:rFonts w:eastAsia="SimSun"/>
          <w:sz w:val="28"/>
          <w:szCs w:val="28"/>
          <w:lang w:val="kk-KZ" w:eastAsia="en-US"/>
        </w:rPr>
        <w:t>:</w:t>
      </w:r>
    </w:p>
    <w:p w:rsidR="002B1E6A" w:rsidRPr="002B1E6A" w:rsidRDefault="002B1E6A" w:rsidP="002B1E6A">
      <w:pPr>
        <w:tabs>
          <w:tab w:val="left" w:pos="990"/>
        </w:tabs>
        <w:ind w:firstLine="709"/>
        <w:contextualSpacing/>
        <w:jc w:val="both"/>
        <w:rPr>
          <w:rFonts w:eastAsia="SimSun"/>
          <w:sz w:val="28"/>
          <w:szCs w:val="28"/>
          <w:lang w:val="kk-KZ" w:eastAsia="en-US"/>
        </w:rPr>
      </w:pPr>
      <w:r w:rsidRPr="002B1E6A">
        <w:rPr>
          <w:rFonts w:eastAsia="SimSun"/>
          <w:sz w:val="28"/>
          <w:szCs w:val="28"/>
          <w:lang w:val="kk-KZ" w:eastAsia="en-US"/>
        </w:rPr>
        <w:t>кіріспе мынадай редакцияда жазылсын:</w:t>
      </w:r>
    </w:p>
    <w:p w:rsidR="002B1E6A" w:rsidRPr="002B1E6A" w:rsidRDefault="002B1E6A" w:rsidP="002B1E6A">
      <w:pPr>
        <w:widowControl w:val="0"/>
        <w:ind w:firstLine="709"/>
        <w:jc w:val="both"/>
        <w:rPr>
          <w:sz w:val="28"/>
          <w:szCs w:val="28"/>
          <w:lang w:val="kk-KZ"/>
        </w:rPr>
      </w:pPr>
      <w:r w:rsidRPr="002B1E6A">
        <w:rPr>
          <w:sz w:val="28"/>
          <w:szCs w:val="20"/>
          <w:lang w:val="kk-KZ"/>
        </w:rPr>
        <w:t xml:space="preserve">«Қазақстан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19-тармағының екінші бөлігі бесінші абзацының 12) тармақшасына сәйкес </w:t>
      </w:r>
      <w:r w:rsidRPr="002B1E6A">
        <w:rPr>
          <w:sz w:val="28"/>
          <w:szCs w:val="28"/>
          <w:lang w:val="kk-KZ"/>
        </w:rPr>
        <w:t xml:space="preserve">Қазақстан Республикасы Ұлттық Банкінің Басқармасы </w:t>
      </w:r>
      <w:r w:rsidRPr="002B1E6A">
        <w:rPr>
          <w:b/>
          <w:sz w:val="28"/>
          <w:szCs w:val="28"/>
          <w:lang w:val="kk-KZ"/>
        </w:rPr>
        <w:t>ҚАУЛЫ ЕТЕДІ</w:t>
      </w:r>
      <w:r w:rsidRPr="002B1E6A">
        <w:rPr>
          <w:sz w:val="28"/>
          <w:szCs w:val="28"/>
          <w:lang w:val="kk-KZ"/>
        </w:rPr>
        <w:t>:»;</w:t>
      </w:r>
    </w:p>
    <w:p w:rsidR="002B1E6A" w:rsidRPr="002B1E6A" w:rsidRDefault="002B1E6A" w:rsidP="002B1E6A">
      <w:pPr>
        <w:tabs>
          <w:tab w:val="left" w:pos="709"/>
          <w:tab w:val="left" w:pos="990"/>
        </w:tabs>
        <w:jc w:val="both"/>
        <w:rPr>
          <w:sz w:val="28"/>
          <w:szCs w:val="20"/>
          <w:lang w:val="kk-KZ"/>
        </w:rPr>
      </w:pPr>
      <w:r w:rsidRPr="002B1E6A">
        <w:rPr>
          <w:sz w:val="28"/>
          <w:szCs w:val="20"/>
          <w:lang w:val="kk-KZ"/>
        </w:rPr>
        <w:t xml:space="preserve">           көрсетілген қаулымен бекітілген Шетел валютасындағы және бағалы металдардағы активтердің құрылымын қоса алғанда, оларды басқарудың негізгі қағидаттарында: </w:t>
      </w:r>
    </w:p>
    <w:p w:rsidR="002B1E6A" w:rsidRPr="002B1E6A" w:rsidRDefault="002B1E6A" w:rsidP="002B1E6A">
      <w:pPr>
        <w:tabs>
          <w:tab w:val="left" w:pos="709"/>
        </w:tabs>
        <w:jc w:val="both"/>
        <w:rPr>
          <w:sz w:val="28"/>
          <w:szCs w:val="20"/>
          <w:lang w:val="kk-KZ"/>
        </w:rPr>
      </w:pPr>
      <w:r w:rsidRPr="002B1E6A">
        <w:rPr>
          <w:sz w:val="28"/>
          <w:szCs w:val="20"/>
          <w:lang w:val="kk-KZ"/>
        </w:rPr>
        <w:tab/>
        <w:t>2-тармақтың 1) тармақшасы мынадай редакцияда жазылсын:</w:t>
      </w:r>
    </w:p>
    <w:p w:rsidR="002B1E6A" w:rsidRPr="002B1E6A" w:rsidRDefault="002B1E6A" w:rsidP="002B1E6A">
      <w:pPr>
        <w:tabs>
          <w:tab w:val="left" w:pos="990"/>
        </w:tabs>
        <w:ind w:firstLine="709"/>
        <w:contextualSpacing/>
        <w:jc w:val="both"/>
        <w:rPr>
          <w:rFonts w:eastAsia="SimSun"/>
          <w:noProof/>
          <w:sz w:val="28"/>
          <w:szCs w:val="20"/>
          <w:lang w:val="kk-KZ"/>
        </w:rPr>
      </w:pPr>
      <w:r w:rsidRPr="002B1E6A">
        <w:rPr>
          <w:rFonts w:eastAsia="SimSun"/>
          <w:noProof/>
          <w:sz w:val="28"/>
          <w:szCs w:val="20"/>
          <w:lang w:val="kk-KZ"/>
        </w:rPr>
        <w:lastRenderedPageBreak/>
        <w:t xml:space="preserve">«1) балама құралдар – ұзақ мерзімді перспективада кірістілікті арттыруға арналған активтердің сыныптары (дамушы нарықтардың акциялары (Emerging Market equities), кірістілігі жоғары облигациялар (High Yield Bonds), абсолютті кірістілік өнімдері (Absolute Return), хедж-қорлар (Hedge Funds), хедж-қорлардың қорлары (Fund of Hedge Funds) және қорлардың қорлары (Fund of Funds), жеке капитал (Private Equity),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co-investments), цифрлық активтер);»; </w:t>
      </w:r>
    </w:p>
    <w:p w:rsidR="002B1E6A" w:rsidRPr="002B1E6A" w:rsidRDefault="002B1E6A" w:rsidP="002B1E6A">
      <w:pPr>
        <w:tabs>
          <w:tab w:val="left" w:pos="990"/>
        </w:tabs>
        <w:ind w:left="709"/>
        <w:contextualSpacing/>
        <w:jc w:val="both"/>
        <w:rPr>
          <w:rFonts w:eastAsia="SimSun"/>
          <w:noProof/>
          <w:sz w:val="28"/>
          <w:szCs w:val="28"/>
          <w:lang w:val="kk-KZ" w:eastAsia="en-US"/>
        </w:rPr>
      </w:pPr>
      <w:r w:rsidRPr="002B1E6A">
        <w:rPr>
          <w:rFonts w:eastAsia="SimSun"/>
          <w:noProof/>
          <w:sz w:val="28"/>
          <w:szCs w:val="28"/>
          <w:lang w:val="kk-KZ" w:eastAsia="en-US"/>
        </w:rPr>
        <w:t>29-тармақ мынадай редакцияда жазылсын:</w:t>
      </w:r>
    </w:p>
    <w:p w:rsidR="002B1E6A" w:rsidRPr="002B1E6A" w:rsidRDefault="002B1E6A" w:rsidP="002B1E6A">
      <w:pPr>
        <w:tabs>
          <w:tab w:val="left" w:pos="990"/>
        </w:tabs>
        <w:ind w:firstLine="709"/>
        <w:contextualSpacing/>
        <w:jc w:val="both"/>
        <w:rPr>
          <w:rFonts w:eastAsia="SimSun"/>
          <w:sz w:val="28"/>
          <w:szCs w:val="20"/>
          <w:lang w:val="kk-KZ"/>
        </w:rPr>
      </w:pPr>
      <w:r w:rsidRPr="002B1E6A">
        <w:rPr>
          <w:rFonts w:eastAsia="SimSun"/>
          <w:noProof/>
          <w:sz w:val="28"/>
          <w:szCs w:val="20"/>
          <w:lang w:val="kk-KZ"/>
        </w:rPr>
        <w:t>«29.</w:t>
      </w:r>
      <w:r w:rsidRPr="002B1E6A">
        <w:rPr>
          <w:rFonts w:eastAsia="SimSun"/>
          <w:noProof/>
          <w:sz w:val="28"/>
          <w:szCs w:val="20"/>
          <w:lang w:val="kk-KZ"/>
        </w:rPr>
        <w:tab/>
        <w:t xml:space="preserve">Активтерді басқару тиімділігін бағалау және портфельдерді сыртқы басқарушылар қызметінің тиімділігін бағалау жыл сайын жүзеге асырылады. Баламалы құралдар портфелін басқару тиімділігін бағалау активтерді басқару жөніндегі инвестициялық стратегияның ережелері ескеріле отырып жүзеге асырылады.». </w:t>
      </w:r>
    </w:p>
    <w:p w:rsidR="002B1E6A" w:rsidRPr="002B1E6A" w:rsidRDefault="002B1E6A" w:rsidP="002B1E6A">
      <w:pPr>
        <w:ind w:firstLine="709"/>
        <w:jc w:val="both"/>
        <w:rPr>
          <w:sz w:val="28"/>
          <w:szCs w:val="28"/>
          <w:lang w:val="kk-KZ"/>
        </w:rPr>
      </w:pPr>
    </w:p>
    <w:p w:rsidR="002B1E6A" w:rsidRPr="002B1E6A" w:rsidRDefault="002B1E6A" w:rsidP="002B1E6A">
      <w:pPr>
        <w:rPr>
          <w:lang w:val="kk-KZ"/>
        </w:rPr>
      </w:pPr>
    </w:p>
    <w:p w:rsidR="002B1E6A" w:rsidRPr="002B1E6A" w:rsidRDefault="002B1E6A" w:rsidP="002B1E6A">
      <w:pPr>
        <w:tabs>
          <w:tab w:val="left" w:pos="2355"/>
        </w:tabs>
        <w:ind w:firstLine="709"/>
        <w:contextualSpacing/>
        <w:jc w:val="both"/>
        <w:rPr>
          <w:rFonts w:eastAsia="SimSun"/>
          <w:sz w:val="28"/>
          <w:szCs w:val="20"/>
          <w:lang w:val="kk-KZ"/>
        </w:rPr>
      </w:pPr>
      <w:r w:rsidRPr="002B1E6A">
        <w:rPr>
          <w:rFonts w:eastAsia="SimSun"/>
          <w:sz w:val="28"/>
          <w:szCs w:val="28"/>
          <w:lang w:val="kk-KZ"/>
        </w:rPr>
        <w:br w:type="page"/>
      </w:r>
    </w:p>
    <w:p w:rsidR="002B1E6A" w:rsidRPr="002B1E6A" w:rsidRDefault="002B1E6A" w:rsidP="002B1E6A">
      <w:pPr>
        <w:ind w:left="5490" w:hanging="450"/>
        <w:jc w:val="right"/>
        <w:rPr>
          <w:bCs/>
          <w:sz w:val="28"/>
          <w:lang w:val="kk-KZ"/>
        </w:rPr>
      </w:pPr>
      <w:r w:rsidRPr="002B1E6A">
        <w:rPr>
          <w:bCs/>
          <w:sz w:val="28"/>
          <w:lang w:val="kk-KZ"/>
        </w:rPr>
        <w:lastRenderedPageBreak/>
        <w:t xml:space="preserve">Қазақстан Республикасы Ұлттық Банкі Басқармасының </w:t>
      </w:r>
      <w:r w:rsidRPr="002B1E6A">
        <w:rPr>
          <w:bCs/>
          <w:sz w:val="28"/>
          <w:lang w:val="kk-KZ"/>
        </w:rPr>
        <w:br/>
      </w:r>
      <w:r w:rsidRPr="002B1E6A">
        <w:rPr>
          <w:sz w:val="28"/>
          <w:lang w:val="kk-KZ"/>
        </w:rPr>
        <w:t>Қазақстан Республикасы Ұлттық Банкінің</w:t>
      </w:r>
      <w:r w:rsidRPr="002B1E6A">
        <w:rPr>
          <w:sz w:val="28"/>
          <w:szCs w:val="20"/>
          <w:lang w:val="kk-KZ"/>
        </w:rPr>
        <w:t xml:space="preserve"> </w:t>
      </w:r>
      <w:r w:rsidRPr="002B1E6A">
        <w:rPr>
          <w:sz w:val="28"/>
          <w:lang w:val="kk-KZ"/>
        </w:rPr>
        <w:t xml:space="preserve">алтынвалюта активтерін басқару мәселелері бойынша </w:t>
      </w:r>
      <w:r w:rsidRPr="002B1E6A">
        <w:rPr>
          <w:bCs/>
          <w:sz w:val="28"/>
          <w:lang w:val="kk-KZ"/>
        </w:rPr>
        <w:t>өзгерістер мен толықтырулар енгізілетін кейбір</w:t>
      </w:r>
      <w:r w:rsidRPr="002B1E6A">
        <w:rPr>
          <w:bCs/>
          <w:sz w:val="28"/>
          <w:lang w:val="kk-KZ"/>
        </w:rPr>
        <w:br/>
        <w:t xml:space="preserve"> қаулыларының тізбесіне</w:t>
      </w:r>
    </w:p>
    <w:p w:rsidR="002B1E6A" w:rsidRPr="002B1E6A" w:rsidRDefault="002B1E6A" w:rsidP="002B1E6A">
      <w:pPr>
        <w:ind w:left="5490" w:hanging="450"/>
        <w:jc w:val="right"/>
        <w:rPr>
          <w:noProof/>
          <w:sz w:val="28"/>
          <w:szCs w:val="28"/>
          <w:lang w:val="kk-KZ"/>
        </w:rPr>
      </w:pPr>
      <w:r w:rsidRPr="002B1E6A">
        <w:rPr>
          <w:noProof/>
          <w:sz w:val="28"/>
          <w:szCs w:val="28"/>
          <w:lang w:val="kk-KZ"/>
        </w:rPr>
        <w:t>қосымша</w:t>
      </w:r>
    </w:p>
    <w:p w:rsidR="002B1E6A" w:rsidRPr="002B1E6A" w:rsidRDefault="002B1E6A" w:rsidP="002B1E6A">
      <w:pPr>
        <w:ind w:left="5490" w:hanging="450"/>
        <w:jc w:val="right"/>
        <w:rPr>
          <w:noProof/>
          <w:sz w:val="28"/>
          <w:szCs w:val="28"/>
          <w:lang w:val="kk-KZ"/>
        </w:rPr>
      </w:pPr>
    </w:p>
    <w:p w:rsidR="002B1E6A" w:rsidRPr="002B1E6A" w:rsidRDefault="002B1E6A" w:rsidP="002B1E6A">
      <w:pPr>
        <w:keepNext/>
        <w:ind w:left="5670"/>
        <w:jc w:val="right"/>
        <w:outlineLvl w:val="1"/>
        <w:rPr>
          <w:sz w:val="28"/>
          <w:szCs w:val="20"/>
          <w:lang w:val="kk-KZ"/>
        </w:rPr>
      </w:pPr>
    </w:p>
    <w:p w:rsidR="002B1E6A" w:rsidRPr="002B1E6A" w:rsidRDefault="002B1E6A" w:rsidP="002B1E6A">
      <w:pPr>
        <w:keepNext/>
        <w:ind w:left="5670"/>
        <w:jc w:val="right"/>
        <w:outlineLvl w:val="1"/>
        <w:rPr>
          <w:bCs/>
          <w:iCs/>
          <w:noProof/>
          <w:sz w:val="28"/>
          <w:szCs w:val="28"/>
          <w:lang w:val="kk-KZ"/>
        </w:rPr>
      </w:pPr>
      <w:r w:rsidRPr="002B1E6A">
        <w:rPr>
          <w:bCs/>
          <w:iCs/>
          <w:noProof/>
          <w:sz w:val="28"/>
          <w:szCs w:val="28"/>
          <w:lang w:val="kk-KZ"/>
        </w:rPr>
        <w:t xml:space="preserve">Қазақстан Республикасы </w:t>
      </w:r>
      <w:r w:rsidRPr="002B1E6A">
        <w:rPr>
          <w:bCs/>
          <w:iCs/>
          <w:noProof/>
          <w:sz w:val="28"/>
          <w:szCs w:val="28"/>
          <w:lang w:val="kk-KZ"/>
        </w:rPr>
        <w:br/>
        <w:t xml:space="preserve">Ұлттық Банкінің </w:t>
      </w:r>
    </w:p>
    <w:p w:rsidR="002B1E6A" w:rsidRPr="002B1E6A" w:rsidRDefault="002B1E6A" w:rsidP="002B1E6A">
      <w:pPr>
        <w:keepNext/>
        <w:ind w:left="5670"/>
        <w:jc w:val="right"/>
        <w:outlineLvl w:val="1"/>
        <w:rPr>
          <w:bCs/>
          <w:iCs/>
          <w:noProof/>
          <w:sz w:val="28"/>
          <w:szCs w:val="28"/>
          <w:lang w:val="kk-KZ"/>
        </w:rPr>
      </w:pPr>
      <w:r w:rsidRPr="002B1E6A">
        <w:rPr>
          <w:bCs/>
          <w:iCs/>
          <w:noProof/>
          <w:sz w:val="28"/>
          <w:szCs w:val="28"/>
          <w:lang w:val="kk-KZ"/>
        </w:rPr>
        <w:t>алтынвалюта активтері балама құралдарының портфелін басқару жөніндегі инвестициялық стратегияға</w:t>
      </w:r>
    </w:p>
    <w:p w:rsidR="002B1E6A" w:rsidRPr="002B1E6A" w:rsidRDefault="002B1E6A" w:rsidP="002B1E6A">
      <w:pPr>
        <w:keepNext/>
        <w:ind w:left="5670"/>
        <w:jc w:val="right"/>
        <w:outlineLvl w:val="1"/>
        <w:rPr>
          <w:bCs/>
          <w:iCs/>
          <w:noProof/>
          <w:sz w:val="28"/>
          <w:szCs w:val="28"/>
          <w:lang w:val="kk-KZ"/>
        </w:rPr>
      </w:pPr>
      <w:r w:rsidRPr="002B1E6A">
        <w:rPr>
          <w:bCs/>
          <w:iCs/>
          <w:noProof/>
          <w:sz w:val="28"/>
          <w:szCs w:val="28"/>
          <w:lang w:val="kk-KZ"/>
        </w:rPr>
        <w:t>2-қосымша</w:t>
      </w:r>
    </w:p>
    <w:p w:rsidR="002B1E6A" w:rsidRPr="002B1E6A" w:rsidRDefault="002B1E6A" w:rsidP="002B1E6A">
      <w:pPr>
        <w:widowControl w:val="0"/>
        <w:ind w:firstLine="709"/>
        <w:jc w:val="both"/>
        <w:rPr>
          <w:noProof/>
          <w:sz w:val="28"/>
          <w:szCs w:val="28"/>
          <w:lang w:val="kk-KZ"/>
        </w:rPr>
      </w:pPr>
    </w:p>
    <w:p w:rsidR="002B1E6A" w:rsidRPr="002B1E6A" w:rsidRDefault="002B1E6A" w:rsidP="002B1E6A">
      <w:pPr>
        <w:ind w:firstLine="709"/>
        <w:jc w:val="center"/>
        <w:rPr>
          <w:noProof/>
          <w:sz w:val="28"/>
          <w:szCs w:val="28"/>
          <w:lang w:val="kk-KZ"/>
        </w:rPr>
      </w:pPr>
      <w:r w:rsidRPr="002B1E6A">
        <w:rPr>
          <w:noProof/>
          <w:sz w:val="28"/>
          <w:szCs w:val="28"/>
          <w:lang w:val="kk-KZ"/>
        </w:rPr>
        <w:t xml:space="preserve">Жаһандық балама құралдар портфелінің активтерін бөлу </w:t>
      </w:r>
      <w:r w:rsidRPr="002B1E6A">
        <w:rPr>
          <w:noProof/>
          <w:sz w:val="28"/>
          <w:szCs w:val="28"/>
          <w:lang w:val="kk-KZ"/>
        </w:rPr>
        <w:br/>
        <w:t xml:space="preserve">бойынша шектеулер </w:t>
      </w:r>
    </w:p>
    <w:p w:rsidR="002B1E6A" w:rsidRPr="002B1E6A" w:rsidRDefault="002B1E6A" w:rsidP="002B1E6A">
      <w:pPr>
        <w:ind w:firstLine="709"/>
        <w:jc w:val="center"/>
        <w:rPr>
          <w:b/>
          <w:noProof/>
          <w:sz w:val="28"/>
          <w:szCs w:val="28"/>
          <w:lang w:val="kk-KZ"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5812"/>
        <w:gridCol w:w="1702"/>
        <w:gridCol w:w="1558"/>
      </w:tblGrid>
      <w:tr w:rsidR="002B1E6A" w:rsidRPr="002B1E6A" w:rsidTr="00622628">
        <w:trPr>
          <w:trHeight w:val="604"/>
        </w:trPr>
        <w:tc>
          <w:tcPr>
            <w:tcW w:w="454" w:type="dxa"/>
            <w:vMerge w:val="restart"/>
          </w:tcPr>
          <w:p w:rsidR="002B1E6A" w:rsidRPr="002B1E6A" w:rsidRDefault="002B1E6A" w:rsidP="002B1E6A">
            <w:pPr>
              <w:jc w:val="center"/>
              <w:rPr>
                <w:noProof/>
                <w:sz w:val="28"/>
                <w:szCs w:val="28"/>
                <w:lang w:val="kk-KZ"/>
              </w:rPr>
            </w:pPr>
          </w:p>
          <w:p w:rsidR="002B1E6A" w:rsidRPr="002B1E6A" w:rsidRDefault="002B1E6A" w:rsidP="002B1E6A">
            <w:pPr>
              <w:jc w:val="center"/>
              <w:rPr>
                <w:noProof/>
                <w:sz w:val="28"/>
                <w:szCs w:val="28"/>
                <w:lang w:val="kk-KZ"/>
              </w:rPr>
            </w:pPr>
            <w:r w:rsidRPr="002B1E6A">
              <w:rPr>
                <w:noProof/>
                <w:sz w:val="28"/>
                <w:szCs w:val="28"/>
                <w:lang w:val="kk-KZ"/>
              </w:rPr>
              <w:t>№</w:t>
            </w:r>
          </w:p>
        </w:tc>
        <w:tc>
          <w:tcPr>
            <w:tcW w:w="5812" w:type="dxa"/>
            <w:vMerge w:val="restart"/>
            <w:vAlign w:val="center"/>
          </w:tcPr>
          <w:p w:rsidR="002B1E6A" w:rsidRPr="002B1E6A" w:rsidRDefault="002B1E6A" w:rsidP="002B1E6A">
            <w:pPr>
              <w:jc w:val="center"/>
              <w:rPr>
                <w:noProof/>
                <w:sz w:val="28"/>
                <w:szCs w:val="28"/>
                <w:lang w:val="kk-KZ"/>
              </w:rPr>
            </w:pPr>
            <w:r w:rsidRPr="002B1E6A">
              <w:rPr>
                <w:noProof/>
                <w:sz w:val="28"/>
                <w:szCs w:val="28"/>
                <w:lang w:val="kk-KZ"/>
              </w:rPr>
              <w:t>Құралдар сыныбы</w:t>
            </w:r>
          </w:p>
        </w:tc>
        <w:tc>
          <w:tcPr>
            <w:tcW w:w="3260" w:type="dxa"/>
            <w:gridSpan w:val="2"/>
            <w:vAlign w:val="center"/>
          </w:tcPr>
          <w:p w:rsidR="002B1E6A" w:rsidRPr="002B1E6A" w:rsidRDefault="002B1E6A" w:rsidP="002B1E6A">
            <w:pPr>
              <w:spacing w:line="240" w:lineRule="atLeast"/>
              <w:jc w:val="center"/>
              <w:rPr>
                <w:noProof/>
                <w:sz w:val="28"/>
                <w:szCs w:val="28"/>
                <w:lang w:val="kk-KZ"/>
              </w:rPr>
            </w:pPr>
            <w:r w:rsidRPr="002B1E6A">
              <w:rPr>
                <w:noProof/>
                <w:sz w:val="28"/>
                <w:szCs w:val="28"/>
                <w:lang w:val="kk-KZ"/>
              </w:rPr>
              <w:t>Нарықтық құны</w:t>
            </w:r>
          </w:p>
          <w:p w:rsidR="002B1E6A" w:rsidRPr="002B1E6A" w:rsidRDefault="002B1E6A" w:rsidP="002B1E6A">
            <w:pPr>
              <w:jc w:val="center"/>
              <w:rPr>
                <w:noProof/>
                <w:sz w:val="28"/>
                <w:szCs w:val="28"/>
                <w:lang w:val="kk-KZ"/>
              </w:rPr>
            </w:pPr>
            <w:r w:rsidRPr="002B1E6A">
              <w:rPr>
                <w:noProof/>
                <w:sz w:val="28"/>
                <w:szCs w:val="28"/>
                <w:lang w:val="kk-KZ"/>
              </w:rPr>
              <w:t>(пайызбен)</w:t>
            </w:r>
          </w:p>
        </w:tc>
      </w:tr>
      <w:tr w:rsidR="002B1E6A" w:rsidRPr="002B1E6A" w:rsidTr="00622628">
        <w:trPr>
          <w:trHeight w:val="308"/>
        </w:trPr>
        <w:tc>
          <w:tcPr>
            <w:tcW w:w="454" w:type="dxa"/>
            <w:vMerge/>
          </w:tcPr>
          <w:p w:rsidR="002B1E6A" w:rsidRPr="002B1E6A" w:rsidRDefault="002B1E6A" w:rsidP="002B1E6A">
            <w:pPr>
              <w:jc w:val="both"/>
              <w:rPr>
                <w:noProof/>
                <w:sz w:val="28"/>
                <w:szCs w:val="28"/>
                <w:lang w:val="kk-KZ"/>
              </w:rPr>
            </w:pPr>
          </w:p>
        </w:tc>
        <w:tc>
          <w:tcPr>
            <w:tcW w:w="5812" w:type="dxa"/>
            <w:vMerge/>
            <w:vAlign w:val="center"/>
          </w:tcPr>
          <w:p w:rsidR="002B1E6A" w:rsidRPr="002B1E6A" w:rsidRDefault="002B1E6A" w:rsidP="002B1E6A">
            <w:pPr>
              <w:jc w:val="both"/>
              <w:rPr>
                <w:noProof/>
                <w:sz w:val="28"/>
                <w:szCs w:val="28"/>
                <w:lang w:val="kk-KZ"/>
              </w:rPr>
            </w:pP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ең төмен</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ең жоғары</w:t>
            </w:r>
          </w:p>
        </w:tc>
      </w:tr>
      <w:tr w:rsidR="002B1E6A" w:rsidRPr="002B1E6A" w:rsidTr="00622628">
        <w:trPr>
          <w:trHeight w:val="294"/>
        </w:trPr>
        <w:tc>
          <w:tcPr>
            <w:tcW w:w="454" w:type="dxa"/>
          </w:tcPr>
          <w:p w:rsidR="002B1E6A" w:rsidRPr="002B1E6A" w:rsidRDefault="002B1E6A" w:rsidP="002B1E6A">
            <w:pPr>
              <w:rPr>
                <w:noProof/>
                <w:sz w:val="28"/>
                <w:szCs w:val="28"/>
                <w:lang w:val="kk-KZ"/>
              </w:rPr>
            </w:pPr>
            <w:r w:rsidRPr="002B1E6A">
              <w:rPr>
                <w:noProof/>
                <w:sz w:val="28"/>
                <w:szCs w:val="28"/>
                <w:lang w:val="kk-KZ"/>
              </w:rPr>
              <w:t>1.</w:t>
            </w:r>
          </w:p>
        </w:tc>
        <w:tc>
          <w:tcPr>
            <w:tcW w:w="5812" w:type="dxa"/>
            <w:vAlign w:val="center"/>
          </w:tcPr>
          <w:p w:rsidR="002B1E6A" w:rsidRPr="002B1E6A" w:rsidRDefault="002B1E6A" w:rsidP="002B1E6A">
            <w:pPr>
              <w:rPr>
                <w:noProof/>
                <w:sz w:val="28"/>
                <w:szCs w:val="28"/>
                <w:lang w:val="kk-KZ"/>
              </w:rPr>
            </w:pPr>
            <w:r w:rsidRPr="002B1E6A">
              <w:rPr>
                <w:noProof/>
                <w:sz w:val="28"/>
                <w:szCs w:val="28"/>
                <w:lang w:val="kk-KZ"/>
              </w:rPr>
              <w:t>Жеке капиталға инвестициялар (private equity)</w:t>
            </w: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30</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65</w:t>
            </w:r>
          </w:p>
        </w:tc>
      </w:tr>
      <w:tr w:rsidR="002B1E6A" w:rsidRPr="002B1E6A" w:rsidTr="00622628">
        <w:trPr>
          <w:trHeight w:val="294"/>
        </w:trPr>
        <w:tc>
          <w:tcPr>
            <w:tcW w:w="454" w:type="dxa"/>
          </w:tcPr>
          <w:p w:rsidR="002B1E6A" w:rsidRPr="002B1E6A" w:rsidRDefault="002B1E6A" w:rsidP="002B1E6A">
            <w:pPr>
              <w:rPr>
                <w:noProof/>
                <w:sz w:val="28"/>
                <w:szCs w:val="28"/>
                <w:lang w:val="kk-KZ"/>
              </w:rPr>
            </w:pPr>
            <w:r w:rsidRPr="002B1E6A">
              <w:rPr>
                <w:noProof/>
                <w:sz w:val="28"/>
                <w:szCs w:val="28"/>
                <w:lang w:val="kk-KZ"/>
              </w:rPr>
              <w:t>2.</w:t>
            </w:r>
          </w:p>
        </w:tc>
        <w:tc>
          <w:tcPr>
            <w:tcW w:w="5812" w:type="dxa"/>
            <w:vAlign w:val="center"/>
          </w:tcPr>
          <w:p w:rsidR="002B1E6A" w:rsidRPr="002B1E6A" w:rsidRDefault="002B1E6A" w:rsidP="002B1E6A">
            <w:pPr>
              <w:rPr>
                <w:noProof/>
                <w:sz w:val="28"/>
                <w:szCs w:val="28"/>
                <w:lang w:val="kk-KZ"/>
              </w:rPr>
            </w:pPr>
            <w:r w:rsidRPr="002B1E6A">
              <w:rPr>
                <w:noProof/>
                <w:sz w:val="28"/>
                <w:szCs w:val="28"/>
                <w:lang w:val="kk-KZ"/>
              </w:rPr>
              <w:t>Хедж-қорларға инвестициялар (hedge funds)</w:t>
            </w: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0</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30</w:t>
            </w:r>
          </w:p>
        </w:tc>
      </w:tr>
      <w:tr w:rsidR="002B1E6A" w:rsidRPr="002B1E6A" w:rsidTr="00622628">
        <w:trPr>
          <w:trHeight w:val="294"/>
        </w:trPr>
        <w:tc>
          <w:tcPr>
            <w:tcW w:w="454" w:type="dxa"/>
          </w:tcPr>
          <w:p w:rsidR="002B1E6A" w:rsidRPr="002B1E6A" w:rsidRDefault="002B1E6A" w:rsidP="002B1E6A">
            <w:pPr>
              <w:rPr>
                <w:noProof/>
                <w:sz w:val="28"/>
                <w:szCs w:val="28"/>
                <w:lang w:val="kk-KZ"/>
              </w:rPr>
            </w:pPr>
            <w:r w:rsidRPr="002B1E6A">
              <w:rPr>
                <w:noProof/>
                <w:sz w:val="28"/>
                <w:szCs w:val="28"/>
                <w:lang w:val="kk-KZ"/>
              </w:rPr>
              <w:t>3.</w:t>
            </w:r>
          </w:p>
        </w:tc>
        <w:tc>
          <w:tcPr>
            <w:tcW w:w="5812" w:type="dxa"/>
            <w:vAlign w:val="center"/>
          </w:tcPr>
          <w:p w:rsidR="002B1E6A" w:rsidRPr="002B1E6A" w:rsidRDefault="002B1E6A" w:rsidP="002B1E6A">
            <w:pPr>
              <w:rPr>
                <w:noProof/>
                <w:sz w:val="28"/>
                <w:szCs w:val="28"/>
                <w:lang w:val="kk-KZ"/>
              </w:rPr>
            </w:pPr>
            <w:r w:rsidRPr="002B1E6A">
              <w:rPr>
                <w:noProof/>
                <w:sz w:val="28"/>
                <w:szCs w:val="28"/>
                <w:lang w:val="kk-KZ"/>
              </w:rPr>
              <w:t>Жылжымайтын мүлікке инвестициялар (real estate)</w:t>
            </w: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0</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40</w:t>
            </w:r>
          </w:p>
        </w:tc>
      </w:tr>
      <w:tr w:rsidR="002B1E6A" w:rsidRPr="002B1E6A" w:rsidTr="00622628">
        <w:trPr>
          <w:trHeight w:val="294"/>
        </w:trPr>
        <w:tc>
          <w:tcPr>
            <w:tcW w:w="454" w:type="dxa"/>
          </w:tcPr>
          <w:p w:rsidR="002B1E6A" w:rsidRPr="002B1E6A" w:rsidRDefault="002B1E6A" w:rsidP="002B1E6A">
            <w:pPr>
              <w:rPr>
                <w:noProof/>
                <w:sz w:val="28"/>
                <w:szCs w:val="28"/>
                <w:lang w:val="kk-KZ"/>
              </w:rPr>
            </w:pPr>
            <w:r w:rsidRPr="002B1E6A">
              <w:rPr>
                <w:noProof/>
                <w:sz w:val="28"/>
                <w:szCs w:val="28"/>
                <w:lang w:val="kk-KZ"/>
              </w:rPr>
              <w:t>4.</w:t>
            </w:r>
          </w:p>
        </w:tc>
        <w:tc>
          <w:tcPr>
            <w:tcW w:w="5812" w:type="dxa"/>
            <w:vAlign w:val="center"/>
          </w:tcPr>
          <w:p w:rsidR="002B1E6A" w:rsidRPr="002B1E6A" w:rsidRDefault="002B1E6A" w:rsidP="002B1E6A">
            <w:pPr>
              <w:rPr>
                <w:noProof/>
                <w:sz w:val="28"/>
                <w:szCs w:val="28"/>
                <w:lang w:val="kk-KZ"/>
              </w:rPr>
            </w:pPr>
            <w:r w:rsidRPr="002B1E6A">
              <w:rPr>
                <w:noProof/>
                <w:sz w:val="28"/>
                <w:szCs w:val="28"/>
                <w:lang w:val="kk-KZ"/>
              </w:rPr>
              <w:t>Инфрақұрылымға инвестициялар (infrastructure)</w:t>
            </w: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0</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30</w:t>
            </w:r>
          </w:p>
        </w:tc>
      </w:tr>
      <w:tr w:rsidR="002B1E6A" w:rsidRPr="002B1E6A" w:rsidTr="00622628">
        <w:trPr>
          <w:trHeight w:val="294"/>
        </w:trPr>
        <w:tc>
          <w:tcPr>
            <w:tcW w:w="454" w:type="dxa"/>
          </w:tcPr>
          <w:p w:rsidR="002B1E6A" w:rsidRPr="002B1E6A" w:rsidRDefault="002B1E6A" w:rsidP="002B1E6A">
            <w:pPr>
              <w:rPr>
                <w:noProof/>
                <w:sz w:val="28"/>
                <w:szCs w:val="28"/>
                <w:lang w:val="kk-KZ"/>
              </w:rPr>
            </w:pPr>
            <w:r w:rsidRPr="002B1E6A">
              <w:rPr>
                <w:noProof/>
                <w:sz w:val="28"/>
                <w:szCs w:val="28"/>
                <w:lang w:val="kk-KZ"/>
              </w:rPr>
              <w:t>5.</w:t>
            </w:r>
          </w:p>
        </w:tc>
        <w:tc>
          <w:tcPr>
            <w:tcW w:w="5812" w:type="dxa"/>
            <w:vAlign w:val="center"/>
          </w:tcPr>
          <w:p w:rsidR="002B1E6A" w:rsidRPr="002B1E6A" w:rsidRDefault="002B1E6A" w:rsidP="002B1E6A">
            <w:pPr>
              <w:rPr>
                <w:noProof/>
                <w:sz w:val="28"/>
                <w:szCs w:val="28"/>
                <w:lang w:val="kk-KZ"/>
              </w:rPr>
            </w:pPr>
            <w:r w:rsidRPr="002B1E6A">
              <w:rPr>
                <w:noProof/>
                <w:sz w:val="28"/>
                <w:szCs w:val="28"/>
                <w:lang w:val="kk-KZ"/>
              </w:rPr>
              <w:t>Жеке борышқа инвестициялар (private credit)</w:t>
            </w: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0</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15</w:t>
            </w:r>
          </w:p>
        </w:tc>
      </w:tr>
      <w:tr w:rsidR="002B1E6A" w:rsidRPr="002B1E6A" w:rsidTr="00622628">
        <w:trPr>
          <w:trHeight w:val="308"/>
        </w:trPr>
        <w:tc>
          <w:tcPr>
            <w:tcW w:w="454" w:type="dxa"/>
          </w:tcPr>
          <w:p w:rsidR="002B1E6A" w:rsidRPr="002B1E6A" w:rsidRDefault="002B1E6A" w:rsidP="002B1E6A">
            <w:pPr>
              <w:rPr>
                <w:noProof/>
                <w:sz w:val="28"/>
                <w:szCs w:val="28"/>
                <w:lang w:val="kk-KZ"/>
              </w:rPr>
            </w:pPr>
            <w:r w:rsidRPr="002B1E6A">
              <w:rPr>
                <w:noProof/>
                <w:sz w:val="28"/>
                <w:szCs w:val="28"/>
                <w:lang w:val="kk-KZ"/>
              </w:rPr>
              <w:t>6.</w:t>
            </w:r>
          </w:p>
        </w:tc>
        <w:tc>
          <w:tcPr>
            <w:tcW w:w="5812" w:type="dxa"/>
            <w:vAlign w:val="center"/>
          </w:tcPr>
          <w:p w:rsidR="002B1E6A" w:rsidRPr="002B1E6A" w:rsidRDefault="002B1E6A" w:rsidP="002B1E6A">
            <w:pPr>
              <w:rPr>
                <w:noProof/>
                <w:sz w:val="28"/>
                <w:szCs w:val="28"/>
                <w:lang w:val="kk-KZ"/>
              </w:rPr>
            </w:pPr>
            <w:r w:rsidRPr="002B1E6A">
              <w:rPr>
                <w:noProof/>
                <w:sz w:val="28"/>
                <w:szCs w:val="28"/>
                <w:lang w:val="kk-KZ"/>
              </w:rPr>
              <w:t>Облигациялар (fixed income)</w:t>
            </w: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0</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20</w:t>
            </w:r>
          </w:p>
        </w:tc>
      </w:tr>
      <w:tr w:rsidR="002B1E6A" w:rsidRPr="002B1E6A" w:rsidTr="00622628">
        <w:trPr>
          <w:trHeight w:val="280"/>
        </w:trPr>
        <w:tc>
          <w:tcPr>
            <w:tcW w:w="454" w:type="dxa"/>
          </w:tcPr>
          <w:p w:rsidR="002B1E6A" w:rsidRPr="002B1E6A" w:rsidRDefault="002B1E6A" w:rsidP="002B1E6A">
            <w:pPr>
              <w:rPr>
                <w:noProof/>
                <w:sz w:val="28"/>
                <w:szCs w:val="28"/>
                <w:lang w:val="kk-KZ"/>
              </w:rPr>
            </w:pPr>
            <w:r w:rsidRPr="002B1E6A">
              <w:rPr>
                <w:noProof/>
                <w:sz w:val="28"/>
                <w:szCs w:val="28"/>
                <w:lang w:val="kk-KZ"/>
              </w:rPr>
              <w:t>7.</w:t>
            </w:r>
          </w:p>
        </w:tc>
        <w:tc>
          <w:tcPr>
            <w:tcW w:w="5812" w:type="dxa"/>
            <w:vAlign w:val="center"/>
          </w:tcPr>
          <w:p w:rsidR="002B1E6A" w:rsidRPr="002B1E6A" w:rsidRDefault="002B1E6A" w:rsidP="002B1E6A">
            <w:pPr>
              <w:rPr>
                <w:noProof/>
                <w:sz w:val="28"/>
                <w:szCs w:val="28"/>
                <w:lang w:val="kk-KZ"/>
              </w:rPr>
            </w:pPr>
            <w:r w:rsidRPr="002B1E6A">
              <w:rPr>
                <w:noProof/>
                <w:sz w:val="28"/>
                <w:szCs w:val="28"/>
                <w:lang w:val="kk-KZ"/>
              </w:rPr>
              <w:t>Акциялар (equity)</w:t>
            </w:r>
          </w:p>
        </w:tc>
        <w:tc>
          <w:tcPr>
            <w:tcW w:w="1702" w:type="dxa"/>
            <w:vAlign w:val="center"/>
          </w:tcPr>
          <w:p w:rsidR="002B1E6A" w:rsidRPr="002B1E6A" w:rsidRDefault="002B1E6A" w:rsidP="002B1E6A">
            <w:pPr>
              <w:jc w:val="center"/>
              <w:rPr>
                <w:noProof/>
                <w:sz w:val="28"/>
                <w:szCs w:val="28"/>
                <w:lang w:val="kk-KZ"/>
              </w:rPr>
            </w:pPr>
            <w:r w:rsidRPr="002B1E6A">
              <w:rPr>
                <w:noProof/>
                <w:sz w:val="28"/>
                <w:szCs w:val="28"/>
                <w:lang w:val="kk-KZ"/>
              </w:rPr>
              <w:t>0</w:t>
            </w:r>
          </w:p>
        </w:tc>
        <w:tc>
          <w:tcPr>
            <w:tcW w:w="1558" w:type="dxa"/>
            <w:vAlign w:val="center"/>
          </w:tcPr>
          <w:p w:rsidR="002B1E6A" w:rsidRPr="002B1E6A" w:rsidRDefault="002B1E6A" w:rsidP="002B1E6A">
            <w:pPr>
              <w:jc w:val="center"/>
              <w:rPr>
                <w:noProof/>
                <w:sz w:val="28"/>
                <w:szCs w:val="28"/>
                <w:lang w:val="kk-KZ"/>
              </w:rPr>
            </w:pPr>
            <w:r w:rsidRPr="002B1E6A">
              <w:rPr>
                <w:noProof/>
                <w:sz w:val="28"/>
                <w:szCs w:val="28"/>
                <w:lang w:val="kk-KZ"/>
              </w:rPr>
              <w:t>30</w:t>
            </w:r>
          </w:p>
        </w:tc>
      </w:tr>
    </w:tbl>
    <w:p w:rsidR="002B1E6A" w:rsidRPr="002B1E6A" w:rsidRDefault="002B1E6A" w:rsidP="002B1E6A">
      <w:pPr>
        <w:widowControl w:val="0"/>
        <w:ind w:firstLine="709"/>
        <w:jc w:val="both"/>
        <w:rPr>
          <w:noProof/>
          <w:sz w:val="28"/>
          <w:szCs w:val="28"/>
          <w:lang w:val="kk-KZ"/>
        </w:rPr>
      </w:pPr>
    </w:p>
    <w:p w:rsidR="002B1E6A" w:rsidRPr="002B1E6A" w:rsidRDefault="002B1E6A" w:rsidP="002B1E6A">
      <w:pPr>
        <w:ind w:firstLine="709"/>
        <w:jc w:val="both"/>
        <w:rPr>
          <w:noProof/>
          <w:sz w:val="28"/>
          <w:szCs w:val="28"/>
          <w:lang w:val="kk-KZ"/>
        </w:rPr>
      </w:pPr>
      <w:r w:rsidRPr="002B1E6A">
        <w:rPr>
          <w:noProof/>
          <w:sz w:val="28"/>
          <w:szCs w:val="28"/>
          <w:lang w:val="kk-KZ"/>
        </w:rPr>
        <w:t>Облигациялар (fixed income) мен акциялардың (equity) жиынтық көлемі 40 (қырық) пайыздан аспайды.</w:t>
      </w:r>
    </w:p>
    <w:p w:rsidR="002B1E6A" w:rsidRPr="002B1E6A" w:rsidRDefault="002B1E6A" w:rsidP="002B1E6A">
      <w:pPr>
        <w:ind w:firstLine="709"/>
        <w:jc w:val="both"/>
        <w:rPr>
          <w:noProof/>
          <w:sz w:val="28"/>
          <w:szCs w:val="28"/>
          <w:lang w:val="kk-KZ"/>
        </w:rPr>
      </w:pPr>
    </w:p>
    <w:p w:rsidR="002B1E6A" w:rsidRPr="002B1E6A" w:rsidRDefault="002B1E6A" w:rsidP="002B1E6A">
      <w:pPr>
        <w:ind w:left="5490" w:hanging="450"/>
        <w:jc w:val="right"/>
        <w:rPr>
          <w:noProof/>
          <w:sz w:val="28"/>
          <w:szCs w:val="28"/>
          <w:lang w:val="kk-KZ"/>
        </w:rPr>
      </w:pPr>
    </w:p>
    <w:p w:rsidR="002B1E6A" w:rsidRPr="002B1E6A" w:rsidRDefault="002B1E6A" w:rsidP="002B1E6A">
      <w:pPr>
        <w:rPr>
          <w:noProof/>
          <w:sz w:val="28"/>
          <w:szCs w:val="28"/>
          <w:lang w:val="kk-KZ"/>
        </w:rPr>
        <w:sectPr w:rsidR="002B1E6A" w:rsidRPr="002B1E6A" w:rsidSect="009B39D9">
          <w:headerReference w:type="default" r:id="rId9"/>
          <w:pgSz w:w="11906" w:h="16838" w:code="9"/>
          <w:pgMar w:top="1418" w:right="851" w:bottom="1418" w:left="1418" w:header="573" w:footer="1418" w:gutter="0"/>
          <w:pgNumType w:start="1"/>
          <w:cols w:space="720"/>
          <w:titlePg/>
          <w:docGrid w:linePitch="360"/>
        </w:sectPr>
      </w:pPr>
    </w:p>
    <w:p w:rsidR="002B1E6A" w:rsidRPr="002B1E6A" w:rsidRDefault="002B1E6A" w:rsidP="002B1E6A">
      <w:pPr>
        <w:keepNext/>
        <w:ind w:left="5670"/>
        <w:jc w:val="right"/>
        <w:outlineLvl w:val="1"/>
        <w:rPr>
          <w:bCs/>
          <w:iCs/>
          <w:noProof/>
          <w:sz w:val="28"/>
          <w:szCs w:val="28"/>
          <w:lang w:val="kk-KZ"/>
        </w:rPr>
      </w:pPr>
      <w:r w:rsidRPr="002B1E6A">
        <w:rPr>
          <w:bCs/>
          <w:iCs/>
          <w:noProof/>
          <w:sz w:val="28"/>
          <w:szCs w:val="28"/>
          <w:lang w:val="kk-KZ"/>
        </w:rPr>
        <w:lastRenderedPageBreak/>
        <w:t xml:space="preserve">Қазақстан Республикасы </w:t>
      </w:r>
      <w:r w:rsidRPr="002B1E6A">
        <w:rPr>
          <w:bCs/>
          <w:iCs/>
          <w:noProof/>
          <w:sz w:val="28"/>
          <w:szCs w:val="28"/>
          <w:lang w:val="kk-KZ"/>
        </w:rPr>
        <w:br/>
        <w:t xml:space="preserve">Ұлттық Банкінің </w:t>
      </w:r>
    </w:p>
    <w:p w:rsidR="002B1E6A" w:rsidRPr="002B1E6A" w:rsidRDefault="002B1E6A" w:rsidP="002B1E6A">
      <w:pPr>
        <w:keepNext/>
        <w:ind w:left="5670"/>
        <w:jc w:val="right"/>
        <w:outlineLvl w:val="1"/>
        <w:rPr>
          <w:bCs/>
          <w:iCs/>
          <w:noProof/>
          <w:sz w:val="28"/>
          <w:szCs w:val="28"/>
          <w:lang w:val="kk-KZ"/>
        </w:rPr>
      </w:pPr>
      <w:r w:rsidRPr="002B1E6A">
        <w:rPr>
          <w:bCs/>
          <w:iCs/>
          <w:noProof/>
          <w:sz w:val="28"/>
          <w:szCs w:val="28"/>
          <w:lang w:val="kk-KZ"/>
        </w:rPr>
        <w:t>алтынвалюта активтері балама құралдарының портфелін басқару жөніндегі инвестициялық стратегияға</w:t>
      </w:r>
    </w:p>
    <w:p w:rsidR="002B1E6A" w:rsidRPr="002B1E6A" w:rsidRDefault="002B1E6A" w:rsidP="002B1E6A">
      <w:pPr>
        <w:keepNext/>
        <w:ind w:left="5670"/>
        <w:jc w:val="right"/>
        <w:outlineLvl w:val="1"/>
        <w:rPr>
          <w:bCs/>
          <w:iCs/>
          <w:noProof/>
          <w:sz w:val="28"/>
          <w:szCs w:val="28"/>
          <w:lang w:val="kk-KZ"/>
        </w:rPr>
      </w:pPr>
      <w:r w:rsidRPr="002B1E6A">
        <w:rPr>
          <w:bCs/>
          <w:iCs/>
          <w:noProof/>
          <w:sz w:val="28"/>
          <w:szCs w:val="28"/>
          <w:lang w:val="kk-KZ"/>
        </w:rPr>
        <w:t>3-қосымша</w:t>
      </w:r>
    </w:p>
    <w:p w:rsidR="002B1E6A" w:rsidRPr="002B1E6A" w:rsidRDefault="002B1E6A" w:rsidP="002B1E6A">
      <w:pPr>
        <w:tabs>
          <w:tab w:val="left" w:pos="5040"/>
        </w:tabs>
        <w:ind w:left="5490" w:hanging="450"/>
        <w:jc w:val="right"/>
        <w:rPr>
          <w:noProof/>
          <w:sz w:val="28"/>
          <w:szCs w:val="28"/>
          <w:lang w:val="kk-KZ"/>
        </w:rPr>
      </w:pPr>
    </w:p>
    <w:p w:rsidR="002B1E6A" w:rsidRPr="002B1E6A" w:rsidRDefault="002B1E6A" w:rsidP="002B1E6A">
      <w:pPr>
        <w:jc w:val="center"/>
        <w:rPr>
          <w:noProof/>
          <w:sz w:val="28"/>
          <w:szCs w:val="28"/>
          <w:lang w:val="kk-KZ" w:eastAsia="en-US"/>
        </w:rPr>
      </w:pPr>
      <w:r w:rsidRPr="002B1E6A">
        <w:rPr>
          <w:noProof/>
          <w:sz w:val="28"/>
          <w:szCs w:val="28"/>
          <w:lang w:val="kk-KZ"/>
        </w:rPr>
        <w:t>Әлеуетті стратегиялық әріптестерге қойылатын</w:t>
      </w:r>
      <w:r w:rsidRPr="002B1E6A">
        <w:rPr>
          <w:noProof/>
          <w:sz w:val="28"/>
          <w:szCs w:val="28"/>
          <w:lang w:val="kk-KZ"/>
        </w:rPr>
        <w:br/>
        <w:t xml:space="preserve"> ең төменгі талаптар</w:t>
      </w:r>
    </w:p>
    <w:p w:rsidR="002B1E6A" w:rsidRPr="002B1E6A" w:rsidRDefault="002B1E6A" w:rsidP="002B1E6A">
      <w:pPr>
        <w:widowControl w:val="0"/>
        <w:suppressAutoHyphens/>
        <w:rPr>
          <w:rFonts w:eastAsia="SimSun"/>
          <w:b/>
          <w:noProof/>
          <w:sz w:val="28"/>
          <w:szCs w:val="28"/>
          <w:lang w:val="kk-KZ"/>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2374"/>
        <w:gridCol w:w="3428"/>
        <w:gridCol w:w="3252"/>
      </w:tblGrid>
      <w:tr w:rsidR="002B1E6A" w:rsidRPr="00170035" w:rsidTr="00622628">
        <w:trPr>
          <w:trHeight w:val="429"/>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w:t>
            </w:r>
          </w:p>
        </w:tc>
        <w:tc>
          <w:tcPr>
            <w:tcW w:w="2374"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noProof/>
                <w:sz w:val="28"/>
                <w:szCs w:val="28"/>
                <w:lang w:val="kk-KZ"/>
              </w:rPr>
              <w:t>Құралдар сыныбы</w:t>
            </w:r>
          </w:p>
        </w:tc>
        <w:tc>
          <w:tcPr>
            <w:tcW w:w="3428"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 xml:space="preserve">Стратегиялық </w:t>
            </w:r>
            <w:r w:rsidRPr="002B1E6A">
              <w:rPr>
                <w:noProof/>
                <w:sz w:val="28"/>
                <w:szCs w:val="28"/>
                <w:lang w:val="kk-KZ"/>
              </w:rPr>
              <w:t>әріптест</w:t>
            </w:r>
            <w:r w:rsidRPr="002B1E6A">
              <w:rPr>
                <w:rFonts w:eastAsia="SimSun"/>
                <w:noProof/>
                <w:sz w:val="28"/>
                <w:szCs w:val="28"/>
                <w:lang w:val="kk-KZ"/>
              </w:rPr>
              <w:t xml:space="preserve">ің қарастырылып отырған құралдар сыныбына инвестициялау бойынша жұмыс тәжірибесі </w:t>
            </w:r>
          </w:p>
          <w:p w:rsidR="002B1E6A" w:rsidRPr="002B1E6A" w:rsidRDefault="002B1E6A" w:rsidP="002B1E6A">
            <w:pPr>
              <w:jc w:val="center"/>
              <w:rPr>
                <w:rFonts w:eastAsia="SimSun"/>
                <w:noProof/>
                <w:sz w:val="28"/>
                <w:szCs w:val="28"/>
                <w:lang w:val="kk-KZ"/>
              </w:rPr>
            </w:pPr>
          </w:p>
          <w:p w:rsidR="002B1E6A" w:rsidRPr="002B1E6A" w:rsidRDefault="002B1E6A" w:rsidP="002B1E6A">
            <w:pPr>
              <w:jc w:val="center"/>
              <w:rPr>
                <w:rFonts w:eastAsia="SimSun"/>
                <w:noProof/>
                <w:sz w:val="28"/>
                <w:szCs w:val="28"/>
                <w:lang w:val="kk-KZ"/>
              </w:rPr>
            </w:pPr>
          </w:p>
        </w:tc>
        <w:tc>
          <w:tcPr>
            <w:tcW w:w="3252"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b/>
                <w:bCs/>
                <w:noProof/>
                <w:sz w:val="28"/>
                <w:szCs w:val="28"/>
                <w:lang w:val="kk-KZ"/>
              </w:rPr>
            </w:pPr>
            <w:r w:rsidRPr="002B1E6A">
              <w:rPr>
                <w:rFonts w:eastAsia="SimSun"/>
                <w:noProof/>
                <w:sz w:val="28"/>
                <w:szCs w:val="28"/>
                <w:lang w:val="kk-KZ"/>
              </w:rPr>
              <w:t xml:space="preserve">Қарастырылып отырған құралдар сыныбы бойынша стратегиялық </w:t>
            </w:r>
            <w:r w:rsidRPr="002B1E6A">
              <w:rPr>
                <w:noProof/>
                <w:sz w:val="28"/>
                <w:szCs w:val="28"/>
                <w:lang w:val="kk-KZ"/>
              </w:rPr>
              <w:t>әріптест</w:t>
            </w:r>
            <w:r w:rsidRPr="002B1E6A">
              <w:rPr>
                <w:rFonts w:eastAsia="SimSun"/>
                <w:noProof/>
                <w:sz w:val="28"/>
                <w:szCs w:val="28"/>
                <w:lang w:val="kk-KZ"/>
              </w:rPr>
              <w:t xml:space="preserve">ің басқаруындағы активтер мөлшері </w:t>
            </w:r>
          </w:p>
        </w:tc>
      </w:tr>
      <w:tr w:rsidR="002B1E6A" w:rsidRPr="002B1E6A" w:rsidTr="00622628">
        <w:trPr>
          <w:trHeight w:val="1017"/>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1.</w:t>
            </w:r>
          </w:p>
        </w:tc>
        <w:tc>
          <w:tcPr>
            <w:tcW w:w="2374"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Жеке капитал</w:t>
            </w:r>
          </w:p>
        </w:tc>
        <w:tc>
          <w:tcPr>
            <w:tcW w:w="3428"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bCs/>
                <w:noProof/>
                <w:sz w:val="28"/>
                <w:szCs w:val="28"/>
                <w:lang w:val="kk-KZ"/>
              </w:rPr>
            </w:pPr>
            <w:r w:rsidRPr="002B1E6A">
              <w:rPr>
                <w:rFonts w:eastAsia="SimSun"/>
                <w:noProof/>
                <w:sz w:val="28"/>
                <w:szCs w:val="28"/>
                <w:lang w:val="kk-KZ"/>
              </w:rPr>
              <w:t>кемінде 10 (он) жыл</w:t>
            </w:r>
          </w:p>
        </w:tc>
        <w:tc>
          <w:tcPr>
            <w:tcW w:w="3252"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bCs/>
                <w:noProof/>
                <w:sz w:val="28"/>
                <w:szCs w:val="28"/>
                <w:lang w:val="kk-KZ"/>
              </w:rPr>
            </w:pPr>
            <w:r w:rsidRPr="002B1E6A">
              <w:rPr>
                <w:rFonts w:eastAsia="SimSun"/>
                <w:noProof/>
                <w:sz w:val="28"/>
                <w:szCs w:val="28"/>
                <w:lang w:val="kk-KZ"/>
              </w:rPr>
              <w:t xml:space="preserve">2 (екі) миллиард АҚШ доллары баламасынан кем емес </w:t>
            </w:r>
          </w:p>
        </w:tc>
      </w:tr>
      <w:tr w:rsidR="002B1E6A" w:rsidRPr="002B1E6A" w:rsidTr="00622628">
        <w:trPr>
          <w:trHeight w:val="1017"/>
          <w:jc w:val="center"/>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2.</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Жеке борыш</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кемінде 5 (бес) жыл</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2 (екі) миллиард АҚШ доллары баламасынан кем емес</w:t>
            </w:r>
          </w:p>
        </w:tc>
      </w:tr>
      <w:tr w:rsidR="002B1E6A" w:rsidRPr="002B1E6A" w:rsidTr="00622628">
        <w:trPr>
          <w:trHeight w:val="1017"/>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3.</w:t>
            </w:r>
          </w:p>
        </w:tc>
        <w:tc>
          <w:tcPr>
            <w:tcW w:w="2374"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Жылжымайтын мүлік</w:t>
            </w:r>
          </w:p>
        </w:tc>
        <w:tc>
          <w:tcPr>
            <w:tcW w:w="3428"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bCs/>
                <w:noProof/>
                <w:sz w:val="28"/>
                <w:szCs w:val="28"/>
                <w:lang w:val="kk-KZ"/>
              </w:rPr>
            </w:pPr>
            <w:r w:rsidRPr="002B1E6A">
              <w:rPr>
                <w:rFonts w:eastAsia="SimSun"/>
                <w:noProof/>
                <w:sz w:val="28"/>
                <w:szCs w:val="28"/>
                <w:lang w:val="kk-KZ"/>
              </w:rPr>
              <w:t>кемінде 5 (бес) жыл</w:t>
            </w:r>
          </w:p>
        </w:tc>
        <w:tc>
          <w:tcPr>
            <w:tcW w:w="3252"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bCs/>
                <w:noProof/>
                <w:sz w:val="28"/>
                <w:szCs w:val="28"/>
                <w:lang w:val="kk-KZ"/>
              </w:rPr>
            </w:pPr>
            <w:r w:rsidRPr="002B1E6A">
              <w:rPr>
                <w:rFonts w:eastAsia="SimSun"/>
                <w:noProof/>
                <w:sz w:val="28"/>
                <w:szCs w:val="28"/>
                <w:lang w:val="kk-KZ"/>
              </w:rPr>
              <w:t>2 (екі) миллиард АҚШ доллары баламасынан кем емес</w:t>
            </w:r>
          </w:p>
        </w:tc>
      </w:tr>
      <w:tr w:rsidR="002B1E6A" w:rsidRPr="002B1E6A" w:rsidTr="00622628">
        <w:trPr>
          <w:trHeight w:val="1017"/>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4.</w:t>
            </w:r>
          </w:p>
        </w:tc>
        <w:tc>
          <w:tcPr>
            <w:tcW w:w="2374"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noProof/>
                <w:sz w:val="28"/>
                <w:szCs w:val="28"/>
                <w:lang w:val="kk-KZ"/>
              </w:rPr>
            </w:pPr>
            <w:r w:rsidRPr="002B1E6A">
              <w:rPr>
                <w:rFonts w:eastAsia="SimSun"/>
                <w:noProof/>
                <w:sz w:val="28"/>
                <w:szCs w:val="28"/>
                <w:lang w:val="kk-KZ"/>
              </w:rPr>
              <w:t>Хедж-қорлар</w:t>
            </w:r>
          </w:p>
        </w:tc>
        <w:tc>
          <w:tcPr>
            <w:tcW w:w="3428"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bCs/>
                <w:noProof/>
                <w:sz w:val="28"/>
                <w:szCs w:val="28"/>
                <w:lang w:val="kk-KZ"/>
              </w:rPr>
            </w:pPr>
            <w:r w:rsidRPr="002B1E6A">
              <w:rPr>
                <w:rFonts w:eastAsia="SimSun"/>
                <w:noProof/>
                <w:sz w:val="28"/>
                <w:szCs w:val="28"/>
                <w:lang w:val="kk-KZ"/>
              </w:rPr>
              <w:t>кемінде 5 (бес) жыл</w:t>
            </w:r>
          </w:p>
        </w:tc>
        <w:tc>
          <w:tcPr>
            <w:tcW w:w="3252"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bCs/>
                <w:noProof/>
                <w:sz w:val="28"/>
                <w:szCs w:val="28"/>
                <w:lang w:val="kk-KZ"/>
              </w:rPr>
            </w:pPr>
            <w:r w:rsidRPr="002B1E6A">
              <w:rPr>
                <w:rFonts w:eastAsia="SimSun"/>
                <w:noProof/>
                <w:sz w:val="28"/>
                <w:szCs w:val="28"/>
                <w:lang w:val="kk-KZ"/>
              </w:rPr>
              <w:t>2 (екі) миллиард АҚШ доллары баламасынан кем емес</w:t>
            </w:r>
          </w:p>
        </w:tc>
      </w:tr>
      <w:tr w:rsidR="002B1E6A" w:rsidRPr="002B1E6A" w:rsidTr="00622628">
        <w:trPr>
          <w:trHeight w:val="1017"/>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sz w:val="28"/>
                <w:szCs w:val="28"/>
              </w:rPr>
            </w:pPr>
            <w:r w:rsidRPr="002B1E6A">
              <w:rPr>
                <w:rFonts w:eastAsia="SimSun"/>
                <w:sz w:val="28"/>
                <w:szCs w:val="28"/>
              </w:rPr>
              <w:t>5.</w:t>
            </w:r>
          </w:p>
        </w:tc>
        <w:tc>
          <w:tcPr>
            <w:tcW w:w="2374"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sz w:val="28"/>
                <w:szCs w:val="28"/>
              </w:rPr>
            </w:pPr>
            <w:r w:rsidRPr="002B1E6A">
              <w:rPr>
                <w:rFonts w:eastAsia="SimSun"/>
                <w:sz w:val="28"/>
                <w:szCs w:val="28"/>
                <w:lang w:val="kk-KZ"/>
              </w:rPr>
              <w:t>Инфрақұрылым</w:t>
            </w:r>
          </w:p>
        </w:tc>
        <w:tc>
          <w:tcPr>
            <w:tcW w:w="3428"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sz w:val="28"/>
                <w:szCs w:val="28"/>
              </w:rPr>
            </w:pPr>
            <w:r w:rsidRPr="002B1E6A">
              <w:rPr>
                <w:rFonts w:eastAsia="SimSun"/>
                <w:sz w:val="28"/>
                <w:szCs w:val="28"/>
                <w:lang w:val="kk-KZ"/>
              </w:rPr>
              <w:t>кемінде 5 (бес) жыл</w:t>
            </w:r>
          </w:p>
        </w:tc>
        <w:tc>
          <w:tcPr>
            <w:tcW w:w="3252" w:type="dxa"/>
            <w:tcBorders>
              <w:top w:val="single" w:sz="4" w:space="0" w:color="auto"/>
              <w:left w:val="single" w:sz="4" w:space="0" w:color="auto"/>
              <w:bottom w:val="single" w:sz="4" w:space="0" w:color="auto"/>
              <w:right w:val="single" w:sz="4" w:space="0" w:color="auto"/>
            </w:tcBorders>
            <w:vAlign w:val="center"/>
            <w:hideMark/>
          </w:tcPr>
          <w:p w:rsidR="002B1E6A" w:rsidRPr="002B1E6A" w:rsidRDefault="002B1E6A" w:rsidP="002B1E6A">
            <w:pPr>
              <w:jc w:val="center"/>
              <w:rPr>
                <w:rFonts w:eastAsia="SimSun"/>
                <w:sz w:val="28"/>
                <w:szCs w:val="28"/>
              </w:rPr>
            </w:pPr>
            <w:r w:rsidRPr="002B1E6A">
              <w:rPr>
                <w:rFonts w:eastAsia="SimSun"/>
                <w:sz w:val="28"/>
                <w:szCs w:val="28"/>
                <w:lang w:val="kk-KZ"/>
              </w:rPr>
              <w:t>2 (екі) миллиард АҚШ доллары баламасынан кем емес</w:t>
            </w:r>
          </w:p>
        </w:tc>
      </w:tr>
      <w:tr w:rsidR="002B1E6A" w:rsidRPr="002B1E6A" w:rsidTr="00622628">
        <w:trPr>
          <w:trHeight w:val="1017"/>
          <w:jc w:val="center"/>
        </w:trPr>
        <w:tc>
          <w:tcPr>
            <w:tcW w:w="609" w:type="dxa"/>
            <w:tcBorders>
              <w:top w:val="single" w:sz="4" w:space="0" w:color="auto"/>
              <w:left w:val="single" w:sz="4" w:space="0" w:color="auto"/>
              <w:bottom w:val="single" w:sz="4" w:space="0" w:color="auto"/>
              <w:right w:val="single" w:sz="4" w:space="0" w:color="auto"/>
            </w:tcBorders>
          </w:tcPr>
          <w:p w:rsidR="002B1E6A" w:rsidRPr="002B1E6A" w:rsidRDefault="002B1E6A" w:rsidP="002B1E6A">
            <w:pPr>
              <w:jc w:val="center"/>
              <w:rPr>
                <w:rFonts w:eastAsia="SimSun"/>
                <w:sz w:val="28"/>
                <w:szCs w:val="28"/>
              </w:rPr>
            </w:pPr>
            <w:r w:rsidRPr="002B1E6A">
              <w:rPr>
                <w:rFonts w:eastAsia="SimSun"/>
                <w:sz w:val="28"/>
                <w:szCs w:val="28"/>
              </w:rPr>
              <w:t>6.</w:t>
            </w:r>
          </w:p>
        </w:tc>
        <w:tc>
          <w:tcPr>
            <w:tcW w:w="2374" w:type="dxa"/>
            <w:tcBorders>
              <w:top w:val="single" w:sz="4" w:space="0" w:color="auto"/>
              <w:left w:val="single" w:sz="4" w:space="0" w:color="auto"/>
              <w:bottom w:val="single" w:sz="4" w:space="0" w:color="auto"/>
              <w:right w:val="single" w:sz="4" w:space="0" w:color="auto"/>
            </w:tcBorders>
            <w:vAlign w:val="center"/>
          </w:tcPr>
          <w:p w:rsidR="002B1E6A" w:rsidRPr="002B1E6A" w:rsidRDefault="002B1E6A" w:rsidP="002B1E6A">
            <w:pPr>
              <w:jc w:val="center"/>
              <w:rPr>
                <w:rFonts w:eastAsia="SimSun"/>
                <w:sz w:val="28"/>
                <w:szCs w:val="28"/>
                <w:lang w:val="kk-KZ"/>
              </w:rPr>
            </w:pPr>
            <w:r w:rsidRPr="002B1E6A">
              <w:rPr>
                <w:rFonts w:eastAsia="SimSun"/>
                <w:sz w:val="28"/>
                <w:szCs w:val="28"/>
                <w:lang w:val="kk-KZ"/>
              </w:rPr>
              <w:t>Цифрлық активтер</w:t>
            </w:r>
          </w:p>
        </w:tc>
        <w:tc>
          <w:tcPr>
            <w:tcW w:w="3428" w:type="dxa"/>
            <w:tcBorders>
              <w:top w:val="single" w:sz="4" w:space="0" w:color="auto"/>
              <w:left w:val="single" w:sz="4" w:space="0" w:color="auto"/>
              <w:bottom w:val="single" w:sz="4" w:space="0" w:color="auto"/>
              <w:right w:val="single" w:sz="4" w:space="0" w:color="auto"/>
            </w:tcBorders>
            <w:vAlign w:val="center"/>
          </w:tcPr>
          <w:p w:rsidR="002B1E6A" w:rsidRPr="002B1E6A" w:rsidRDefault="002B1E6A" w:rsidP="002B1E6A">
            <w:pPr>
              <w:jc w:val="center"/>
              <w:rPr>
                <w:rFonts w:eastAsia="SimSun"/>
                <w:sz w:val="28"/>
                <w:szCs w:val="28"/>
                <w:lang w:val="kk-KZ"/>
              </w:rPr>
            </w:pPr>
            <w:r w:rsidRPr="002B1E6A">
              <w:rPr>
                <w:rFonts w:eastAsia="SimSun"/>
                <w:sz w:val="28"/>
                <w:szCs w:val="28"/>
                <w:lang w:val="kk-KZ"/>
              </w:rPr>
              <w:t>кемінде</w:t>
            </w:r>
            <w:r w:rsidRPr="002B1E6A">
              <w:rPr>
                <w:rFonts w:eastAsia="SimSun"/>
                <w:sz w:val="28"/>
                <w:szCs w:val="28"/>
              </w:rPr>
              <w:t xml:space="preserve"> 3 (</w:t>
            </w:r>
            <w:r w:rsidRPr="002B1E6A">
              <w:rPr>
                <w:rFonts w:eastAsia="SimSun"/>
                <w:sz w:val="28"/>
                <w:szCs w:val="28"/>
                <w:lang w:val="kk-KZ"/>
              </w:rPr>
              <w:t>үш</w:t>
            </w:r>
            <w:r w:rsidRPr="002B1E6A">
              <w:rPr>
                <w:rFonts w:eastAsia="SimSun"/>
                <w:sz w:val="28"/>
                <w:szCs w:val="28"/>
              </w:rPr>
              <w:t xml:space="preserve">) </w:t>
            </w:r>
            <w:r w:rsidRPr="002B1E6A">
              <w:rPr>
                <w:rFonts w:eastAsia="SimSun"/>
                <w:sz w:val="28"/>
                <w:szCs w:val="28"/>
                <w:lang w:val="kk-KZ"/>
              </w:rPr>
              <w:t>жыл</w:t>
            </w:r>
          </w:p>
        </w:tc>
        <w:tc>
          <w:tcPr>
            <w:tcW w:w="3252" w:type="dxa"/>
            <w:tcBorders>
              <w:top w:val="single" w:sz="4" w:space="0" w:color="auto"/>
              <w:left w:val="single" w:sz="4" w:space="0" w:color="auto"/>
              <w:bottom w:val="single" w:sz="4" w:space="0" w:color="auto"/>
              <w:right w:val="single" w:sz="4" w:space="0" w:color="auto"/>
            </w:tcBorders>
          </w:tcPr>
          <w:p w:rsidR="002B1E6A" w:rsidRPr="002B1E6A" w:rsidRDefault="002B1E6A" w:rsidP="002B1E6A">
            <w:pPr>
              <w:jc w:val="center"/>
              <w:rPr>
                <w:rFonts w:eastAsia="SimSun"/>
                <w:sz w:val="28"/>
                <w:szCs w:val="28"/>
              </w:rPr>
            </w:pPr>
            <w:r w:rsidRPr="002B1E6A">
              <w:rPr>
                <w:rFonts w:eastAsia="SimSun"/>
                <w:sz w:val="28"/>
                <w:szCs w:val="28"/>
                <w:lang w:val="kk-KZ"/>
              </w:rPr>
              <w:t xml:space="preserve">300 (үш жүз) </w:t>
            </w:r>
            <w:r w:rsidRPr="002B1E6A">
              <w:rPr>
                <w:rFonts w:eastAsia="SimSun"/>
                <w:sz w:val="28"/>
                <w:szCs w:val="28"/>
              </w:rPr>
              <w:t>миллион</w:t>
            </w:r>
            <w:r w:rsidRPr="002B1E6A">
              <w:rPr>
                <w:rFonts w:eastAsia="SimSun"/>
                <w:sz w:val="28"/>
                <w:szCs w:val="28"/>
                <w:lang w:val="kk-KZ"/>
              </w:rPr>
              <w:t xml:space="preserve"> АҚШ доллары баламасынан кем емес</w:t>
            </w:r>
            <w:r w:rsidRPr="002B1E6A">
              <w:rPr>
                <w:rFonts w:eastAsia="SimSun"/>
                <w:sz w:val="28"/>
                <w:szCs w:val="28"/>
              </w:rPr>
              <w:t xml:space="preserve"> </w:t>
            </w:r>
          </w:p>
        </w:tc>
      </w:tr>
    </w:tbl>
    <w:p w:rsidR="002B1E6A" w:rsidRPr="002B1E6A" w:rsidRDefault="002B1E6A" w:rsidP="002B1E6A"/>
    <w:p w:rsidR="002B1E6A" w:rsidRPr="002B1E6A" w:rsidRDefault="002B1E6A" w:rsidP="002B1E6A">
      <w:pPr>
        <w:tabs>
          <w:tab w:val="left" w:pos="2355"/>
        </w:tabs>
        <w:ind w:firstLine="709"/>
        <w:contextualSpacing/>
        <w:jc w:val="both"/>
        <w:rPr>
          <w:rFonts w:eastAsia="SimSun"/>
        </w:rPr>
      </w:pPr>
    </w:p>
    <w:p w:rsidR="00CA5008" w:rsidRPr="002B1E6A" w:rsidRDefault="00CA5008" w:rsidP="00CA5008">
      <w:pPr>
        <w:widowControl w:val="0"/>
        <w:jc w:val="both"/>
        <w:rPr>
          <w:sz w:val="28"/>
          <w:szCs w:val="20"/>
        </w:rPr>
      </w:pPr>
    </w:p>
    <w:p w:rsidR="00CA5008" w:rsidRDefault="00CA5008" w:rsidP="00CA5008">
      <w:pPr>
        <w:widowControl w:val="0"/>
        <w:jc w:val="both"/>
        <w:rPr>
          <w:sz w:val="28"/>
          <w:szCs w:val="20"/>
          <w:lang w:val="kk-KZ"/>
        </w:rPr>
      </w:pPr>
    </w:p>
    <w:p w:rsidR="004F792B" w:rsidRPr="004F792B" w:rsidRDefault="00EE344E" w:rsidP="004F792B">
      <w:pPr>
        <w:ind w:left="1134"/>
        <w:rPr>
          <w:b/>
          <w:sz w:val="28"/>
          <w:szCs w:val="28"/>
          <w:lang w:val="kk-KZ"/>
        </w:rPr>
      </w:pPr>
      <w:r>
        <w:rPr>
          <w:sz w:val="28"/>
          <w:szCs w:val="20"/>
          <w:lang w:val="kk-KZ"/>
        </w:rPr>
        <w:t xml:space="preserve"> </w:t>
      </w:r>
    </w:p>
    <w:p w:rsidR="004F792B" w:rsidRDefault="004F792B" w:rsidP="00CA5008">
      <w:pPr>
        <w:rPr>
          <w:sz w:val="28"/>
          <w:lang w:val="kk-KZ"/>
        </w:rPr>
      </w:pPr>
    </w:p>
    <w:sectPr w:rsidR="004F792B" w:rsidSect="00BA440D">
      <w:headerReference w:type="default" r:id="rId10"/>
      <w:footerReference w:type="defaul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0F4" w:rsidRDefault="002420F4" w:rsidP="00DB29D8">
      <w:r>
        <w:separator/>
      </w:r>
    </w:p>
  </w:endnote>
  <w:endnote w:type="continuationSeparator" w:id="0">
    <w:p w:rsidR="002420F4" w:rsidRDefault="002420F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0F4" w:rsidRDefault="002420F4" w:rsidP="00DB29D8">
      <w:r>
        <w:separator/>
      </w:r>
    </w:p>
  </w:footnote>
  <w:footnote w:type="continuationSeparator" w:id="0">
    <w:p w:rsidR="002420F4" w:rsidRDefault="002420F4"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883760"/>
      <w:docPartObj>
        <w:docPartGallery w:val="Page Numbers (Top of Page)"/>
        <w:docPartUnique/>
      </w:docPartObj>
    </w:sdtPr>
    <w:sdtEndPr>
      <w:rPr>
        <w:noProof/>
        <w:sz w:val="28"/>
        <w:szCs w:val="28"/>
      </w:rPr>
    </w:sdtEndPr>
    <w:sdtContent>
      <w:p w:rsidR="002B1E6A" w:rsidRPr="00DF7BB2" w:rsidRDefault="002B1E6A">
        <w:pPr>
          <w:pStyle w:val="ad"/>
          <w:jc w:val="center"/>
          <w:rPr>
            <w:sz w:val="28"/>
            <w:szCs w:val="28"/>
          </w:rPr>
        </w:pPr>
        <w:r w:rsidRPr="00DF7BB2">
          <w:rPr>
            <w:sz w:val="28"/>
            <w:szCs w:val="28"/>
          </w:rPr>
          <w:fldChar w:fldCharType="begin"/>
        </w:r>
        <w:r w:rsidRPr="00DF7BB2">
          <w:rPr>
            <w:sz w:val="28"/>
            <w:szCs w:val="28"/>
          </w:rPr>
          <w:instrText xml:space="preserve"> PAGE   \* MERGEFORMAT </w:instrText>
        </w:r>
        <w:r w:rsidRPr="00DF7BB2">
          <w:rPr>
            <w:sz w:val="28"/>
            <w:szCs w:val="28"/>
          </w:rPr>
          <w:fldChar w:fldCharType="separate"/>
        </w:r>
        <w:r w:rsidR="00170035">
          <w:rPr>
            <w:noProof/>
            <w:sz w:val="28"/>
            <w:szCs w:val="28"/>
          </w:rPr>
          <w:t>10</w:t>
        </w:r>
        <w:r w:rsidRPr="00DF7BB2">
          <w:rPr>
            <w:noProof/>
            <w:sz w:val="28"/>
            <w:szCs w:val="28"/>
          </w:rPr>
          <w:fldChar w:fldCharType="end"/>
        </w:r>
      </w:p>
    </w:sdtContent>
  </w:sdt>
  <w:p w:rsidR="002B1E6A" w:rsidRPr="00514C61" w:rsidRDefault="002B1E6A" w:rsidP="00DC39CB">
    <w:pPr>
      <w:pStyle w:val="ad"/>
      <w:rPr>
        <w:rFonts w:ascii="2" w:hAnsi="2"/>
        <w:sz w:val="4"/>
        <w:szCs w:val="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2B1E6A">
          <w:rPr>
            <w:noProof/>
            <w:sz w:val="28"/>
          </w:rPr>
          <w:t>2</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B812F7"/>
    <w:multiLevelType w:val="hybridMultilevel"/>
    <w:tmpl w:val="E54ACCC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441D46F0"/>
    <w:multiLevelType w:val="hybridMultilevel"/>
    <w:tmpl w:val="C930D248"/>
    <w:lvl w:ilvl="0" w:tplc="2E1EC3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A5758B"/>
    <w:multiLevelType w:val="hybridMultilevel"/>
    <w:tmpl w:val="4E24452A"/>
    <w:lvl w:ilvl="0" w:tplc="04090011">
      <w:start w:val="1"/>
      <w:numFmt w:val="decimal"/>
      <w:lvlText w:val="%1)"/>
      <w:lvlJc w:val="left"/>
      <w:pPr>
        <w:ind w:left="15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177E"/>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E5825"/>
    <w:rsid w:val="000F4CD4"/>
    <w:rsid w:val="001005DB"/>
    <w:rsid w:val="0010516D"/>
    <w:rsid w:val="00110EA4"/>
    <w:rsid w:val="0011210B"/>
    <w:rsid w:val="00115969"/>
    <w:rsid w:val="001201C1"/>
    <w:rsid w:val="00120D89"/>
    <w:rsid w:val="00121072"/>
    <w:rsid w:val="001279A2"/>
    <w:rsid w:val="00130C8A"/>
    <w:rsid w:val="0013224A"/>
    <w:rsid w:val="00134EF6"/>
    <w:rsid w:val="00140EEA"/>
    <w:rsid w:val="00146523"/>
    <w:rsid w:val="001478A0"/>
    <w:rsid w:val="001509C4"/>
    <w:rsid w:val="00154131"/>
    <w:rsid w:val="00161F24"/>
    <w:rsid w:val="00165674"/>
    <w:rsid w:val="00165A9C"/>
    <w:rsid w:val="0016708E"/>
    <w:rsid w:val="00170035"/>
    <w:rsid w:val="00175D20"/>
    <w:rsid w:val="00176258"/>
    <w:rsid w:val="00176C6E"/>
    <w:rsid w:val="00181E26"/>
    <w:rsid w:val="00186A30"/>
    <w:rsid w:val="00190A34"/>
    <w:rsid w:val="00191DD2"/>
    <w:rsid w:val="00193CFE"/>
    <w:rsid w:val="001942FA"/>
    <w:rsid w:val="00194767"/>
    <w:rsid w:val="00195D7A"/>
    <w:rsid w:val="001967DE"/>
    <w:rsid w:val="0019786B"/>
    <w:rsid w:val="001A105C"/>
    <w:rsid w:val="001A427F"/>
    <w:rsid w:val="001A6CA4"/>
    <w:rsid w:val="001A7193"/>
    <w:rsid w:val="001B0850"/>
    <w:rsid w:val="001B2961"/>
    <w:rsid w:val="001B36FA"/>
    <w:rsid w:val="001B7A0A"/>
    <w:rsid w:val="001D02DD"/>
    <w:rsid w:val="001D2932"/>
    <w:rsid w:val="001D7D15"/>
    <w:rsid w:val="001E01B5"/>
    <w:rsid w:val="001E30C3"/>
    <w:rsid w:val="001E387B"/>
    <w:rsid w:val="001E7914"/>
    <w:rsid w:val="001E7C09"/>
    <w:rsid w:val="001F2187"/>
    <w:rsid w:val="001F27AF"/>
    <w:rsid w:val="001F32E4"/>
    <w:rsid w:val="001F36EB"/>
    <w:rsid w:val="001F6128"/>
    <w:rsid w:val="002030F1"/>
    <w:rsid w:val="002048E9"/>
    <w:rsid w:val="00207C24"/>
    <w:rsid w:val="002103CE"/>
    <w:rsid w:val="002116A7"/>
    <w:rsid w:val="00211FAD"/>
    <w:rsid w:val="002133BD"/>
    <w:rsid w:val="002136F1"/>
    <w:rsid w:val="0021780E"/>
    <w:rsid w:val="00224327"/>
    <w:rsid w:val="00225BF3"/>
    <w:rsid w:val="0022669D"/>
    <w:rsid w:val="0023088E"/>
    <w:rsid w:val="00232A01"/>
    <w:rsid w:val="00241BBE"/>
    <w:rsid w:val="002420F4"/>
    <w:rsid w:val="00242256"/>
    <w:rsid w:val="002509AB"/>
    <w:rsid w:val="00252265"/>
    <w:rsid w:val="00253B8E"/>
    <w:rsid w:val="00257E73"/>
    <w:rsid w:val="002656D1"/>
    <w:rsid w:val="002667E3"/>
    <w:rsid w:val="00280642"/>
    <w:rsid w:val="00280E31"/>
    <w:rsid w:val="002828CC"/>
    <w:rsid w:val="00286D16"/>
    <w:rsid w:val="002A2D38"/>
    <w:rsid w:val="002A4C21"/>
    <w:rsid w:val="002A5315"/>
    <w:rsid w:val="002A6C36"/>
    <w:rsid w:val="002B003C"/>
    <w:rsid w:val="002B1190"/>
    <w:rsid w:val="002B1E6A"/>
    <w:rsid w:val="002B37A0"/>
    <w:rsid w:val="002B440D"/>
    <w:rsid w:val="002B66DE"/>
    <w:rsid w:val="002C3728"/>
    <w:rsid w:val="002C59EC"/>
    <w:rsid w:val="002D6300"/>
    <w:rsid w:val="002E0D92"/>
    <w:rsid w:val="002E1032"/>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6354C"/>
    <w:rsid w:val="0038796D"/>
    <w:rsid w:val="00387F34"/>
    <w:rsid w:val="0039402E"/>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2102"/>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C60E9"/>
    <w:rsid w:val="004D135D"/>
    <w:rsid w:val="004D172B"/>
    <w:rsid w:val="004D59A0"/>
    <w:rsid w:val="004E06B9"/>
    <w:rsid w:val="004E0AB3"/>
    <w:rsid w:val="004E1E95"/>
    <w:rsid w:val="004F2616"/>
    <w:rsid w:val="004F2C45"/>
    <w:rsid w:val="004F5A75"/>
    <w:rsid w:val="004F792B"/>
    <w:rsid w:val="00506283"/>
    <w:rsid w:val="00511237"/>
    <w:rsid w:val="00512D47"/>
    <w:rsid w:val="005156C5"/>
    <w:rsid w:val="0052727F"/>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B311B"/>
    <w:rsid w:val="005B3A37"/>
    <w:rsid w:val="005B6189"/>
    <w:rsid w:val="005B7C1E"/>
    <w:rsid w:val="005C6D56"/>
    <w:rsid w:val="005D27B3"/>
    <w:rsid w:val="005D2CBE"/>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69A"/>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77763"/>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1540E"/>
    <w:rsid w:val="00821CBA"/>
    <w:rsid w:val="00824522"/>
    <w:rsid w:val="00827EDC"/>
    <w:rsid w:val="00827FE9"/>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57412"/>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0E68"/>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758A"/>
    <w:rsid w:val="009A3973"/>
    <w:rsid w:val="009B1FF4"/>
    <w:rsid w:val="009B5F56"/>
    <w:rsid w:val="009C0F28"/>
    <w:rsid w:val="009C1D9D"/>
    <w:rsid w:val="009C4072"/>
    <w:rsid w:val="009C5980"/>
    <w:rsid w:val="009D0721"/>
    <w:rsid w:val="009D33A7"/>
    <w:rsid w:val="009D54BF"/>
    <w:rsid w:val="009E0F90"/>
    <w:rsid w:val="009E5FAB"/>
    <w:rsid w:val="009E6998"/>
    <w:rsid w:val="009F1062"/>
    <w:rsid w:val="009F1C8C"/>
    <w:rsid w:val="009F225D"/>
    <w:rsid w:val="009F3352"/>
    <w:rsid w:val="009F3E8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38F5"/>
    <w:rsid w:val="00AD403F"/>
    <w:rsid w:val="00AD5ED3"/>
    <w:rsid w:val="00AD6EC6"/>
    <w:rsid w:val="00AD6FB1"/>
    <w:rsid w:val="00AE53BA"/>
    <w:rsid w:val="00AE6E89"/>
    <w:rsid w:val="00AF0548"/>
    <w:rsid w:val="00AF0C97"/>
    <w:rsid w:val="00AF4987"/>
    <w:rsid w:val="00B03691"/>
    <w:rsid w:val="00B03D8C"/>
    <w:rsid w:val="00B059E3"/>
    <w:rsid w:val="00B11379"/>
    <w:rsid w:val="00B119C7"/>
    <w:rsid w:val="00B13A76"/>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40D"/>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201B"/>
    <w:rsid w:val="00C95841"/>
    <w:rsid w:val="00C95C3A"/>
    <w:rsid w:val="00CA5008"/>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27C02"/>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2358"/>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2521"/>
    <w:rsid w:val="00DD550F"/>
    <w:rsid w:val="00DE0267"/>
    <w:rsid w:val="00DE5396"/>
    <w:rsid w:val="00DE5B76"/>
    <w:rsid w:val="00DF0E1F"/>
    <w:rsid w:val="00DF3916"/>
    <w:rsid w:val="00DF3A61"/>
    <w:rsid w:val="00DF6347"/>
    <w:rsid w:val="00E04E8D"/>
    <w:rsid w:val="00E161DE"/>
    <w:rsid w:val="00E17875"/>
    <w:rsid w:val="00E229CA"/>
    <w:rsid w:val="00E251C7"/>
    <w:rsid w:val="00E274BB"/>
    <w:rsid w:val="00E407DD"/>
    <w:rsid w:val="00E47401"/>
    <w:rsid w:val="00E5635F"/>
    <w:rsid w:val="00E6138C"/>
    <w:rsid w:val="00E62032"/>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8FD"/>
    <w:rsid w:val="00EC0E56"/>
    <w:rsid w:val="00EC2226"/>
    <w:rsid w:val="00EC47EA"/>
    <w:rsid w:val="00ED094B"/>
    <w:rsid w:val="00ED161B"/>
    <w:rsid w:val="00ED2FE1"/>
    <w:rsid w:val="00EE02A6"/>
    <w:rsid w:val="00EE344E"/>
    <w:rsid w:val="00EE3CD7"/>
    <w:rsid w:val="00EE3E7D"/>
    <w:rsid w:val="00EE44D1"/>
    <w:rsid w:val="00EE5213"/>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E3A"/>
    <w:rsid w:val="00F5774C"/>
    <w:rsid w:val="00F57C31"/>
    <w:rsid w:val="00F606DD"/>
    <w:rsid w:val="00F65F39"/>
    <w:rsid w:val="00F66D3B"/>
    <w:rsid w:val="00F73D96"/>
    <w:rsid w:val="00F75F91"/>
    <w:rsid w:val="00F761DF"/>
    <w:rsid w:val="00F778C5"/>
    <w:rsid w:val="00F80998"/>
    <w:rsid w:val="00F81B91"/>
    <w:rsid w:val="00F833C5"/>
    <w:rsid w:val="00F85E67"/>
    <w:rsid w:val="00F87FA7"/>
    <w:rsid w:val="00F95788"/>
    <w:rsid w:val="00FA443B"/>
    <w:rsid w:val="00FA565C"/>
    <w:rsid w:val="00FA608C"/>
    <w:rsid w:val="00FB5AE8"/>
    <w:rsid w:val="00FB7352"/>
    <w:rsid w:val="00FC38FC"/>
    <w:rsid w:val="00FC5A90"/>
    <w:rsid w:val="00FC6C6A"/>
    <w:rsid w:val="00FD196E"/>
    <w:rsid w:val="00FD217F"/>
    <w:rsid w:val="00FD23C2"/>
    <w:rsid w:val="00FD429E"/>
    <w:rsid w:val="00FD6A52"/>
    <w:rsid w:val="00FE711D"/>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uiPriority w:val="20"/>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2062849">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4150252">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64262441">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2B93-96BE-4027-93EA-A72BA5BF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3177</Words>
  <Characters>18110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303</cp:revision>
  <cp:lastPrinted>2020-09-23T05:17:00Z</cp:lastPrinted>
  <dcterms:created xsi:type="dcterms:W3CDTF">2021-04-23T12:11:00Z</dcterms:created>
  <dcterms:modified xsi:type="dcterms:W3CDTF">2025-11-25T13:19:00Z</dcterms:modified>
</cp:coreProperties>
</file>