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lang w:val="en-US" w:eastAsia="en-US"/>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597F71">
              <w:rPr>
                <w:sz w:val="22"/>
                <w:szCs w:val="22"/>
                <w:lang w:val="kk-KZ"/>
              </w:rPr>
              <w:t>10</w:t>
            </w:r>
            <w:r w:rsidR="00286D16">
              <w:rPr>
                <w:sz w:val="22"/>
                <w:szCs w:val="22"/>
                <w:lang w:val="kk-KZ"/>
              </w:rPr>
              <w:t xml:space="preserve"> </w:t>
            </w:r>
            <w:r w:rsidR="00D82358">
              <w:rPr>
                <w:sz w:val="22"/>
                <w:szCs w:val="22"/>
                <w:lang w:val="kk-KZ"/>
              </w:rPr>
              <w:t>қ</w:t>
            </w:r>
            <w:r w:rsidR="00B4730E">
              <w:rPr>
                <w:sz w:val="22"/>
                <w:szCs w:val="22"/>
                <w:lang w:val="kk-KZ"/>
              </w:rPr>
              <w:t>а</w:t>
            </w:r>
            <w:r w:rsidR="00597F71">
              <w:rPr>
                <w:sz w:val="22"/>
                <w:szCs w:val="22"/>
                <w:lang w:val="kk-KZ"/>
              </w:rPr>
              <w:t>р</w:t>
            </w:r>
            <w:r w:rsidR="00B4730E">
              <w:rPr>
                <w:sz w:val="22"/>
                <w:szCs w:val="22"/>
                <w:lang w:val="kk-KZ"/>
              </w:rPr>
              <w:t>а</w:t>
            </w:r>
            <w:r w:rsidR="00597F71">
              <w:rPr>
                <w:sz w:val="22"/>
                <w:szCs w:val="22"/>
                <w:lang w:val="kk-KZ"/>
              </w:rPr>
              <w:t>ша</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EC1907">
              <w:rPr>
                <w:sz w:val="22"/>
                <w:szCs w:val="22"/>
              </w:rPr>
              <w:t>71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9D46DA" w:rsidRDefault="009D46DA" w:rsidP="009D46DA">
      <w:pPr>
        <w:widowControl w:val="0"/>
        <w:jc w:val="center"/>
        <w:rPr>
          <w:b/>
          <w:sz w:val="28"/>
          <w:lang w:val="kk-KZ"/>
        </w:rPr>
      </w:pPr>
    </w:p>
    <w:p w:rsidR="009D46DA" w:rsidRDefault="009D46DA" w:rsidP="009D46DA">
      <w:pPr>
        <w:widowControl w:val="0"/>
        <w:jc w:val="center"/>
        <w:rPr>
          <w:b/>
          <w:sz w:val="28"/>
          <w:lang w:val="kk-KZ"/>
        </w:rPr>
      </w:pPr>
    </w:p>
    <w:p w:rsidR="009D46DA" w:rsidRDefault="009D46DA" w:rsidP="009D46DA">
      <w:pPr>
        <w:widowControl w:val="0"/>
        <w:jc w:val="center"/>
        <w:rPr>
          <w:b/>
          <w:sz w:val="28"/>
          <w:lang w:val="kk-KZ"/>
        </w:rPr>
      </w:pPr>
    </w:p>
    <w:p w:rsidR="009D46DA" w:rsidRDefault="009D46DA" w:rsidP="009D46DA">
      <w:pPr>
        <w:widowControl w:val="0"/>
        <w:jc w:val="center"/>
        <w:rPr>
          <w:b/>
          <w:sz w:val="28"/>
          <w:lang w:val="kk-KZ"/>
        </w:rPr>
      </w:pPr>
    </w:p>
    <w:p w:rsidR="009D46DA" w:rsidRPr="003C23AC" w:rsidRDefault="009D46DA" w:rsidP="009D46DA">
      <w:pPr>
        <w:widowControl w:val="0"/>
        <w:jc w:val="center"/>
        <w:rPr>
          <w:b/>
          <w:sz w:val="28"/>
          <w:lang w:val="kk-KZ"/>
        </w:rPr>
      </w:pPr>
      <w:r w:rsidRPr="003C23AC">
        <w:rPr>
          <w:b/>
          <w:sz w:val="28"/>
          <w:lang w:val="kk-KZ"/>
        </w:rPr>
        <w:t xml:space="preserve">Қазақстан Республикасы Ұлттық Банкі Басқармасының </w:t>
      </w:r>
    </w:p>
    <w:p w:rsidR="009D46DA" w:rsidRPr="003C23AC" w:rsidRDefault="009D46DA" w:rsidP="009D46DA">
      <w:pPr>
        <w:jc w:val="center"/>
        <w:rPr>
          <w:b/>
          <w:sz w:val="28"/>
          <w:lang w:val="kk-KZ"/>
        </w:rPr>
      </w:pPr>
      <w:r w:rsidRPr="003C23AC">
        <w:rPr>
          <w:b/>
          <w:sz w:val="28"/>
          <w:lang w:val="kk-KZ"/>
        </w:rPr>
        <w:t>кейбір қаулыларына қолма-қ</w:t>
      </w:r>
      <w:bookmarkStart w:id="0" w:name="_GoBack"/>
      <w:bookmarkEnd w:id="0"/>
      <w:r w:rsidRPr="003C23AC">
        <w:rPr>
          <w:b/>
          <w:sz w:val="28"/>
          <w:lang w:val="kk-KZ"/>
        </w:rPr>
        <w:t xml:space="preserve">ол ақша айналысы және банкноттарды, монеталарды және құндылықтарды инкассациялау мәселелері бойынша өзгерістер енгізу </w:t>
      </w:r>
      <w:r w:rsidRPr="003C23AC">
        <w:rPr>
          <w:b/>
          <w:sz w:val="28"/>
          <w:szCs w:val="28"/>
          <w:lang w:val="kk-KZ"/>
        </w:rPr>
        <w:t>туралы</w:t>
      </w:r>
    </w:p>
    <w:p w:rsidR="009D46DA" w:rsidRDefault="009D46DA" w:rsidP="009D46DA">
      <w:pPr>
        <w:rPr>
          <w:b/>
          <w:sz w:val="28"/>
          <w:szCs w:val="28"/>
          <w:lang w:val="kk-KZ"/>
        </w:rPr>
      </w:pPr>
    </w:p>
    <w:p w:rsidR="009D46DA" w:rsidRPr="003C23AC" w:rsidRDefault="009D46DA" w:rsidP="009D46DA">
      <w:pPr>
        <w:rPr>
          <w:b/>
          <w:sz w:val="28"/>
          <w:szCs w:val="28"/>
          <w:lang w:val="kk-KZ"/>
        </w:rPr>
      </w:pPr>
    </w:p>
    <w:p w:rsidR="009D46DA" w:rsidRPr="003C23AC" w:rsidRDefault="009D46DA" w:rsidP="009D46DA">
      <w:pPr>
        <w:widowControl w:val="0"/>
        <w:ind w:firstLine="709"/>
        <w:jc w:val="both"/>
        <w:rPr>
          <w:sz w:val="28"/>
          <w:szCs w:val="28"/>
          <w:lang w:val="kk-KZ"/>
        </w:rPr>
      </w:pPr>
      <w:r w:rsidRPr="003C23AC">
        <w:rPr>
          <w:sz w:val="28"/>
          <w:szCs w:val="28"/>
          <w:lang w:val="kk-KZ"/>
        </w:rPr>
        <w:t xml:space="preserve">Қазақстан Республикасы Ұлттық Банкінің Басқармасы </w:t>
      </w:r>
      <w:r>
        <w:rPr>
          <w:sz w:val="28"/>
          <w:szCs w:val="28"/>
          <w:lang w:val="kk-KZ"/>
        </w:rPr>
        <w:br/>
      </w:r>
      <w:r w:rsidRPr="003C23AC">
        <w:rPr>
          <w:b/>
          <w:sz w:val="28"/>
          <w:szCs w:val="28"/>
          <w:lang w:val="kk-KZ"/>
        </w:rPr>
        <w:t>ҚАУЛЫ ЕТЕДІ</w:t>
      </w:r>
      <w:r w:rsidRPr="003C23AC">
        <w:rPr>
          <w:sz w:val="28"/>
          <w:szCs w:val="28"/>
          <w:lang w:val="kk-KZ"/>
        </w:rPr>
        <w:t>:</w:t>
      </w:r>
    </w:p>
    <w:p w:rsidR="009D46DA" w:rsidRPr="003C23AC" w:rsidRDefault="009D46DA" w:rsidP="009D46DA">
      <w:pPr>
        <w:ind w:firstLine="709"/>
        <w:jc w:val="both"/>
        <w:rPr>
          <w:rFonts w:eastAsiaTheme="minorHAnsi" w:cstheme="minorBidi"/>
          <w:sz w:val="28"/>
          <w:szCs w:val="22"/>
          <w:lang w:val="kk-KZ" w:eastAsia="en-US"/>
        </w:rPr>
      </w:pPr>
      <w:r w:rsidRPr="003C23AC">
        <w:rPr>
          <w:sz w:val="28"/>
          <w:szCs w:val="28"/>
          <w:lang w:val="kk-KZ"/>
        </w:rPr>
        <w:t xml:space="preserve">1. </w:t>
      </w:r>
      <w:r w:rsidRPr="003C23AC">
        <w:rPr>
          <w:sz w:val="28"/>
          <w:lang w:val="kk-KZ"/>
        </w:rPr>
        <w:t>Осы қаулыға қосымшаға сәйкес Қолма-қол ақша айналысы және банкноттарды, монеталарды және құндылықтарды инкассациялау мәселелері бойынша өзгерістер енгізілетін Қазақстан Республикасы Ұлттық Банкі Басқармасының кейбір қаулыларының тізбесі (бұдан әрі – Тізбе) бекітілсін</w:t>
      </w:r>
      <w:r w:rsidRPr="003C23AC">
        <w:rPr>
          <w:rFonts w:eastAsiaTheme="minorHAnsi" w:cstheme="minorBidi"/>
          <w:sz w:val="28"/>
          <w:szCs w:val="22"/>
          <w:lang w:val="kk-KZ" w:eastAsia="en-US"/>
        </w:rPr>
        <w:t>.</w:t>
      </w:r>
    </w:p>
    <w:p w:rsidR="009D46DA" w:rsidRPr="003C23AC" w:rsidRDefault="009D46DA" w:rsidP="009D46DA">
      <w:pPr>
        <w:widowControl w:val="0"/>
        <w:tabs>
          <w:tab w:val="left" w:pos="0"/>
          <w:tab w:val="left" w:pos="567"/>
          <w:tab w:val="left" w:pos="1134"/>
        </w:tabs>
        <w:ind w:firstLine="709"/>
        <w:jc w:val="both"/>
        <w:rPr>
          <w:sz w:val="28"/>
          <w:szCs w:val="28"/>
          <w:lang w:val="kk-KZ"/>
        </w:rPr>
      </w:pPr>
      <w:r w:rsidRPr="003C23AC">
        <w:rPr>
          <w:sz w:val="28"/>
          <w:szCs w:val="28"/>
          <w:lang w:val="kk-KZ"/>
        </w:rPr>
        <w:t xml:space="preserve">2. Қазақстан Республикасы Ұлттық Банкінің </w:t>
      </w:r>
      <w:r w:rsidRPr="003C23AC">
        <w:rPr>
          <w:sz w:val="28"/>
          <w:lang w:val="kk-KZ"/>
        </w:rPr>
        <w:t>Қолма-қол ақша айналысы департаменті Қазақстан Республикасының заңнамасында белгіленген тәртіппен</w:t>
      </w:r>
      <w:r w:rsidRPr="003C23AC">
        <w:rPr>
          <w:sz w:val="28"/>
          <w:szCs w:val="28"/>
          <w:lang w:val="kk-KZ"/>
        </w:rPr>
        <w:t>:</w:t>
      </w:r>
    </w:p>
    <w:p w:rsidR="009D46DA" w:rsidRPr="003C23AC" w:rsidRDefault="009D46DA" w:rsidP="009D46DA">
      <w:pPr>
        <w:ind w:firstLine="709"/>
        <w:jc w:val="both"/>
        <w:rPr>
          <w:color w:val="000000"/>
          <w:sz w:val="28"/>
          <w:szCs w:val="28"/>
          <w:lang w:val="kk-KZ"/>
        </w:rPr>
      </w:pPr>
      <w:r w:rsidRPr="003C23AC">
        <w:rPr>
          <w:color w:val="000000"/>
          <w:sz w:val="28"/>
          <w:szCs w:val="28"/>
          <w:lang w:val="kk-KZ"/>
        </w:rPr>
        <w:t xml:space="preserve">1) </w:t>
      </w:r>
      <w:r w:rsidRPr="003C23AC">
        <w:rPr>
          <w:sz w:val="28"/>
          <w:szCs w:val="28"/>
          <w:lang w:val="kk-KZ"/>
        </w:rPr>
        <w:t xml:space="preserve">Қазақстан Республикасы Ұлттық Банкінің </w:t>
      </w:r>
      <w:r w:rsidRPr="003C23AC">
        <w:rPr>
          <w:sz w:val="28"/>
          <w:lang w:val="kk-KZ"/>
        </w:rPr>
        <w:t xml:space="preserve">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3C23AC">
          <w:rPr>
            <w:sz w:val="28"/>
            <w:lang w:val="kk-KZ"/>
          </w:rPr>
          <w:t>тіркеуді</w:t>
        </w:r>
      </w:hyperlink>
      <w:r w:rsidRPr="003C23AC">
        <w:rPr>
          <w:color w:val="000000"/>
          <w:sz w:val="28"/>
          <w:szCs w:val="28"/>
          <w:lang w:val="kk-KZ"/>
        </w:rPr>
        <w:t>;</w:t>
      </w:r>
    </w:p>
    <w:p w:rsidR="009D46DA" w:rsidRPr="003C23AC" w:rsidRDefault="009D46DA" w:rsidP="009D46DA">
      <w:pPr>
        <w:ind w:firstLine="709"/>
        <w:jc w:val="both"/>
        <w:rPr>
          <w:color w:val="000000"/>
          <w:sz w:val="28"/>
          <w:szCs w:val="28"/>
          <w:lang w:val="kk-KZ"/>
        </w:rPr>
      </w:pPr>
      <w:r w:rsidRPr="003C23AC">
        <w:rPr>
          <w:color w:val="000000"/>
          <w:sz w:val="28"/>
          <w:szCs w:val="28"/>
          <w:lang w:val="kk-KZ"/>
        </w:rPr>
        <w:t xml:space="preserve">2) </w:t>
      </w:r>
      <w:r w:rsidRPr="003C23AC">
        <w:rPr>
          <w:sz w:val="28"/>
          <w:lang w:val="kk-KZ"/>
        </w:rPr>
        <w:t>осы қаулы ресми жарияланғаннан кейін Қазақстан Республикасы Ұлттық Банкінің ресми интернет-ресурсына орналастыруды</w:t>
      </w:r>
      <w:r w:rsidRPr="003C23AC">
        <w:rPr>
          <w:color w:val="000000"/>
          <w:sz w:val="28"/>
          <w:szCs w:val="28"/>
          <w:lang w:val="kk-KZ"/>
        </w:rPr>
        <w:t>;</w:t>
      </w:r>
    </w:p>
    <w:p w:rsidR="009D46DA" w:rsidRPr="003C23AC" w:rsidRDefault="009D46DA" w:rsidP="009D46DA">
      <w:pPr>
        <w:widowControl w:val="0"/>
        <w:ind w:firstLine="709"/>
        <w:jc w:val="both"/>
        <w:rPr>
          <w:color w:val="000000"/>
          <w:sz w:val="28"/>
          <w:szCs w:val="28"/>
          <w:lang w:val="kk-KZ"/>
        </w:rPr>
      </w:pPr>
      <w:r w:rsidRPr="003C23AC">
        <w:rPr>
          <w:color w:val="000000"/>
          <w:sz w:val="28"/>
          <w:szCs w:val="28"/>
          <w:lang w:val="kk-KZ"/>
        </w:rPr>
        <w:t xml:space="preserve">3) </w:t>
      </w:r>
      <w:r w:rsidRPr="003C23AC">
        <w:rPr>
          <w:sz w:val="28"/>
          <w:lang w:val="kk-KZ"/>
        </w:rPr>
        <w:t xml:space="preserve">осы қаулы мемлекеттік тіркелгеннен кейін он жұмыс күні ішінде </w:t>
      </w:r>
      <w:r w:rsidRPr="003C23AC">
        <w:rPr>
          <w:sz w:val="28"/>
          <w:szCs w:val="28"/>
          <w:lang w:val="kk-KZ"/>
        </w:rPr>
        <w:t xml:space="preserve">Қазақстан Республикасы Ұлттық Банкінің </w:t>
      </w:r>
      <w:r w:rsidRPr="003C23AC">
        <w:rPr>
          <w:sz w:val="28"/>
          <w:lang w:val="kk-KZ"/>
        </w:rPr>
        <w:t xml:space="preserve">Заң департаментіне осы тармақтың </w:t>
      </w:r>
      <w:r w:rsidRPr="003C23AC">
        <w:rPr>
          <w:sz w:val="28"/>
          <w:lang w:val="kk-KZ"/>
        </w:rPr>
        <w:br/>
        <w:t>2) тармақшасында көзделген іс-шараның орындалуы туралы мәліметтерді ұсынуды қамтамасыз етсін</w:t>
      </w:r>
      <w:r w:rsidRPr="003C23AC">
        <w:rPr>
          <w:color w:val="000000"/>
          <w:sz w:val="28"/>
          <w:szCs w:val="28"/>
          <w:lang w:val="kk-KZ"/>
        </w:rPr>
        <w:t>.</w:t>
      </w:r>
    </w:p>
    <w:p w:rsidR="009D46DA" w:rsidRDefault="009D46DA" w:rsidP="009D46DA">
      <w:pPr>
        <w:ind w:firstLine="709"/>
        <w:jc w:val="both"/>
        <w:rPr>
          <w:sz w:val="28"/>
          <w:szCs w:val="28"/>
          <w:lang w:val="kk-KZ"/>
        </w:rPr>
      </w:pPr>
      <w:r w:rsidRPr="003C23AC">
        <w:rPr>
          <w:sz w:val="28"/>
          <w:szCs w:val="28"/>
          <w:lang w:val="kk-KZ"/>
        </w:rPr>
        <w:t xml:space="preserve">3. </w:t>
      </w:r>
      <w:r w:rsidRPr="003C23AC">
        <w:rPr>
          <w:sz w:val="28"/>
          <w:lang w:val="kk-KZ"/>
        </w:rPr>
        <w:t>Осы қаулының орындалуын бақылау Қазақстан Республикасы Ұлттық Банкі Төрағасының жетекшілік ететін орынбасарына жүктелсін</w:t>
      </w:r>
      <w:r w:rsidRPr="003C23AC">
        <w:rPr>
          <w:sz w:val="28"/>
          <w:szCs w:val="28"/>
          <w:lang w:val="kk-KZ"/>
        </w:rPr>
        <w:t>.</w:t>
      </w:r>
      <w:r>
        <w:rPr>
          <w:sz w:val="28"/>
          <w:szCs w:val="28"/>
          <w:lang w:val="kk-KZ"/>
        </w:rPr>
        <w:t xml:space="preserve"> </w:t>
      </w:r>
    </w:p>
    <w:p w:rsidR="009D46DA" w:rsidRPr="005F5B07" w:rsidRDefault="009D46DA" w:rsidP="009D46DA">
      <w:pPr>
        <w:ind w:firstLine="709"/>
        <w:jc w:val="both"/>
        <w:rPr>
          <w:color w:val="3399FF"/>
          <w:sz w:val="28"/>
          <w:szCs w:val="28"/>
          <w:lang w:val="kk-KZ"/>
        </w:rPr>
      </w:pPr>
      <w:r w:rsidRPr="00527032">
        <w:rPr>
          <w:rFonts w:eastAsiaTheme="minorHAnsi" w:cstheme="minorBidi"/>
          <w:sz w:val="28"/>
          <w:szCs w:val="22"/>
          <w:lang w:val="kk-KZ" w:eastAsia="en-US"/>
        </w:rPr>
        <w:lastRenderedPageBreak/>
        <w:t xml:space="preserve">4. 2026 жылғы 1 қаңтардан бастап қолданысқа енгізілетін Тізбенің </w:t>
      </w:r>
      <w:r w:rsidR="004A6BAB">
        <w:rPr>
          <w:rFonts w:eastAsiaTheme="minorHAnsi" w:cstheme="minorBidi"/>
          <w:sz w:val="28"/>
          <w:szCs w:val="22"/>
          <w:lang w:val="kk-KZ" w:eastAsia="en-US"/>
        </w:rPr>
        <w:br/>
      </w:r>
      <w:r w:rsidRPr="00527032">
        <w:rPr>
          <w:rFonts w:eastAsiaTheme="minorHAnsi" w:cstheme="minorBidi"/>
          <w:sz w:val="28"/>
          <w:szCs w:val="22"/>
          <w:lang w:val="kk-KZ" w:eastAsia="en-US"/>
        </w:rPr>
        <w:t xml:space="preserve">3-тармағының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абзацтарын және Тізбеге </w:t>
      </w:r>
      <w:r w:rsidR="004A6BAB">
        <w:rPr>
          <w:rFonts w:eastAsiaTheme="minorHAnsi" w:cstheme="minorBidi"/>
          <w:sz w:val="28"/>
          <w:szCs w:val="22"/>
          <w:lang w:val="kk-KZ" w:eastAsia="en-US"/>
        </w:rPr>
        <w:br/>
      </w:r>
      <w:r w:rsidRPr="00527032">
        <w:rPr>
          <w:rFonts w:eastAsiaTheme="minorHAnsi" w:cstheme="minorBidi"/>
          <w:sz w:val="28"/>
          <w:szCs w:val="22"/>
          <w:lang w:val="kk-KZ" w:eastAsia="en-US"/>
        </w:rPr>
        <w:t>1-қосымшаны қоспағанда,</w:t>
      </w:r>
      <w:r>
        <w:rPr>
          <w:rFonts w:eastAsiaTheme="minorHAnsi" w:cstheme="minorBidi"/>
          <w:sz w:val="28"/>
          <w:szCs w:val="22"/>
          <w:lang w:val="kk-KZ" w:eastAsia="en-US"/>
        </w:rPr>
        <w:t xml:space="preserve"> осы қаулы</w:t>
      </w:r>
      <w:r w:rsidRPr="009D46DA">
        <w:rPr>
          <w:rStyle w:val="a9"/>
          <w:rFonts w:eastAsiaTheme="minorHAnsi" w:cstheme="minorBidi"/>
          <w:sz w:val="20"/>
          <w:szCs w:val="20"/>
          <w:lang w:val="kk-KZ" w:eastAsia="en-US"/>
        </w:rPr>
        <w:footnoteReference w:id="1"/>
      </w:r>
      <w:r w:rsidRPr="00527032">
        <w:rPr>
          <w:rFonts w:eastAsiaTheme="minorHAnsi" w:cstheme="minorBidi"/>
          <w:sz w:val="28"/>
          <w:szCs w:val="22"/>
          <w:lang w:val="kk-KZ" w:eastAsia="en-US"/>
        </w:rPr>
        <w:t xml:space="preserve"> алғашқы ресми жарияланған күнінен кейін күнтізбелік он күн өткен соң қолданысқа енгізіледі.</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5D27B3" w:rsidRDefault="005D27B3" w:rsidP="005D27B3">
      <w:pPr>
        <w:ind w:left="1134"/>
        <w:rPr>
          <w:sz w:val="20"/>
          <w:lang w:val="kk-KZ"/>
        </w:rPr>
      </w:pPr>
    </w:p>
    <w:p w:rsidR="00A00BBA" w:rsidRDefault="00A00BBA" w:rsidP="00A00BBA">
      <w:pPr>
        <w:ind w:left="1134"/>
        <w:rPr>
          <w:sz w:val="20"/>
          <w:lang w:val="kk-KZ"/>
        </w:rPr>
      </w:pPr>
    </w:p>
    <w:p w:rsidR="00A00BBA" w:rsidRPr="00A00BBA" w:rsidRDefault="00597F71" w:rsidP="00A00BBA">
      <w:pPr>
        <w:ind w:left="1134"/>
        <w:rPr>
          <w:b/>
          <w:sz w:val="28"/>
          <w:szCs w:val="28"/>
          <w:lang w:val="kk-KZ"/>
        </w:rPr>
      </w:pPr>
      <w:r>
        <w:rPr>
          <w:sz w:val="20"/>
          <w:lang w:val="kk-KZ"/>
        </w:rPr>
        <w:t xml:space="preserve"> </w:t>
      </w:r>
    </w:p>
    <w:p w:rsidR="0069032D" w:rsidRDefault="0069032D" w:rsidP="005D27B3">
      <w:pPr>
        <w:ind w:left="1134"/>
        <w:rPr>
          <w:sz w:val="28"/>
          <w:lang w:val="kk-KZ"/>
        </w:rPr>
      </w:pPr>
    </w:p>
    <w:p w:rsidR="009D46DA" w:rsidRDefault="009D46DA" w:rsidP="005D27B3">
      <w:pPr>
        <w:ind w:left="1134"/>
        <w:rPr>
          <w:sz w:val="28"/>
          <w:lang w:val="kk-KZ"/>
        </w:rPr>
      </w:pPr>
    </w:p>
    <w:p w:rsidR="009D46DA" w:rsidRDefault="009D46DA" w:rsidP="005D27B3">
      <w:pPr>
        <w:ind w:left="1134"/>
        <w:rPr>
          <w:sz w:val="28"/>
          <w:lang w:val="kk-KZ"/>
        </w:rPr>
      </w:pPr>
    </w:p>
    <w:p w:rsidR="009D46DA" w:rsidRPr="00B87890" w:rsidRDefault="009D46DA" w:rsidP="009D46DA">
      <w:pPr>
        <w:widowControl w:val="0"/>
        <w:jc w:val="both"/>
        <w:rPr>
          <w:noProof/>
          <w:sz w:val="28"/>
          <w:szCs w:val="28"/>
          <w:lang w:val="kk-KZ"/>
        </w:rPr>
      </w:pPr>
      <w:r w:rsidRPr="00B87890">
        <w:rPr>
          <w:noProof/>
          <w:sz w:val="28"/>
          <w:szCs w:val="28"/>
          <w:lang w:val="kk-KZ"/>
        </w:rPr>
        <w:t>КЕЛІСІЛДІ</w:t>
      </w:r>
    </w:p>
    <w:p w:rsidR="009D46DA" w:rsidRPr="00B87890" w:rsidRDefault="009D46DA" w:rsidP="009D46DA">
      <w:pPr>
        <w:jc w:val="both"/>
        <w:rPr>
          <w:noProof/>
          <w:sz w:val="28"/>
          <w:lang w:val="kk-KZ"/>
        </w:rPr>
      </w:pPr>
      <w:r w:rsidRPr="00B87890">
        <w:rPr>
          <w:noProof/>
          <w:sz w:val="28"/>
          <w:lang w:val="kk-KZ"/>
        </w:rPr>
        <w:t>Қазақстан Республикасының</w:t>
      </w:r>
    </w:p>
    <w:p w:rsidR="009D46DA" w:rsidRPr="00B87890" w:rsidRDefault="009D46DA" w:rsidP="009D46DA">
      <w:pPr>
        <w:jc w:val="both"/>
        <w:rPr>
          <w:noProof/>
          <w:sz w:val="28"/>
          <w:lang w:val="kk-KZ"/>
        </w:rPr>
      </w:pPr>
      <w:r w:rsidRPr="00B87890">
        <w:rPr>
          <w:noProof/>
          <w:sz w:val="28"/>
          <w:lang w:val="kk-KZ"/>
        </w:rPr>
        <w:t>Қаржы нарығын реттеу және</w:t>
      </w:r>
    </w:p>
    <w:p w:rsidR="009D46DA" w:rsidRPr="00B87890" w:rsidRDefault="009D46DA" w:rsidP="009D46DA">
      <w:pPr>
        <w:widowControl w:val="0"/>
        <w:rPr>
          <w:noProof/>
          <w:sz w:val="28"/>
          <w:szCs w:val="28"/>
          <w:lang w:val="kk-KZ"/>
        </w:rPr>
      </w:pPr>
      <w:r w:rsidRPr="00B87890">
        <w:rPr>
          <w:noProof/>
          <w:sz w:val="28"/>
          <w:lang w:val="kk-KZ"/>
        </w:rPr>
        <w:t>дамыту агенттігі</w:t>
      </w:r>
      <w:r w:rsidRPr="00B87890">
        <w:rPr>
          <w:noProof/>
          <w:sz w:val="28"/>
          <w:szCs w:val="28"/>
          <w:lang w:val="kk-KZ"/>
        </w:rPr>
        <w:t xml:space="preserve"> </w:t>
      </w:r>
    </w:p>
    <w:p w:rsidR="009D46DA" w:rsidRPr="00B87890" w:rsidRDefault="009D46DA" w:rsidP="009D46DA">
      <w:pPr>
        <w:widowControl w:val="0"/>
        <w:rPr>
          <w:noProof/>
          <w:sz w:val="28"/>
          <w:szCs w:val="28"/>
          <w:lang w:val="kk-KZ"/>
        </w:rPr>
      </w:pPr>
    </w:p>
    <w:p w:rsidR="009D46DA" w:rsidRPr="00B87890" w:rsidRDefault="009D46DA" w:rsidP="009D46DA">
      <w:pPr>
        <w:widowControl w:val="0"/>
        <w:rPr>
          <w:noProof/>
          <w:sz w:val="28"/>
          <w:szCs w:val="28"/>
          <w:lang w:val="kk-KZ"/>
        </w:rPr>
      </w:pPr>
    </w:p>
    <w:p w:rsidR="009D46DA" w:rsidRPr="00B87890" w:rsidRDefault="009D46DA" w:rsidP="009D46DA">
      <w:pPr>
        <w:jc w:val="both"/>
        <w:rPr>
          <w:rFonts w:eastAsiaTheme="minorHAnsi" w:cstheme="minorBidi"/>
          <w:noProof/>
          <w:sz w:val="28"/>
          <w:szCs w:val="22"/>
          <w:lang w:val="kk-KZ" w:eastAsia="en-US"/>
        </w:rPr>
      </w:pPr>
      <w:r w:rsidRPr="00B87890">
        <w:rPr>
          <w:noProof/>
          <w:sz w:val="28"/>
          <w:szCs w:val="28"/>
          <w:lang w:val="kk-KZ"/>
        </w:rPr>
        <w:t>КЕЛІСІЛДІ</w:t>
      </w:r>
    </w:p>
    <w:p w:rsidR="009D46DA" w:rsidRPr="00B87890" w:rsidRDefault="009D46DA" w:rsidP="009D46DA">
      <w:pPr>
        <w:rPr>
          <w:noProof/>
          <w:sz w:val="28"/>
          <w:szCs w:val="28"/>
          <w:lang w:val="kk-KZ"/>
        </w:rPr>
      </w:pPr>
      <w:r w:rsidRPr="00B87890">
        <w:rPr>
          <w:noProof/>
          <w:sz w:val="28"/>
          <w:szCs w:val="28"/>
          <w:lang w:val="kk-KZ"/>
        </w:rPr>
        <w:t>Қазақстан Республикасы</w:t>
      </w:r>
    </w:p>
    <w:p w:rsidR="009D46DA" w:rsidRPr="00B87890" w:rsidRDefault="009D46DA" w:rsidP="009D46DA">
      <w:pPr>
        <w:jc w:val="both"/>
        <w:rPr>
          <w:rFonts w:eastAsiaTheme="minorHAnsi" w:cstheme="minorBidi"/>
          <w:noProof/>
          <w:sz w:val="28"/>
          <w:szCs w:val="22"/>
          <w:lang w:val="kk-KZ" w:eastAsia="en-US"/>
        </w:rPr>
      </w:pPr>
      <w:r w:rsidRPr="00B87890">
        <w:rPr>
          <w:noProof/>
          <w:sz w:val="28"/>
          <w:szCs w:val="28"/>
          <w:lang w:val="kk-KZ"/>
        </w:rPr>
        <w:t>Ұлттық экономика министрлігі</w:t>
      </w:r>
    </w:p>
    <w:p w:rsidR="009D46DA" w:rsidRPr="00B87890" w:rsidRDefault="009D46DA" w:rsidP="009D46DA">
      <w:pPr>
        <w:jc w:val="both"/>
        <w:rPr>
          <w:rFonts w:eastAsiaTheme="minorHAnsi" w:cstheme="minorBidi"/>
          <w:noProof/>
          <w:sz w:val="28"/>
          <w:szCs w:val="22"/>
          <w:lang w:val="kk-KZ" w:eastAsia="en-US"/>
        </w:rPr>
      </w:pPr>
    </w:p>
    <w:p w:rsidR="009D46DA" w:rsidRPr="00B87890" w:rsidRDefault="009D46DA" w:rsidP="009D46DA">
      <w:pPr>
        <w:jc w:val="both"/>
        <w:rPr>
          <w:rFonts w:eastAsiaTheme="minorHAnsi" w:cstheme="minorBidi"/>
          <w:noProof/>
          <w:sz w:val="28"/>
          <w:szCs w:val="22"/>
          <w:lang w:val="kk-KZ" w:eastAsia="en-US"/>
        </w:rPr>
      </w:pPr>
    </w:p>
    <w:p w:rsidR="009D46DA" w:rsidRPr="00B87890" w:rsidRDefault="009D46DA" w:rsidP="009D46DA">
      <w:pPr>
        <w:jc w:val="both"/>
        <w:rPr>
          <w:rFonts w:eastAsiaTheme="minorHAnsi" w:cstheme="minorBidi"/>
          <w:noProof/>
          <w:sz w:val="28"/>
          <w:szCs w:val="22"/>
          <w:lang w:val="kk-KZ" w:eastAsia="en-US"/>
        </w:rPr>
      </w:pPr>
      <w:r w:rsidRPr="00B87890">
        <w:rPr>
          <w:noProof/>
          <w:sz w:val="28"/>
          <w:szCs w:val="28"/>
          <w:lang w:val="kk-KZ"/>
        </w:rPr>
        <w:t>КЕЛІСІЛДІ</w:t>
      </w:r>
    </w:p>
    <w:p w:rsidR="009D46DA" w:rsidRPr="00B87890" w:rsidRDefault="009D46DA" w:rsidP="009D46DA">
      <w:pPr>
        <w:rPr>
          <w:noProof/>
          <w:sz w:val="28"/>
          <w:szCs w:val="28"/>
          <w:lang w:val="kk-KZ"/>
        </w:rPr>
      </w:pPr>
      <w:r w:rsidRPr="00B87890">
        <w:rPr>
          <w:noProof/>
          <w:sz w:val="28"/>
          <w:szCs w:val="28"/>
          <w:lang w:val="kk-KZ"/>
        </w:rPr>
        <w:t>Қазақстан Республикасының</w:t>
      </w:r>
    </w:p>
    <w:p w:rsidR="009D46DA" w:rsidRPr="00B87890" w:rsidRDefault="009D46DA" w:rsidP="009D46DA">
      <w:pPr>
        <w:jc w:val="both"/>
        <w:rPr>
          <w:noProof/>
          <w:sz w:val="28"/>
          <w:szCs w:val="28"/>
          <w:lang w:val="kk-KZ"/>
        </w:rPr>
      </w:pPr>
      <w:r w:rsidRPr="00B87890">
        <w:rPr>
          <w:noProof/>
          <w:sz w:val="28"/>
          <w:szCs w:val="28"/>
          <w:lang w:val="kk-KZ"/>
        </w:rPr>
        <w:t>Жасанды инте</w:t>
      </w:r>
      <w:r>
        <w:rPr>
          <w:noProof/>
          <w:sz w:val="28"/>
          <w:szCs w:val="28"/>
          <w:lang w:val="kk-KZ"/>
        </w:rPr>
        <w:t>л</w:t>
      </w:r>
      <w:r w:rsidRPr="00B87890">
        <w:rPr>
          <w:noProof/>
          <w:sz w:val="28"/>
          <w:szCs w:val="28"/>
          <w:lang w:val="kk-KZ"/>
        </w:rPr>
        <w:t>лект және цифрлық</w:t>
      </w:r>
    </w:p>
    <w:p w:rsidR="009D46DA" w:rsidRPr="00B87890" w:rsidRDefault="009D46DA" w:rsidP="009D46DA">
      <w:pPr>
        <w:jc w:val="both"/>
        <w:rPr>
          <w:rFonts w:eastAsiaTheme="minorHAnsi" w:cstheme="minorBidi"/>
          <w:noProof/>
          <w:sz w:val="28"/>
          <w:szCs w:val="22"/>
          <w:lang w:val="kk-KZ" w:eastAsia="en-US"/>
        </w:rPr>
      </w:pPr>
      <w:r w:rsidRPr="00B87890">
        <w:rPr>
          <w:noProof/>
          <w:sz w:val="28"/>
          <w:szCs w:val="28"/>
          <w:lang w:val="kk-KZ"/>
        </w:rPr>
        <w:t>даму министрлігі</w:t>
      </w:r>
    </w:p>
    <w:p w:rsidR="009D46DA" w:rsidRPr="00B87890" w:rsidRDefault="009D46DA" w:rsidP="009D46DA">
      <w:pPr>
        <w:jc w:val="both"/>
        <w:rPr>
          <w:rFonts w:eastAsiaTheme="minorHAnsi" w:cstheme="minorBidi"/>
          <w:noProof/>
          <w:sz w:val="28"/>
          <w:szCs w:val="22"/>
          <w:lang w:val="kk-KZ" w:eastAsia="en-US"/>
        </w:rPr>
      </w:pPr>
    </w:p>
    <w:p w:rsidR="009D46DA" w:rsidRPr="00B87890" w:rsidRDefault="009D46DA" w:rsidP="009D46DA">
      <w:pPr>
        <w:jc w:val="both"/>
        <w:rPr>
          <w:rFonts w:eastAsiaTheme="minorHAnsi" w:cstheme="minorBidi"/>
          <w:noProof/>
          <w:sz w:val="28"/>
          <w:szCs w:val="22"/>
          <w:lang w:val="kk-KZ" w:eastAsia="en-US"/>
        </w:rPr>
      </w:pPr>
    </w:p>
    <w:p w:rsidR="009D46DA" w:rsidRPr="00B87890" w:rsidRDefault="009D46DA" w:rsidP="009D46DA">
      <w:pPr>
        <w:jc w:val="both"/>
        <w:rPr>
          <w:rFonts w:eastAsiaTheme="minorHAnsi" w:cstheme="minorBidi"/>
          <w:noProof/>
          <w:sz w:val="28"/>
          <w:szCs w:val="22"/>
          <w:lang w:val="kk-KZ" w:eastAsia="en-US"/>
        </w:rPr>
      </w:pPr>
      <w:r w:rsidRPr="00B87890">
        <w:rPr>
          <w:noProof/>
          <w:sz w:val="28"/>
          <w:szCs w:val="28"/>
          <w:lang w:val="kk-KZ"/>
        </w:rPr>
        <w:t>КЕЛІСІЛДІ</w:t>
      </w:r>
    </w:p>
    <w:p w:rsidR="009D46DA" w:rsidRPr="00B87890" w:rsidRDefault="009D46DA" w:rsidP="009D46DA">
      <w:pPr>
        <w:jc w:val="both"/>
        <w:rPr>
          <w:rFonts w:eastAsiaTheme="minorHAnsi" w:cstheme="minorBidi"/>
          <w:noProof/>
          <w:sz w:val="28"/>
          <w:szCs w:val="22"/>
          <w:lang w:val="kk-KZ" w:eastAsia="en-US"/>
        </w:rPr>
      </w:pPr>
      <w:r w:rsidRPr="00B87890">
        <w:rPr>
          <w:rFonts w:eastAsiaTheme="minorHAnsi" w:cstheme="minorBidi"/>
          <w:noProof/>
          <w:sz w:val="28"/>
          <w:szCs w:val="22"/>
          <w:lang w:val="kk-KZ" w:eastAsia="en-US"/>
        </w:rPr>
        <w:t xml:space="preserve">Қазақстан Республикасы </w:t>
      </w:r>
    </w:p>
    <w:p w:rsidR="009D46DA" w:rsidRPr="00B87890" w:rsidRDefault="009D46DA" w:rsidP="009D46DA">
      <w:pPr>
        <w:jc w:val="both"/>
        <w:rPr>
          <w:rFonts w:eastAsiaTheme="minorHAnsi" w:cstheme="minorBidi"/>
          <w:noProof/>
          <w:sz w:val="28"/>
          <w:szCs w:val="22"/>
          <w:lang w:val="kk-KZ" w:eastAsia="en-US"/>
        </w:rPr>
      </w:pPr>
      <w:r w:rsidRPr="00B87890">
        <w:rPr>
          <w:rFonts w:eastAsiaTheme="minorHAnsi" w:cstheme="minorBidi"/>
          <w:noProof/>
          <w:sz w:val="28"/>
          <w:szCs w:val="22"/>
          <w:lang w:val="kk-KZ" w:eastAsia="en-US"/>
        </w:rPr>
        <w:t xml:space="preserve">Ішкі істер </w:t>
      </w:r>
      <w:r w:rsidRPr="00B87890">
        <w:rPr>
          <w:noProof/>
          <w:sz w:val="28"/>
          <w:szCs w:val="28"/>
          <w:lang w:val="kk-KZ"/>
        </w:rPr>
        <w:t>министрлігі</w:t>
      </w:r>
    </w:p>
    <w:p w:rsidR="009D46DA" w:rsidRDefault="009D46DA" w:rsidP="005D27B3">
      <w:pPr>
        <w:ind w:left="1134"/>
        <w:rPr>
          <w:sz w:val="28"/>
          <w:lang w:val="kk-KZ"/>
        </w:rPr>
      </w:pPr>
    </w:p>
    <w:p w:rsidR="00EC1907" w:rsidRDefault="00EC1907" w:rsidP="00EC1907">
      <w:pPr>
        <w:ind w:left="1134"/>
        <w:rPr>
          <w:sz w:val="20"/>
          <w:lang w:val="kk-KZ"/>
        </w:rPr>
      </w:pPr>
      <w:r>
        <w:rPr>
          <w:sz w:val="20"/>
          <w:lang w:val="kk-KZ"/>
        </w:rPr>
        <w:t>Көшiрмесi дұрыс:</w:t>
      </w:r>
    </w:p>
    <w:p w:rsidR="00EC1907" w:rsidRDefault="00EC1907" w:rsidP="00EC1907">
      <w:pPr>
        <w:ind w:left="1134"/>
        <w:rPr>
          <w:b/>
          <w:sz w:val="28"/>
          <w:szCs w:val="28"/>
          <w:lang w:val="kk-KZ"/>
        </w:rPr>
      </w:pPr>
      <w:r>
        <w:rPr>
          <w:sz w:val="20"/>
          <w:lang w:val="kk-KZ"/>
        </w:rPr>
        <w:t>Бас маман-Басқарма хатшысы                                                                        Ж.Мұхамбетова</w:t>
      </w:r>
    </w:p>
    <w:p w:rsidR="009D46DA" w:rsidRDefault="009D46DA" w:rsidP="005D27B3">
      <w:pPr>
        <w:ind w:left="1134"/>
        <w:rPr>
          <w:sz w:val="28"/>
          <w:lang w:val="kk-KZ"/>
        </w:rPr>
      </w:pPr>
    </w:p>
    <w:p w:rsidR="009D46DA" w:rsidRDefault="009D46DA" w:rsidP="005D27B3">
      <w:pPr>
        <w:ind w:left="1134"/>
        <w:rPr>
          <w:sz w:val="28"/>
          <w:lang w:val="kk-KZ"/>
        </w:rPr>
      </w:pPr>
    </w:p>
    <w:p w:rsidR="009D46DA" w:rsidRDefault="009D46DA" w:rsidP="005D27B3">
      <w:pPr>
        <w:ind w:left="1134"/>
        <w:rPr>
          <w:sz w:val="28"/>
          <w:lang w:val="kk-KZ"/>
        </w:rPr>
      </w:pPr>
    </w:p>
    <w:p w:rsidR="009D46DA" w:rsidRDefault="009D46DA" w:rsidP="005D27B3">
      <w:pPr>
        <w:ind w:left="1134"/>
        <w:rPr>
          <w:sz w:val="28"/>
          <w:lang w:val="kk-KZ"/>
        </w:rPr>
      </w:pPr>
    </w:p>
    <w:p w:rsidR="009D46DA" w:rsidRPr="007402C7" w:rsidRDefault="009D46DA" w:rsidP="009D46DA">
      <w:pPr>
        <w:jc w:val="right"/>
        <w:rPr>
          <w:noProof/>
          <w:sz w:val="28"/>
          <w:szCs w:val="28"/>
          <w:lang w:val="kk-KZ"/>
        </w:rPr>
      </w:pPr>
      <w:r w:rsidRPr="007402C7">
        <w:rPr>
          <w:noProof/>
          <w:sz w:val="28"/>
          <w:szCs w:val="28"/>
          <w:lang w:val="kk-KZ"/>
        </w:rPr>
        <w:lastRenderedPageBreak/>
        <w:t>Қазақстан Республикасы</w:t>
      </w:r>
    </w:p>
    <w:p w:rsidR="009D46DA" w:rsidRPr="007402C7" w:rsidRDefault="009D46DA" w:rsidP="009D46DA">
      <w:pPr>
        <w:jc w:val="right"/>
        <w:rPr>
          <w:noProof/>
          <w:sz w:val="28"/>
          <w:szCs w:val="28"/>
          <w:lang w:val="kk-KZ"/>
        </w:rPr>
      </w:pPr>
      <w:r w:rsidRPr="007402C7">
        <w:rPr>
          <w:noProof/>
          <w:sz w:val="28"/>
          <w:szCs w:val="28"/>
          <w:lang w:val="kk-KZ"/>
        </w:rPr>
        <w:t xml:space="preserve"> Ұлттық Банкі Басқармасының</w:t>
      </w:r>
    </w:p>
    <w:p w:rsidR="009D46DA" w:rsidRPr="007402C7" w:rsidRDefault="009D46DA" w:rsidP="009D46DA">
      <w:pPr>
        <w:ind w:left="5954"/>
        <w:jc w:val="right"/>
        <w:rPr>
          <w:sz w:val="28"/>
          <w:szCs w:val="28"/>
          <w:lang w:val="kk-KZ"/>
        </w:rPr>
      </w:pPr>
      <w:r>
        <w:rPr>
          <w:sz w:val="28"/>
          <w:szCs w:val="28"/>
          <w:lang w:val="kk-KZ" w:eastAsia="en-US"/>
        </w:rPr>
        <w:t>2025 жылғы 10 қарашадағы</w:t>
      </w:r>
      <w:r w:rsidRPr="007402C7">
        <w:rPr>
          <w:sz w:val="28"/>
          <w:szCs w:val="28"/>
          <w:lang w:val="kk-KZ" w:eastAsia="en-US"/>
        </w:rPr>
        <w:br/>
        <w:t xml:space="preserve">№ </w:t>
      </w:r>
      <w:r w:rsidR="00EC1907">
        <w:rPr>
          <w:sz w:val="28"/>
          <w:szCs w:val="28"/>
          <w:lang w:val="kk-KZ" w:eastAsia="en-US"/>
        </w:rPr>
        <w:t>71</w:t>
      </w:r>
      <w:r w:rsidRPr="007402C7">
        <w:rPr>
          <w:sz w:val="28"/>
          <w:szCs w:val="28"/>
          <w:lang w:val="kk-KZ" w:eastAsia="en-US"/>
        </w:rPr>
        <w:t xml:space="preserve"> қаулысына</w:t>
      </w:r>
      <w:r w:rsidRPr="007402C7">
        <w:rPr>
          <w:sz w:val="28"/>
          <w:szCs w:val="28"/>
          <w:lang w:val="kk-KZ"/>
        </w:rPr>
        <w:t xml:space="preserve"> </w:t>
      </w:r>
    </w:p>
    <w:p w:rsidR="009D46DA" w:rsidRPr="007402C7" w:rsidRDefault="009D46DA" w:rsidP="009D46DA">
      <w:pPr>
        <w:widowControl w:val="0"/>
        <w:shd w:val="clear" w:color="auto" w:fill="FFFFFF"/>
        <w:autoSpaceDE w:val="0"/>
        <w:autoSpaceDN w:val="0"/>
        <w:adjustRightInd w:val="0"/>
        <w:ind w:firstLine="709"/>
        <w:jc w:val="right"/>
        <w:rPr>
          <w:rFonts w:eastAsia="MS Mincho"/>
          <w:color w:val="000000"/>
          <w:sz w:val="28"/>
          <w:lang w:val="kk-KZ"/>
        </w:rPr>
      </w:pPr>
      <w:r w:rsidRPr="007402C7">
        <w:rPr>
          <w:noProof/>
          <w:sz w:val="28"/>
          <w:szCs w:val="28"/>
          <w:lang w:val="kk-KZ"/>
        </w:rPr>
        <w:t>қосымша</w:t>
      </w:r>
      <w:r w:rsidRPr="007402C7">
        <w:rPr>
          <w:rFonts w:eastAsia="MS Mincho"/>
          <w:color w:val="000000"/>
          <w:sz w:val="28"/>
          <w:lang w:val="kk-KZ"/>
        </w:rPr>
        <w:t xml:space="preserve"> </w:t>
      </w:r>
    </w:p>
    <w:p w:rsidR="009D46DA" w:rsidRPr="009D46DA" w:rsidRDefault="009D46DA" w:rsidP="009D46DA">
      <w:pPr>
        <w:jc w:val="center"/>
        <w:rPr>
          <w:sz w:val="28"/>
          <w:szCs w:val="28"/>
          <w:lang w:val="kk-KZ"/>
        </w:rPr>
      </w:pPr>
    </w:p>
    <w:p w:rsidR="009D46DA" w:rsidRDefault="009D46DA" w:rsidP="009D46DA">
      <w:pPr>
        <w:jc w:val="center"/>
        <w:rPr>
          <w:sz w:val="28"/>
          <w:szCs w:val="28"/>
          <w:lang w:val="kk-KZ"/>
        </w:rPr>
      </w:pPr>
    </w:p>
    <w:p w:rsidR="009D46DA" w:rsidRPr="009D46DA" w:rsidRDefault="009D46DA" w:rsidP="009D46DA">
      <w:pPr>
        <w:ind w:firstLine="709"/>
        <w:jc w:val="center"/>
        <w:rPr>
          <w:rFonts w:eastAsiaTheme="minorHAnsi" w:cstheme="minorBidi"/>
          <w:b/>
          <w:noProof/>
          <w:sz w:val="28"/>
          <w:szCs w:val="22"/>
          <w:lang w:val="kk-KZ" w:eastAsia="en-US"/>
        </w:rPr>
      </w:pPr>
      <w:r w:rsidRPr="009D46DA">
        <w:rPr>
          <w:b/>
          <w:bCs/>
          <w:noProof/>
          <w:sz w:val="28"/>
          <w:szCs w:val="28"/>
          <w:lang w:val="kk-KZ"/>
        </w:rPr>
        <w:t xml:space="preserve">Қолма-қол ақша айналысы және банкноттарды, </w:t>
      </w:r>
      <w:r w:rsidRPr="009D46DA">
        <w:rPr>
          <w:b/>
          <w:noProof/>
          <w:sz w:val="28"/>
          <w:lang w:val="kk-KZ"/>
        </w:rPr>
        <w:t xml:space="preserve">монеталарды және </w:t>
      </w:r>
      <w:r w:rsidRPr="009D46DA">
        <w:rPr>
          <w:b/>
          <w:bCs/>
          <w:noProof/>
          <w:sz w:val="28"/>
          <w:szCs w:val="28"/>
          <w:lang w:val="kk-KZ"/>
        </w:rPr>
        <w:t>құндылықтарды инкассациялау мәселелері бойынша өзгерістер және толықтыру</w:t>
      </w:r>
      <w:r w:rsidRPr="009D46DA">
        <w:rPr>
          <w:b/>
          <w:noProof/>
          <w:sz w:val="28"/>
          <w:lang w:val="kk-KZ"/>
        </w:rPr>
        <w:t xml:space="preserve"> </w:t>
      </w:r>
      <w:r w:rsidRPr="009D46DA">
        <w:rPr>
          <w:b/>
          <w:bCs/>
          <w:noProof/>
          <w:sz w:val="28"/>
          <w:szCs w:val="28"/>
          <w:lang w:val="kk-KZ"/>
        </w:rPr>
        <w:t>енгізілетін Қазақстан Республикасы Ұлттық Банкі Басқармасының кейбір қаулыларының тізбесі</w:t>
      </w:r>
    </w:p>
    <w:p w:rsidR="009D46DA" w:rsidRPr="009D46DA" w:rsidRDefault="009D46DA" w:rsidP="009D46DA">
      <w:pPr>
        <w:widowControl w:val="0"/>
        <w:jc w:val="center"/>
        <w:rPr>
          <w:rFonts w:eastAsiaTheme="minorHAnsi" w:cstheme="minorBidi"/>
          <w:b/>
          <w:noProof/>
          <w:sz w:val="28"/>
          <w:szCs w:val="22"/>
          <w:lang w:val="kk-KZ" w:eastAsia="en-US"/>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қаулысына (Нормативтік құқықтық актілерді мемлекеттік тіркеу тізілімінде № 7926 болып тіркелген) мынадай өзгерістер енгізілсін: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кіріспе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19-бабының екінші бөлігі екінші абзацының 3) тармақшасына сәйкес Қазақстан Республикасы Ұлттық Банкінің Басқармасы </w:t>
      </w:r>
      <w:r w:rsidRPr="009D46DA">
        <w:rPr>
          <w:b/>
          <w:noProof/>
          <w:sz w:val="28"/>
          <w:szCs w:val="28"/>
          <w:lang w:val="kk-KZ"/>
        </w:rPr>
        <w:t>ҚАУЛЫ ЕТЕДІ:</w:t>
      </w:r>
      <w:r w:rsidRPr="009D46DA">
        <w:rPr>
          <w:noProof/>
          <w:sz w:val="28"/>
          <w:szCs w:val="28"/>
          <w:lang w:val="kk-KZ"/>
        </w:rPr>
        <w:t xml:space="preserve">»;  </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осы тізбеге 1-қосымшаға сәйкес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«Қазақстан Республикасының ұлттық валютасының айналыстағы ақша белгілерінің дизайны (нысаны) өзгерген кезде оларды ауыстыру қағидаларын бекіту туралы» 2015 жылғы 19 желтоқсандағы № 228 қаулысына (Нормативтік құқықтық актілерді мемлекеттік тіркеу тізілімінде № 12946 болып тіркелген) мынадай өзгерістер енгізілсін: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кіріспе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19-бабы екінші бөлігі екінші абзацының 7) тармақшасына сәйкес Қазақстан Республикасы Ұлттық Банкінің Басқармасы </w:t>
      </w:r>
      <w:r w:rsidRPr="009D46DA">
        <w:rPr>
          <w:b/>
          <w:noProof/>
          <w:sz w:val="28"/>
          <w:szCs w:val="28"/>
          <w:lang w:val="kk-KZ"/>
        </w:rPr>
        <w:t>ҚАУЛЫ ЕТЕДІ</w:t>
      </w:r>
      <w:r w:rsidRPr="009D46DA">
        <w:rPr>
          <w:noProof/>
          <w:sz w:val="28"/>
          <w:szCs w:val="28"/>
          <w:lang w:val="kk-KZ"/>
        </w:rPr>
        <w:t>:»;</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lastRenderedPageBreak/>
        <w:t>көрсетілген қаулымен бекітілген Қазақстан Республикасының ұлттық валютасының айналыстағы ақша белгілерінің дизайны (нысаны) өзгерген кезде оларды ауыстыру қағидаларында: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Осы Қазақстан Республикасының ұлттық валютасының айналыстағы ақша белгiлерiнiң дизайны (нысаны) өзгерген кезде оларды ауыстыру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7)</w:t>
      </w:r>
      <w:r w:rsidRPr="009D46DA">
        <w:rPr>
          <w:lang w:val="kk-KZ"/>
        </w:rPr>
        <w:t> </w:t>
      </w:r>
      <w:r w:rsidRPr="009D46DA">
        <w:rPr>
          <w:noProof/>
          <w:sz w:val="28"/>
          <w:szCs w:val="28"/>
          <w:lang w:val="kk-KZ"/>
        </w:rPr>
        <w:t>тармақшасына сәйкес әзірленді және онда Қазақстан Республикасы ұлттық валютасының айналыстағы ақша белгілерін (бұдан әрі – ақша белгілері) олардың дизайны (нысаны) өзгерген кезде ауыстыру тәртібін айқындалады.»;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3-тармақтың 2) тармақшасы алып тасталсын;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5-тармақтың екінші бөлігінің 1) және 2) тармақшалары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жаңа үлгідегі ақша белгісін айналысқа шығару күні, оның номиналы және дизайнының (нысанының) қысқаша сипаттамасы;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жаңа үлгідегі ақша белгісін айналысқа шығарған күннен бастап жаңа және ескі үлгідегі ақша белгілерінің айналыста қатар жүру кезеңі, сондай-ақ ескі үлгідегі ақша белгілерін жаңа үлгідегі ақша белгілеріне ауыстыру тәртібі;»;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6 және 7-тармақтар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«6. Ұлттық Банк Басқармасының айналыстағы ескі үлгідегі ақша белгілерін жаңа үлгідегі ақша белгілеріне ауыстыру туралы қаулысы қолданысқа енгізілген күннен бастап Ұлттық Банк Ұлттық Банктің өкілдіктеріне және филиалдарына, екінші деңгейдегі банктерге, Қазақстан Республикасының бейрезидент-банктерінің филиалдарына (бұдан әрі – банктер), Ұлттық пошта операторына,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жібереді.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7. Ескі және жаңа үлгідегі ақша белгілерінің айналыста қатар жүру кезеңі жаңа үлгідегі ақша белгісі айналысқа шығарылған күннен бастап 12 (он екі) айды құрайды.».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қаулысына (Нормативтік құқықтық актілерді мемлекеттік тіркеу тізілімінде № 19612 болып тіркелген) мынадай өзгерістер және толықтыру енгізілсін:</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кіріспе мынадай редакцияда жазылсын:</w:t>
      </w:r>
    </w:p>
    <w:p w:rsidR="009D46DA" w:rsidRPr="009D46DA" w:rsidRDefault="009D46DA" w:rsidP="009D46DA">
      <w:pPr>
        <w:overflowPunct w:val="0"/>
        <w:autoSpaceDE w:val="0"/>
        <w:autoSpaceDN w:val="0"/>
        <w:ind w:firstLine="709"/>
        <w:jc w:val="both"/>
        <w:rPr>
          <w:sz w:val="28"/>
          <w:szCs w:val="28"/>
          <w:lang w:val="kk-KZ" w:eastAsia="en-US"/>
        </w:rPr>
      </w:pPr>
      <w:r w:rsidRPr="009D46DA">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9D46DA">
        <w:rPr>
          <w:noProof/>
          <w:sz w:val="28"/>
          <w:szCs w:val="28"/>
          <w:lang w:val="kk-KZ"/>
        </w:rPr>
        <w:lastRenderedPageBreak/>
        <w:t xml:space="preserve">31 желтоқсандағы № 1271 Жарлығымен бекітілген Қазақстан Республикасының Ұлттық Банкі туралы ереженің </w:t>
      </w:r>
      <w:r w:rsidRPr="009D46DA">
        <w:rPr>
          <w:sz w:val="28"/>
          <w:szCs w:val="28"/>
          <w:lang w:val="kk-KZ"/>
        </w:rPr>
        <w:t xml:space="preserve">19-бабы екінші бөлігі екінші абзацының 13) тармақшасына сәйкес Қазақстан Республикасы Ұлттық Банкінің Басқармасы </w:t>
      </w:r>
      <w:r w:rsidRPr="009D46DA">
        <w:rPr>
          <w:b/>
          <w:bCs/>
          <w:sz w:val="28"/>
          <w:szCs w:val="28"/>
          <w:lang w:val="kk-KZ"/>
        </w:rPr>
        <w:t>ҚАУЛЫ ЕТЕДІ</w:t>
      </w:r>
      <w:r w:rsidRPr="009D46DA">
        <w:rPr>
          <w:sz w:val="28"/>
          <w:szCs w:val="28"/>
          <w:lang w:val="kk-KZ"/>
        </w:rPr>
        <w:t>:»;</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қағидаларында:</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1-тармақ мынадай редакцияда жазылсын:</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sidRPr="009D46DA">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9D46DA">
        <w:rPr>
          <w:sz w:val="28"/>
          <w:szCs w:val="28"/>
          <w:lang w:val="kk-KZ"/>
        </w:rPr>
        <w:t>19-бабы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p w:rsidR="009D46DA" w:rsidRPr="009D46DA" w:rsidRDefault="009D46DA" w:rsidP="009D46DA">
      <w:pPr>
        <w:overflowPunct w:val="0"/>
        <w:autoSpaceDE w:val="0"/>
        <w:autoSpaceDN w:val="0"/>
        <w:ind w:firstLine="709"/>
        <w:jc w:val="both"/>
        <w:rPr>
          <w:sz w:val="28"/>
          <w:szCs w:val="28"/>
          <w:lang w:val="kk-KZ"/>
        </w:rPr>
      </w:pPr>
      <w:r w:rsidRPr="009D46DA">
        <w:rPr>
          <w:sz w:val="28"/>
          <w:szCs w:val="28"/>
          <w:lang w:val="kk-KZ"/>
        </w:rPr>
        <w:t xml:space="preserve">Қағидаларда «Мемлекеттік көрсетілетін қызметтер туралы» (бұдан әрі –  Мемлекеттік көрсетілетін қызметтер туралы заң), «Рұқсаттар және хабарламалар туралы» (бұдан әрі – Рұқсаттар және хабарламалар туралы заң), «Ақпараттандыру туралы»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 </w:t>
      </w:r>
    </w:p>
    <w:p w:rsidR="009D46DA" w:rsidRPr="009D46DA" w:rsidRDefault="009D46DA" w:rsidP="009D46DA">
      <w:pPr>
        <w:ind w:firstLine="708"/>
        <w:rPr>
          <w:sz w:val="28"/>
          <w:szCs w:val="28"/>
          <w:lang w:val="kk-KZ"/>
        </w:rPr>
      </w:pPr>
      <w:r w:rsidRPr="009D46DA">
        <w:rPr>
          <w:sz w:val="28"/>
          <w:szCs w:val="28"/>
          <w:lang w:val="kk-KZ"/>
        </w:rPr>
        <w:t xml:space="preserve">3 және 4-тармақтар мынадай редакцияда жазылсын: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 «3.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 құжаттарды: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Қағидаларға 1-қосымшаға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жарғының электрондық көшірмесін;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 «электрондық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w:t>
      </w:r>
      <w:r w:rsidRPr="009D46DA">
        <w:rPr>
          <w:noProof/>
          <w:sz w:val="28"/>
          <w:szCs w:val="28"/>
          <w:lang w:val="kk-KZ"/>
        </w:rPr>
        <w:lastRenderedPageBreak/>
        <w:t>4-қосымшаға сәйкес нысан бойынша қызметкер туралы мәліметтердің электрондық көшірмелерін;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6) жарғылық капитал мөлшерінің қойылатын талаптарға сәйкестігін растайтын құжаттардың электрондық көшірмелерін ұсынады.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4. Қазақстан Республикасының Ұлттық Банкі (бұдан әрі – Ұлттық Банк) «электрондық үкімет» шлюзі арқылы тиісті мемлекеттік ақпараттық жүйелерден: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жеке басын куәландыратын құжаттарда көрсетілген;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наркологиялық және психоневрологиялық денсаулық сақтау ұйымдарында диспансерлік есепте тұрғаны туралы мәліметтердің жоқтығын растайтын;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жекелеген қызмет түрлерімен айналысу құқығына лицензиялық алымның төленгенін растайтын;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заңды тұлғаны мемлекеттік тіркеу (қайта тіркеу) туралы, заңды тұлғаның тіркелу іс-әрекеттері туралы;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Қағидалардың 2-тармағының 10) тармақшасында көрсетілген көлік құралдарын тіркеу туралы мәліметтерді алады.»;</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мынадай мазмұндағы 12-1-тармақпен толықтырылсын:</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 xml:space="preserve">«12-1. Жылжымалы және жылжымайтын мүлік, мүліктік құқықтар, оның ішінде жер пайдалану құқықтары және зияткерлік қызмет нәтижелеріне құқықтар ретіндегі салымдар тәуелсіз бағалау актілері қоса беріле отырып, ақшалай нысанда бағаланады.»;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15-тармақтың бірінші бөлігі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«Қазақстан Республикасындағы банктер және банк қызметі туралы» Қазақстан Республикасы заңының 48-бабы 1-тармағының 1), 4), 7), 11), 12), 13) және </w:t>
      </w:r>
      <w:r w:rsidRPr="009D46DA">
        <w:rPr>
          <w:noProof/>
          <w:sz w:val="28"/>
          <w:szCs w:val="28"/>
          <w:lang w:val="kk-KZ"/>
        </w:rPr>
        <w:br/>
        <w:t>13-1) тармақшаларында, сондай-ақ Рұқсаттар және хабарламалар туралы заңның 45-бабының 1-1-тармағында көзделген негіздер бойынша жүзеге асырылады.»;</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19-тармақтың бірінші бөлігі мынадай редакцияда жазылсын:</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 xml:space="preserve">«19. Мемлекеттік қызмет көрсетуге қойылатын негізгі талаптардың тізбесі Қағидаларға 11-қосымшада жазылған.»;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11-қосымша Тізбеге 1-қосымшаға сәйкес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4.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қаулысына </w:t>
      </w:r>
      <w:r w:rsidRPr="009D46DA">
        <w:rPr>
          <w:noProof/>
          <w:sz w:val="28"/>
          <w:szCs w:val="28"/>
          <w:lang w:val="kk-KZ"/>
        </w:rPr>
        <w:lastRenderedPageBreak/>
        <w:t xml:space="preserve">(Нормативтік құқықтық актілерді мемлекеттік тіркеу тізілімінде № 19680 болып тіркелген) мынадай өзгерістер енгізілсін: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кіріспе мынадай редакцияда жазылсын: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19-бабы екінші бөлігі екінші абзацының 11)  тармақшасына сәйкес Қазақстан Республикасы Ұлттық Банкінің Басқармасы </w:t>
      </w:r>
      <w:r w:rsidRPr="009D46DA">
        <w:rPr>
          <w:b/>
          <w:noProof/>
          <w:sz w:val="28"/>
          <w:szCs w:val="28"/>
          <w:lang w:val="kk-KZ"/>
        </w:rPr>
        <w:t>ҚАУЛЫ ЕТЕДІ:</w:t>
      </w:r>
      <w:r w:rsidRPr="009D46DA">
        <w:rPr>
          <w:noProof/>
          <w:sz w:val="28"/>
          <w:szCs w:val="28"/>
          <w:lang w:val="kk-KZ"/>
        </w:rPr>
        <w:t>»;</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көрсетілген қаулымен бекітілген </w:t>
      </w:r>
      <w:r w:rsidRPr="009D46DA">
        <w:rPr>
          <w:sz w:val="28"/>
          <w:szCs w:val="28"/>
          <w:lang w:val="kk-KZ" w:eastAsia="en-US"/>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w:t>
      </w:r>
      <w:r w:rsidRPr="009D46DA">
        <w:rPr>
          <w:noProof/>
          <w:sz w:val="28"/>
          <w:szCs w:val="28"/>
          <w:lang w:val="kk-KZ"/>
        </w:rPr>
        <w:t>:</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2-тармақтың 12) тармақшасы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«12)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3-тармақтың 1) тармақшасы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 Банк мынадай кассалық операцияларды жүзеге асырады: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lastRenderedPageBreak/>
        <w:t>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30-бабында көзделген банктік және өзге операцияларды жүргізу үшін;»;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12-тармақ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«12. Банк қызметкерінің жеке заттары, қолма-қол ақшасы және құндылықтары кассалық тораптан тыс, банктің ішкі құжаттарында белгіленген тәртіппен сақталады.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 қызметкерлерінің кассалық торапқа дәрілік заттарды, медициналық бұйымдар мен фото және бейне тіркеу функциясы жоқ байланыс құралдарын алып кіруіне болады.»;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19-тармақтың 2) және 3) тармақшалары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 xml:space="preserve">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  </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29-тармақ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 xml:space="preserve">«29. Қолма-қол ақша беру мынадай кассалық шығыс құжаттары: </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1) чек;</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2) кассалық шығыс ордері негізінде жүзеге асырылады.</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 xml:space="preserve">Қолма-қол ақшаны заңды тұлға-клиентке және заңды тұлға құрмастан кәсіпкерлік қызметті жүзеге асыратын жеке тұлға-клиентке (бұдан әрі – дара 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 </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rPr>
        <w:t xml:space="preserve">31-тармақтың 2) </w:t>
      </w:r>
      <w:r w:rsidRPr="009D46DA">
        <w:rPr>
          <w:sz w:val="28"/>
          <w:szCs w:val="28"/>
          <w:lang w:val="kk-KZ"/>
        </w:rPr>
        <w:t>тармақшасы мынадай редакцияда жазылсын:</w:t>
      </w:r>
    </w:p>
    <w:p w:rsidR="009D46DA" w:rsidRPr="009D46DA" w:rsidRDefault="009D46DA" w:rsidP="009D46DA">
      <w:pPr>
        <w:widowControl w:val="0"/>
        <w:overflowPunct w:val="0"/>
        <w:autoSpaceDE w:val="0"/>
        <w:autoSpaceDN w:val="0"/>
        <w:adjustRightInd w:val="0"/>
        <w:ind w:firstLine="709"/>
        <w:jc w:val="both"/>
        <w:rPr>
          <w:sz w:val="28"/>
          <w:szCs w:val="28"/>
          <w:lang w:val="kk-KZ"/>
        </w:rPr>
      </w:pPr>
      <w:r w:rsidRPr="009D46DA">
        <w:rPr>
          <w:sz w:val="28"/>
          <w:szCs w:val="28"/>
          <w:lang w:val="kk-KZ"/>
        </w:rPr>
        <w:t>«2)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r w:rsidRPr="009D46DA">
        <w:rPr>
          <w:sz w:val="28"/>
          <w:szCs w:val="28"/>
          <w:lang w:val="kk-KZ" w:eastAsia="en-US"/>
        </w:rPr>
        <w:t xml:space="preserve">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51-тармақ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«51. Касса қызметкері номиналдары бойынша қайта саналған және сұрыпталған монеталарды қаптарға, пакеттерге, тюбиктерге орайды.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Бір қапқа оралатын монеталар сомасы номиналы бойынша мынадай санда белгіленеді: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lastRenderedPageBreak/>
        <w:t>1 теңге – 4000 (төрт мың)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теңге – 4000 (төрт мың)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 теңге – 3000 (үш мың)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10 теңге – 2500 (екі мың бес жүз)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20 теңге – 2500 (екі мың бес жүз)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50 теңге – 1500 (бір мың бес жүз)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100 теңге – 1000 (бір мың) дана;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200 теңге – 750 (жеті жүз елу) дана.»;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55-тармақ мынадай редакцияда жазылсын: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86-тармақ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«86. Банкноттарды, монеталарды және құндылықтарды инкассациялау:</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клиенттің және банктің немесе инкассаторлық ұйымның;</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91, 92, 93 және 94-тармақтар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r w:rsidRPr="009D46DA">
        <w:rPr>
          <w:noProof/>
          <w:sz w:val="28"/>
          <w:szCs w:val="28"/>
          <w:lang w:val="kk-KZ"/>
        </w:rPr>
        <w:br/>
        <w:t xml:space="preserve">1-қосымшаға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қосымша ақпаратты көрсетуге болады.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Банкноттарды, монеталарды және құндылықтарды инкассациялауды жүзеге асыратын банк, инкассаторлық ұйым келу карточкаларының қолданылу мерзімі аяқталғаннан кейін оларды жасаған күннен бастап 3 (үш) жыл бойы сақталуын қамтамасыз етеді.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93. Банкноттарды, монеталарды және құндылықтарды инкассациялауды </w:t>
      </w:r>
      <w:r w:rsidRPr="009D46DA">
        <w:rPr>
          <w:noProof/>
          <w:sz w:val="28"/>
          <w:szCs w:val="28"/>
          <w:lang w:val="kk-KZ"/>
        </w:rPr>
        <w:lastRenderedPageBreak/>
        <w:t>жүзеге асыратын банк, инкассаторлық ұйым банкноттарды, монеталарды және құндылықтарды инкассациялау жөніндегі операцияларды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алым – Тізімде тіркелген клиенттің нөмірі;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бөлім – сөмкенің реттік нөмірі.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Бір клиентке арналған сөмкелердің реттік нөмірлері қайталанбайды.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Банкноттарды, монеталарды және құндылықтарды инкассациялауға арналған өзге де құрылғыларды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95-тармақ алып тасталсын;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102-тармақ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lastRenderedPageBreak/>
        <w:t xml:space="preserve">«102. Банктің инкассация бөлімшесінің, инкассаторлық ұйымның басшысы немесе кезекші инкассаторы Қағидаларға 3-қосымшаға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106-тармақ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жолдама құжаттың нөмірі;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сөмкені қалыптастыру күні;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 клиенттің атауы немесе тегі, аты, әкесінің аты (ол болған жағдайда);</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4) сөмкені қабылдайтын банктің атауы;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5) сөмкедегі банкноттардың, монеталардың және құндылықтардың жалпы сомасы;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6) банкноттардың, монеталардың және құндылықтардың номиналы, саны және әрбір номиналдың сомасы бойынша тізімдемесі;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7) сөмкеге соғылған пломбаның нөмірі;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8) клиенттің тегі, аты, әкесінің аты (ол болған жағдайда), лауазымы және қолы.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114-тармақ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lang w:val="kk-KZ"/>
        </w:rPr>
        <w:tab/>
      </w:r>
      <w:r w:rsidRPr="009D46DA">
        <w:rPr>
          <w:noProof/>
          <w:sz w:val="28"/>
          <w:szCs w:val="28"/>
          <w:lang w:val="kk-KZ"/>
        </w:rPr>
        <w:t>«114.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3) үшінші данасы жөнелтуші клиентте қалады.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w:t>
      </w:r>
      <w:r w:rsidRPr="009D46DA">
        <w:rPr>
          <w:noProof/>
          <w:sz w:val="28"/>
          <w:szCs w:val="28"/>
          <w:lang w:val="kk-KZ"/>
        </w:rPr>
        <w:lastRenderedPageBreak/>
        <w:t xml:space="preserve">басшысына немесе кезекші инкассаторына тапсырады, ол жеке папкаға тігіледі және кемінде 1 (бір) жыл сақталады.»;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123-тармақ мынадай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 xml:space="preserve">«123.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r w:rsidRPr="009D46DA">
        <w:rPr>
          <w:noProof/>
          <w:sz w:val="28"/>
          <w:szCs w:val="28"/>
          <w:lang w:val="kk-KZ"/>
        </w:rPr>
        <w:t>4-қосымша Тізбеге 3-қосымшаға сәйкес редакцияда жазылсын.</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lastRenderedPageBreak/>
        <w:t xml:space="preserve">Қолма-қол ақша айналысы және банкноттарды,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монеталарды және құндылықтарды инкассациялау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мәселелері бойынша өзгерістер және толықтыру енгізілетін</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Қазақстан Республикасы Ұлттық Банкі Басқармасының</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кейбір қаулыларының тізбесіне</w:t>
      </w:r>
    </w:p>
    <w:p w:rsidR="009D46DA" w:rsidRPr="009D46DA" w:rsidRDefault="009D46DA" w:rsidP="009D46DA">
      <w:pPr>
        <w:widowControl w:val="0"/>
        <w:ind w:firstLine="709"/>
        <w:jc w:val="right"/>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1-қосымша</w:t>
      </w:r>
    </w:p>
    <w:p w:rsidR="009D46DA" w:rsidRPr="009D46DA" w:rsidRDefault="009D46DA" w:rsidP="009D46DA">
      <w:pPr>
        <w:widowControl w:val="0"/>
        <w:ind w:firstLine="709"/>
        <w:jc w:val="right"/>
        <w:rPr>
          <w:sz w:val="28"/>
          <w:szCs w:val="28"/>
          <w:lang w:val="kk-KZ"/>
        </w:rPr>
      </w:pPr>
      <w:r w:rsidRPr="009D46DA">
        <w:rPr>
          <w:sz w:val="28"/>
          <w:szCs w:val="28"/>
          <w:lang w:val="kk-KZ"/>
        </w:rPr>
        <w:t>Қазақстан Республикасы Ұлттық Банкі Басқармасының</w:t>
      </w:r>
    </w:p>
    <w:p w:rsidR="009D46DA" w:rsidRPr="009D46DA" w:rsidRDefault="009D46DA" w:rsidP="009D46DA">
      <w:pPr>
        <w:widowControl w:val="0"/>
        <w:ind w:firstLine="709"/>
        <w:jc w:val="right"/>
        <w:rPr>
          <w:sz w:val="28"/>
          <w:szCs w:val="28"/>
          <w:lang w:val="kk-KZ"/>
        </w:rPr>
      </w:pPr>
      <w:r w:rsidRPr="009D46DA">
        <w:rPr>
          <w:sz w:val="28"/>
          <w:szCs w:val="28"/>
          <w:lang w:val="kk-KZ"/>
        </w:rPr>
        <w:t>2012 жылғы 24 тамыздағы № 253 қаулысымен</w:t>
      </w:r>
    </w:p>
    <w:p w:rsidR="009D46DA" w:rsidRPr="009D46DA" w:rsidRDefault="009D46DA" w:rsidP="009D46DA">
      <w:pPr>
        <w:widowControl w:val="0"/>
        <w:ind w:firstLine="709"/>
        <w:jc w:val="right"/>
        <w:rPr>
          <w:sz w:val="28"/>
          <w:szCs w:val="28"/>
          <w:lang w:val="kk-KZ"/>
        </w:rPr>
      </w:pPr>
      <w:r w:rsidRPr="009D46DA">
        <w:rPr>
          <w:sz w:val="28"/>
          <w:szCs w:val="28"/>
          <w:lang w:val="kk-KZ"/>
        </w:rPr>
        <w:t>бекітілді</w:t>
      </w:r>
    </w:p>
    <w:p w:rsidR="009D46DA" w:rsidRPr="009D46DA" w:rsidRDefault="009D46DA" w:rsidP="009D46DA">
      <w:pPr>
        <w:widowControl w:val="0"/>
        <w:ind w:firstLine="709"/>
        <w:jc w:val="right"/>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p>
    <w:p w:rsidR="009D46DA" w:rsidRPr="009D46DA" w:rsidRDefault="009D46DA" w:rsidP="009D46DA">
      <w:pPr>
        <w:widowControl w:val="0"/>
        <w:ind w:firstLine="709"/>
        <w:jc w:val="center"/>
        <w:rPr>
          <w:b/>
          <w:sz w:val="28"/>
          <w:szCs w:val="28"/>
          <w:lang w:val="kk-KZ"/>
        </w:rPr>
      </w:pPr>
      <w:r w:rsidRPr="009D46DA">
        <w:rPr>
          <w:b/>
          <w:sz w:val="28"/>
          <w:szCs w:val="28"/>
          <w:lang w:val="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w:t>
      </w:r>
    </w:p>
    <w:p w:rsidR="009D46DA" w:rsidRPr="009D46DA" w:rsidRDefault="009D46DA" w:rsidP="009D46DA">
      <w:pPr>
        <w:widowControl w:val="0"/>
        <w:ind w:firstLine="709"/>
        <w:jc w:val="center"/>
        <w:rPr>
          <w:b/>
          <w:sz w:val="28"/>
          <w:szCs w:val="28"/>
          <w:lang w:val="kk-KZ"/>
        </w:rPr>
      </w:pPr>
    </w:p>
    <w:p w:rsidR="009D46DA" w:rsidRPr="009D46DA" w:rsidRDefault="009D46DA" w:rsidP="009D46DA">
      <w:pPr>
        <w:widowControl w:val="0"/>
        <w:ind w:firstLine="709"/>
        <w:jc w:val="center"/>
        <w:rPr>
          <w:rFonts w:eastAsiaTheme="minorHAnsi" w:cstheme="minorBidi"/>
          <w:sz w:val="28"/>
          <w:szCs w:val="22"/>
          <w:lang w:val="kk-KZ" w:eastAsia="en-US"/>
        </w:rPr>
      </w:pP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 xml:space="preserve">1. Осы </w:t>
      </w:r>
      <w:r w:rsidRPr="009D46DA">
        <w:rPr>
          <w:sz w:val="28"/>
          <w:szCs w:val="28"/>
          <w:lang w:val="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w:t>
      </w:r>
      <w:r w:rsidRPr="009D46DA">
        <w:rPr>
          <w:rFonts w:eastAsiaTheme="minorHAnsi" w:cstheme="minorBidi"/>
          <w:sz w:val="28"/>
          <w:szCs w:val="22"/>
          <w:lang w:val="kk-KZ" w:eastAsia="en-US"/>
        </w:rPr>
        <w:t xml:space="preserve">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екінші абзацының 3) тармақшасына сәйкес әзірленді.</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2. Қағидалар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тәртібін айқындайды.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3. Қағидаларда мынадай негізгі ұғымдар пайдаланылады: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1) айналыстан алынатын банкноттар мен монеталар – Қазақстан Республикасы ұлттық валютасының ескі үлгідегі, заңды төлем құралы болып табылатын және жаңа үлгідегі банкноттармен және монеталармен қатар айналыста болатын банкноттары мен монеталары;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2) айналыстан алынған банкноттар мен монеталар – Қазақстан Республикасы ұлттық валютасының ескі үлгідегі, заңды төлем құралы болуы тоқтатылған банкноттары мен монеталары;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 xml:space="preserve">3) тозған және бүлінген банкноттар мен монеталар – «Қазақстан Республикасы ұлттық валютасының банкноттары мен монеталарының төлемділігін айқындау қағидаларын бекіту туралы» Қазақстан Республикасы </w:t>
      </w:r>
      <w:r w:rsidRPr="009D46DA">
        <w:rPr>
          <w:rFonts w:eastAsiaTheme="minorHAnsi" w:cstheme="minorBidi"/>
          <w:sz w:val="28"/>
          <w:szCs w:val="22"/>
          <w:lang w:val="kk-KZ" w:eastAsia="en-US"/>
        </w:rPr>
        <w:lastRenderedPageBreak/>
        <w:t xml:space="preserve">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қағидаларында айқындалған, бүлінулері бар Қазақстан Республикасы ұлттық валютасының тозған банкноттары мен ақаулы (бүлінген) монеталары; </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4) Ұлттық Банктің филиалдары – Қазақстан Республикасы Ұлттық Банкінің (бұдан әрі – Ұлттық Банк) аумақтық филиалдары және Ұлттық Банктің Кассалық операциялар және құндылықтарды сақтау орталығы (филиал).</w:t>
      </w:r>
    </w:p>
    <w:p w:rsidR="009D46DA" w:rsidRPr="009D46DA" w:rsidRDefault="009D46DA" w:rsidP="009D46DA">
      <w:pPr>
        <w:widowControl w:val="0"/>
        <w:ind w:firstLine="709"/>
        <w:jc w:val="both"/>
        <w:rPr>
          <w:rFonts w:eastAsiaTheme="minorHAnsi" w:cstheme="minorBidi"/>
          <w:sz w:val="28"/>
          <w:szCs w:val="22"/>
          <w:lang w:val="kk-KZ" w:eastAsia="en-US"/>
        </w:rPr>
      </w:pPr>
    </w:p>
    <w:p w:rsidR="009D46DA" w:rsidRPr="009D46DA" w:rsidRDefault="009D46DA" w:rsidP="009D46DA">
      <w:pPr>
        <w:widowControl w:val="0"/>
        <w:jc w:val="center"/>
        <w:rPr>
          <w:rFonts w:eastAsiaTheme="minorHAnsi" w:cstheme="minorBidi"/>
          <w:b/>
          <w:sz w:val="28"/>
          <w:szCs w:val="22"/>
          <w:lang w:val="kk-KZ" w:eastAsia="en-US"/>
        </w:rPr>
      </w:pPr>
      <w:r w:rsidRPr="009D46DA">
        <w:rPr>
          <w:rFonts w:eastAsiaTheme="minorHAnsi" w:cstheme="minorBidi"/>
          <w:b/>
          <w:sz w:val="28"/>
          <w:szCs w:val="22"/>
          <w:lang w:val="kk-KZ" w:eastAsia="en-US"/>
        </w:rPr>
        <w:t>2-тарау. Айналыстан алынатын және алынған</w:t>
      </w:r>
    </w:p>
    <w:p w:rsidR="009D46DA" w:rsidRPr="009D46DA" w:rsidRDefault="009D46DA" w:rsidP="009D46DA">
      <w:pPr>
        <w:widowControl w:val="0"/>
        <w:jc w:val="center"/>
        <w:rPr>
          <w:rFonts w:eastAsiaTheme="minorHAnsi" w:cstheme="minorBidi"/>
          <w:b/>
          <w:sz w:val="28"/>
          <w:szCs w:val="22"/>
          <w:lang w:val="kk-KZ" w:eastAsia="en-US"/>
        </w:rPr>
      </w:pPr>
      <w:r w:rsidRPr="009D46DA">
        <w:rPr>
          <w:rFonts w:eastAsiaTheme="minorHAnsi" w:cstheme="minorBidi"/>
          <w:b/>
          <w:sz w:val="28"/>
          <w:szCs w:val="22"/>
          <w:lang w:val="kk-KZ" w:eastAsia="en-US"/>
        </w:rPr>
        <w:t>банкноттар мен монеталарды айырбастау</w:t>
      </w:r>
    </w:p>
    <w:p w:rsidR="009D46DA" w:rsidRPr="009D46DA" w:rsidRDefault="009D46DA" w:rsidP="009D46DA">
      <w:pPr>
        <w:widowControl w:val="0"/>
        <w:jc w:val="both"/>
        <w:rPr>
          <w:rFonts w:eastAsiaTheme="minorHAnsi" w:cstheme="minorBidi"/>
          <w:sz w:val="28"/>
          <w:szCs w:val="22"/>
          <w:lang w:val="kk-KZ" w:eastAsia="en-US"/>
        </w:rPr>
      </w:pPr>
    </w:p>
    <w:p w:rsidR="009D46DA" w:rsidRPr="009D46DA" w:rsidRDefault="009D46DA" w:rsidP="009D46DA">
      <w:pPr>
        <w:widowControl w:val="0"/>
        <w:ind w:firstLine="708"/>
        <w:jc w:val="both"/>
        <w:rPr>
          <w:rFonts w:eastAsiaTheme="minorHAnsi" w:cstheme="minorBidi"/>
          <w:sz w:val="28"/>
          <w:szCs w:val="22"/>
          <w:lang w:val="kk-KZ" w:eastAsia="en-US"/>
        </w:rPr>
      </w:pPr>
      <w:r w:rsidRPr="009D46DA">
        <w:rPr>
          <w:rFonts w:eastAsiaTheme="minorHAnsi" w:cstheme="minorBidi"/>
          <w:sz w:val="28"/>
          <w:szCs w:val="22"/>
          <w:lang w:val="kk-KZ" w:eastAsia="en-US"/>
        </w:rPr>
        <w:t>4. Айналыстан алынатын банкноттар мен монеталар жаңа үлгідегі банкноттармен және монеталармен қатар айналыста болатын Ұлттық Банк Басқармасының қаулысымен белгіленген кезеңде заңды төлем құралы болып табылады, шектеулерсіз Қазақстан Республикасының бүкіл аумағында төлемдердің барлық түрлері бойынша қабылданады, банк шоттарына есепке алынады, барлық банктерде, Қазақстан Республикасының бейрезидент-банктерінің филиалдарында, Ұлттық пошта операторында және Ұлттық Банктің филиалдарында шектеусіз айырбасталады.</w:t>
      </w:r>
    </w:p>
    <w:p w:rsidR="009D46DA" w:rsidRPr="009D46DA" w:rsidRDefault="009D46DA" w:rsidP="009D46DA">
      <w:pPr>
        <w:widowControl w:val="0"/>
        <w:ind w:firstLine="708"/>
        <w:jc w:val="both"/>
        <w:rPr>
          <w:rFonts w:eastAsiaTheme="minorHAnsi" w:cstheme="minorBidi"/>
          <w:sz w:val="28"/>
          <w:szCs w:val="22"/>
          <w:lang w:val="kk-KZ" w:eastAsia="en-US"/>
        </w:rPr>
      </w:pPr>
      <w:r w:rsidRPr="009D46DA">
        <w:rPr>
          <w:rFonts w:eastAsiaTheme="minorHAnsi" w:cstheme="minorBidi"/>
          <w:sz w:val="28"/>
          <w:szCs w:val="22"/>
          <w:lang w:val="kk-KZ" w:eastAsia="en-US"/>
        </w:rPr>
        <w:t>5. Айналыстан алынған банкноттар мен монеталарды банктер, Қазақстан Республикасының бейрезидент-банктерінің филиалдары, Ұлттық пошта операторы және Ұлттық Банктің филиалдары заңды төлем құралы болып табылатын банкноттарға және монеталарға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қаулысымен (Нормативтік құқықтық актілерді мемлекеттік тіркеу тізілімінде № 12946 болып тіркелген)бекітілген Қазақстан Республикасының ұлттық валютасының айналыстағы ақша белгiлерiнiң дизайны (нысаны) өзгерген кезде, оларды ауыстыру қағидаларында белгіленген уақыт кезеңі ішінде және тәртіппен айырбастайды.</w:t>
      </w:r>
    </w:p>
    <w:p w:rsidR="009D46DA" w:rsidRPr="009D46DA" w:rsidRDefault="009D46DA" w:rsidP="009D46DA">
      <w:pPr>
        <w:widowControl w:val="0"/>
        <w:ind w:firstLine="709"/>
        <w:jc w:val="both"/>
        <w:rPr>
          <w:rFonts w:eastAsiaTheme="minorHAnsi" w:cstheme="minorBidi"/>
          <w:sz w:val="28"/>
          <w:szCs w:val="22"/>
          <w:lang w:val="kk-KZ" w:eastAsia="en-US"/>
        </w:rPr>
      </w:pPr>
    </w:p>
    <w:p w:rsidR="009D46DA" w:rsidRPr="009D46DA" w:rsidRDefault="009D46DA" w:rsidP="009D46DA">
      <w:pPr>
        <w:widowControl w:val="0"/>
        <w:ind w:firstLine="709"/>
        <w:jc w:val="center"/>
        <w:rPr>
          <w:rFonts w:eastAsiaTheme="minorHAnsi" w:cstheme="minorBidi"/>
          <w:b/>
          <w:sz w:val="28"/>
          <w:szCs w:val="22"/>
          <w:lang w:val="kk-KZ" w:eastAsia="en-US"/>
        </w:rPr>
      </w:pPr>
      <w:r w:rsidRPr="009D46DA">
        <w:rPr>
          <w:rFonts w:eastAsiaTheme="minorHAnsi" w:cstheme="minorBidi"/>
          <w:b/>
          <w:sz w:val="28"/>
          <w:szCs w:val="22"/>
          <w:lang w:val="kk-KZ" w:eastAsia="en-US"/>
        </w:rPr>
        <w:t>3-тарау. Тозған және бүлінген банкноттар мен монеталарды айырбастау</w:t>
      </w:r>
    </w:p>
    <w:p w:rsidR="009D46DA" w:rsidRPr="009D46DA" w:rsidRDefault="009D46DA" w:rsidP="009D46DA">
      <w:pPr>
        <w:widowControl w:val="0"/>
        <w:ind w:firstLine="709"/>
        <w:jc w:val="center"/>
        <w:rPr>
          <w:rFonts w:eastAsiaTheme="minorHAnsi" w:cstheme="minorBidi"/>
          <w:sz w:val="28"/>
          <w:szCs w:val="22"/>
          <w:lang w:val="kk-KZ" w:eastAsia="en-US"/>
        </w:rPr>
      </w:pPr>
      <w:r w:rsidRPr="009D46DA">
        <w:rPr>
          <w:rFonts w:eastAsiaTheme="minorHAnsi" w:cstheme="minorBidi"/>
          <w:sz w:val="28"/>
          <w:szCs w:val="22"/>
          <w:lang w:val="kk-KZ" w:eastAsia="en-US"/>
        </w:rPr>
        <w:t xml:space="preserve"> </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6. Тозған және бүлінген банкноттар мен монеталар заңды төлем құралы болып табылады.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7. Тозған және бүлінген банкноттар мен монеталар барлық банктерде, Қазақстан Республикасының бейрезидент-банктерінің филиалдарында, Ұлттық пошта операторында және Ұлттық Банктің филиалдарында белгіленген құны бойынша, қандай да болмасын шектеулерсіз айырбасталады.</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lastRenderedPageBreak/>
        <w:t xml:space="preserve">8. Банктерге, Қазақстан Республикасының бейрезидент-банктерінің филиалдарына және Ұлттық пошта операторына келіп түскен тозған және бүлінген банкноттар мен монеталар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 </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9. Тозған және бүлінген банкноттар мен монеталардың түпнұсқалығына күмән болған жағдайда, олар түпнұсқалығын анықтау үшін банкке, Қазақстан Республикасының бейрезидент-банкінің филиалына және Ұлттық пошта операторына өткізіледі. Банк, Қазақстан Республикасының бейрезидент-банкінің филиалы және Ұлттық пошта операторы оларды Ұлттық Банктің филиалына түпнұсқалығын анықтау үшін сараптамаға жібереді.</w:t>
      </w:r>
    </w:p>
    <w:p w:rsidR="009D46DA" w:rsidRPr="009D46DA" w:rsidRDefault="009D46DA" w:rsidP="009D46DA">
      <w:pPr>
        <w:widowControl w:val="0"/>
        <w:ind w:firstLine="709"/>
        <w:jc w:val="both"/>
        <w:rPr>
          <w:rFonts w:eastAsiaTheme="minorHAnsi" w:cstheme="minorBidi"/>
          <w:sz w:val="28"/>
          <w:szCs w:val="22"/>
          <w:lang w:val="kk-KZ" w:eastAsia="en-US"/>
        </w:rPr>
      </w:pPr>
      <w:r w:rsidRPr="009D46DA">
        <w:rPr>
          <w:rFonts w:eastAsiaTheme="minorHAnsi" w:cstheme="minorBidi"/>
          <w:sz w:val="28"/>
          <w:szCs w:val="22"/>
          <w:lang w:val="kk-KZ" w:eastAsia="en-US"/>
        </w:rPr>
        <w:t>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Қолма-қол ақша айналысы және банкноттарды,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монеталарды және құндылықтарды инкассациялау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мәселелері бойынша өзгерістер және толықтыру енгізілетін</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Қазақстан Республикасы Ұлттық Банкі Басқармасының</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кейбір қаулыларының тізбесіне</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2-қосымша</w:t>
      </w:r>
    </w:p>
    <w:p w:rsidR="009D46DA" w:rsidRPr="009D46DA" w:rsidRDefault="009D46DA" w:rsidP="009D46DA">
      <w:pPr>
        <w:ind w:firstLine="709"/>
        <w:jc w:val="right"/>
        <w:rPr>
          <w:rFonts w:eastAsiaTheme="minorHAnsi" w:cstheme="minorBidi"/>
          <w:sz w:val="28"/>
          <w:szCs w:val="22"/>
          <w:lang w:val="kk-KZ" w:eastAsia="en-US"/>
        </w:rPr>
      </w:pPr>
    </w:p>
    <w:p w:rsidR="009D46DA" w:rsidRPr="009D46DA" w:rsidRDefault="009D46DA" w:rsidP="009D46DA">
      <w:pPr>
        <w:ind w:firstLine="709"/>
        <w:jc w:val="right"/>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Банкноттарды, монеталарды және</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құндылықтарды инкассациялау</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айрықша қызметі болып табылатын</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заңды тұлғаларға лицензия </w:t>
      </w:r>
    </w:p>
    <w:p w:rsidR="009D46DA" w:rsidRPr="009D46DA" w:rsidRDefault="009D46DA" w:rsidP="009D46DA">
      <w:pPr>
        <w:widowControl w:val="0"/>
        <w:ind w:firstLine="709"/>
        <w:jc w:val="right"/>
        <w:rPr>
          <w:rFonts w:eastAsiaTheme="minorHAnsi" w:cstheme="minorBidi"/>
          <w:sz w:val="28"/>
          <w:szCs w:val="22"/>
          <w:lang w:val="kk-KZ" w:eastAsia="en-US"/>
        </w:rPr>
      </w:pPr>
      <w:bookmarkStart w:id="1" w:name="sub1007223655"/>
      <w:r w:rsidRPr="009D46DA">
        <w:rPr>
          <w:rFonts w:eastAsiaTheme="minorHAnsi" w:cstheme="minorBidi"/>
          <w:sz w:val="28"/>
          <w:szCs w:val="22"/>
          <w:lang w:val="kk-KZ" w:eastAsia="en-US"/>
        </w:rPr>
        <w:t>беру қағидаларына</w:t>
      </w:r>
      <w:bookmarkEnd w:id="1"/>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11-қосымша</w:t>
      </w:r>
    </w:p>
    <w:p w:rsidR="009D46DA" w:rsidRPr="009D46DA" w:rsidRDefault="009D46DA" w:rsidP="009D46DA">
      <w:pPr>
        <w:ind w:firstLine="709"/>
        <w:jc w:val="both"/>
        <w:rPr>
          <w:rFonts w:eastAsiaTheme="minorHAnsi" w:cstheme="minorBidi"/>
          <w:sz w:val="28"/>
          <w:szCs w:val="22"/>
          <w:lang w:val="kk-KZ" w:eastAsia="en-US"/>
        </w:rPr>
      </w:pPr>
    </w:p>
    <w:p w:rsidR="009D46DA" w:rsidRPr="009D46DA" w:rsidRDefault="009D46DA" w:rsidP="009D46DA">
      <w:pPr>
        <w:ind w:firstLine="709"/>
        <w:jc w:val="both"/>
        <w:rPr>
          <w:rFonts w:eastAsiaTheme="minorHAnsi" w:cstheme="minorBidi"/>
          <w:sz w:val="28"/>
          <w:szCs w:val="22"/>
          <w:lang w:val="kk-KZ" w:eastAsia="en-US"/>
        </w:rPr>
      </w:pPr>
    </w:p>
    <w:p w:rsidR="009D46DA" w:rsidRPr="009D46DA" w:rsidRDefault="009D46DA" w:rsidP="009D46DA">
      <w:pPr>
        <w:jc w:val="center"/>
        <w:rPr>
          <w:rFonts w:eastAsiaTheme="minorHAnsi" w:cstheme="minorBidi"/>
          <w:b/>
          <w:bCs/>
          <w:sz w:val="28"/>
          <w:szCs w:val="28"/>
          <w:lang w:val="kk-KZ" w:eastAsia="en-US"/>
        </w:rPr>
      </w:pPr>
      <w:r w:rsidRPr="009D46DA">
        <w:rPr>
          <w:rFonts w:eastAsiaTheme="minorHAnsi" w:cstheme="minorBidi"/>
          <w:b/>
          <w:bCs/>
          <w:sz w:val="28"/>
          <w:szCs w:val="28"/>
          <w:lang w:val="kk-KZ" w:eastAsia="en-US"/>
        </w:rPr>
        <w:t>«Банкноттарды,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w:t>
      </w:r>
    </w:p>
    <w:p w:rsidR="009D46DA" w:rsidRPr="009D46DA" w:rsidRDefault="009D46DA" w:rsidP="009D46DA">
      <w:pPr>
        <w:jc w:val="center"/>
        <w:rPr>
          <w:rFonts w:eastAsiaTheme="minorHAnsi" w:cstheme="minorBidi"/>
          <w:b/>
          <w:bCs/>
          <w:sz w:val="28"/>
          <w:szCs w:val="28"/>
          <w:lang w:val="kk-KZ" w:eastAsia="en-US"/>
        </w:rPr>
      </w:pPr>
      <w:r w:rsidRPr="009D46DA">
        <w:rPr>
          <w:rFonts w:eastAsiaTheme="minorHAnsi" w:cstheme="minorBidi"/>
          <w:b/>
          <w:bCs/>
          <w:sz w:val="28"/>
          <w:szCs w:val="28"/>
          <w:lang w:val="kk-KZ" w:eastAsia="en-US"/>
        </w:rPr>
        <w:t>тізбесі</w:t>
      </w:r>
    </w:p>
    <w:p w:rsidR="009D46DA" w:rsidRPr="009D46DA" w:rsidRDefault="009D46DA" w:rsidP="009D46DA">
      <w:pPr>
        <w:ind w:firstLine="397"/>
        <w:jc w:val="both"/>
        <w:rPr>
          <w:rFonts w:eastAsiaTheme="minorHAnsi" w:cstheme="minorBidi"/>
          <w:sz w:val="28"/>
          <w:szCs w:val="28"/>
          <w:lang w:val="kk-KZ"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503"/>
        <w:gridCol w:w="5535"/>
      </w:tblGrid>
      <w:tr w:rsidR="009D46DA" w:rsidRPr="00F70463" w:rsidTr="001100E9">
        <w:trPr>
          <w:jc w:val="center"/>
        </w:trPr>
        <w:tc>
          <w:tcPr>
            <w:tcW w:w="2123" w:type="pct"/>
            <w:gridSpan w:val="2"/>
            <w:tcMar>
              <w:top w:w="0" w:type="dxa"/>
              <w:left w:w="108" w:type="dxa"/>
              <w:bottom w:w="0" w:type="dxa"/>
              <w:right w:w="108" w:type="dxa"/>
            </w:tcMar>
          </w:tcPr>
          <w:p w:rsidR="009D46DA" w:rsidRPr="009D46DA" w:rsidRDefault="009D46DA" w:rsidP="009D46DA">
            <w:pPr>
              <w:ind w:firstLine="29"/>
              <w:jc w:val="center"/>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көрсетілетін қызметтің атауы</w:t>
            </w:r>
          </w:p>
        </w:tc>
        <w:tc>
          <w:tcPr>
            <w:tcW w:w="2877" w:type="pct"/>
            <w:tcMar>
              <w:top w:w="0" w:type="dxa"/>
              <w:left w:w="108" w:type="dxa"/>
              <w:bottom w:w="0" w:type="dxa"/>
              <w:right w:w="108" w:type="dxa"/>
            </w:tcMar>
          </w:tcPr>
          <w:p w:rsidR="009D46DA" w:rsidRPr="009D46DA" w:rsidRDefault="009D46DA" w:rsidP="009D46DA">
            <w:pPr>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tc>
      </w:tr>
      <w:tr w:rsidR="009D46DA" w:rsidRPr="009D46DA" w:rsidTr="001100E9">
        <w:trPr>
          <w:jc w:val="center"/>
        </w:trPr>
        <w:tc>
          <w:tcPr>
            <w:tcW w:w="2123" w:type="pct"/>
            <w:gridSpan w:val="2"/>
            <w:tcMar>
              <w:top w:w="0" w:type="dxa"/>
              <w:left w:w="108" w:type="dxa"/>
              <w:bottom w:w="0" w:type="dxa"/>
              <w:right w:w="108" w:type="dxa"/>
            </w:tcMar>
          </w:tcPr>
          <w:p w:rsidR="009D46DA" w:rsidRPr="009D46DA" w:rsidRDefault="009D46DA" w:rsidP="009D46DA">
            <w:pPr>
              <w:jc w:val="both"/>
              <w:textAlignment w:val="baseline"/>
              <w:rPr>
                <w:rFonts w:eastAsiaTheme="minorHAnsi" w:cstheme="minorBidi"/>
                <w:sz w:val="28"/>
                <w:szCs w:val="28"/>
                <w:lang w:val="kk-KZ" w:eastAsia="en-US"/>
              </w:rPr>
            </w:pPr>
            <w:r w:rsidRPr="009D46DA">
              <w:rPr>
                <w:sz w:val="28"/>
                <w:lang w:val="kk-KZ"/>
              </w:rPr>
              <w:t>Мемлекеттік көрсетілетін қызметтің кіші түрлерінің атауы</w:t>
            </w:r>
          </w:p>
        </w:tc>
        <w:tc>
          <w:tcPr>
            <w:tcW w:w="2877" w:type="pct"/>
            <w:tcMar>
              <w:top w:w="0" w:type="dxa"/>
              <w:left w:w="108" w:type="dxa"/>
              <w:bottom w:w="0" w:type="dxa"/>
              <w:right w:w="108" w:type="dxa"/>
            </w:tcMar>
          </w:tcPr>
          <w:p w:rsidR="009D46DA" w:rsidRPr="009D46DA" w:rsidRDefault="009D46DA" w:rsidP="009D46DA">
            <w:pPr>
              <w:numPr>
                <w:ilvl w:val="0"/>
                <w:numId w:val="5"/>
              </w:numPr>
              <w:contextualSpacing/>
              <w:jc w:val="both"/>
              <w:textAlignment w:val="baseline"/>
              <w:rPr>
                <w:rFonts w:eastAsiaTheme="minorHAnsi"/>
                <w:sz w:val="28"/>
                <w:szCs w:val="28"/>
                <w:lang w:val="kk-KZ" w:eastAsia="en-US"/>
              </w:rPr>
            </w:pPr>
            <w:r w:rsidRPr="009D46DA">
              <w:rPr>
                <w:rFonts w:eastAsiaTheme="minorHAnsi"/>
                <w:sz w:val="28"/>
                <w:szCs w:val="28"/>
                <w:lang w:val="kk-KZ" w:eastAsia="en-US"/>
              </w:rPr>
              <w:t>лицензия алу;</w:t>
            </w:r>
          </w:p>
          <w:p w:rsidR="009D46DA" w:rsidRPr="009D46DA" w:rsidRDefault="009D46DA" w:rsidP="009D46DA">
            <w:pPr>
              <w:numPr>
                <w:ilvl w:val="0"/>
                <w:numId w:val="5"/>
              </w:numPr>
              <w:contextualSpacing/>
              <w:jc w:val="both"/>
              <w:textAlignment w:val="baseline"/>
              <w:rPr>
                <w:rFonts w:eastAsiaTheme="minorHAnsi"/>
                <w:sz w:val="28"/>
                <w:szCs w:val="28"/>
                <w:lang w:val="kk-KZ" w:eastAsia="en-US"/>
              </w:rPr>
            </w:pPr>
            <w:r w:rsidRPr="009D46DA">
              <w:rPr>
                <w:rFonts w:eastAsiaTheme="minorHAnsi"/>
                <w:sz w:val="28"/>
                <w:szCs w:val="28"/>
                <w:lang w:val="kk-KZ" w:eastAsia="en-US"/>
              </w:rPr>
              <w:t>лицензияны қайта ресімдеу.</w:t>
            </w:r>
          </w:p>
          <w:p w:rsidR="009D46DA" w:rsidRPr="009D46DA" w:rsidRDefault="009D46DA" w:rsidP="009D46DA">
            <w:pPr>
              <w:ind w:left="329"/>
              <w:contextualSpacing/>
              <w:jc w:val="both"/>
              <w:textAlignment w:val="baseline"/>
              <w:rPr>
                <w:rFonts w:eastAsiaTheme="minorHAnsi"/>
                <w:sz w:val="28"/>
                <w:szCs w:val="28"/>
                <w:lang w:val="kk-KZ" w:eastAsia="en-US"/>
              </w:rPr>
            </w:pP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w:t>
            </w:r>
          </w:p>
        </w:tc>
        <w:tc>
          <w:tcPr>
            <w:tcW w:w="1822" w:type="pct"/>
            <w:tcMar>
              <w:top w:w="0" w:type="dxa"/>
              <w:left w:w="108" w:type="dxa"/>
              <w:bottom w:w="0" w:type="dxa"/>
              <w:right w:w="108" w:type="dxa"/>
            </w:tcMar>
            <w:hideMark/>
          </w:tcPr>
          <w:p w:rsidR="009D46DA" w:rsidRPr="009D46DA" w:rsidRDefault="009D46DA" w:rsidP="009D46DA">
            <w:pPr>
              <w:ind w:firstLine="22"/>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Көрсетілетін қызметті берушінің атауы</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Қазақстан Республикасының Ұлттық Банкі (бұдан әрі – көрсетілетін қызметті беруші)</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тәсілдері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Барлық кіші түрлері бойынша:</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«электрондық үкіметтің» www.egov.kz, www.elicense.kz веб-порталы (бұдан әрі – портал) арқылы.</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3.</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sz w:val="28"/>
                <w:szCs w:val="28"/>
                <w:lang w:val="kk-KZ"/>
              </w:rPr>
            </w:pPr>
            <w:r w:rsidRPr="009D46DA">
              <w:rPr>
                <w:sz w:val="28"/>
                <w:szCs w:val="28"/>
                <w:lang w:val="kk-KZ"/>
              </w:rPr>
              <w:t>Мемлекеттік қызмет көрсету мерзімі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Жолданым порталда тіркелген күннен бастап: лицензия берген кезде – 20 (жиырма) жұмыс күні ішінде;</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лицензияны қайта ресімдеген кезде – 3 (үш) жұмыс күні ішінде;</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көрсетілетін қызметті алушы бөлініп шығу және бөлу нысанында қайта ұйымдастырылған жағдайда лицензияны </w:t>
            </w:r>
            <w:r w:rsidRPr="009D46DA">
              <w:rPr>
                <w:rFonts w:eastAsiaTheme="minorHAnsi" w:cstheme="minorBidi"/>
                <w:sz w:val="28"/>
                <w:szCs w:val="28"/>
                <w:lang w:val="kk-KZ" w:eastAsia="en-US"/>
              </w:rPr>
              <w:lastRenderedPageBreak/>
              <w:t>қайта ресімдеген кезде – 20 (жиырма) жұмыс күнінен кешіктірмей.</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lastRenderedPageBreak/>
              <w:t>4.</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нысаны</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Барлық кіші түрі бойынша:</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электрондық (ішінара автоматтандырылған).</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5.</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нәтижесі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Кіші түрлері бойынша:</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 лицензия алу үшін – лицензия беру туралы хабарлама не лицензия беруден бас тарту туралы дәлелді жауап;</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 лицензияны қайта ресімдеу үшін –лицензияны қайта ресімдеу туралы хабарлама не лицензияны қайта ресімдеуден бас тарту туралы дәлелді жауап.</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нәтижесін ұсыну нысаны: электрондық.</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6.</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 лицензия беру үшін лицензиялық алым 400 (төрт жүз) айлық есептік көрсеткішті құрайды;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 лицензияны қайта ресімдеу үшін лицензиялық алым лицензия беру кезіндегі мөлшерлеменің 10 (он) пайызын құрайды.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7.</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Көрсетілетін қызметті берушінің және ақпарат объектілерінің жұмыс кестесі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lastRenderedPageBreak/>
              <w:t>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right"/>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lastRenderedPageBreak/>
              <w:t>8.</w:t>
            </w:r>
          </w:p>
        </w:tc>
        <w:tc>
          <w:tcPr>
            <w:tcW w:w="1822"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үшін көрсетілетін қызметті алушыдан талап етілетін құжаттар мен мәліметтер тізбесі</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r w:rsidRPr="009D46DA">
              <w:rPr>
                <w:rFonts w:eastAsiaTheme="minorHAnsi" w:cstheme="minorBidi"/>
                <w:sz w:val="28"/>
                <w:szCs w:val="28"/>
                <w:lang w:val="kk-KZ" w:eastAsia="en-US"/>
              </w:rPr>
              <w:br/>
              <w:t>1-қосымшаға сәйкес нысан бойынша өтініш;</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 жарғының электрондық көшірмесі;</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3) жарғылық капиталдың қажетті сомада қалыптасқанын растайтын құжаттардың көшірмелері (заңды тұлғаның шоттарында ақшалай қаражаттың болуы);</w:t>
            </w:r>
          </w:p>
          <w:p w:rsidR="009D46DA" w:rsidRPr="009D46DA" w:rsidRDefault="009D46DA" w:rsidP="009D46DA">
            <w:pPr>
              <w:tabs>
                <w:tab w:val="left" w:pos="423"/>
              </w:tabs>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4) Қағидалардың 2-тармағының </w:t>
            </w:r>
            <w:r w:rsidRPr="009D46DA">
              <w:rPr>
                <w:rFonts w:eastAsiaTheme="minorHAnsi" w:cstheme="minorBidi"/>
                <w:sz w:val="28"/>
                <w:szCs w:val="28"/>
                <w:lang w:val="kk-KZ" w:eastAsia="en-US"/>
              </w:rPr>
              <w:br/>
              <w:t>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5) Қағидаларға 2-қосымшаға сәйкес нысан бойынша құрылтайшылар (қатысушылар) </w:t>
            </w:r>
            <w:r w:rsidRPr="009D46DA">
              <w:rPr>
                <w:rFonts w:eastAsiaTheme="minorHAnsi" w:cstheme="minorBidi"/>
                <w:sz w:val="28"/>
                <w:szCs w:val="28"/>
                <w:lang w:val="kk-KZ" w:eastAsia="en-US"/>
              </w:rPr>
              <w:lastRenderedPageBreak/>
              <w:t xml:space="preserve">туралы мәліметтердің, Қағидаларға </w:t>
            </w:r>
            <w:r w:rsidRPr="009D46DA">
              <w:rPr>
                <w:rFonts w:eastAsiaTheme="minorHAnsi" w:cstheme="minorBidi"/>
                <w:sz w:val="28"/>
                <w:szCs w:val="28"/>
                <w:lang w:val="kk-KZ" w:eastAsia="en-US"/>
              </w:rPr>
              <w:br/>
              <w:t xml:space="preserve">3-қосымшаға сәйкес нысан бойынша атқарушы органның басшысы туралы мәліметтердің және Қағидаларға </w:t>
            </w:r>
            <w:r w:rsidRPr="009D46DA">
              <w:rPr>
                <w:rFonts w:eastAsiaTheme="minorHAnsi" w:cstheme="minorBidi"/>
                <w:sz w:val="28"/>
                <w:szCs w:val="28"/>
                <w:lang w:val="kk-KZ" w:eastAsia="en-US"/>
              </w:rPr>
              <w:br/>
              <w:t>4-қосымшаға сәйкес нысан бойынша қызметкер туралы мәліметтердің электрондық көшірмесі.</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rsidR="009D46DA" w:rsidRPr="00F70463"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lastRenderedPageBreak/>
              <w:t>9.</w:t>
            </w:r>
          </w:p>
        </w:tc>
        <w:tc>
          <w:tcPr>
            <w:tcW w:w="1821"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Қазақстан Республикасының заңнамасында белгіленген мемлекеттік қызмет көрсетуден бас тарту негіздері </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1) заңды тұлғалардың осы санаты үшін Қазақстан Республикасының заңдарында тыйым салынған қызмет түрімен айналысу;</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2) лицензиялық алым енгізілмеген;</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3)</w:t>
            </w:r>
            <w:r w:rsidRPr="009D46DA">
              <w:rPr>
                <w:lang w:val="kk-KZ"/>
              </w:rPr>
              <w:t xml:space="preserve"> </w:t>
            </w:r>
            <w:r w:rsidRPr="009D46DA">
              <w:rPr>
                <w:rFonts w:eastAsiaTheme="minorHAnsi" w:cstheme="minorBidi"/>
                <w:sz w:val="28"/>
                <w:szCs w:val="28"/>
                <w:lang w:val="kk-KZ" w:eastAsia="en-US"/>
              </w:rPr>
              <w:t>көрсетілетін қызметті алушы Қағидалардың 2-тармағында белгіленген біліктілік талаптарына сәйкес келмейді;</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5) сот көрсетілетін қызметті алушы борышкерге сот орындаушысының </w:t>
            </w:r>
            <w:r w:rsidRPr="009D46DA">
              <w:rPr>
                <w:rFonts w:eastAsiaTheme="minorHAnsi" w:cstheme="minorBidi"/>
                <w:sz w:val="28"/>
                <w:szCs w:val="28"/>
                <w:lang w:val="kk-KZ" w:eastAsia="en-US"/>
              </w:rPr>
              <w:lastRenderedPageBreak/>
              <w:t>ұсынысы негізінде лицензия беруге уақытша тыйым салған;</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6) өтініш беруші лицензия алу үшін ұсынған құжаттардың және (немесе) ондағы деректердің (мәліметтердің) дәйексіздігі анықталды.</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 xml:space="preserve">Ұлттық Банк Мемлекеттік қызмет көрсетуге қойылатын негізгі талаптар тізбесінің </w:t>
            </w:r>
            <w:r w:rsidRPr="009D46DA">
              <w:rPr>
                <w:rFonts w:eastAsiaTheme="minorHAnsi" w:cstheme="minorBidi"/>
                <w:sz w:val="28"/>
                <w:szCs w:val="28"/>
                <w:lang w:val="kk-KZ" w:eastAsia="en-US"/>
              </w:rPr>
              <w:br/>
              <w:t>8-тармағында көрсетілген құжаттар тиісінше ресімделмеген жағдайда лицензияны қайта ресімдеуден бас тартады.</w:t>
            </w:r>
          </w:p>
        </w:tc>
      </w:tr>
      <w:tr w:rsidR="009D46DA" w:rsidRPr="009D46DA" w:rsidTr="001100E9">
        <w:trPr>
          <w:jc w:val="center"/>
        </w:trPr>
        <w:tc>
          <w:tcPr>
            <w:tcW w:w="301"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lastRenderedPageBreak/>
              <w:t>10.</w:t>
            </w:r>
          </w:p>
        </w:tc>
        <w:tc>
          <w:tcPr>
            <w:tcW w:w="1821"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ерекшеліктерін ескере отырып, қойылатын өзге де талаптар</w:t>
            </w:r>
          </w:p>
        </w:tc>
        <w:tc>
          <w:tcPr>
            <w:tcW w:w="2877" w:type="pct"/>
            <w:tcMar>
              <w:top w:w="0" w:type="dxa"/>
              <w:left w:w="108" w:type="dxa"/>
              <w:bottom w:w="0" w:type="dxa"/>
              <w:right w:w="108" w:type="dxa"/>
            </w:tcMar>
            <w:hideMark/>
          </w:tcPr>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rsidR="009D46DA" w:rsidRPr="009D46DA" w:rsidRDefault="009D46DA" w:rsidP="009D46DA">
            <w:pPr>
              <w:ind w:firstLine="22"/>
              <w:jc w:val="both"/>
              <w:textAlignment w:val="baseline"/>
              <w:rPr>
                <w:rFonts w:eastAsiaTheme="minorHAnsi" w:cstheme="minorBidi"/>
                <w:sz w:val="28"/>
                <w:szCs w:val="28"/>
                <w:lang w:val="kk-KZ" w:eastAsia="en-US"/>
              </w:rPr>
            </w:pPr>
            <w:r w:rsidRPr="009D46DA">
              <w:rPr>
                <w:rFonts w:eastAsiaTheme="minorHAnsi" w:cstheme="minorBidi"/>
                <w:sz w:val="28"/>
                <w:szCs w:val="28"/>
                <w:lang w:val="kk-KZ" w:eastAsia="en-US"/>
              </w:rPr>
              <w:t>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rsidR="009D46DA" w:rsidRPr="009D46DA" w:rsidRDefault="009D46DA" w:rsidP="009D46DA">
      <w:pPr>
        <w:spacing w:line="240" w:lineRule="atLeast"/>
        <w:ind w:firstLine="709"/>
        <w:rPr>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overflowPunct w:val="0"/>
        <w:autoSpaceDE w:val="0"/>
        <w:autoSpaceDN w:val="0"/>
        <w:adjustRightInd w:val="0"/>
        <w:ind w:firstLine="709"/>
        <w:jc w:val="both"/>
        <w:rPr>
          <w:noProof/>
          <w:sz w:val="28"/>
          <w:szCs w:val="28"/>
          <w:lang w:val="kk-KZ"/>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lastRenderedPageBreak/>
        <w:t xml:space="preserve">Қолма-қол ақша айналысы және банкноттарды,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монеталарды және құндылықтарды инкассациялау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мәселелері бойынша өзгерістер және толықтыру енгізілетін</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Қазақстан Республикасы Ұлттық Банкі Басқармасының</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кейбір қаулыларының тізбесіне</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3-қосымша</w:t>
      </w:r>
    </w:p>
    <w:p w:rsidR="009D46DA" w:rsidRPr="009D46DA" w:rsidRDefault="009D46DA" w:rsidP="009D46DA">
      <w:pPr>
        <w:ind w:firstLine="709"/>
        <w:jc w:val="both"/>
        <w:rPr>
          <w:rFonts w:eastAsiaTheme="minorHAnsi" w:cstheme="minorBidi"/>
          <w:sz w:val="28"/>
          <w:szCs w:val="22"/>
          <w:lang w:val="kk-KZ" w:eastAsia="en-US"/>
        </w:rPr>
      </w:pP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Екінші деңгейдегі банктерде, Қазақстан Республикасы</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бейрезидент-банктерінің филиалдарында,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Ұлттық пошта операторында және банкноттарды,</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монеталарды және құндылықтарды инкассациялау</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айрықша қызметі болып табылатын заңды тұлғаларда </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кассалық операцияларды және банкноттарды,</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монеталарды және құндылықтарды инкассациялау</w:t>
      </w:r>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 xml:space="preserve">жөніндегі операцияларды жүзеге асыру </w:t>
      </w:r>
      <w:bookmarkStart w:id="2" w:name="sub1007340067"/>
      <w:r w:rsidRPr="009D46DA">
        <w:rPr>
          <w:rFonts w:eastAsiaTheme="minorHAnsi" w:cstheme="minorBidi"/>
          <w:sz w:val="28"/>
          <w:szCs w:val="22"/>
          <w:lang w:val="kk-KZ" w:eastAsia="en-US"/>
        </w:rPr>
        <w:t>қағидаларына</w:t>
      </w:r>
      <w:bookmarkEnd w:id="2"/>
    </w:p>
    <w:p w:rsidR="009D46DA" w:rsidRPr="009D46DA" w:rsidRDefault="009D46DA" w:rsidP="009D46DA">
      <w:pPr>
        <w:widowControl w:val="0"/>
        <w:ind w:firstLine="709"/>
        <w:jc w:val="right"/>
        <w:rPr>
          <w:rFonts w:eastAsiaTheme="minorHAnsi" w:cstheme="minorBidi"/>
          <w:sz w:val="28"/>
          <w:szCs w:val="22"/>
          <w:lang w:val="kk-KZ" w:eastAsia="en-US"/>
        </w:rPr>
      </w:pPr>
      <w:r w:rsidRPr="009D46DA">
        <w:rPr>
          <w:rFonts w:eastAsiaTheme="minorHAnsi" w:cstheme="minorBidi"/>
          <w:sz w:val="28"/>
          <w:szCs w:val="22"/>
          <w:lang w:val="kk-KZ" w:eastAsia="en-US"/>
        </w:rPr>
        <w:t>4-қосымша</w:t>
      </w:r>
    </w:p>
    <w:p w:rsidR="009D46DA" w:rsidRPr="009D46DA" w:rsidRDefault="009D46DA" w:rsidP="009D46DA">
      <w:pPr>
        <w:jc w:val="right"/>
        <w:rPr>
          <w:rFonts w:eastAsiaTheme="minorHAnsi" w:cstheme="minorBidi"/>
          <w:sz w:val="28"/>
          <w:szCs w:val="22"/>
          <w:lang w:val="kk-KZ" w:eastAsia="en-US"/>
        </w:rPr>
      </w:pPr>
    </w:p>
    <w:p w:rsidR="009D46DA" w:rsidRPr="009D46DA" w:rsidRDefault="009D46DA" w:rsidP="009D46DA">
      <w:pPr>
        <w:jc w:val="right"/>
        <w:rPr>
          <w:rFonts w:eastAsiaTheme="minorHAnsi" w:cstheme="minorBidi"/>
          <w:sz w:val="28"/>
          <w:szCs w:val="22"/>
          <w:lang w:val="kk-KZ" w:eastAsia="en-US"/>
        </w:rPr>
      </w:pPr>
      <w:r w:rsidRPr="009D46DA">
        <w:rPr>
          <w:rFonts w:eastAsiaTheme="minorHAnsi" w:cstheme="minorBidi"/>
          <w:sz w:val="28"/>
          <w:szCs w:val="22"/>
          <w:lang w:val="kk-KZ" w:eastAsia="en-US"/>
        </w:rPr>
        <w:t>Нысан</w:t>
      </w:r>
    </w:p>
    <w:p w:rsidR="009D46DA" w:rsidRPr="009D46DA" w:rsidRDefault="009D46DA" w:rsidP="009D46DA">
      <w:pPr>
        <w:ind w:firstLine="322"/>
        <w:jc w:val="both"/>
        <w:rPr>
          <w:lang w:val="kk-KZ"/>
        </w:rPr>
      </w:pPr>
      <w:r w:rsidRPr="009D46DA">
        <w:rPr>
          <w:lang w:val="kk-KZ"/>
        </w:rPr>
        <w:t xml:space="preserve"> </w:t>
      </w:r>
    </w:p>
    <w:p w:rsidR="009D46DA" w:rsidRPr="009D46DA" w:rsidRDefault="009D46DA" w:rsidP="009D46DA">
      <w:pPr>
        <w:ind w:firstLine="322"/>
        <w:jc w:val="center"/>
        <w:rPr>
          <w:b/>
          <w:sz w:val="28"/>
          <w:szCs w:val="28"/>
          <w:lang w:val="kk-KZ"/>
        </w:rPr>
      </w:pPr>
      <w:r w:rsidRPr="009D46DA">
        <w:rPr>
          <w:b/>
          <w:sz w:val="28"/>
          <w:szCs w:val="28"/>
          <w:lang w:val="kk-KZ"/>
        </w:rPr>
        <w:t>Сенімхат</w:t>
      </w:r>
    </w:p>
    <w:p w:rsidR="009D46DA" w:rsidRPr="009D46DA" w:rsidRDefault="009D46DA" w:rsidP="009D46DA">
      <w:pPr>
        <w:ind w:firstLine="322"/>
        <w:jc w:val="both"/>
        <w:rPr>
          <w:sz w:val="28"/>
          <w:szCs w:val="28"/>
          <w:lang w:val="kk-KZ"/>
        </w:rPr>
      </w:pPr>
      <w:r w:rsidRPr="009D46DA">
        <w:rPr>
          <w:sz w:val="28"/>
          <w:szCs w:val="28"/>
          <w:lang w:val="kk-KZ"/>
        </w:rPr>
        <w:t xml:space="preserve"> </w:t>
      </w:r>
    </w:p>
    <w:p w:rsidR="009D46DA" w:rsidRPr="009D46DA" w:rsidRDefault="009D46DA" w:rsidP="009D46DA">
      <w:pPr>
        <w:ind w:firstLine="709"/>
        <w:jc w:val="both"/>
        <w:rPr>
          <w:sz w:val="28"/>
          <w:szCs w:val="28"/>
          <w:lang w:val="kk-KZ"/>
        </w:rPr>
      </w:pPr>
      <w:r w:rsidRPr="009D46DA">
        <w:rPr>
          <w:sz w:val="28"/>
          <w:szCs w:val="28"/>
          <w:lang w:val="kk-KZ"/>
        </w:rPr>
        <w:t>Осы сенімхат ___________________________________</w:t>
      </w:r>
    </w:p>
    <w:p w:rsidR="009D46DA" w:rsidRPr="009D46DA" w:rsidRDefault="009D46DA" w:rsidP="009D46DA">
      <w:pPr>
        <w:jc w:val="both"/>
        <w:rPr>
          <w:lang w:val="kk-KZ"/>
        </w:rPr>
      </w:pPr>
      <w:r w:rsidRPr="009D46DA">
        <w:rPr>
          <w:sz w:val="28"/>
          <w:szCs w:val="28"/>
          <w:lang w:val="kk-KZ"/>
        </w:rPr>
        <w:t xml:space="preserve">                                                                           </w:t>
      </w:r>
      <w:r w:rsidRPr="009D46DA">
        <w:rPr>
          <w:lang w:val="kk-KZ"/>
        </w:rPr>
        <w:t>(банкноттарды, монеталарды және құндылықтарды</w:t>
      </w:r>
    </w:p>
    <w:p w:rsidR="009D46DA" w:rsidRPr="009D46DA" w:rsidRDefault="009D46DA" w:rsidP="009D46DA">
      <w:pPr>
        <w:jc w:val="both"/>
        <w:rPr>
          <w:sz w:val="28"/>
          <w:szCs w:val="28"/>
          <w:lang w:val="kk-KZ"/>
        </w:rPr>
      </w:pPr>
      <w:r w:rsidRPr="009D46DA">
        <w:rPr>
          <w:sz w:val="28"/>
          <w:szCs w:val="28"/>
          <w:lang w:val="kk-KZ"/>
        </w:rPr>
        <w:t>____________________________________________________________________</w:t>
      </w:r>
    </w:p>
    <w:p w:rsidR="009D46DA" w:rsidRPr="009D46DA" w:rsidRDefault="009D46DA" w:rsidP="009D46DA">
      <w:pPr>
        <w:jc w:val="both"/>
        <w:rPr>
          <w:lang w:val="kk-KZ"/>
        </w:rPr>
      </w:pPr>
      <w:r w:rsidRPr="009D46DA">
        <w:rPr>
          <w:sz w:val="28"/>
          <w:szCs w:val="28"/>
          <w:lang w:val="kk-KZ"/>
        </w:rPr>
        <w:t xml:space="preserve">                    </w:t>
      </w:r>
      <w:r w:rsidRPr="009D46DA">
        <w:rPr>
          <w:lang w:val="kk-KZ"/>
        </w:rPr>
        <w:t>инкассациялауды жүзеге асыратын банк, инкассаторлық ұйым)</w:t>
      </w:r>
    </w:p>
    <w:p w:rsidR="009D46DA" w:rsidRPr="009D46DA" w:rsidRDefault="009D46DA" w:rsidP="009D46DA">
      <w:pPr>
        <w:jc w:val="both"/>
        <w:rPr>
          <w:sz w:val="28"/>
          <w:szCs w:val="28"/>
          <w:lang w:val="kk-KZ"/>
        </w:rPr>
      </w:pPr>
      <w:r w:rsidRPr="009D46DA">
        <w:rPr>
          <w:sz w:val="28"/>
          <w:szCs w:val="28"/>
          <w:lang w:val="kk-KZ"/>
        </w:rPr>
        <w:t>____________________________________________________________________</w:t>
      </w:r>
    </w:p>
    <w:p w:rsidR="009D46DA" w:rsidRPr="009D46DA" w:rsidRDefault="009D46DA" w:rsidP="009D46DA">
      <w:pPr>
        <w:jc w:val="center"/>
        <w:rPr>
          <w:lang w:val="kk-KZ"/>
        </w:rPr>
      </w:pPr>
      <w:r w:rsidRPr="009D46DA">
        <w:rPr>
          <w:lang w:val="kk-KZ"/>
        </w:rPr>
        <w:t>(тегі, аты, әкесінің аты (ол болған жағдайда), лауазымы)</w:t>
      </w:r>
    </w:p>
    <w:p w:rsidR="009D46DA" w:rsidRPr="009D46DA" w:rsidRDefault="009D46DA" w:rsidP="009D46DA">
      <w:pPr>
        <w:jc w:val="both"/>
        <w:rPr>
          <w:sz w:val="28"/>
          <w:szCs w:val="28"/>
          <w:lang w:val="kk-KZ"/>
        </w:rPr>
      </w:pPr>
      <w:r w:rsidRPr="009D46DA">
        <w:rPr>
          <w:sz w:val="28"/>
          <w:szCs w:val="28"/>
          <w:lang w:val="kk-KZ"/>
        </w:rPr>
        <w:t>клиенттерден ________________________________________________________</w:t>
      </w:r>
    </w:p>
    <w:p w:rsidR="009D46DA" w:rsidRPr="009D46DA" w:rsidRDefault="009D46DA" w:rsidP="009D46DA">
      <w:pPr>
        <w:jc w:val="both"/>
        <w:rPr>
          <w:lang w:val="kk-KZ"/>
        </w:rPr>
      </w:pPr>
      <w:r w:rsidRPr="009D46DA">
        <w:rPr>
          <w:sz w:val="28"/>
          <w:szCs w:val="28"/>
          <w:lang w:val="kk-KZ"/>
        </w:rPr>
        <w:t xml:space="preserve">                                                         </w:t>
      </w:r>
      <w:r w:rsidRPr="009D46DA">
        <w:rPr>
          <w:lang w:val="kk-KZ"/>
        </w:rPr>
        <w:t>(аудан, қала, облыс)</w:t>
      </w:r>
    </w:p>
    <w:p w:rsidR="009D46DA" w:rsidRPr="009D46DA" w:rsidRDefault="009D46DA" w:rsidP="009D46DA">
      <w:pPr>
        <w:jc w:val="both"/>
        <w:rPr>
          <w:sz w:val="28"/>
          <w:szCs w:val="28"/>
          <w:lang w:val="kk-KZ"/>
        </w:rPr>
      </w:pPr>
      <w:r w:rsidRPr="009D46DA">
        <w:rPr>
          <w:sz w:val="28"/>
          <w:szCs w:val="28"/>
          <w:lang w:val="kk-KZ"/>
        </w:rPr>
        <w:t>аумағында әрбір жекелеген жағдайда жеке куәлігін не цифрлық құжаттар сервисі арқылы алынған, жинақтаушы-инкассатордың жеке басын растайтын (сәйкестендіретін) деректерді, келу карточкасын міндетті түрде көрсете отырып, банкноттар, монеталар және құндылықтар салынған пломбаланған сөмкелерді алуға берілді.</w:t>
      </w:r>
    </w:p>
    <w:p w:rsidR="009D46DA" w:rsidRPr="009D46DA" w:rsidRDefault="009D46DA" w:rsidP="009D46DA">
      <w:pPr>
        <w:ind w:firstLine="709"/>
        <w:jc w:val="both"/>
        <w:rPr>
          <w:sz w:val="28"/>
          <w:szCs w:val="28"/>
          <w:lang w:val="kk-KZ"/>
        </w:rPr>
      </w:pPr>
      <w:r w:rsidRPr="009D46DA">
        <w:rPr>
          <w:sz w:val="28"/>
          <w:szCs w:val="28"/>
          <w:lang w:val="kk-KZ"/>
        </w:rPr>
        <w:t>Қолы ________________________________ куәландырылады.</w:t>
      </w:r>
    </w:p>
    <w:p w:rsidR="009D46DA" w:rsidRPr="009D46DA" w:rsidRDefault="009D46DA" w:rsidP="009D46DA">
      <w:pPr>
        <w:jc w:val="both"/>
        <w:rPr>
          <w:lang w:val="kk-KZ"/>
        </w:rPr>
      </w:pPr>
      <w:r w:rsidRPr="009D46DA">
        <w:rPr>
          <w:sz w:val="28"/>
          <w:szCs w:val="28"/>
          <w:lang w:val="kk-KZ"/>
        </w:rPr>
        <w:t xml:space="preserve">                 </w:t>
      </w:r>
      <w:r w:rsidRPr="009D46DA">
        <w:rPr>
          <w:lang w:val="kk-KZ"/>
        </w:rPr>
        <w:t>(тегі, аты, әкесінің аты (ол болған жағдайда), қолы)</w:t>
      </w:r>
    </w:p>
    <w:p w:rsidR="009D46DA" w:rsidRPr="009D46DA" w:rsidRDefault="009D46DA" w:rsidP="009D46DA">
      <w:pPr>
        <w:ind w:firstLine="709"/>
        <w:jc w:val="both"/>
        <w:rPr>
          <w:sz w:val="28"/>
          <w:szCs w:val="28"/>
          <w:lang w:val="kk-KZ"/>
        </w:rPr>
      </w:pPr>
    </w:p>
    <w:p w:rsidR="009D46DA" w:rsidRPr="009D46DA" w:rsidRDefault="009D46DA" w:rsidP="009D46DA">
      <w:pPr>
        <w:ind w:firstLine="709"/>
        <w:jc w:val="both"/>
        <w:rPr>
          <w:sz w:val="28"/>
          <w:szCs w:val="28"/>
          <w:lang w:val="kk-KZ"/>
        </w:rPr>
      </w:pPr>
      <w:r w:rsidRPr="009D46DA">
        <w:rPr>
          <w:sz w:val="28"/>
          <w:szCs w:val="28"/>
          <w:lang w:val="kk-KZ"/>
        </w:rPr>
        <w:t>Сенімхат 20___ жылғы «___» ____________ дейінгі мерзімге берілді*.</w:t>
      </w:r>
    </w:p>
    <w:p w:rsidR="009D46DA" w:rsidRPr="009D46DA" w:rsidRDefault="009D46DA" w:rsidP="009D46DA">
      <w:pPr>
        <w:jc w:val="both"/>
        <w:rPr>
          <w:sz w:val="28"/>
          <w:szCs w:val="28"/>
          <w:lang w:val="kk-KZ"/>
        </w:rPr>
      </w:pPr>
      <w:r w:rsidRPr="009D46DA">
        <w:rPr>
          <w:sz w:val="28"/>
          <w:szCs w:val="28"/>
          <w:lang w:val="kk-KZ"/>
        </w:rPr>
        <w:t xml:space="preserve">   </w:t>
      </w:r>
    </w:p>
    <w:p w:rsidR="009D46DA" w:rsidRPr="009D46DA" w:rsidRDefault="009D46DA" w:rsidP="009D46DA">
      <w:pPr>
        <w:jc w:val="both"/>
        <w:rPr>
          <w:sz w:val="28"/>
          <w:szCs w:val="28"/>
          <w:lang w:val="kk-KZ"/>
        </w:rPr>
      </w:pPr>
      <w:r w:rsidRPr="009D46DA">
        <w:rPr>
          <w:sz w:val="28"/>
          <w:szCs w:val="28"/>
          <w:lang w:val="kk-KZ"/>
        </w:rPr>
        <w:t>Банкноттарды, монеталарды және құндылықтарды инкассациялауды жүзеге асыратын банктің, инкассаторлық ұйымның басшысы ________     _______________________.</w:t>
      </w:r>
    </w:p>
    <w:p w:rsidR="009D46DA" w:rsidRPr="009D46DA" w:rsidRDefault="009D46DA" w:rsidP="009D46DA">
      <w:pPr>
        <w:jc w:val="both"/>
        <w:rPr>
          <w:sz w:val="28"/>
          <w:szCs w:val="28"/>
          <w:lang w:val="kk-KZ"/>
        </w:rPr>
      </w:pPr>
      <w:r w:rsidRPr="009D46DA">
        <w:rPr>
          <w:lang w:val="kk-KZ"/>
        </w:rPr>
        <w:t xml:space="preserve">                                                                    (қолы)       (тегі, аты, әкесінің аты (ол болған жағдайда) </w:t>
      </w:r>
    </w:p>
    <w:p w:rsidR="009D46DA" w:rsidRPr="009D46DA" w:rsidRDefault="009D46DA" w:rsidP="009D46DA">
      <w:pPr>
        <w:jc w:val="both"/>
        <w:rPr>
          <w:noProof/>
          <w:sz w:val="28"/>
          <w:szCs w:val="28"/>
          <w:lang w:val="kk-KZ"/>
        </w:rPr>
      </w:pPr>
      <w:r w:rsidRPr="009D46DA">
        <w:rPr>
          <w:sz w:val="28"/>
          <w:szCs w:val="28"/>
          <w:lang w:val="kk-KZ"/>
        </w:rPr>
        <w:lastRenderedPageBreak/>
        <w:t>* қолданылу мерзімі өткеннен кейін кемінде 3 (үш) жыл сақталады.</w:t>
      </w:r>
    </w:p>
    <w:p w:rsidR="009D46DA" w:rsidRDefault="009D46DA" w:rsidP="005D27B3">
      <w:pPr>
        <w:ind w:left="1134"/>
        <w:rPr>
          <w:sz w:val="28"/>
          <w:lang w:val="kk-KZ"/>
        </w:rPr>
      </w:pPr>
    </w:p>
    <w:sectPr w:rsidR="009D46DA" w:rsidSect="009D46DA">
      <w:headerReference w:type="default" r:id="rId10"/>
      <w:footerReference w:type="default" r:id="rId11"/>
      <w:headerReference w:type="first" r:id="rId1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4D" w:rsidRDefault="00DA364D" w:rsidP="00DB29D8">
      <w:r>
        <w:separator/>
      </w:r>
    </w:p>
  </w:endnote>
  <w:endnote w:type="continuationSeparator" w:id="0">
    <w:p w:rsidR="00DA364D" w:rsidRDefault="00DA364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4D" w:rsidRDefault="00DA364D" w:rsidP="00DB29D8">
      <w:r>
        <w:separator/>
      </w:r>
    </w:p>
  </w:footnote>
  <w:footnote w:type="continuationSeparator" w:id="0">
    <w:p w:rsidR="00DA364D" w:rsidRDefault="00DA364D" w:rsidP="00DB29D8">
      <w:r>
        <w:continuationSeparator/>
      </w:r>
    </w:p>
  </w:footnote>
  <w:footnote w:id="1">
    <w:p w:rsidR="009D46DA" w:rsidRDefault="009D46DA" w:rsidP="009D46DA">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proofErr w:type="gramStart"/>
      <w:r>
        <w:t>Басқармасының</w:t>
      </w:r>
      <w:proofErr w:type="spellEnd"/>
      <w:r>
        <w:t xml:space="preserve">  </w:t>
      </w:r>
      <w:proofErr w:type="spellStart"/>
      <w:r>
        <w:t>кейбір</w:t>
      </w:r>
      <w:proofErr w:type="spellEnd"/>
      <w:proofErr w:type="gramEnd"/>
      <w:r>
        <w:t xml:space="preserve"> </w:t>
      </w:r>
      <w:proofErr w:type="spellStart"/>
      <w:r>
        <w:t>қаулыларына</w:t>
      </w:r>
      <w:proofErr w:type="spellEnd"/>
      <w:r>
        <w:t xml:space="preserve"> </w:t>
      </w:r>
      <w:proofErr w:type="spellStart"/>
      <w:r>
        <w:t>қолма-қол</w:t>
      </w:r>
      <w:proofErr w:type="spellEnd"/>
      <w:r>
        <w:t xml:space="preserve"> </w:t>
      </w:r>
      <w:proofErr w:type="spellStart"/>
      <w:r>
        <w:t>ақша</w:t>
      </w:r>
      <w:proofErr w:type="spellEnd"/>
      <w:r>
        <w:t xml:space="preserve"> </w:t>
      </w:r>
      <w:proofErr w:type="spellStart"/>
      <w:r>
        <w:t>айналысы</w:t>
      </w:r>
      <w:proofErr w:type="spellEnd"/>
      <w:r>
        <w:t xml:space="preserve"> </w:t>
      </w:r>
      <w:proofErr w:type="spellStart"/>
      <w:r>
        <w:t>және</w:t>
      </w:r>
      <w:proofErr w:type="spellEnd"/>
      <w:r>
        <w:t xml:space="preserve"> </w:t>
      </w:r>
      <w:proofErr w:type="spellStart"/>
      <w:r>
        <w:t>банкноттарды</w:t>
      </w:r>
      <w:proofErr w:type="spellEnd"/>
      <w:r>
        <w:t xml:space="preserve">, </w:t>
      </w:r>
      <w:proofErr w:type="spellStart"/>
      <w:r>
        <w:t>монеталарды</w:t>
      </w:r>
      <w:proofErr w:type="spellEnd"/>
      <w:r>
        <w:t xml:space="preserve"> </w:t>
      </w:r>
      <w:proofErr w:type="spellStart"/>
      <w:r>
        <w:t>және</w:t>
      </w:r>
      <w:proofErr w:type="spellEnd"/>
      <w:r>
        <w:t xml:space="preserve"> </w:t>
      </w:r>
      <w:proofErr w:type="spellStart"/>
      <w:r>
        <w:t>құндылықтарды</w:t>
      </w:r>
      <w:proofErr w:type="spellEnd"/>
      <w:r>
        <w:t xml:space="preserve"> </w:t>
      </w:r>
      <w:proofErr w:type="spellStart"/>
      <w:r>
        <w:t>инкассациялау</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F70463">
          <w:rPr>
            <w:noProof/>
            <w:sz w:val="28"/>
          </w:rPr>
          <w:t>21</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63" w:rsidRPr="00F70463" w:rsidRDefault="00F70463" w:rsidP="00F70463">
    <w:pPr>
      <w:pStyle w:val="ad"/>
      <w:tabs>
        <w:tab w:val="clear" w:pos="9355"/>
        <w:tab w:val="right" w:pos="9637"/>
      </w:tabs>
      <w:rPr>
        <w:sz w:val="22"/>
      </w:rPr>
    </w:pPr>
    <w:r w:rsidRPr="00F70463">
      <w:rPr>
        <w:i/>
        <w:sz w:val="22"/>
        <w:lang w:val="kk-KZ"/>
      </w:rPr>
      <w:t>Қазақстан Республикасы Әділет министрлігінде 20</w:t>
    </w:r>
    <w:r w:rsidRPr="00F70463">
      <w:rPr>
        <w:i/>
        <w:sz w:val="22"/>
        <w:lang w:val="kk-KZ"/>
      </w:rPr>
      <w:t>25</w:t>
    </w:r>
    <w:r w:rsidRPr="00F70463">
      <w:rPr>
        <w:i/>
        <w:sz w:val="22"/>
        <w:lang w:val="kk-KZ"/>
      </w:rPr>
      <w:t xml:space="preserve"> жылғы </w:t>
    </w:r>
    <w:r w:rsidRPr="00F70463">
      <w:rPr>
        <w:i/>
        <w:sz w:val="22"/>
        <w:lang w:val="kk-KZ"/>
      </w:rPr>
      <w:t>18</w:t>
    </w:r>
    <w:r w:rsidRPr="00F70463">
      <w:rPr>
        <w:i/>
        <w:sz w:val="22"/>
        <w:lang w:val="kk-KZ"/>
      </w:rPr>
      <w:t xml:space="preserve"> </w:t>
    </w:r>
    <w:r w:rsidRPr="00F70463">
      <w:rPr>
        <w:i/>
        <w:sz w:val="22"/>
        <w:lang w:val="kk-KZ"/>
      </w:rPr>
      <w:t>қарашада</w:t>
    </w:r>
    <w:r w:rsidRPr="00F70463">
      <w:rPr>
        <w:i/>
        <w:sz w:val="22"/>
        <w:lang w:val="kk-KZ"/>
      </w:rPr>
      <w:t xml:space="preserve"> № </w:t>
    </w:r>
    <w:r w:rsidRPr="00F70463">
      <w:rPr>
        <w:i/>
        <w:sz w:val="22"/>
        <w:lang w:val="kk-KZ"/>
      </w:rPr>
      <w:t>37429</w:t>
    </w:r>
    <w:r w:rsidRPr="00F70463">
      <w:rPr>
        <w:i/>
        <w:sz w:val="22"/>
        <w:lang w:val="kk-KZ"/>
      </w:rPr>
      <w:t xml:space="preserve">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718B"/>
    <w:multiLevelType w:val="hybridMultilevel"/>
    <w:tmpl w:val="8EB8BDB6"/>
    <w:lvl w:ilvl="0" w:tplc="80060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2FA"/>
    <w:rsid w:val="00194767"/>
    <w:rsid w:val="00195D7A"/>
    <w:rsid w:val="001967DE"/>
    <w:rsid w:val="0019786B"/>
    <w:rsid w:val="001A105C"/>
    <w:rsid w:val="001A427F"/>
    <w:rsid w:val="001A6CA4"/>
    <w:rsid w:val="001A7193"/>
    <w:rsid w:val="001B0850"/>
    <w:rsid w:val="001B2961"/>
    <w:rsid w:val="001B36FA"/>
    <w:rsid w:val="001B7A0A"/>
    <w:rsid w:val="001D02DD"/>
    <w:rsid w:val="001D2932"/>
    <w:rsid w:val="001D7D15"/>
    <w:rsid w:val="001E01B5"/>
    <w:rsid w:val="001E30C3"/>
    <w:rsid w:val="001E387B"/>
    <w:rsid w:val="001E7914"/>
    <w:rsid w:val="001E7C09"/>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4946"/>
    <w:rsid w:val="00225BF3"/>
    <w:rsid w:val="0022669D"/>
    <w:rsid w:val="0023088E"/>
    <w:rsid w:val="00232A01"/>
    <w:rsid w:val="00241BBE"/>
    <w:rsid w:val="00242256"/>
    <w:rsid w:val="002509AB"/>
    <w:rsid w:val="00252265"/>
    <w:rsid w:val="00253B8E"/>
    <w:rsid w:val="00257E73"/>
    <w:rsid w:val="002656D1"/>
    <w:rsid w:val="002667E3"/>
    <w:rsid w:val="00276479"/>
    <w:rsid w:val="00280642"/>
    <w:rsid w:val="00280E31"/>
    <w:rsid w:val="002828CC"/>
    <w:rsid w:val="00286D16"/>
    <w:rsid w:val="002A2D38"/>
    <w:rsid w:val="002A4C21"/>
    <w:rsid w:val="002A5315"/>
    <w:rsid w:val="002A6C36"/>
    <w:rsid w:val="002B003C"/>
    <w:rsid w:val="002B1190"/>
    <w:rsid w:val="002B37A0"/>
    <w:rsid w:val="002B4208"/>
    <w:rsid w:val="002B440D"/>
    <w:rsid w:val="002B66DE"/>
    <w:rsid w:val="002C59EC"/>
    <w:rsid w:val="002D6300"/>
    <w:rsid w:val="002E0D92"/>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13D2"/>
    <w:rsid w:val="003F4850"/>
    <w:rsid w:val="003F79A6"/>
    <w:rsid w:val="00400E46"/>
    <w:rsid w:val="004063A9"/>
    <w:rsid w:val="00406725"/>
    <w:rsid w:val="00407475"/>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A6BAB"/>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97F71"/>
    <w:rsid w:val="005A0C67"/>
    <w:rsid w:val="005B311B"/>
    <w:rsid w:val="005B3A37"/>
    <w:rsid w:val="005B6189"/>
    <w:rsid w:val="005B7C1E"/>
    <w:rsid w:val="005C6D56"/>
    <w:rsid w:val="005D27B3"/>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5D0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1717"/>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3E1F"/>
    <w:rsid w:val="0077626D"/>
    <w:rsid w:val="00777763"/>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1540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0E68"/>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1D9D"/>
    <w:rsid w:val="009C4072"/>
    <w:rsid w:val="009C5980"/>
    <w:rsid w:val="009D0721"/>
    <w:rsid w:val="009D33A7"/>
    <w:rsid w:val="009D46DA"/>
    <w:rsid w:val="009D54BF"/>
    <w:rsid w:val="009E0F90"/>
    <w:rsid w:val="009E5FAB"/>
    <w:rsid w:val="009E6998"/>
    <w:rsid w:val="009F1062"/>
    <w:rsid w:val="009F1C8C"/>
    <w:rsid w:val="009F225D"/>
    <w:rsid w:val="009F3352"/>
    <w:rsid w:val="009F3E82"/>
    <w:rsid w:val="009F7A17"/>
    <w:rsid w:val="00A00BBA"/>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9EB"/>
    <w:rsid w:val="00AC2CBE"/>
    <w:rsid w:val="00AC6184"/>
    <w:rsid w:val="00AD123D"/>
    <w:rsid w:val="00AD403F"/>
    <w:rsid w:val="00AD5ED3"/>
    <w:rsid w:val="00AD6EC6"/>
    <w:rsid w:val="00AD6FB1"/>
    <w:rsid w:val="00AE53BA"/>
    <w:rsid w:val="00AE6E89"/>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4730E"/>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26B0D"/>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57A10"/>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364D"/>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032"/>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B7E9D"/>
    <w:rsid w:val="00EC089C"/>
    <w:rsid w:val="00EC08FD"/>
    <w:rsid w:val="00EC0E56"/>
    <w:rsid w:val="00EC1907"/>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0463"/>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A78E"/>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 w:type="table" w:customStyle="1" w:styleId="76">
    <w:name w:val="Сетка таблицы7"/>
    <w:basedOn w:val="a1"/>
    <w:next w:val="af0"/>
    <w:uiPriority w:val="39"/>
    <w:rsid w:val="009D46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31493244">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16894841">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64262441">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E3F9-F276-4F51-81A4-84050E84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6299</Words>
  <Characters>35906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3</cp:revision>
  <cp:lastPrinted>2020-09-23T05:17:00Z</cp:lastPrinted>
  <dcterms:created xsi:type="dcterms:W3CDTF">2025-11-21T13:13:00Z</dcterms:created>
  <dcterms:modified xsi:type="dcterms:W3CDTF">2025-11-21T13:17:00Z</dcterms:modified>
</cp:coreProperties>
</file>