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FD" w:rsidRPr="00502E9A" w:rsidRDefault="00D64B14" w:rsidP="006346A7">
      <w:pPr>
        <w:pStyle w:val="a4"/>
        <w:spacing w:before="0" w:beforeAutospacing="0" w:after="0" w:afterAutospacing="0"/>
        <w:contextualSpacing/>
        <w:jc w:val="right"/>
        <w:rPr>
          <w:rStyle w:val="apple-converted-space"/>
          <w:i/>
          <w:color w:val="000000"/>
          <w:sz w:val="20"/>
          <w:szCs w:val="20"/>
        </w:rPr>
      </w:pPr>
      <w:r>
        <w:rPr>
          <w:i/>
          <w:color w:val="000000"/>
          <w:sz w:val="20"/>
          <w:szCs w:val="20"/>
        </w:rPr>
        <w:t xml:space="preserve"> </w:t>
      </w:r>
      <w:r w:rsidR="00B252FD" w:rsidRPr="00502E9A">
        <w:rPr>
          <w:i/>
          <w:color w:val="000000"/>
          <w:sz w:val="20"/>
          <w:szCs w:val="20"/>
        </w:rPr>
        <w:t>Приложение 3</w:t>
      </w:r>
    </w:p>
    <w:p w:rsidR="00E53E32" w:rsidRPr="00502E9A" w:rsidRDefault="00B252FD" w:rsidP="006346A7">
      <w:pPr>
        <w:pStyle w:val="a4"/>
        <w:spacing w:before="0" w:beforeAutospacing="0" w:after="0" w:afterAutospacing="0"/>
        <w:contextualSpacing/>
        <w:jc w:val="right"/>
        <w:rPr>
          <w:i/>
          <w:color w:val="000000"/>
          <w:sz w:val="20"/>
          <w:szCs w:val="20"/>
        </w:rPr>
      </w:pPr>
      <w:r w:rsidRPr="00502E9A">
        <w:rPr>
          <w:i/>
          <w:color w:val="000000"/>
          <w:sz w:val="20"/>
          <w:szCs w:val="20"/>
        </w:rPr>
        <w:t xml:space="preserve">к Методике по проведению мониторинга </w:t>
      </w:r>
    </w:p>
    <w:p w:rsidR="00E53E32" w:rsidRPr="00502E9A" w:rsidRDefault="00B252FD" w:rsidP="006346A7">
      <w:pPr>
        <w:pStyle w:val="a4"/>
        <w:spacing w:before="0" w:beforeAutospacing="0" w:after="0" w:afterAutospacing="0"/>
        <w:contextualSpacing/>
        <w:jc w:val="right"/>
        <w:rPr>
          <w:i/>
          <w:color w:val="000000"/>
          <w:sz w:val="20"/>
          <w:szCs w:val="20"/>
        </w:rPr>
      </w:pPr>
      <w:r w:rsidRPr="00502E9A">
        <w:rPr>
          <w:i/>
          <w:color w:val="000000"/>
          <w:sz w:val="20"/>
          <w:szCs w:val="20"/>
        </w:rPr>
        <w:t xml:space="preserve">Стратегического плана развития Республики Казахстан, </w:t>
      </w:r>
    </w:p>
    <w:p w:rsidR="006346A7" w:rsidRPr="00502E9A" w:rsidRDefault="00B252FD" w:rsidP="006346A7">
      <w:pPr>
        <w:pStyle w:val="a4"/>
        <w:spacing w:before="0" w:beforeAutospacing="0" w:after="0" w:afterAutospacing="0"/>
        <w:contextualSpacing/>
        <w:jc w:val="right"/>
        <w:rPr>
          <w:i/>
          <w:color w:val="000000"/>
          <w:sz w:val="20"/>
          <w:szCs w:val="20"/>
        </w:rPr>
      </w:pPr>
      <w:r w:rsidRPr="00502E9A">
        <w:rPr>
          <w:i/>
          <w:color w:val="000000"/>
          <w:sz w:val="20"/>
          <w:szCs w:val="20"/>
        </w:rPr>
        <w:t xml:space="preserve">государственных и правительственных программ, </w:t>
      </w:r>
    </w:p>
    <w:p w:rsidR="006346A7" w:rsidRPr="00502E9A" w:rsidRDefault="00B252FD" w:rsidP="006346A7">
      <w:pPr>
        <w:pStyle w:val="a4"/>
        <w:spacing w:before="0" w:beforeAutospacing="0" w:after="0" w:afterAutospacing="0"/>
        <w:contextualSpacing/>
        <w:jc w:val="right"/>
        <w:rPr>
          <w:i/>
          <w:color w:val="000000"/>
          <w:sz w:val="20"/>
          <w:szCs w:val="20"/>
        </w:rPr>
      </w:pPr>
      <w:r w:rsidRPr="00502E9A">
        <w:rPr>
          <w:i/>
          <w:color w:val="000000"/>
          <w:sz w:val="20"/>
          <w:szCs w:val="20"/>
        </w:rPr>
        <w:t xml:space="preserve">стратегических планов государственных органов </w:t>
      </w:r>
    </w:p>
    <w:p w:rsidR="00B252FD" w:rsidRPr="00502E9A" w:rsidRDefault="00B252FD" w:rsidP="006346A7">
      <w:pPr>
        <w:pStyle w:val="a4"/>
        <w:spacing w:before="0" w:beforeAutospacing="0" w:after="0" w:afterAutospacing="0"/>
        <w:contextualSpacing/>
        <w:jc w:val="right"/>
        <w:rPr>
          <w:i/>
          <w:color w:val="000000"/>
          <w:sz w:val="20"/>
          <w:szCs w:val="20"/>
        </w:rPr>
      </w:pPr>
      <w:r w:rsidRPr="00502E9A">
        <w:rPr>
          <w:i/>
          <w:color w:val="000000"/>
          <w:sz w:val="20"/>
          <w:szCs w:val="20"/>
        </w:rPr>
        <w:t>и программ развития территорий</w:t>
      </w:r>
    </w:p>
    <w:p w:rsidR="00B252FD" w:rsidRPr="00502E9A" w:rsidRDefault="00B252FD" w:rsidP="006346A7">
      <w:pPr>
        <w:pStyle w:val="a4"/>
        <w:spacing w:before="0" w:beforeAutospacing="0" w:after="0" w:afterAutospacing="0"/>
        <w:contextualSpacing/>
        <w:jc w:val="both"/>
        <w:rPr>
          <w:i/>
          <w:color w:val="000000"/>
          <w:sz w:val="20"/>
          <w:szCs w:val="20"/>
        </w:rPr>
      </w:pPr>
    </w:p>
    <w:p w:rsidR="00B252FD" w:rsidRPr="00502E9A" w:rsidRDefault="00B252FD" w:rsidP="006346A7">
      <w:pPr>
        <w:keepNext/>
        <w:keepLines/>
        <w:tabs>
          <w:tab w:val="left" w:pos="900"/>
          <w:tab w:val="left" w:pos="1080"/>
        </w:tabs>
        <w:spacing w:line="240" w:lineRule="auto"/>
        <w:contextualSpacing/>
        <w:jc w:val="both"/>
        <w:rPr>
          <w:rFonts w:ascii="Times New Roman" w:hAnsi="Times New Roman" w:cs="Times New Roman"/>
          <w:b/>
          <w:bCs/>
          <w:color w:val="000000"/>
          <w:sz w:val="24"/>
          <w:szCs w:val="24"/>
        </w:rPr>
      </w:pPr>
    </w:p>
    <w:p w:rsidR="00B252FD" w:rsidRPr="00502E9A" w:rsidRDefault="00B252FD" w:rsidP="006346A7">
      <w:pPr>
        <w:keepNext/>
        <w:keepLines/>
        <w:tabs>
          <w:tab w:val="left" w:pos="900"/>
          <w:tab w:val="left" w:pos="1080"/>
        </w:tabs>
        <w:spacing w:line="240" w:lineRule="auto"/>
        <w:contextualSpacing/>
        <w:jc w:val="center"/>
        <w:rPr>
          <w:rFonts w:ascii="Times New Roman" w:hAnsi="Times New Roman" w:cs="Times New Roman"/>
          <w:b/>
          <w:bCs/>
          <w:color w:val="000000"/>
          <w:sz w:val="24"/>
          <w:szCs w:val="24"/>
        </w:rPr>
      </w:pPr>
      <w:r w:rsidRPr="00502E9A">
        <w:rPr>
          <w:rFonts w:ascii="Times New Roman" w:hAnsi="Times New Roman" w:cs="Times New Roman"/>
          <w:b/>
          <w:bCs/>
          <w:color w:val="000000"/>
          <w:sz w:val="24"/>
          <w:szCs w:val="24"/>
        </w:rPr>
        <w:t>Отчет о реализации стратегического плана</w:t>
      </w:r>
    </w:p>
    <w:p w:rsidR="00B252FD" w:rsidRPr="00502E9A" w:rsidRDefault="00B252FD" w:rsidP="006346A7">
      <w:pPr>
        <w:keepNext/>
        <w:keepLines/>
        <w:tabs>
          <w:tab w:val="left" w:pos="900"/>
          <w:tab w:val="left" w:pos="1080"/>
        </w:tabs>
        <w:spacing w:line="240" w:lineRule="auto"/>
        <w:contextualSpacing/>
        <w:jc w:val="center"/>
        <w:rPr>
          <w:rFonts w:ascii="Times New Roman" w:hAnsi="Times New Roman" w:cs="Times New Roman"/>
          <w:b/>
          <w:bCs/>
          <w:color w:val="000000"/>
          <w:sz w:val="24"/>
          <w:szCs w:val="24"/>
        </w:rPr>
      </w:pPr>
      <w:r w:rsidRPr="00502E9A">
        <w:rPr>
          <w:rFonts w:ascii="Times New Roman" w:hAnsi="Times New Roman" w:cs="Times New Roman"/>
          <w:b/>
          <w:bCs/>
          <w:color w:val="000000"/>
          <w:sz w:val="24"/>
          <w:szCs w:val="24"/>
        </w:rPr>
        <w:t>Национального Банка Республики Казахстан</w:t>
      </w:r>
    </w:p>
    <w:p w:rsidR="00B252FD" w:rsidRPr="00502E9A" w:rsidRDefault="00B252FD" w:rsidP="006346A7">
      <w:pPr>
        <w:keepNext/>
        <w:keepLines/>
        <w:tabs>
          <w:tab w:val="left" w:pos="900"/>
          <w:tab w:val="left" w:pos="1080"/>
        </w:tabs>
        <w:spacing w:line="240" w:lineRule="auto"/>
        <w:contextualSpacing/>
        <w:jc w:val="center"/>
        <w:rPr>
          <w:rFonts w:ascii="Times New Roman" w:hAnsi="Times New Roman" w:cs="Times New Roman"/>
          <w:i/>
          <w:color w:val="000000"/>
          <w:sz w:val="20"/>
          <w:szCs w:val="20"/>
        </w:rPr>
      </w:pPr>
      <w:r w:rsidRPr="00502E9A">
        <w:rPr>
          <w:rFonts w:ascii="Times New Roman" w:hAnsi="Times New Roman" w:cs="Times New Roman"/>
          <w:b/>
          <w:sz w:val="24"/>
          <w:szCs w:val="24"/>
        </w:rPr>
        <w:t>на 201</w:t>
      </w:r>
      <w:r w:rsidR="00B962C5" w:rsidRPr="00502E9A">
        <w:rPr>
          <w:rFonts w:ascii="Times New Roman" w:hAnsi="Times New Roman" w:cs="Times New Roman"/>
          <w:b/>
          <w:sz w:val="24"/>
          <w:szCs w:val="24"/>
        </w:rPr>
        <w:t>7-2021</w:t>
      </w:r>
      <w:r w:rsidRPr="00502E9A">
        <w:rPr>
          <w:rFonts w:ascii="Times New Roman" w:hAnsi="Times New Roman" w:cs="Times New Roman"/>
          <w:b/>
          <w:sz w:val="24"/>
          <w:szCs w:val="24"/>
        </w:rPr>
        <w:t xml:space="preserve"> годы,</w:t>
      </w:r>
    </w:p>
    <w:p w:rsidR="00B252FD" w:rsidRPr="00502E9A"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rPr>
      </w:pPr>
      <w:r w:rsidRPr="00502E9A">
        <w:rPr>
          <w:rFonts w:ascii="Times New Roman" w:hAnsi="Times New Roman" w:cs="Times New Roman"/>
          <w:b/>
          <w:sz w:val="24"/>
          <w:szCs w:val="24"/>
        </w:rPr>
        <w:t>утвержденного приказом Председателя Национального Банка</w:t>
      </w:r>
    </w:p>
    <w:p w:rsidR="00B252FD" w:rsidRPr="00502E9A"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rPr>
      </w:pPr>
      <w:r w:rsidRPr="00502E9A">
        <w:rPr>
          <w:rFonts w:ascii="Times New Roman" w:hAnsi="Times New Roman" w:cs="Times New Roman"/>
          <w:b/>
          <w:sz w:val="24"/>
          <w:szCs w:val="24"/>
        </w:rPr>
        <w:t>Республики Казахстан</w:t>
      </w:r>
    </w:p>
    <w:p w:rsidR="00B252FD" w:rsidRPr="00502E9A" w:rsidRDefault="00B252FD" w:rsidP="006346A7">
      <w:pPr>
        <w:keepNext/>
        <w:keepLines/>
        <w:tabs>
          <w:tab w:val="left" w:pos="900"/>
          <w:tab w:val="left" w:pos="1080"/>
        </w:tabs>
        <w:spacing w:line="240" w:lineRule="auto"/>
        <w:contextualSpacing/>
        <w:jc w:val="center"/>
        <w:rPr>
          <w:rFonts w:ascii="Times New Roman" w:hAnsi="Times New Roman" w:cs="Times New Roman"/>
          <w:i/>
          <w:sz w:val="24"/>
          <w:szCs w:val="24"/>
        </w:rPr>
      </w:pPr>
    </w:p>
    <w:p w:rsidR="00B252FD" w:rsidRPr="00502E9A" w:rsidRDefault="00B252FD" w:rsidP="006346A7">
      <w:pPr>
        <w:keepNext/>
        <w:keepLines/>
        <w:tabs>
          <w:tab w:val="left" w:pos="900"/>
          <w:tab w:val="left" w:pos="1080"/>
        </w:tabs>
        <w:spacing w:line="240" w:lineRule="auto"/>
        <w:contextualSpacing/>
        <w:jc w:val="center"/>
        <w:rPr>
          <w:rFonts w:ascii="Times New Roman" w:hAnsi="Times New Roman" w:cs="Times New Roman"/>
          <w:b/>
          <w:i/>
          <w:sz w:val="24"/>
          <w:szCs w:val="24"/>
        </w:rPr>
      </w:pPr>
      <w:r w:rsidRPr="00502E9A">
        <w:rPr>
          <w:rFonts w:ascii="Times New Roman" w:hAnsi="Times New Roman" w:cs="Times New Roman"/>
          <w:b/>
          <w:i/>
          <w:sz w:val="24"/>
          <w:szCs w:val="24"/>
        </w:rPr>
        <w:t xml:space="preserve">от </w:t>
      </w:r>
      <w:r w:rsidR="00B962C5" w:rsidRPr="00502E9A">
        <w:rPr>
          <w:rFonts w:ascii="Times New Roman" w:hAnsi="Times New Roman" w:cs="Times New Roman"/>
          <w:b/>
          <w:i/>
          <w:sz w:val="24"/>
          <w:szCs w:val="24"/>
        </w:rPr>
        <w:t>15</w:t>
      </w:r>
      <w:r w:rsidRPr="00502E9A">
        <w:rPr>
          <w:rFonts w:ascii="Times New Roman" w:hAnsi="Times New Roman" w:cs="Times New Roman"/>
          <w:b/>
          <w:i/>
          <w:sz w:val="24"/>
          <w:szCs w:val="24"/>
        </w:rPr>
        <w:t xml:space="preserve"> декабря 20</w:t>
      </w:r>
      <w:r w:rsidR="00B962C5" w:rsidRPr="00502E9A">
        <w:rPr>
          <w:rFonts w:ascii="Times New Roman" w:hAnsi="Times New Roman" w:cs="Times New Roman"/>
          <w:b/>
          <w:i/>
          <w:sz w:val="24"/>
          <w:szCs w:val="24"/>
        </w:rPr>
        <w:t>17 года № 461</w:t>
      </w:r>
    </w:p>
    <w:p w:rsidR="00B252FD" w:rsidRPr="00502E9A" w:rsidRDefault="00B252FD" w:rsidP="006346A7">
      <w:pPr>
        <w:keepNext/>
        <w:keepLines/>
        <w:tabs>
          <w:tab w:val="left" w:pos="900"/>
          <w:tab w:val="left" w:pos="1080"/>
        </w:tabs>
        <w:spacing w:line="240" w:lineRule="auto"/>
        <w:contextualSpacing/>
        <w:jc w:val="center"/>
        <w:rPr>
          <w:rFonts w:ascii="Times New Roman" w:hAnsi="Times New Roman" w:cs="Times New Roman"/>
          <w:i/>
          <w:sz w:val="24"/>
          <w:szCs w:val="24"/>
        </w:rPr>
      </w:pPr>
    </w:p>
    <w:p w:rsidR="00B252FD" w:rsidRPr="00502E9A" w:rsidRDefault="00B252FD" w:rsidP="006346A7">
      <w:pPr>
        <w:keepNext/>
        <w:keepLines/>
        <w:tabs>
          <w:tab w:val="left" w:pos="900"/>
          <w:tab w:val="left" w:pos="1080"/>
        </w:tabs>
        <w:spacing w:line="240" w:lineRule="auto"/>
        <w:contextualSpacing/>
        <w:jc w:val="center"/>
        <w:rPr>
          <w:rFonts w:ascii="Times New Roman" w:hAnsi="Times New Roman" w:cs="Times New Roman"/>
          <w:b/>
          <w:i/>
          <w:sz w:val="24"/>
          <w:szCs w:val="24"/>
        </w:rPr>
      </w:pPr>
      <w:r w:rsidRPr="00502E9A">
        <w:rPr>
          <w:rFonts w:ascii="Times New Roman" w:hAnsi="Times New Roman" w:cs="Times New Roman"/>
          <w:i/>
          <w:sz w:val="24"/>
          <w:szCs w:val="24"/>
        </w:rPr>
        <w:t xml:space="preserve">Период отчета: </w:t>
      </w:r>
      <w:r w:rsidR="00B962C5" w:rsidRPr="00502E9A">
        <w:rPr>
          <w:rFonts w:ascii="Times New Roman" w:hAnsi="Times New Roman" w:cs="Times New Roman"/>
          <w:b/>
          <w:i/>
          <w:sz w:val="24"/>
          <w:szCs w:val="24"/>
        </w:rPr>
        <w:t>2017</w:t>
      </w:r>
      <w:r w:rsidRPr="00502E9A">
        <w:rPr>
          <w:rFonts w:ascii="Times New Roman" w:hAnsi="Times New Roman" w:cs="Times New Roman"/>
          <w:b/>
          <w:i/>
          <w:sz w:val="24"/>
          <w:szCs w:val="24"/>
        </w:rPr>
        <w:t xml:space="preserve"> год</w:t>
      </w:r>
    </w:p>
    <w:p w:rsidR="00B252FD" w:rsidRPr="00502E9A"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rPr>
      </w:pPr>
    </w:p>
    <w:p w:rsidR="00B252FD" w:rsidRPr="00502E9A" w:rsidRDefault="00B252FD" w:rsidP="006346A7">
      <w:pPr>
        <w:keepNext/>
        <w:keepLines/>
        <w:tabs>
          <w:tab w:val="left" w:pos="900"/>
          <w:tab w:val="left" w:pos="1080"/>
        </w:tabs>
        <w:spacing w:after="0" w:line="240" w:lineRule="auto"/>
        <w:contextualSpacing/>
        <w:jc w:val="center"/>
        <w:rPr>
          <w:rFonts w:ascii="Times New Roman" w:hAnsi="Times New Roman" w:cs="Times New Roman"/>
          <w:b/>
          <w:sz w:val="24"/>
          <w:szCs w:val="24"/>
        </w:rPr>
      </w:pPr>
      <w:r w:rsidRPr="00502E9A">
        <w:rPr>
          <w:rFonts w:ascii="Times New Roman" w:hAnsi="Times New Roman" w:cs="Times New Roman"/>
          <w:b/>
          <w:sz w:val="24"/>
          <w:szCs w:val="24"/>
        </w:rPr>
        <w:t>1. Анализ управления рисками</w:t>
      </w:r>
    </w:p>
    <w:p w:rsidR="00C63385" w:rsidRPr="00502E9A" w:rsidRDefault="00C63385" w:rsidP="006346A7">
      <w:pPr>
        <w:spacing w:line="240" w:lineRule="auto"/>
        <w:contextualSpacing/>
        <w:jc w:val="both"/>
        <w:rPr>
          <w:rFonts w:ascii="Times New Roman" w:hAnsi="Times New Roman" w:cs="Times New Roman"/>
        </w:rPr>
      </w:pPr>
    </w:p>
    <w:tbl>
      <w:tblPr>
        <w:tblStyle w:val="a8"/>
        <w:tblW w:w="0" w:type="auto"/>
        <w:tblLook w:val="04A0" w:firstRow="1" w:lastRow="0" w:firstColumn="1" w:lastColumn="0" w:noHBand="0" w:noVBand="1"/>
      </w:tblPr>
      <w:tblGrid>
        <w:gridCol w:w="3367"/>
        <w:gridCol w:w="2551"/>
        <w:gridCol w:w="2408"/>
        <w:gridCol w:w="2095"/>
      </w:tblGrid>
      <w:tr w:rsidR="00D56804" w:rsidRPr="00502E9A" w:rsidTr="0091449F">
        <w:trPr>
          <w:tblHeader/>
        </w:trPr>
        <w:tc>
          <w:tcPr>
            <w:tcW w:w="3367" w:type="dxa"/>
          </w:tcPr>
          <w:p w:rsidR="00D56804" w:rsidRPr="00502E9A" w:rsidRDefault="00D56804" w:rsidP="006346A7">
            <w:pPr>
              <w:contextualSpacing/>
              <w:jc w:val="center"/>
              <w:rPr>
                <w:rFonts w:ascii="Times New Roman" w:hAnsi="Times New Roman" w:cs="Times New Roman"/>
                <w:b/>
                <w:i/>
                <w:szCs w:val="28"/>
              </w:rPr>
            </w:pPr>
            <w:r w:rsidRPr="00502E9A">
              <w:rPr>
                <w:rFonts w:ascii="Times New Roman" w:hAnsi="Times New Roman" w:cs="Times New Roman"/>
                <w:b/>
                <w:i/>
                <w:szCs w:val="28"/>
              </w:rPr>
              <w:t>Наименование возможного риска</w:t>
            </w:r>
          </w:p>
        </w:tc>
        <w:tc>
          <w:tcPr>
            <w:tcW w:w="2551" w:type="dxa"/>
          </w:tcPr>
          <w:p w:rsidR="00D56804" w:rsidRPr="00502E9A" w:rsidRDefault="00D56804" w:rsidP="006346A7">
            <w:pPr>
              <w:contextualSpacing/>
              <w:jc w:val="center"/>
              <w:rPr>
                <w:rFonts w:ascii="Times New Roman" w:hAnsi="Times New Roman" w:cs="Times New Roman"/>
                <w:b/>
                <w:i/>
                <w:szCs w:val="28"/>
              </w:rPr>
            </w:pPr>
            <w:r w:rsidRPr="00502E9A">
              <w:rPr>
                <w:rFonts w:ascii="Times New Roman" w:hAnsi="Times New Roman" w:cs="Times New Roman"/>
                <w:b/>
                <w:i/>
                <w:szCs w:val="28"/>
              </w:rPr>
              <w:t>Запланированные</w:t>
            </w:r>
          </w:p>
          <w:p w:rsidR="00D56804" w:rsidRPr="00502E9A" w:rsidRDefault="00D56804" w:rsidP="006346A7">
            <w:pPr>
              <w:contextualSpacing/>
              <w:jc w:val="center"/>
              <w:rPr>
                <w:rFonts w:ascii="Times New Roman" w:hAnsi="Times New Roman" w:cs="Times New Roman"/>
                <w:b/>
                <w:i/>
                <w:szCs w:val="28"/>
              </w:rPr>
            </w:pPr>
            <w:r w:rsidRPr="00502E9A">
              <w:rPr>
                <w:rFonts w:ascii="Times New Roman" w:hAnsi="Times New Roman" w:cs="Times New Roman"/>
                <w:b/>
                <w:i/>
                <w:szCs w:val="28"/>
              </w:rPr>
              <w:t>мероприятия по управлению рисками</w:t>
            </w:r>
          </w:p>
        </w:tc>
        <w:tc>
          <w:tcPr>
            <w:tcW w:w="2408" w:type="dxa"/>
          </w:tcPr>
          <w:p w:rsidR="00D56804" w:rsidRPr="00502E9A" w:rsidRDefault="00D56804" w:rsidP="006346A7">
            <w:pPr>
              <w:contextualSpacing/>
              <w:jc w:val="center"/>
              <w:rPr>
                <w:rFonts w:ascii="Times New Roman" w:hAnsi="Times New Roman" w:cs="Times New Roman"/>
                <w:b/>
                <w:i/>
                <w:szCs w:val="28"/>
              </w:rPr>
            </w:pPr>
            <w:r w:rsidRPr="00502E9A">
              <w:rPr>
                <w:rFonts w:ascii="Times New Roman" w:hAnsi="Times New Roman" w:cs="Times New Roman"/>
                <w:b/>
                <w:i/>
                <w:szCs w:val="28"/>
              </w:rPr>
              <w:t>Фактическое</w:t>
            </w:r>
          </w:p>
          <w:p w:rsidR="00D56804" w:rsidRPr="00502E9A" w:rsidRDefault="00D56804" w:rsidP="006346A7">
            <w:pPr>
              <w:contextualSpacing/>
              <w:jc w:val="center"/>
              <w:rPr>
                <w:rFonts w:ascii="Times New Roman" w:hAnsi="Times New Roman" w:cs="Times New Roman"/>
                <w:b/>
                <w:i/>
                <w:szCs w:val="28"/>
              </w:rPr>
            </w:pPr>
            <w:r w:rsidRPr="00502E9A">
              <w:rPr>
                <w:rFonts w:ascii="Times New Roman" w:hAnsi="Times New Roman" w:cs="Times New Roman"/>
                <w:b/>
                <w:i/>
                <w:szCs w:val="28"/>
              </w:rPr>
              <w:t>исполнение</w:t>
            </w:r>
          </w:p>
          <w:p w:rsidR="00D56804" w:rsidRPr="00502E9A" w:rsidRDefault="00D56804" w:rsidP="006346A7">
            <w:pPr>
              <w:contextualSpacing/>
              <w:jc w:val="center"/>
              <w:rPr>
                <w:rFonts w:ascii="Times New Roman" w:hAnsi="Times New Roman" w:cs="Times New Roman"/>
                <w:b/>
                <w:i/>
                <w:szCs w:val="28"/>
              </w:rPr>
            </w:pPr>
            <w:r w:rsidRPr="00502E9A">
              <w:rPr>
                <w:rFonts w:ascii="Times New Roman" w:hAnsi="Times New Roman" w:cs="Times New Roman"/>
                <w:b/>
                <w:i/>
                <w:szCs w:val="28"/>
              </w:rPr>
              <w:t>мероприятий по управлению рисками</w:t>
            </w:r>
          </w:p>
        </w:tc>
        <w:tc>
          <w:tcPr>
            <w:tcW w:w="2095" w:type="dxa"/>
          </w:tcPr>
          <w:p w:rsidR="00D56804" w:rsidRPr="00502E9A" w:rsidRDefault="00D56804" w:rsidP="006346A7">
            <w:pPr>
              <w:contextualSpacing/>
              <w:jc w:val="center"/>
              <w:rPr>
                <w:rFonts w:ascii="Times New Roman" w:hAnsi="Times New Roman" w:cs="Times New Roman"/>
                <w:b/>
                <w:i/>
                <w:szCs w:val="28"/>
              </w:rPr>
            </w:pPr>
            <w:r w:rsidRPr="00502E9A">
              <w:rPr>
                <w:rFonts w:ascii="Times New Roman" w:hAnsi="Times New Roman" w:cs="Times New Roman"/>
                <w:b/>
                <w:i/>
                <w:szCs w:val="28"/>
              </w:rPr>
              <w:t>Примечание</w:t>
            </w:r>
          </w:p>
          <w:p w:rsidR="00D56804" w:rsidRPr="00502E9A" w:rsidRDefault="00D56804" w:rsidP="006346A7">
            <w:pPr>
              <w:contextualSpacing/>
              <w:jc w:val="center"/>
              <w:rPr>
                <w:rFonts w:ascii="Times New Roman" w:hAnsi="Times New Roman" w:cs="Times New Roman"/>
                <w:b/>
                <w:i/>
                <w:szCs w:val="28"/>
              </w:rPr>
            </w:pPr>
            <w:r w:rsidRPr="00502E9A">
              <w:rPr>
                <w:rFonts w:ascii="Times New Roman" w:hAnsi="Times New Roman" w:cs="Times New Roman"/>
                <w:b/>
                <w:i/>
                <w:szCs w:val="28"/>
              </w:rPr>
              <w:t>(информация об исполнении/</w:t>
            </w:r>
          </w:p>
          <w:p w:rsidR="00D56804" w:rsidRPr="00502E9A" w:rsidRDefault="00D56804" w:rsidP="006346A7">
            <w:pPr>
              <w:contextualSpacing/>
              <w:jc w:val="center"/>
              <w:rPr>
                <w:rFonts w:ascii="Times New Roman" w:hAnsi="Times New Roman" w:cs="Times New Roman"/>
                <w:b/>
                <w:i/>
                <w:szCs w:val="28"/>
              </w:rPr>
            </w:pPr>
            <w:r w:rsidRPr="00502E9A">
              <w:rPr>
                <w:rFonts w:ascii="Times New Roman" w:hAnsi="Times New Roman" w:cs="Times New Roman"/>
                <w:b/>
                <w:i/>
                <w:szCs w:val="28"/>
              </w:rPr>
              <w:t>неисполнении)</w:t>
            </w:r>
          </w:p>
        </w:tc>
      </w:tr>
      <w:tr w:rsidR="00D56804" w:rsidRPr="00502E9A" w:rsidTr="0091449F">
        <w:tc>
          <w:tcPr>
            <w:tcW w:w="3367" w:type="dxa"/>
          </w:tcPr>
          <w:p w:rsidR="00D56804" w:rsidRPr="00502E9A" w:rsidRDefault="00D56804" w:rsidP="006346A7">
            <w:pPr>
              <w:contextualSpacing/>
              <w:jc w:val="both"/>
              <w:rPr>
                <w:rFonts w:ascii="Times New Roman" w:hAnsi="Times New Roman" w:cs="Times New Roman"/>
              </w:rPr>
            </w:pPr>
            <w:r w:rsidRPr="00502E9A">
              <w:rPr>
                <w:rFonts w:ascii="Times New Roman" w:hAnsi="Times New Roman" w:cs="Times New Roman"/>
              </w:rPr>
              <w:t>1</w:t>
            </w:r>
          </w:p>
        </w:tc>
        <w:tc>
          <w:tcPr>
            <w:tcW w:w="2551" w:type="dxa"/>
          </w:tcPr>
          <w:p w:rsidR="00D56804" w:rsidRPr="00502E9A" w:rsidRDefault="00D56804" w:rsidP="006346A7">
            <w:pPr>
              <w:contextualSpacing/>
              <w:jc w:val="both"/>
              <w:rPr>
                <w:rFonts w:ascii="Times New Roman" w:hAnsi="Times New Roman" w:cs="Times New Roman"/>
              </w:rPr>
            </w:pPr>
            <w:r w:rsidRPr="00502E9A">
              <w:rPr>
                <w:rFonts w:ascii="Times New Roman" w:hAnsi="Times New Roman" w:cs="Times New Roman"/>
              </w:rPr>
              <w:t>2</w:t>
            </w:r>
          </w:p>
        </w:tc>
        <w:tc>
          <w:tcPr>
            <w:tcW w:w="2408" w:type="dxa"/>
          </w:tcPr>
          <w:p w:rsidR="00D56804" w:rsidRPr="00502E9A" w:rsidRDefault="00D56804" w:rsidP="006346A7">
            <w:pPr>
              <w:contextualSpacing/>
              <w:jc w:val="both"/>
              <w:rPr>
                <w:rFonts w:ascii="Times New Roman" w:hAnsi="Times New Roman" w:cs="Times New Roman"/>
              </w:rPr>
            </w:pPr>
            <w:r w:rsidRPr="00502E9A">
              <w:rPr>
                <w:rFonts w:ascii="Times New Roman" w:hAnsi="Times New Roman" w:cs="Times New Roman"/>
              </w:rPr>
              <w:t>3</w:t>
            </w:r>
          </w:p>
        </w:tc>
        <w:tc>
          <w:tcPr>
            <w:tcW w:w="2095" w:type="dxa"/>
          </w:tcPr>
          <w:p w:rsidR="00D56804" w:rsidRPr="00502E9A" w:rsidRDefault="00D56804" w:rsidP="006346A7">
            <w:pPr>
              <w:contextualSpacing/>
              <w:jc w:val="both"/>
              <w:rPr>
                <w:rFonts w:ascii="Times New Roman" w:hAnsi="Times New Roman" w:cs="Times New Roman"/>
              </w:rPr>
            </w:pPr>
            <w:r w:rsidRPr="00502E9A">
              <w:rPr>
                <w:rFonts w:ascii="Times New Roman" w:hAnsi="Times New Roman" w:cs="Times New Roman"/>
              </w:rPr>
              <w:t>4</w:t>
            </w:r>
          </w:p>
        </w:tc>
      </w:tr>
      <w:tr w:rsidR="00D56804" w:rsidRPr="00502E9A" w:rsidTr="009E2774">
        <w:tc>
          <w:tcPr>
            <w:tcW w:w="10421" w:type="dxa"/>
            <w:gridSpan w:val="4"/>
          </w:tcPr>
          <w:p w:rsidR="00D56804" w:rsidRPr="00502E9A" w:rsidRDefault="00D56804" w:rsidP="006346A7">
            <w:pPr>
              <w:contextualSpacing/>
              <w:jc w:val="center"/>
              <w:rPr>
                <w:rFonts w:ascii="Times New Roman" w:hAnsi="Times New Roman" w:cs="Times New Roman"/>
              </w:rPr>
            </w:pPr>
            <w:r w:rsidRPr="00502E9A">
              <w:rPr>
                <w:rFonts w:ascii="Times New Roman" w:hAnsi="Times New Roman"/>
                <w:b/>
                <w:szCs w:val="28"/>
              </w:rPr>
              <w:t xml:space="preserve">Стратегическое направление 1. </w:t>
            </w:r>
            <w:r w:rsidRPr="00502E9A">
              <w:rPr>
                <w:rFonts w:ascii="Times New Roman" w:hAnsi="Times New Roman"/>
                <w:szCs w:val="28"/>
              </w:rPr>
              <w:t>Обеспечение стабильности цен</w:t>
            </w:r>
          </w:p>
        </w:tc>
      </w:tr>
      <w:tr w:rsidR="00D56804" w:rsidRPr="00502E9A" w:rsidTr="009E2774">
        <w:tc>
          <w:tcPr>
            <w:tcW w:w="10421" w:type="dxa"/>
            <w:gridSpan w:val="4"/>
          </w:tcPr>
          <w:p w:rsidR="00D56804" w:rsidRPr="00502E9A" w:rsidRDefault="00D56804" w:rsidP="00694493">
            <w:pPr>
              <w:contextualSpacing/>
              <w:jc w:val="center"/>
              <w:rPr>
                <w:rFonts w:ascii="Times New Roman" w:hAnsi="Times New Roman" w:cs="Times New Roman"/>
              </w:rPr>
            </w:pPr>
            <w:r w:rsidRPr="00502E9A">
              <w:rPr>
                <w:rFonts w:ascii="Times New Roman" w:hAnsi="Times New Roman"/>
                <w:b/>
                <w:szCs w:val="28"/>
              </w:rPr>
              <w:t xml:space="preserve">Цель 1.1. </w:t>
            </w:r>
            <w:r w:rsidR="00694493" w:rsidRPr="00502E9A">
              <w:rPr>
                <w:rFonts w:ascii="Times New Roman" w:hAnsi="Times New Roman"/>
                <w:szCs w:val="28"/>
              </w:rPr>
              <w:t>Разработка и проведение денежно-кредитной политики государства. Удержание инфляции в целевом коридоре</w:t>
            </w:r>
          </w:p>
        </w:tc>
      </w:tr>
      <w:tr w:rsidR="00106F19" w:rsidRPr="00502E9A" w:rsidTr="0091449F">
        <w:tc>
          <w:tcPr>
            <w:tcW w:w="3367" w:type="dxa"/>
          </w:tcPr>
          <w:p w:rsidR="00106F19" w:rsidRPr="00502E9A" w:rsidRDefault="00106F19" w:rsidP="006346A7">
            <w:pPr>
              <w:contextualSpacing/>
              <w:jc w:val="both"/>
              <w:rPr>
                <w:rFonts w:ascii="Times New Roman" w:hAnsi="Times New Roman"/>
                <w:szCs w:val="28"/>
              </w:rPr>
            </w:pPr>
            <w:r w:rsidRPr="00502E9A">
              <w:rPr>
                <w:rFonts w:ascii="Times New Roman" w:hAnsi="Times New Roman"/>
              </w:rPr>
              <w:t>Снижение цены на нефть на протяжении всего среднесрочного периода может привести к ослаблению тенге и росту инфляции в краткосрочном периоде.</w:t>
            </w:r>
          </w:p>
        </w:tc>
        <w:tc>
          <w:tcPr>
            <w:tcW w:w="2551" w:type="dxa"/>
          </w:tcPr>
          <w:p w:rsidR="00106F19" w:rsidRPr="00502E9A" w:rsidRDefault="00106F19" w:rsidP="006346A7">
            <w:pPr>
              <w:contextualSpacing/>
              <w:jc w:val="both"/>
              <w:rPr>
                <w:rFonts w:ascii="Times New Roman" w:hAnsi="Times New Roman"/>
                <w:szCs w:val="28"/>
              </w:rPr>
            </w:pPr>
            <w:r w:rsidRPr="00502E9A">
              <w:rPr>
                <w:rFonts w:ascii="Times New Roman" w:hAnsi="Times New Roman"/>
              </w:rPr>
              <w:t>Проведение сдерживающей денежно-кредитной политики.</w:t>
            </w:r>
          </w:p>
        </w:tc>
        <w:tc>
          <w:tcPr>
            <w:tcW w:w="2408" w:type="dxa"/>
          </w:tcPr>
          <w:p w:rsidR="00106F19" w:rsidRPr="00502E9A" w:rsidRDefault="00106F19" w:rsidP="006B7760">
            <w:pPr>
              <w:contextualSpacing/>
              <w:jc w:val="both"/>
              <w:rPr>
                <w:rFonts w:ascii="Times New Roman" w:hAnsi="Times New Roman"/>
                <w:szCs w:val="28"/>
              </w:rPr>
            </w:pPr>
            <w:r w:rsidRPr="00502E9A">
              <w:rPr>
                <w:rFonts w:ascii="Times New Roman" w:hAnsi="Times New Roman"/>
                <w:szCs w:val="28"/>
              </w:rPr>
              <w:t>На протяжении 2017 года цена на нефть формировалась в соответствии с базовым прогнозным сценарием Национального Банка. В этой связи ужесточение денежно-кредитной политики не осуществлялось.</w:t>
            </w:r>
          </w:p>
        </w:tc>
        <w:tc>
          <w:tcPr>
            <w:tcW w:w="2095" w:type="dxa"/>
          </w:tcPr>
          <w:p w:rsidR="00106F19" w:rsidRPr="00502E9A" w:rsidRDefault="00106F19" w:rsidP="006346A7">
            <w:pPr>
              <w:contextualSpacing/>
              <w:jc w:val="both"/>
              <w:rPr>
                <w:rFonts w:ascii="Times New Roman" w:hAnsi="Times New Roman" w:cs="Times New Roman"/>
              </w:rPr>
            </w:pPr>
          </w:p>
        </w:tc>
      </w:tr>
      <w:tr w:rsidR="00106F19" w:rsidRPr="00502E9A" w:rsidTr="0091449F">
        <w:tc>
          <w:tcPr>
            <w:tcW w:w="3367" w:type="dxa"/>
          </w:tcPr>
          <w:p w:rsidR="00106F19" w:rsidRPr="00502E9A" w:rsidRDefault="00106F19" w:rsidP="006346A7">
            <w:pPr>
              <w:contextualSpacing/>
              <w:jc w:val="both"/>
              <w:rPr>
                <w:rFonts w:ascii="Times New Roman" w:hAnsi="Times New Roman"/>
              </w:rPr>
            </w:pPr>
            <w:r w:rsidRPr="00502E9A">
              <w:rPr>
                <w:rFonts w:ascii="Times New Roman" w:hAnsi="Times New Roman"/>
              </w:rPr>
              <w:t>Более медленное восстановление казахстанской экономики, в том числе за счет медленного восстановления внутреннего спроса при условии стабилизации цен на нефть, может привести к снижению инфляции.</w:t>
            </w:r>
          </w:p>
        </w:tc>
        <w:tc>
          <w:tcPr>
            <w:tcW w:w="2551" w:type="dxa"/>
          </w:tcPr>
          <w:p w:rsidR="00106F19" w:rsidRPr="00502E9A" w:rsidRDefault="00106F19" w:rsidP="006346A7">
            <w:pPr>
              <w:contextualSpacing/>
              <w:jc w:val="both"/>
              <w:rPr>
                <w:rFonts w:ascii="Times New Roman" w:hAnsi="Times New Roman"/>
              </w:rPr>
            </w:pPr>
            <w:r w:rsidRPr="00502E9A">
              <w:rPr>
                <w:rFonts w:ascii="Times New Roman" w:hAnsi="Times New Roman"/>
              </w:rPr>
              <w:t>Проведение стимулирующей денежно-кредитной политики.</w:t>
            </w:r>
          </w:p>
        </w:tc>
        <w:tc>
          <w:tcPr>
            <w:tcW w:w="2408" w:type="dxa"/>
          </w:tcPr>
          <w:p w:rsidR="00106F19" w:rsidRPr="00502E9A" w:rsidRDefault="00106F19" w:rsidP="006B7760">
            <w:pPr>
              <w:contextualSpacing/>
              <w:jc w:val="both"/>
              <w:rPr>
                <w:rFonts w:ascii="Times New Roman" w:hAnsi="Times New Roman"/>
              </w:rPr>
            </w:pPr>
            <w:r w:rsidRPr="00502E9A">
              <w:rPr>
                <w:rFonts w:ascii="Times New Roman" w:hAnsi="Times New Roman"/>
              </w:rPr>
              <w:t>В течение 2017 года экономика росла на уровне, близком к своему потенциалу.</w:t>
            </w:r>
          </w:p>
          <w:p w:rsidR="00106F19" w:rsidRPr="00502E9A" w:rsidRDefault="00106F19" w:rsidP="006B7760">
            <w:pPr>
              <w:contextualSpacing/>
              <w:jc w:val="both"/>
              <w:rPr>
                <w:rFonts w:ascii="Times New Roman" w:hAnsi="Times New Roman"/>
              </w:rPr>
            </w:pPr>
            <w:r w:rsidRPr="00502E9A">
              <w:rPr>
                <w:rFonts w:ascii="Times New Roman" w:hAnsi="Times New Roman"/>
              </w:rPr>
              <w:t>При таком сценарии денежно-кредитные условия оставались нейтральными.</w:t>
            </w:r>
          </w:p>
        </w:tc>
        <w:tc>
          <w:tcPr>
            <w:tcW w:w="2095" w:type="dxa"/>
          </w:tcPr>
          <w:p w:rsidR="00106F19" w:rsidRPr="00502E9A" w:rsidRDefault="00106F19" w:rsidP="006346A7">
            <w:pPr>
              <w:contextualSpacing/>
              <w:jc w:val="both"/>
              <w:rPr>
                <w:rFonts w:ascii="Times New Roman" w:hAnsi="Times New Roman" w:cs="Times New Roman"/>
              </w:rPr>
            </w:pPr>
          </w:p>
        </w:tc>
      </w:tr>
      <w:tr w:rsidR="00106F19" w:rsidRPr="00502E9A" w:rsidTr="009E2774">
        <w:tc>
          <w:tcPr>
            <w:tcW w:w="10421" w:type="dxa"/>
            <w:gridSpan w:val="4"/>
          </w:tcPr>
          <w:p w:rsidR="00106F19" w:rsidRPr="00502E9A" w:rsidRDefault="00106F19" w:rsidP="006346A7">
            <w:pPr>
              <w:contextualSpacing/>
              <w:jc w:val="center"/>
              <w:rPr>
                <w:rFonts w:ascii="Times New Roman" w:hAnsi="Times New Roman" w:cs="Times New Roman"/>
              </w:rPr>
            </w:pPr>
            <w:r w:rsidRPr="00502E9A">
              <w:rPr>
                <w:rFonts w:ascii="Times New Roman" w:hAnsi="Times New Roman"/>
                <w:b/>
                <w:szCs w:val="28"/>
              </w:rPr>
              <w:t xml:space="preserve">Стратегическое направление 2. </w:t>
            </w:r>
            <w:r w:rsidRPr="00502E9A">
              <w:rPr>
                <w:rFonts w:ascii="Times New Roman" w:hAnsi="Times New Roman"/>
                <w:szCs w:val="28"/>
              </w:rPr>
              <w:t>Обеспечение финансовой стабильности</w:t>
            </w:r>
          </w:p>
        </w:tc>
      </w:tr>
      <w:tr w:rsidR="00106F19" w:rsidRPr="00502E9A" w:rsidTr="009E2774">
        <w:tc>
          <w:tcPr>
            <w:tcW w:w="10421" w:type="dxa"/>
            <w:gridSpan w:val="4"/>
          </w:tcPr>
          <w:p w:rsidR="00106F19" w:rsidRPr="00502E9A" w:rsidRDefault="00106F19" w:rsidP="006346A7">
            <w:pPr>
              <w:contextualSpacing/>
              <w:jc w:val="center"/>
              <w:rPr>
                <w:rFonts w:ascii="Times New Roman" w:hAnsi="Times New Roman" w:cs="Times New Roman"/>
              </w:rPr>
            </w:pPr>
            <w:r w:rsidRPr="00502E9A">
              <w:rPr>
                <w:rFonts w:ascii="Times New Roman" w:hAnsi="Times New Roman"/>
                <w:b/>
                <w:szCs w:val="28"/>
              </w:rPr>
              <w:t xml:space="preserve">Цель 2.1. </w:t>
            </w:r>
            <w:r w:rsidRPr="00502E9A">
              <w:rPr>
                <w:rFonts w:ascii="Times New Roman" w:hAnsi="Times New Roman"/>
                <w:szCs w:val="28"/>
              </w:rPr>
              <w:t>Повышение финансовой устойчивости и конкурентоспособности банковского сектора</w:t>
            </w:r>
          </w:p>
        </w:tc>
      </w:tr>
      <w:tr w:rsidR="00106F19" w:rsidRPr="00502E9A" w:rsidTr="0091449F">
        <w:tc>
          <w:tcPr>
            <w:tcW w:w="3367" w:type="dxa"/>
            <w:vMerge w:val="restart"/>
          </w:tcPr>
          <w:p w:rsidR="00106F19" w:rsidRPr="00502E9A" w:rsidRDefault="00106F19" w:rsidP="006346A7">
            <w:pPr>
              <w:contextualSpacing/>
              <w:jc w:val="both"/>
              <w:rPr>
                <w:rFonts w:ascii="Times New Roman" w:hAnsi="Times New Roman" w:cs="Times New Roman"/>
              </w:rPr>
            </w:pPr>
            <w:r w:rsidRPr="00502E9A">
              <w:rPr>
                <w:rFonts w:ascii="Times New Roman" w:hAnsi="Times New Roman"/>
              </w:rPr>
              <w:t>Нестабильная ценовая ситуация на мировых товарных рынках.</w:t>
            </w:r>
          </w:p>
        </w:tc>
        <w:tc>
          <w:tcPr>
            <w:tcW w:w="2551" w:type="dxa"/>
          </w:tcPr>
          <w:p w:rsidR="00106F19" w:rsidRPr="00502E9A" w:rsidRDefault="00106F19"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Проведение стресс-тестирования субъектов банковского сектора в целях выявления и оценки рисков банковского сектора и принятие соответствующих надзорных мер по результатам стресс-тестирования.</w:t>
            </w:r>
          </w:p>
        </w:tc>
        <w:tc>
          <w:tcPr>
            <w:tcW w:w="2408" w:type="dxa"/>
          </w:tcPr>
          <w:p w:rsidR="00106F19" w:rsidRPr="00502E9A" w:rsidRDefault="00D204CA" w:rsidP="00D204CA">
            <w:pPr>
              <w:contextualSpacing/>
              <w:jc w:val="both"/>
              <w:rPr>
                <w:rFonts w:ascii="Times New Roman" w:hAnsi="Times New Roman"/>
              </w:rPr>
            </w:pPr>
            <w:r w:rsidRPr="00502E9A">
              <w:rPr>
                <w:rFonts w:ascii="Times New Roman" w:hAnsi="Times New Roman"/>
              </w:rPr>
              <w:t>Письмо в Администрацию Президента Республики Казахстан от 4 декабря 2017 года (исх. №522/22-0-09/4/143).</w:t>
            </w:r>
          </w:p>
        </w:tc>
        <w:tc>
          <w:tcPr>
            <w:tcW w:w="2095" w:type="dxa"/>
          </w:tcPr>
          <w:p w:rsidR="00106F19" w:rsidRPr="00502E9A" w:rsidRDefault="00D204CA" w:rsidP="006346A7">
            <w:pPr>
              <w:contextualSpacing/>
              <w:jc w:val="both"/>
              <w:rPr>
                <w:rFonts w:ascii="Times New Roman" w:hAnsi="Times New Roman" w:cs="Times New Roman"/>
              </w:rPr>
            </w:pPr>
            <w:r w:rsidRPr="00502E9A">
              <w:rPr>
                <w:rFonts w:ascii="Times New Roman" w:hAnsi="Times New Roman" w:cs="Times New Roman"/>
              </w:rPr>
              <w:t>См. аналитическую записку</w:t>
            </w:r>
          </w:p>
        </w:tc>
      </w:tr>
      <w:tr w:rsidR="00646F53" w:rsidRPr="00502E9A" w:rsidTr="0091449F">
        <w:tc>
          <w:tcPr>
            <w:tcW w:w="3367" w:type="dxa"/>
            <w:vMerge/>
          </w:tcPr>
          <w:p w:rsidR="00646F53" w:rsidRPr="00502E9A" w:rsidRDefault="00646F53" w:rsidP="006346A7">
            <w:pPr>
              <w:contextualSpacing/>
              <w:jc w:val="both"/>
              <w:rPr>
                <w:rFonts w:ascii="Times New Roman" w:hAnsi="Times New Roman" w:cs="Times New Roman"/>
              </w:rPr>
            </w:pPr>
          </w:p>
        </w:tc>
        <w:tc>
          <w:tcPr>
            <w:tcW w:w="2551" w:type="dxa"/>
          </w:tcPr>
          <w:p w:rsidR="00646F53" w:rsidRPr="00502E9A" w:rsidRDefault="00646F53" w:rsidP="00694493">
            <w:pPr>
              <w:pStyle w:val="a4"/>
              <w:keepNext/>
              <w:keepLines/>
              <w:tabs>
                <w:tab w:val="left" w:pos="0"/>
              </w:tabs>
              <w:spacing w:before="0" w:beforeAutospacing="0" w:after="0" w:afterAutospacing="0"/>
              <w:contextualSpacing/>
              <w:jc w:val="both"/>
              <w:rPr>
                <w:sz w:val="22"/>
                <w:szCs w:val="22"/>
              </w:rPr>
            </w:pPr>
            <w:r w:rsidRPr="00502E9A">
              <w:rPr>
                <w:sz w:val="22"/>
                <w:szCs w:val="22"/>
              </w:rPr>
              <w:t xml:space="preserve">Совершенствование </w:t>
            </w:r>
            <w:r w:rsidRPr="00502E9A">
              <w:rPr>
                <w:sz w:val="22"/>
                <w:szCs w:val="22"/>
              </w:rPr>
              <w:lastRenderedPageBreak/>
              <w:t>риск-ориентированного надзора и пруденциального регулирования банков в целях минимизации рисков банковского сектора и повышения устойчивости  банков.</w:t>
            </w:r>
          </w:p>
        </w:tc>
        <w:tc>
          <w:tcPr>
            <w:tcW w:w="2408" w:type="dxa"/>
          </w:tcPr>
          <w:p w:rsidR="00646F53" w:rsidRPr="00502E9A" w:rsidRDefault="00646F53" w:rsidP="00680DB4">
            <w:pPr>
              <w:contextualSpacing/>
              <w:jc w:val="both"/>
              <w:rPr>
                <w:rFonts w:ascii="Times New Roman" w:hAnsi="Times New Roman"/>
              </w:rPr>
            </w:pPr>
            <w:r w:rsidRPr="00502E9A">
              <w:rPr>
                <w:rFonts w:ascii="Times New Roman" w:hAnsi="Times New Roman"/>
              </w:rPr>
              <w:lastRenderedPageBreak/>
              <w:t xml:space="preserve">Меры оперативного </w:t>
            </w:r>
            <w:r w:rsidRPr="00502E9A">
              <w:rPr>
                <w:rFonts w:ascii="Times New Roman" w:hAnsi="Times New Roman"/>
              </w:rPr>
              <w:lastRenderedPageBreak/>
              <w:t>реагирования не были востребованы. Риск не реализовался.</w:t>
            </w:r>
          </w:p>
        </w:tc>
        <w:tc>
          <w:tcPr>
            <w:tcW w:w="2095" w:type="dxa"/>
          </w:tcPr>
          <w:p w:rsidR="00646F53" w:rsidRPr="00502E9A" w:rsidRDefault="00646F53" w:rsidP="00680DB4">
            <w:pPr>
              <w:contextualSpacing/>
              <w:jc w:val="both"/>
              <w:rPr>
                <w:rFonts w:ascii="Times New Roman" w:hAnsi="Times New Roman"/>
              </w:rPr>
            </w:pPr>
            <w:r w:rsidRPr="00502E9A">
              <w:rPr>
                <w:rFonts w:ascii="Times New Roman" w:hAnsi="Times New Roman"/>
              </w:rPr>
              <w:lastRenderedPageBreak/>
              <w:t xml:space="preserve">См. аналитическую </w:t>
            </w:r>
            <w:r w:rsidRPr="00502E9A">
              <w:rPr>
                <w:rFonts w:ascii="Times New Roman" w:hAnsi="Times New Roman"/>
              </w:rPr>
              <w:lastRenderedPageBreak/>
              <w:t>записку</w:t>
            </w:r>
          </w:p>
        </w:tc>
      </w:tr>
      <w:tr w:rsidR="00680DB4" w:rsidRPr="00502E9A" w:rsidTr="0091449F">
        <w:tc>
          <w:tcPr>
            <w:tcW w:w="3367" w:type="dxa"/>
            <w:vMerge w:val="restart"/>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lastRenderedPageBreak/>
              <w:t>Вытеснение казахстанских участников с отечественного финансового рынка иностранными финансовыми институтами в связи со вступлением в ВТО.</w:t>
            </w:r>
          </w:p>
        </w:tc>
        <w:tc>
          <w:tcPr>
            <w:tcW w:w="2551"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Создание симметричной и адекватной рискам регуляторной среды в рамках либерализации доступа на финансовый рынок.</w:t>
            </w:r>
          </w:p>
        </w:tc>
        <w:tc>
          <w:tcPr>
            <w:tcW w:w="2408" w:type="dxa"/>
          </w:tcPr>
          <w:p w:rsidR="00680DB4" w:rsidRPr="00502E9A" w:rsidRDefault="00680DB4" w:rsidP="00680DB4">
            <w:pPr>
              <w:pStyle w:val="a4"/>
              <w:keepNext/>
              <w:keepLines/>
              <w:tabs>
                <w:tab w:val="left" w:pos="0"/>
              </w:tabs>
              <w:spacing w:before="0" w:beforeAutospacing="0" w:after="0" w:afterAutospacing="0"/>
              <w:contextualSpacing/>
              <w:jc w:val="both"/>
              <w:rPr>
                <w:rFonts w:eastAsiaTheme="minorHAnsi" w:cstheme="minorBidi"/>
                <w:sz w:val="22"/>
                <w:szCs w:val="22"/>
                <w:lang w:eastAsia="en-US"/>
              </w:rPr>
            </w:pPr>
            <w:r w:rsidRPr="00502E9A">
              <w:rPr>
                <w:rFonts w:eastAsiaTheme="minorHAnsi" w:cstheme="minorBidi"/>
                <w:sz w:val="22"/>
                <w:szCs w:val="22"/>
                <w:lang w:eastAsia="en-US"/>
              </w:rPr>
              <w:t>Меры оперативного реагирования не  были востребованы. Риск не реализовался.</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vMerge/>
          </w:tcPr>
          <w:p w:rsidR="00680DB4" w:rsidRPr="00502E9A" w:rsidRDefault="00680DB4" w:rsidP="006346A7">
            <w:pPr>
              <w:contextualSpacing/>
              <w:jc w:val="both"/>
              <w:rPr>
                <w:rFonts w:ascii="Times New Roman" w:hAnsi="Times New Roman" w:cs="Times New Roman"/>
              </w:rPr>
            </w:pPr>
          </w:p>
        </w:tc>
        <w:tc>
          <w:tcPr>
            <w:tcW w:w="2551"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Повышение конкурентоспособности банковского сектора через дальнейшее институциональное развитие: повышение акцента на развитии «группы средних банков», а также «банков-чемпионов» на основе системообразующих банков.</w:t>
            </w:r>
          </w:p>
        </w:tc>
        <w:tc>
          <w:tcPr>
            <w:tcW w:w="2408" w:type="dxa"/>
          </w:tcPr>
          <w:p w:rsidR="00680DB4" w:rsidRPr="00502E9A" w:rsidRDefault="00680DB4" w:rsidP="00680DB4">
            <w:pPr>
              <w:pStyle w:val="a4"/>
              <w:keepNext/>
              <w:keepLines/>
              <w:tabs>
                <w:tab w:val="left" w:pos="0"/>
              </w:tabs>
              <w:spacing w:before="0" w:beforeAutospacing="0" w:after="0" w:afterAutospacing="0"/>
              <w:contextualSpacing/>
              <w:jc w:val="both"/>
              <w:rPr>
                <w:rFonts w:eastAsiaTheme="minorHAnsi" w:cstheme="minorBidi"/>
                <w:sz w:val="22"/>
                <w:szCs w:val="22"/>
                <w:lang w:eastAsia="en-US"/>
              </w:rPr>
            </w:pPr>
            <w:r w:rsidRPr="00502E9A">
              <w:rPr>
                <w:rFonts w:eastAsiaTheme="minorHAnsi" w:cstheme="minorBidi"/>
                <w:sz w:val="22"/>
                <w:szCs w:val="22"/>
                <w:lang w:eastAsia="en-US"/>
              </w:rPr>
              <w:t>Меры оперативного реагирования не  были востребованы. Риск не реализовался.</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Кредитный риск. Влияние активов номинированных в иностранной валюте на уровень неработающих кредитов.</w:t>
            </w:r>
          </w:p>
        </w:tc>
        <w:tc>
          <w:tcPr>
            <w:tcW w:w="2551"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В целях дестимулирования выдачи займов в иностранной валюте установление повышенных требований к собственному капиталу по займам в иностранной валюте заемщикам, не имеющим соответствующей валютной выручки.</w:t>
            </w:r>
          </w:p>
        </w:tc>
        <w:tc>
          <w:tcPr>
            <w:tcW w:w="2408"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rFonts w:eastAsiaTheme="minorHAnsi" w:cstheme="minorBidi"/>
                <w:sz w:val="22"/>
                <w:szCs w:val="22"/>
                <w:lang w:eastAsia="en-US"/>
              </w:rPr>
              <w:t>Меры оперативного реагирования не  были востребованы. Риск не реализовался.</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vMerge w:val="restart"/>
          </w:tcPr>
          <w:p w:rsidR="00680DB4" w:rsidRPr="00502E9A" w:rsidRDefault="00680DB4" w:rsidP="006346A7">
            <w:pPr>
              <w:contextualSpacing/>
              <w:jc w:val="both"/>
              <w:rPr>
                <w:rFonts w:ascii="Times New Roman" w:hAnsi="Times New Roman"/>
              </w:rPr>
            </w:pPr>
            <w:r w:rsidRPr="00502E9A">
              <w:rPr>
                <w:rFonts w:ascii="Times New Roman" w:hAnsi="Times New Roman"/>
              </w:rPr>
              <w:t>Риск фондирования. Повышение концентрации вкладов клиентов в иностранной валюте</w:t>
            </w:r>
          </w:p>
        </w:tc>
        <w:tc>
          <w:tcPr>
            <w:tcW w:w="2551"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Расширение дифференциала рекомендуемых Казахстанским фондом гарантирования депозитов ставок по депозитам в тенге и иностранной валюте с целью снижения долларизации экономики и укрепления доверия к национальной валюте.</w:t>
            </w:r>
          </w:p>
        </w:tc>
        <w:tc>
          <w:tcPr>
            <w:tcW w:w="2408" w:type="dxa"/>
          </w:tcPr>
          <w:p w:rsidR="00680DB4" w:rsidRPr="00502E9A" w:rsidRDefault="00680DB4" w:rsidP="008656D6">
            <w:pPr>
              <w:pStyle w:val="a4"/>
              <w:keepNext/>
              <w:keepLines/>
              <w:tabs>
                <w:tab w:val="left" w:pos="0"/>
              </w:tabs>
              <w:spacing w:before="0" w:beforeAutospacing="0" w:after="0" w:afterAutospacing="0"/>
              <w:contextualSpacing/>
              <w:jc w:val="both"/>
              <w:rPr>
                <w:sz w:val="22"/>
                <w:szCs w:val="22"/>
              </w:rPr>
            </w:pPr>
            <w:r w:rsidRPr="00502E9A">
              <w:rPr>
                <w:sz w:val="22"/>
                <w:szCs w:val="22"/>
              </w:rPr>
              <w:t xml:space="preserve">В течении 2017 года рекомендованная ставка КФГД по валютным вкладам была снижена до 1% при сохранении ставки по тенговым депозитам на уровне 14%. </w:t>
            </w:r>
          </w:p>
          <w:p w:rsidR="00680DB4" w:rsidRPr="00502E9A" w:rsidRDefault="00680DB4" w:rsidP="006B1E43">
            <w:pPr>
              <w:contextualSpacing/>
              <w:jc w:val="both"/>
            </w:pPr>
          </w:p>
        </w:tc>
        <w:tc>
          <w:tcPr>
            <w:tcW w:w="2095"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См. аналитическую записку</w:t>
            </w:r>
          </w:p>
        </w:tc>
      </w:tr>
      <w:tr w:rsidR="00680DB4" w:rsidRPr="00502E9A" w:rsidTr="0091449F">
        <w:tc>
          <w:tcPr>
            <w:tcW w:w="3367" w:type="dxa"/>
            <w:vMerge/>
          </w:tcPr>
          <w:p w:rsidR="00680DB4" w:rsidRPr="00502E9A" w:rsidRDefault="00680DB4" w:rsidP="006346A7">
            <w:pPr>
              <w:contextualSpacing/>
              <w:jc w:val="both"/>
              <w:rPr>
                <w:rFonts w:ascii="Times New Roman" w:hAnsi="Times New Roman" w:cs="Times New Roman"/>
              </w:rPr>
            </w:pPr>
          </w:p>
        </w:tc>
        <w:tc>
          <w:tcPr>
            <w:tcW w:w="2551" w:type="dxa"/>
          </w:tcPr>
          <w:p w:rsidR="00680DB4" w:rsidRPr="00502E9A" w:rsidRDefault="00680DB4" w:rsidP="00BB639F">
            <w:pPr>
              <w:pStyle w:val="a4"/>
              <w:keepNext/>
              <w:keepLines/>
              <w:tabs>
                <w:tab w:val="left" w:pos="0"/>
              </w:tabs>
              <w:spacing w:before="0" w:beforeAutospacing="0" w:after="0" w:afterAutospacing="0"/>
              <w:contextualSpacing/>
              <w:jc w:val="both"/>
              <w:rPr>
                <w:sz w:val="22"/>
                <w:szCs w:val="22"/>
              </w:rPr>
            </w:pPr>
            <w:r w:rsidRPr="00502E9A">
              <w:rPr>
                <w:sz w:val="22"/>
                <w:szCs w:val="22"/>
              </w:rPr>
              <w:t xml:space="preserve">Принятие мер по </w:t>
            </w:r>
            <w:r w:rsidRPr="00502E9A">
              <w:rPr>
                <w:sz w:val="22"/>
                <w:szCs w:val="22"/>
              </w:rPr>
              <w:lastRenderedPageBreak/>
              <w:t>повышению привлекательности тенговых инструментов: развитие рынка корпоративных ценных бумаг, расширение возможностей институциональных инвесторов, стимулирование биржевой торговли финансовыми инструментами в тенге.</w:t>
            </w:r>
          </w:p>
        </w:tc>
        <w:tc>
          <w:tcPr>
            <w:tcW w:w="2408" w:type="dxa"/>
          </w:tcPr>
          <w:p w:rsidR="00680DB4" w:rsidRPr="00502E9A" w:rsidRDefault="00680DB4" w:rsidP="006346A7">
            <w:pPr>
              <w:contextualSpacing/>
              <w:jc w:val="both"/>
              <w:rPr>
                <w:rFonts w:ascii="Times New Roman" w:hAnsi="Times New Roman"/>
              </w:rPr>
            </w:pPr>
            <w:r w:rsidRPr="00502E9A">
              <w:rPr>
                <w:rFonts w:ascii="Times New Roman" w:hAnsi="Times New Roman"/>
              </w:rPr>
              <w:lastRenderedPageBreak/>
              <w:t xml:space="preserve">См. аналитическую </w:t>
            </w:r>
            <w:r w:rsidRPr="00502E9A">
              <w:rPr>
                <w:rFonts w:ascii="Times New Roman" w:hAnsi="Times New Roman"/>
              </w:rPr>
              <w:lastRenderedPageBreak/>
              <w:t>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vMerge w:val="restart"/>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lastRenderedPageBreak/>
              <w:t>Процентный риск. Сохранение стоимости тенговых источников фондирования на высоком уровне.</w:t>
            </w:r>
          </w:p>
        </w:tc>
        <w:tc>
          <w:tcPr>
            <w:tcW w:w="2551" w:type="dxa"/>
          </w:tcPr>
          <w:p w:rsidR="00680DB4" w:rsidRPr="00502E9A" w:rsidRDefault="00680DB4" w:rsidP="00F3351E">
            <w:pPr>
              <w:pStyle w:val="a4"/>
              <w:keepNext/>
              <w:keepLines/>
              <w:tabs>
                <w:tab w:val="left" w:pos="0"/>
              </w:tabs>
              <w:spacing w:before="0" w:beforeAutospacing="0" w:after="0" w:afterAutospacing="0"/>
              <w:contextualSpacing/>
              <w:jc w:val="both"/>
              <w:rPr>
                <w:sz w:val="22"/>
                <w:szCs w:val="22"/>
              </w:rPr>
            </w:pPr>
            <w:r w:rsidRPr="00502E9A">
              <w:rPr>
                <w:sz w:val="22"/>
                <w:szCs w:val="22"/>
              </w:rPr>
              <w:t>Повышение ликвидности денежного рынка путем установления базовой ставки и возобновления операций постоянного доступа.</w:t>
            </w:r>
          </w:p>
        </w:tc>
        <w:tc>
          <w:tcPr>
            <w:tcW w:w="2408" w:type="dxa"/>
          </w:tcPr>
          <w:p w:rsidR="00680DB4" w:rsidRPr="00502E9A" w:rsidRDefault="00680DB4" w:rsidP="006346A7">
            <w:pPr>
              <w:contextualSpacing/>
              <w:jc w:val="both"/>
              <w:rPr>
                <w:rFonts w:ascii="Times New Roman" w:hAnsi="Times New Roman"/>
              </w:rPr>
            </w:pPr>
            <w:r w:rsidRPr="00502E9A">
              <w:rPr>
                <w:rFonts w:ascii="Times New Roman" w:hAnsi="Times New Roman" w:cs="Times New Roman"/>
              </w:rPr>
              <w:t>В 2017 году 8 раз было принято решение по базовой ставке. В целом, базовая ставка была снижена с 12% до 10,25%.</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vMerge/>
          </w:tcPr>
          <w:p w:rsidR="00680DB4" w:rsidRPr="00502E9A" w:rsidRDefault="00680DB4" w:rsidP="006346A7">
            <w:pPr>
              <w:contextualSpacing/>
              <w:jc w:val="both"/>
              <w:rPr>
                <w:rFonts w:ascii="Times New Roman" w:hAnsi="Times New Roman" w:cs="Times New Roman"/>
              </w:rPr>
            </w:pPr>
          </w:p>
        </w:tc>
        <w:tc>
          <w:tcPr>
            <w:tcW w:w="2551"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Предоставление льготного финансирования в рамках государственных программ поддержки приоритетных отраслей экономики.</w:t>
            </w:r>
          </w:p>
        </w:tc>
        <w:tc>
          <w:tcPr>
            <w:tcW w:w="2408" w:type="dxa"/>
          </w:tcPr>
          <w:p w:rsidR="00680DB4" w:rsidRPr="00502E9A" w:rsidRDefault="00680DB4" w:rsidP="006346A7">
            <w:pPr>
              <w:contextualSpacing/>
              <w:jc w:val="both"/>
              <w:rPr>
                <w:rFonts w:ascii="Times New Roman" w:hAnsi="Times New Roman"/>
              </w:rPr>
            </w:pPr>
            <w:r w:rsidRPr="00502E9A">
              <w:rPr>
                <w:rFonts w:ascii="Times New Roman" w:hAnsi="Times New Roman"/>
              </w:rPr>
              <w:t>Меры оперативного реагирования не были востребованы. Риск не реализовался.</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vMerge w:val="restart"/>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t>Ухудшение финансовой устойчивости банков.</w:t>
            </w:r>
          </w:p>
        </w:tc>
        <w:tc>
          <w:tcPr>
            <w:tcW w:w="2551"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Совершенствование пруденциального регулирования банков второго уровня.</w:t>
            </w:r>
          </w:p>
        </w:tc>
        <w:tc>
          <w:tcPr>
            <w:tcW w:w="2408" w:type="dxa"/>
          </w:tcPr>
          <w:p w:rsidR="00680DB4" w:rsidRPr="00502E9A" w:rsidRDefault="00680DB4" w:rsidP="006346A7">
            <w:pPr>
              <w:contextualSpacing/>
              <w:jc w:val="both"/>
              <w:rPr>
                <w:rFonts w:ascii="Times New Roman" w:hAnsi="Times New Roman"/>
              </w:rPr>
            </w:pPr>
            <w:r w:rsidRPr="00502E9A">
              <w:rPr>
                <w:rFonts w:ascii="Times New Roman" w:hAnsi="Times New Roman"/>
              </w:rPr>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vMerge/>
          </w:tcPr>
          <w:p w:rsidR="00680DB4" w:rsidRPr="00502E9A" w:rsidRDefault="00680DB4" w:rsidP="006346A7">
            <w:pPr>
              <w:contextualSpacing/>
              <w:jc w:val="both"/>
              <w:rPr>
                <w:rFonts w:ascii="Times New Roman" w:hAnsi="Times New Roman" w:cs="Times New Roman"/>
              </w:rPr>
            </w:pPr>
          </w:p>
        </w:tc>
        <w:tc>
          <w:tcPr>
            <w:tcW w:w="2551"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Реализация процедур надзора в целях обеспечения банками требований законодательства.</w:t>
            </w:r>
          </w:p>
        </w:tc>
        <w:tc>
          <w:tcPr>
            <w:tcW w:w="2408" w:type="dxa"/>
          </w:tcPr>
          <w:p w:rsidR="00680DB4" w:rsidRPr="00502E9A" w:rsidRDefault="00680DB4" w:rsidP="006346A7">
            <w:pPr>
              <w:contextualSpacing/>
              <w:jc w:val="both"/>
              <w:rPr>
                <w:rFonts w:ascii="Times New Roman" w:hAnsi="Times New Roman"/>
              </w:rPr>
            </w:pPr>
            <w:r w:rsidRPr="00502E9A">
              <w:rPr>
                <w:rFonts w:ascii="Times New Roman" w:hAnsi="Times New Roman"/>
              </w:rPr>
              <w:t>Меры оперативного реагирования не были востребованы. Риск не реализовался.</w:t>
            </w:r>
          </w:p>
        </w:tc>
        <w:tc>
          <w:tcPr>
            <w:tcW w:w="2095" w:type="dxa"/>
          </w:tcPr>
          <w:p w:rsidR="00680DB4" w:rsidRPr="00502E9A" w:rsidRDefault="00680DB4" w:rsidP="00680DB4">
            <w:pPr>
              <w:contextualSpacing/>
              <w:jc w:val="both"/>
              <w:rPr>
                <w:rFonts w:ascii="Times New Roman" w:hAnsi="Times New Roman"/>
              </w:rPr>
            </w:pPr>
            <w:r w:rsidRPr="00502E9A">
              <w:rPr>
                <w:rFonts w:ascii="Times New Roman" w:hAnsi="Times New Roman"/>
              </w:rPr>
              <w:t>См. аналитическую записку</w:t>
            </w:r>
          </w:p>
        </w:tc>
      </w:tr>
      <w:tr w:rsidR="00680DB4" w:rsidRPr="00502E9A" w:rsidTr="0091449F">
        <w:tc>
          <w:tcPr>
            <w:tcW w:w="3367" w:type="dxa"/>
            <w:vMerge/>
          </w:tcPr>
          <w:p w:rsidR="00680DB4" w:rsidRPr="00502E9A" w:rsidRDefault="00680DB4" w:rsidP="006346A7">
            <w:pPr>
              <w:contextualSpacing/>
              <w:jc w:val="both"/>
              <w:rPr>
                <w:rFonts w:ascii="Times New Roman" w:hAnsi="Times New Roman" w:cs="Times New Roman"/>
              </w:rPr>
            </w:pPr>
          </w:p>
        </w:tc>
        <w:tc>
          <w:tcPr>
            <w:tcW w:w="2551"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Реализация мер по стимулированию снижения неработающих займов.</w:t>
            </w:r>
          </w:p>
        </w:tc>
        <w:tc>
          <w:tcPr>
            <w:tcW w:w="2408" w:type="dxa"/>
          </w:tcPr>
          <w:p w:rsidR="00680DB4" w:rsidRPr="00502E9A" w:rsidRDefault="00680DB4" w:rsidP="006346A7">
            <w:pPr>
              <w:contextualSpacing/>
              <w:jc w:val="both"/>
              <w:rPr>
                <w:rFonts w:ascii="Times New Roman" w:hAnsi="Times New Roman"/>
              </w:rPr>
            </w:pPr>
            <w:r w:rsidRPr="00502E9A">
              <w:rPr>
                <w:rFonts w:ascii="Times New Roman" w:hAnsi="Times New Roman"/>
              </w:rPr>
              <w:t>Меры оперативного реагирования не были востребованы. Риск не реализовался.</w:t>
            </w:r>
          </w:p>
        </w:tc>
        <w:tc>
          <w:tcPr>
            <w:tcW w:w="2095" w:type="dxa"/>
          </w:tcPr>
          <w:p w:rsidR="00680DB4" w:rsidRPr="00502E9A" w:rsidRDefault="00680DB4" w:rsidP="00680DB4">
            <w:pPr>
              <w:contextualSpacing/>
              <w:jc w:val="both"/>
              <w:rPr>
                <w:rFonts w:ascii="Times New Roman" w:hAnsi="Times New Roman"/>
              </w:rPr>
            </w:pPr>
            <w:r w:rsidRPr="00502E9A">
              <w:rPr>
                <w:rFonts w:ascii="Times New Roman" w:hAnsi="Times New Roman"/>
              </w:rPr>
              <w:t>См. аналитическую записку</w:t>
            </w:r>
          </w:p>
        </w:tc>
      </w:tr>
      <w:tr w:rsidR="00680DB4" w:rsidRPr="00502E9A" w:rsidTr="009E2774">
        <w:tc>
          <w:tcPr>
            <w:tcW w:w="10421" w:type="dxa"/>
            <w:gridSpan w:val="4"/>
          </w:tcPr>
          <w:p w:rsidR="00680DB4" w:rsidRPr="00502E9A" w:rsidRDefault="00680DB4" w:rsidP="006346A7">
            <w:pPr>
              <w:contextualSpacing/>
              <w:jc w:val="center"/>
              <w:rPr>
                <w:rFonts w:ascii="Times New Roman" w:hAnsi="Times New Roman" w:cs="Times New Roman"/>
              </w:rPr>
            </w:pPr>
            <w:r w:rsidRPr="00502E9A">
              <w:rPr>
                <w:rFonts w:ascii="Times New Roman" w:hAnsi="Times New Roman"/>
                <w:b/>
                <w:szCs w:val="28"/>
              </w:rPr>
              <w:t xml:space="preserve">Цель 2.2. </w:t>
            </w:r>
            <w:r w:rsidRPr="00502E9A">
              <w:rPr>
                <w:rFonts w:ascii="Times New Roman" w:hAnsi="Times New Roman"/>
                <w:szCs w:val="28"/>
              </w:rPr>
              <w:t>Повышение финансовой устойчивости и создание необходимых условий для дальнейшего развития страхового рынка</w:t>
            </w:r>
          </w:p>
        </w:tc>
      </w:tr>
      <w:tr w:rsidR="00680DB4" w:rsidRPr="00502E9A" w:rsidTr="0091449F">
        <w:tc>
          <w:tcPr>
            <w:tcW w:w="3367" w:type="dxa"/>
          </w:tcPr>
          <w:p w:rsidR="00680DB4" w:rsidRPr="00502E9A" w:rsidRDefault="00680DB4" w:rsidP="0025395A">
            <w:pPr>
              <w:contextualSpacing/>
              <w:jc w:val="both"/>
              <w:rPr>
                <w:rFonts w:ascii="Times New Roman" w:hAnsi="Times New Roman"/>
              </w:rPr>
            </w:pPr>
            <w:r w:rsidRPr="00502E9A">
              <w:rPr>
                <w:rFonts w:ascii="Times New Roman" w:hAnsi="Times New Roman"/>
              </w:rPr>
              <w:t>Ухудшение финансовой платежеспособности перестраховщиков-нерезидентов РК.</w:t>
            </w:r>
          </w:p>
        </w:tc>
        <w:tc>
          <w:tcPr>
            <w:tcW w:w="2551" w:type="dxa"/>
          </w:tcPr>
          <w:p w:rsidR="00680DB4" w:rsidRPr="00502E9A" w:rsidRDefault="00680DB4" w:rsidP="006346A7">
            <w:pPr>
              <w:contextualSpacing/>
              <w:jc w:val="both"/>
              <w:rPr>
                <w:rFonts w:ascii="Times New Roman" w:hAnsi="Times New Roman"/>
              </w:rPr>
            </w:pPr>
            <w:r w:rsidRPr="00502E9A">
              <w:rPr>
                <w:rFonts w:ascii="Times New Roman" w:hAnsi="Times New Roman"/>
              </w:rPr>
              <w:t>Усиление контроля и надзора за страховыми организациями РК;</w:t>
            </w:r>
          </w:p>
          <w:p w:rsidR="00680DB4" w:rsidRPr="00502E9A" w:rsidRDefault="00680DB4" w:rsidP="006346A7">
            <w:pPr>
              <w:contextualSpacing/>
              <w:jc w:val="both"/>
              <w:rPr>
                <w:rFonts w:ascii="Times New Roman" w:hAnsi="Times New Roman"/>
              </w:rPr>
            </w:pPr>
            <w:r w:rsidRPr="00502E9A">
              <w:rPr>
                <w:rFonts w:ascii="Times New Roman" w:hAnsi="Times New Roman"/>
              </w:rPr>
              <w:t>Пересмотр подхода по формированию доли перестраховщика в страховых резервах;</w:t>
            </w:r>
          </w:p>
          <w:p w:rsidR="00680DB4" w:rsidRPr="00502E9A" w:rsidRDefault="00680DB4" w:rsidP="006346A7">
            <w:pPr>
              <w:contextualSpacing/>
              <w:jc w:val="both"/>
              <w:rPr>
                <w:rFonts w:ascii="Times New Roman" w:hAnsi="Times New Roman"/>
              </w:rPr>
            </w:pPr>
            <w:r w:rsidRPr="00502E9A">
              <w:rPr>
                <w:rFonts w:ascii="Times New Roman" w:hAnsi="Times New Roman"/>
              </w:rPr>
              <w:t xml:space="preserve">Пересмотр коэффициентов, применяемых к объему обязательств, переданных </w:t>
            </w:r>
            <w:r w:rsidRPr="00502E9A">
              <w:rPr>
                <w:rFonts w:ascii="Times New Roman" w:hAnsi="Times New Roman"/>
              </w:rPr>
              <w:lastRenderedPageBreak/>
              <w:t>(передаваемых) в перестрахование при расчете норматива достаточности маржи платежеспособности.</w:t>
            </w:r>
          </w:p>
        </w:tc>
        <w:tc>
          <w:tcPr>
            <w:tcW w:w="2408" w:type="dxa"/>
          </w:tcPr>
          <w:p w:rsidR="00680DB4" w:rsidRPr="00502E9A" w:rsidRDefault="00680DB4" w:rsidP="006346A7">
            <w:pPr>
              <w:contextualSpacing/>
              <w:jc w:val="both"/>
              <w:rPr>
                <w:rFonts w:ascii="Times New Roman" w:hAnsi="Times New Roman"/>
              </w:rPr>
            </w:pPr>
            <w:r w:rsidRPr="00502E9A">
              <w:rPr>
                <w:rFonts w:ascii="Times New Roman" w:hAnsi="Times New Roman"/>
              </w:rPr>
              <w:lastRenderedPageBreak/>
              <w:t>Меры оперативного реагирования не были востребованы. Риск не реализовался.</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346A7">
            <w:pPr>
              <w:contextualSpacing/>
              <w:jc w:val="both"/>
              <w:rPr>
                <w:rFonts w:ascii="Times New Roman" w:hAnsi="Times New Roman"/>
              </w:rPr>
            </w:pPr>
            <w:r w:rsidRPr="00502E9A">
              <w:rPr>
                <w:rFonts w:ascii="Times New Roman" w:hAnsi="Times New Roman"/>
              </w:rPr>
              <w:lastRenderedPageBreak/>
              <w:t>Увеличение расходов страховых организаций.</w:t>
            </w:r>
          </w:p>
        </w:tc>
        <w:tc>
          <w:tcPr>
            <w:tcW w:w="2551" w:type="dxa"/>
          </w:tcPr>
          <w:p w:rsidR="00680DB4" w:rsidRPr="00502E9A" w:rsidRDefault="00680DB4" w:rsidP="006346A7">
            <w:pPr>
              <w:contextualSpacing/>
              <w:jc w:val="both"/>
              <w:rPr>
                <w:rFonts w:ascii="Times New Roman" w:hAnsi="Times New Roman"/>
              </w:rPr>
            </w:pPr>
            <w:r w:rsidRPr="00502E9A">
              <w:rPr>
                <w:rFonts w:ascii="Times New Roman" w:hAnsi="Times New Roman"/>
              </w:rPr>
              <w:t>Пересмотр способов заключения договоров страхования (заключение договоров страхования в электронной форме) что, в дальнейшем, позволит упростить процедуру заключения договоров страхования страхователями без обращения к страховым посредникам, а также снизить расходы страховых организаций (расходы на хранение изготовление бумажных страховых полисов).</w:t>
            </w:r>
          </w:p>
        </w:tc>
        <w:tc>
          <w:tcPr>
            <w:tcW w:w="2408" w:type="dxa"/>
          </w:tcPr>
          <w:p w:rsidR="00680DB4" w:rsidRPr="00502E9A" w:rsidRDefault="00680DB4" w:rsidP="006346A7">
            <w:pPr>
              <w:contextualSpacing/>
              <w:jc w:val="both"/>
              <w:rPr>
                <w:rFonts w:ascii="Times New Roman" w:hAnsi="Times New Roman"/>
              </w:rPr>
            </w:pPr>
            <w:r w:rsidRPr="00502E9A">
              <w:rPr>
                <w:rFonts w:ascii="Times New Roman" w:hAnsi="Times New Roman"/>
              </w:rPr>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25395A">
            <w:pPr>
              <w:contextualSpacing/>
              <w:jc w:val="both"/>
              <w:rPr>
                <w:rFonts w:ascii="Times New Roman" w:hAnsi="Times New Roman"/>
              </w:rPr>
            </w:pPr>
            <w:r w:rsidRPr="00502E9A">
              <w:rPr>
                <w:rFonts w:ascii="Times New Roman" w:hAnsi="Times New Roman"/>
              </w:rPr>
              <w:t>Ухудшение инвестиционной позиции страховых организаций вследствие изменения ситуации на отечественном и международном финансовом рынках.</w:t>
            </w:r>
          </w:p>
        </w:tc>
        <w:tc>
          <w:tcPr>
            <w:tcW w:w="2551" w:type="dxa"/>
          </w:tcPr>
          <w:p w:rsidR="00680DB4" w:rsidRPr="00502E9A" w:rsidRDefault="00680DB4" w:rsidP="006346A7">
            <w:pPr>
              <w:contextualSpacing/>
              <w:jc w:val="both"/>
              <w:rPr>
                <w:rFonts w:ascii="Times New Roman" w:hAnsi="Times New Roman"/>
              </w:rPr>
            </w:pPr>
            <w:r w:rsidRPr="00502E9A">
              <w:rPr>
                <w:rFonts w:ascii="Times New Roman" w:hAnsi="Times New Roman"/>
              </w:rPr>
              <w:t>Пересмотр требований к инвестированию и диверсификации активов страховых организаций;</w:t>
            </w:r>
          </w:p>
          <w:p w:rsidR="00680DB4" w:rsidRPr="00502E9A" w:rsidRDefault="00680DB4" w:rsidP="006346A7">
            <w:pPr>
              <w:contextualSpacing/>
              <w:jc w:val="both"/>
              <w:rPr>
                <w:rFonts w:ascii="Times New Roman" w:hAnsi="Times New Roman"/>
              </w:rPr>
            </w:pPr>
            <w:r w:rsidRPr="00502E9A">
              <w:rPr>
                <w:rFonts w:ascii="Times New Roman" w:hAnsi="Times New Roman"/>
              </w:rPr>
              <w:t>Проведение стресс-тестирования страховых организаций в целях оценки их инвестиционных рисков и принятие соответствующих надзорных мероприятий.</w:t>
            </w:r>
          </w:p>
        </w:tc>
        <w:tc>
          <w:tcPr>
            <w:tcW w:w="2408" w:type="dxa"/>
          </w:tcPr>
          <w:p w:rsidR="00680DB4" w:rsidRPr="00502E9A" w:rsidRDefault="00680DB4" w:rsidP="006346A7">
            <w:pPr>
              <w:contextualSpacing/>
              <w:jc w:val="both"/>
              <w:rPr>
                <w:rFonts w:ascii="Times New Roman" w:hAnsi="Times New Roman"/>
              </w:rPr>
            </w:pPr>
            <w:r w:rsidRPr="00502E9A">
              <w:rPr>
                <w:rFonts w:ascii="Times New Roman" w:hAnsi="Times New Roman"/>
              </w:rPr>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6A312D">
        <w:tc>
          <w:tcPr>
            <w:tcW w:w="10421" w:type="dxa"/>
            <w:gridSpan w:val="4"/>
          </w:tcPr>
          <w:p w:rsidR="00680DB4" w:rsidRPr="00502E9A" w:rsidRDefault="00680DB4" w:rsidP="00C97C57">
            <w:pPr>
              <w:contextualSpacing/>
              <w:jc w:val="center"/>
              <w:rPr>
                <w:rFonts w:ascii="Times New Roman" w:hAnsi="Times New Roman" w:cs="Times New Roman"/>
              </w:rPr>
            </w:pPr>
            <w:r w:rsidRPr="00502E9A">
              <w:rPr>
                <w:rFonts w:ascii="Times New Roman" w:hAnsi="Times New Roman" w:cs="Times New Roman"/>
                <w:b/>
              </w:rPr>
              <w:t>Цель 2.3.</w:t>
            </w:r>
            <w:r w:rsidRPr="00502E9A">
              <w:rPr>
                <w:rFonts w:ascii="Times New Roman" w:hAnsi="Times New Roman" w:cs="Times New Roman"/>
              </w:rPr>
              <w:t xml:space="preserve"> </w:t>
            </w:r>
            <w:r w:rsidRPr="00502E9A">
              <w:rPr>
                <w:rFonts w:ascii="Times New Roman" w:hAnsi="Times New Roman"/>
              </w:rPr>
              <w:t>Создание необходимых условий для дальнейшего развития рынка ценных бумаг</w:t>
            </w:r>
          </w:p>
        </w:tc>
      </w:tr>
      <w:tr w:rsidR="00680DB4" w:rsidRPr="00502E9A" w:rsidTr="0091449F">
        <w:tc>
          <w:tcPr>
            <w:tcW w:w="3367"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Рост проникновения финансовых услуг, оказываемых филиалами финансовых организаций нерезидентов после проведения гармонизации законодательства и снятия ограничений, предусмотренных Договором об Евразийском экономическом союзе (далее – ЕАЭС) и вступлением Казахстана в ВТО.</w:t>
            </w:r>
          </w:p>
        </w:tc>
        <w:tc>
          <w:tcPr>
            <w:tcW w:w="2551"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Создание равноправных условий для участников финансового рынка путем введения регулирования для прямых филиалов иностранных банков, страховых (перестраховочных) организаций и страховых брокеров – нерезидентов Республики Казахстан.</w:t>
            </w:r>
          </w:p>
        </w:tc>
        <w:tc>
          <w:tcPr>
            <w:tcW w:w="2408"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t>Меры оперативного реагирования не  были востребованы. Риск не реализовался.</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Отток отечественных эмитентов на международные торговые площадки, в том числе стран - участниц ЕАЭС.</w:t>
            </w:r>
          </w:p>
        </w:tc>
        <w:tc>
          <w:tcPr>
            <w:tcW w:w="2551" w:type="dxa"/>
          </w:tcPr>
          <w:p w:rsidR="00680DB4" w:rsidRPr="00502E9A" w:rsidRDefault="00680DB4" w:rsidP="00476A57">
            <w:pPr>
              <w:contextualSpacing/>
              <w:jc w:val="both"/>
              <w:rPr>
                <w:rFonts w:ascii="Times New Roman" w:hAnsi="Times New Roman" w:cs="Times New Roman"/>
              </w:rPr>
            </w:pPr>
            <w:r w:rsidRPr="00502E9A">
              <w:rPr>
                <w:rFonts w:ascii="Times New Roman" w:hAnsi="Times New Roman" w:cs="Times New Roman"/>
              </w:rPr>
              <w:t xml:space="preserve">Принятие мер по повышению привлекательности отечественного </w:t>
            </w:r>
            <w:r w:rsidRPr="00502E9A">
              <w:rPr>
                <w:rFonts w:ascii="Times New Roman" w:hAnsi="Times New Roman" w:cs="Times New Roman"/>
              </w:rPr>
              <w:lastRenderedPageBreak/>
              <w:t>фондового рынка, расширению инвесторской базы и повышению конкурентоспособности отечественных участников рынка.</w:t>
            </w:r>
          </w:p>
        </w:tc>
        <w:tc>
          <w:tcPr>
            <w:tcW w:w="2408"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lastRenderedPageBreak/>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lastRenderedPageBreak/>
              <w:t>Регуляторный арбитраж между юрисдикциями Международного финансового центра «Астана» (МФЦА) и Республики Казахстан.</w:t>
            </w:r>
          </w:p>
        </w:tc>
        <w:tc>
          <w:tcPr>
            <w:tcW w:w="2551" w:type="dxa"/>
          </w:tcPr>
          <w:p w:rsidR="00680DB4" w:rsidRPr="00502E9A" w:rsidRDefault="00680DB4" w:rsidP="00476A57">
            <w:pPr>
              <w:contextualSpacing/>
              <w:jc w:val="both"/>
              <w:rPr>
                <w:rFonts w:ascii="Times New Roman" w:hAnsi="Times New Roman" w:cs="Times New Roman"/>
              </w:rPr>
            </w:pPr>
            <w:r w:rsidRPr="00502E9A">
              <w:rPr>
                <w:rFonts w:ascii="Times New Roman" w:hAnsi="Times New Roman" w:cs="Times New Roman"/>
              </w:rPr>
              <w:t>Принятие превентивных мер по снижению рисков регуляторного арбитража.</w:t>
            </w:r>
          </w:p>
        </w:tc>
        <w:tc>
          <w:tcPr>
            <w:tcW w:w="2408"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A312D">
            <w:pPr>
              <w:pStyle w:val="a4"/>
              <w:keepNext/>
              <w:keepLines/>
              <w:tabs>
                <w:tab w:val="left" w:pos="0"/>
              </w:tabs>
              <w:spacing w:before="0" w:beforeAutospacing="0" w:after="0" w:afterAutospacing="0"/>
              <w:contextualSpacing/>
              <w:jc w:val="both"/>
              <w:rPr>
                <w:sz w:val="22"/>
                <w:szCs w:val="22"/>
              </w:rPr>
            </w:pPr>
            <w:r w:rsidRPr="00502E9A">
              <w:rPr>
                <w:sz w:val="22"/>
                <w:szCs w:val="22"/>
              </w:rPr>
              <w:t>Недостаточный интерес эмитентов к привлечению средств посредством размещения ценных бумаг на организованном рынке ценных бумаг.</w:t>
            </w:r>
          </w:p>
        </w:tc>
        <w:tc>
          <w:tcPr>
            <w:tcW w:w="2551" w:type="dxa"/>
          </w:tcPr>
          <w:p w:rsidR="00680DB4" w:rsidRPr="00502E9A" w:rsidRDefault="00680DB4" w:rsidP="006A312D">
            <w:pPr>
              <w:pStyle w:val="a4"/>
              <w:keepNext/>
              <w:keepLines/>
              <w:tabs>
                <w:tab w:val="left" w:pos="0"/>
              </w:tabs>
              <w:spacing w:before="0" w:beforeAutospacing="0" w:after="0" w:afterAutospacing="0"/>
              <w:contextualSpacing/>
              <w:jc w:val="both"/>
              <w:rPr>
                <w:sz w:val="22"/>
                <w:szCs w:val="22"/>
              </w:rPr>
            </w:pPr>
            <w:r w:rsidRPr="00502E9A">
              <w:rPr>
                <w:sz w:val="22"/>
                <w:szCs w:val="22"/>
              </w:rPr>
              <w:t>Создание механизмов стимулирования выхода на рынок новых эмитентов и внедрение программ их поддержки.</w:t>
            </w:r>
          </w:p>
        </w:tc>
        <w:tc>
          <w:tcPr>
            <w:tcW w:w="2408" w:type="dxa"/>
          </w:tcPr>
          <w:p w:rsidR="00680DB4" w:rsidRPr="00502E9A" w:rsidRDefault="00680DB4" w:rsidP="006A312D">
            <w:pPr>
              <w:pStyle w:val="a4"/>
              <w:keepNext/>
              <w:keepLines/>
              <w:tabs>
                <w:tab w:val="left" w:pos="0"/>
              </w:tabs>
              <w:spacing w:before="0" w:beforeAutospacing="0" w:after="0" w:afterAutospacing="0"/>
              <w:contextualSpacing/>
              <w:jc w:val="both"/>
              <w:rPr>
                <w:sz w:val="22"/>
                <w:szCs w:val="22"/>
              </w:rPr>
            </w:pPr>
            <w:r w:rsidRPr="00502E9A">
              <w:rPr>
                <w:rFonts w:eastAsiaTheme="minorHAnsi" w:cstheme="minorBidi"/>
                <w:sz w:val="22"/>
                <w:szCs w:val="22"/>
                <w:lang w:eastAsia="en-US"/>
              </w:rPr>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476A57">
            <w:pPr>
              <w:pStyle w:val="a4"/>
              <w:keepNext/>
              <w:keepLines/>
              <w:tabs>
                <w:tab w:val="left" w:pos="0"/>
              </w:tabs>
              <w:spacing w:before="0" w:beforeAutospacing="0" w:after="0" w:afterAutospacing="0"/>
              <w:contextualSpacing/>
              <w:jc w:val="both"/>
              <w:rPr>
                <w:sz w:val="22"/>
                <w:szCs w:val="22"/>
              </w:rPr>
            </w:pPr>
            <w:r w:rsidRPr="00502E9A">
              <w:rPr>
                <w:sz w:val="22"/>
                <w:szCs w:val="22"/>
              </w:rPr>
              <w:t>Жесткость регуляторных требований к профессиональным участникам рынка ценных бумаг.</w:t>
            </w:r>
          </w:p>
        </w:tc>
        <w:tc>
          <w:tcPr>
            <w:tcW w:w="2551"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Либерализация регулирования профессиональных участников рынка ценных бумаг.</w:t>
            </w:r>
          </w:p>
        </w:tc>
        <w:tc>
          <w:tcPr>
            <w:tcW w:w="2408" w:type="dxa"/>
          </w:tcPr>
          <w:p w:rsidR="00680DB4" w:rsidRPr="00502E9A" w:rsidRDefault="00680DB4" w:rsidP="006346A7">
            <w:pPr>
              <w:pStyle w:val="a4"/>
              <w:keepNext/>
              <w:keepLines/>
              <w:tabs>
                <w:tab w:val="left" w:pos="0"/>
              </w:tabs>
              <w:spacing w:before="0" w:beforeAutospacing="0" w:after="0" w:afterAutospacing="0"/>
              <w:contextualSpacing/>
              <w:jc w:val="both"/>
              <w:rPr>
                <w:sz w:val="22"/>
                <w:szCs w:val="22"/>
              </w:rPr>
            </w:pPr>
            <w:r w:rsidRPr="00502E9A">
              <w:rPr>
                <w:sz w:val="22"/>
                <w:szCs w:val="22"/>
              </w:rPr>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Ограниченность инвесторской базы и низкая степень вовлеченности населения в фондовый рынок.</w:t>
            </w:r>
          </w:p>
        </w:tc>
        <w:tc>
          <w:tcPr>
            <w:tcW w:w="2551" w:type="dxa"/>
          </w:tcPr>
          <w:p w:rsidR="00680DB4" w:rsidRPr="00502E9A" w:rsidRDefault="00680DB4" w:rsidP="00476A57">
            <w:pPr>
              <w:contextualSpacing/>
              <w:jc w:val="both"/>
              <w:rPr>
                <w:rFonts w:ascii="Times New Roman" w:hAnsi="Times New Roman" w:cs="Times New Roman"/>
              </w:rPr>
            </w:pPr>
            <w:r w:rsidRPr="00502E9A">
              <w:rPr>
                <w:rFonts w:ascii="Times New Roman" w:hAnsi="Times New Roman" w:cs="Times New Roman"/>
              </w:rPr>
              <w:t>Расширение инвесторской базы посредством внедрения возможности предоставления брокерами электронных услуг, упрощения правил торговли ценными бумагами, либерализации процессов создания и функционирования коллективных форм инвестирования и построения системы, гарантирующей безопасную среду для инвестиций.</w:t>
            </w:r>
          </w:p>
        </w:tc>
        <w:tc>
          <w:tcPr>
            <w:tcW w:w="2408"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Ограничения инвестиционной политики банковских и страховых (финансовых) холдингов.</w:t>
            </w:r>
          </w:p>
        </w:tc>
        <w:tc>
          <w:tcPr>
            <w:tcW w:w="2551" w:type="dxa"/>
          </w:tcPr>
          <w:p w:rsidR="00680DB4" w:rsidRPr="00502E9A" w:rsidRDefault="00680DB4" w:rsidP="008E40C2">
            <w:pPr>
              <w:contextualSpacing/>
              <w:jc w:val="both"/>
              <w:rPr>
                <w:rFonts w:ascii="Times New Roman" w:hAnsi="Times New Roman" w:cs="Times New Roman"/>
              </w:rPr>
            </w:pPr>
            <w:r w:rsidRPr="00502E9A">
              <w:rPr>
                <w:rFonts w:ascii="Times New Roman" w:hAnsi="Times New Roman" w:cs="Times New Roman"/>
              </w:rPr>
              <w:t>Расширение перечня разрешенных к приобретению финансовых инструментов.</w:t>
            </w:r>
          </w:p>
        </w:tc>
        <w:tc>
          <w:tcPr>
            <w:tcW w:w="2408" w:type="dxa"/>
          </w:tcPr>
          <w:p w:rsidR="00680DB4" w:rsidRPr="00502E9A" w:rsidRDefault="00CA4A4B" w:rsidP="006346A7">
            <w:pPr>
              <w:contextualSpacing/>
              <w:jc w:val="both"/>
              <w:rPr>
                <w:rFonts w:ascii="Times New Roman" w:hAnsi="Times New Roman" w:cs="Times New Roman"/>
              </w:rPr>
            </w:pPr>
            <w:r w:rsidRPr="00502E9A">
              <w:rPr>
                <w:rFonts w:ascii="Times New Roman" w:hAnsi="Times New Roman" w:cs="Times New Roman"/>
              </w:rPr>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346A7">
            <w:pPr>
              <w:contextualSpacing/>
              <w:jc w:val="both"/>
              <w:rPr>
                <w:rFonts w:ascii="Times New Roman" w:hAnsi="Times New Roman"/>
              </w:rPr>
            </w:pPr>
            <w:r w:rsidRPr="00502E9A">
              <w:rPr>
                <w:rFonts w:ascii="Times New Roman" w:hAnsi="Times New Roman"/>
              </w:rPr>
              <w:t xml:space="preserve">Неполное выполнение запанированных целей и задач по стимулированию развития рынка ценных бумаг, установленных Концепцией по развитию финансового сектора Республики </w:t>
            </w:r>
          </w:p>
          <w:p w:rsidR="00680DB4" w:rsidRPr="00502E9A" w:rsidRDefault="00680DB4" w:rsidP="006346A7">
            <w:pPr>
              <w:contextualSpacing/>
              <w:jc w:val="both"/>
              <w:rPr>
                <w:rFonts w:ascii="Times New Roman" w:hAnsi="Times New Roman" w:cs="Times New Roman"/>
              </w:rPr>
            </w:pPr>
            <w:r w:rsidRPr="00502E9A">
              <w:rPr>
                <w:rFonts w:ascii="Times New Roman" w:hAnsi="Times New Roman"/>
              </w:rPr>
              <w:t>Казахстан до 2030 года.</w:t>
            </w:r>
          </w:p>
        </w:tc>
        <w:tc>
          <w:tcPr>
            <w:tcW w:w="2551"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t xml:space="preserve">Усиление межведомственной координации при проработке вопросов стимулирования развития рынка ценных бумаг, установленных Концепцией по развитию финансового </w:t>
            </w:r>
            <w:r w:rsidRPr="00502E9A">
              <w:rPr>
                <w:rFonts w:ascii="Times New Roman" w:hAnsi="Times New Roman"/>
              </w:rPr>
              <w:lastRenderedPageBreak/>
              <w:t>сектора РК до 2030 года.</w:t>
            </w:r>
          </w:p>
        </w:tc>
        <w:tc>
          <w:tcPr>
            <w:tcW w:w="2408"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lastRenderedPageBreak/>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DC50C9">
        <w:tc>
          <w:tcPr>
            <w:tcW w:w="10421" w:type="dxa"/>
            <w:gridSpan w:val="4"/>
          </w:tcPr>
          <w:p w:rsidR="00680DB4" w:rsidRPr="00502E9A" w:rsidRDefault="00680DB4" w:rsidP="00540BA6">
            <w:pPr>
              <w:contextualSpacing/>
              <w:jc w:val="center"/>
              <w:rPr>
                <w:rFonts w:ascii="Times New Roman" w:hAnsi="Times New Roman" w:cs="Times New Roman"/>
              </w:rPr>
            </w:pPr>
            <w:r w:rsidRPr="00502E9A">
              <w:rPr>
                <w:rFonts w:ascii="Times New Roman" w:hAnsi="Times New Roman" w:cs="Times New Roman"/>
                <w:b/>
              </w:rPr>
              <w:lastRenderedPageBreak/>
              <w:t>Цель 2.4.</w:t>
            </w:r>
            <w:r w:rsidRPr="00502E9A">
              <w:rPr>
                <w:rFonts w:ascii="Times New Roman" w:hAnsi="Times New Roman" w:cs="Times New Roman"/>
              </w:rPr>
              <w:t xml:space="preserve"> </w:t>
            </w:r>
            <w:r w:rsidRPr="00502E9A">
              <w:rPr>
                <w:rFonts w:ascii="Times New Roman" w:hAnsi="Times New Roman"/>
              </w:rPr>
              <w:t>Создание условий по дальнейшему развитию накопительной пенсионной системы</w:t>
            </w:r>
          </w:p>
        </w:tc>
      </w:tr>
      <w:tr w:rsidR="00680DB4" w:rsidRPr="00502E9A" w:rsidTr="0091449F">
        <w:tc>
          <w:tcPr>
            <w:tcW w:w="3367" w:type="dxa"/>
          </w:tcPr>
          <w:p w:rsidR="00680DB4" w:rsidRPr="00502E9A" w:rsidRDefault="00680DB4" w:rsidP="006346A7">
            <w:pPr>
              <w:contextualSpacing/>
              <w:jc w:val="both"/>
              <w:rPr>
                <w:rFonts w:ascii="Times New Roman" w:hAnsi="Times New Roman"/>
              </w:rPr>
            </w:pPr>
            <w:r w:rsidRPr="00502E9A">
              <w:rPr>
                <w:rFonts w:ascii="Times New Roman" w:hAnsi="Times New Roman"/>
              </w:rPr>
              <w:t>Недоверие населения накопительной пенсионной системе.</w:t>
            </w:r>
          </w:p>
        </w:tc>
        <w:tc>
          <w:tcPr>
            <w:tcW w:w="2551" w:type="dxa"/>
          </w:tcPr>
          <w:p w:rsidR="00680DB4" w:rsidRPr="00502E9A" w:rsidRDefault="00680DB4" w:rsidP="006346A7">
            <w:pPr>
              <w:contextualSpacing/>
              <w:jc w:val="both"/>
              <w:rPr>
                <w:rFonts w:ascii="Times New Roman" w:hAnsi="Times New Roman"/>
              </w:rPr>
            </w:pPr>
            <w:r w:rsidRPr="00502E9A">
              <w:rPr>
                <w:rFonts w:ascii="Times New Roman" w:hAnsi="Times New Roman"/>
              </w:rPr>
              <w:t>Тщательная информационно-разъяснительная работа среди населения по актуальным вопросам накопительной пенсионной системы.</w:t>
            </w:r>
          </w:p>
        </w:tc>
        <w:tc>
          <w:tcPr>
            <w:tcW w:w="2408"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346A7">
            <w:pPr>
              <w:contextualSpacing/>
              <w:jc w:val="both"/>
              <w:rPr>
                <w:rFonts w:ascii="Times New Roman" w:hAnsi="Times New Roman"/>
              </w:rPr>
            </w:pPr>
            <w:r w:rsidRPr="00502E9A">
              <w:rPr>
                <w:rFonts w:ascii="Times New Roman" w:hAnsi="Times New Roman"/>
              </w:rPr>
              <w:t>Низкая ликвидность отечественного фондового рынка как основной площадки для инвестирования пенсионных активов.</w:t>
            </w:r>
          </w:p>
        </w:tc>
        <w:tc>
          <w:tcPr>
            <w:tcW w:w="2551" w:type="dxa"/>
          </w:tcPr>
          <w:p w:rsidR="00680DB4" w:rsidRPr="00502E9A" w:rsidRDefault="00680DB4" w:rsidP="006346A7">
            <w:pPr>
              <w:contextualSpacing/>
              <w:jc w:val="both"/>
              <w:rPr>
                <w:rFonts w:ascii="Times New Roman" w:hAnsi="Times New Roman"/>
              </w:rPr>
            </w:pPr>
            <w:r w:rsidRPr="00502E9A">
              <w:rPr>
                <w:rFonts w:ascii="Times New Roman" w:hAnsi="Times New Roman"/>
              </w:rPr>
              <w:t>Принятие мер, направленных на создание стимулов для выхода эмитентов на фондовый рынок, упрощение доступа инвесторов, в том числе иностранных, на отечественный фондовый рынок.</w:t>
            </w:r>
          </w:p>
          <w:p w:rsidR="00680DB4" w:rsidRPr="00502E9A" w:rsidRDefault="00680DB4" w:rsidP="006346A7">
            <w:pPr>
              <w:contextualSpacing/>
              <w:jc w:val="both"/>
              <w:rPr>
                <w:rFonts w:ascii="Times New Roman" w:hAnsi="Times New Roman"/>
              </w:rPr>
            </w:pPr>
            <w:r w:rsidRPr="00502E9A">
              <w:rPr>
                <w:rFonts w:ascii="Times New Roman" w:hAnsi="Times New Roman"/>
              </w:rPr>
              <w:t xml:space="preserve">Возобновление программы «Народное </w:t>
            </w:r>
            <w:r w:rsidRPr="00502E9A">
              <w:rPr>
                <w:rFonts w:ascii="Times New Roman" w:hAnsi="Times New Roman"/>
                <w:lang w:val="en-US"/>
              </w:rPr>
              <w:t>IPO</w:t>
            </w:r>
            <w:r w:rsidRPr="00502E9A">
              <w:rPr>
                <w:rFonts w:ascii="Times New Roman" w:hAnsi="Times New Roman"/>
              </w:rPr>
              <w:t>» по выводу компаний квазигосударственного сектора на орговую площадку АО «Казахстанская фондовая биржа».</w:t>
            </w:r>
          </w:p>
        </w:tc>
        <w:tc>
          <w:tcPr>
            <w:tcW w:w="2408"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t>См. аналитическую записку</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6A312D">
        <w:tc>
          <w:tcPr>
            <w:tcW w:w="10421" w:type="dxa"/>
            <w:gridSpan w:val="4"/>
          </w:tcPr>
          <w:p w:rsidR="00680DB4" w:rsidRPr="00502E9A" w:rsidRDefault="00680DB4" w:rsidP="00BE2244">
            <w:pPr>
              <w:contextualSpacing/>
              <w:jc w:val="center"/>
              <w:rPr>
                <w:rFonts w:ascii="Times New Roman" w:hAnsi="Times New Roman" w:cs="Times New Roman"/>
              </w:rPr>
            </w:pPr>
            <w:r w:rsidRPr="00502E9A">
              <w:rPr>
                <w:rFonts w:ascii="Times New Roman" w:hAnsi="Times New Roman" w:cs="Times New Roman"/>
                <w:b/>
              </w:rPr>
              <w:t>Цель 2.5.</w:t>
            </w:r>
            <w:r w:rsidRPr="00502E9A">
              <w:rPr>
                <w:rFonts w:ascii="Times New Roman" w:hAnsi="Times New Roman" w:cs="Times New Roman"/>
              </w:rPr>
              <w:t xml:space="preserve"> </w:t>
            </w:r>
            <w:r w:rsidRPr="00502E9A">
              <w:rPr>
                <w:rFonts w:ascii="Times New Roman" w:hAnsi="Times New Roman"/>
              </w:rPr>
              <w:t>Обеспечение эффективного валютного регулирования и валютного контроля</w:t>
            </w:r>
          </w:p>
        </w:tc>
      </w:tr>
      <w:tr w:rsidR="00680DB4" w:rsidRPr="00502E9A" w:rsidTr="0091449F">
        <w:tc>
          <w:tcPr>
            <w:tcW w:w="3367"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Ухудшение внешних факторов, создающих угрозы экономической безопасности страны (дестабилизация валютного рынка, риск истощения золотовалютных резервов).</w:t>
            </w:r>
          </w:p>
        </w:tc>
        <w:tc>
          <w:tcPr>
            <w:tcW w:w="2551"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Меры оперативного реагирования, предусмотренных статьей 32 Закона Республики Казахстан «О валютном регулировании и валютном контроле».</w:t>
            </w:r>
          </w:p>
        </w:tc>
        <w:tc>
          <w:tcPr>
            <w:tcW w:w="2408" w:type="dxa"/>
          </w:tcPr>
          <w:p w:rsidR="00680DB4" w:rsidRPr="00502E9A" w:rsidRDefault="00680DB4" w:rsidP="006346A7">
            <w:pPr>
              <w:contextualSpacing/>
              <w:jc w:val="both"/>
              <w:rPr>
                <w:rFonts w:ascii="Times New Roman" w:hAnsi="Times New Roman" w:cs="Times New Roman"/>
                <w:i/>
              </w:rPr>
            </w:pPr>
            <w:r w:rsidRPr="00502E9A">
              <w:rPr>
                <w:rFonts w:ascii="Times New Roman" w:hAnsi="Times New Roman"/>
              </w:rPr>
              <w:t>Меры оперативного реагирования не были востребованы. Риск не реализовался.</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Макроэкономическая и политическая нестабильность в государствах – участниках ЕАЭС. Риск регуляторного арбитража, создающего условия для перетоков капитала в случае нескоординированного принятия мер валютного регулирования государствами – участниками ЕАЭС.</w:t>
            </w:r>
          </w:p>
        </w:tc>
        <w:tc>
          <w:tcPr>
            <w:tcW w:w="2551" w:type="dxa"/>
          </w:tcPr>
          <w:p w:rsidR="00680DB4" w:rsidRPr="00502E9A" w:rsidRDefault="00680DB4" w:rsidP="00C97C57">
            <w:pPr>
              <w:pStyle w:val="a4"/>
              <w:keepNext/>
              <w:keepLines/>
              <w:tabs>
                <w:tab w:val="left" w:pos="0"/>
              </w:tabs>
              <w:spacing w:before="0" w:beforeAutospacing="0" w:after="0" w:afterAutospacing="0"/>
              <w:contextualSpacing/>
              <w:jc w:val="both"/>
              <w:rPr>
                <w:sz w:val="22"/>
                <w:szCs w:val="22"/>
              </w:rPr>
            </w:pPr>
            <w:r w:rsidRPr="00502E9A">
              <w:rPr>
                <w:sz w:val="22"/>
              </w:rPr>
              <w:t>Р</w:t>
            </w:r>
            <w:r w:rsidRPr="00502E9A">
              <w:rPr>
                <w:sz w:val="22"/>
                <w:szCs w:val="22"/>
              </w:rPr>
              <w:t>еализация принципов согласования подходов в сфере валютного регулирования путем участия в разработке нормативно-правовой базы ЕАЭС.</w:t>
            </w:r>
          </w:p>
          <w:p w:rsidR="00680DB4" w:rsidRPr="00502E9A" w:rsidRDefault="00680DB4" w:rsidP="00C97C57">
            <w:pPr>
              <w:contextualSpacing/>
              <w:jc w:val="both"/>
              <w:rPr>
                <w:rFonts w:ascii="Times New Roman" w:hAnsi="Times New Roman" w:cs="Times New Roman"/>
              </w:rPr>
            </w:pPr>
            <w:r w:rsidRPr="00502E9A">
              <w:rPr>
                <w:rFonts w:ascii="Times New Roman" w:hAnsi="Times New Roman" w:cs="Times New Roman"/>
              </w:rPr>
              <w:t>Меры оперативного реагирования, предусмотренных статьей 32 Закона Республики Казахстан «О валютном регулировании и валютном контроле».</w:t>
            </w:r>
          </w:p>
        </w:tc>
        <w:tc>
          <w:tcPr>
            <w:tcW w:w="2408" w:type="dxa"/>
          </w:tcPr>
          <w:p w:rsidR="00680DB4" w:rsidRPr="00502E9A" w:rsidRDefault="00680DB4" w:rsidP="00C97C57">
            <w:pPr>
              <w:contextualSpacing/>
              <w:jc w:val="both"/>
              <w:rPr>
                <w:rFonts w:ascii="Times New Roman" w:hAnsi="Times New Roman" w:cs="Times New Roman"/>
                <w:i/>
              </w:rPr>
            </w:pPr>
            <w:r w:rsidRPr="00502E9A">
              <w:rPr>
                <w:rFonts w:ascii="Times New Roman" w:hAnsi="Times New Roman"/>
              </w:rPr>
              <w:t>Меры оперативного реагирования не были востребованы. Риск не реализовался.</w:t>
            </w:r>
          </w:p>
        </w:tc>
        <w:tc>
          <w:tcPr>
            <w:tcW w:w="2095" w:type="dxa"/>
          </w:tcPr>
          <w:p w:rsidR="00680DB4" w:rsidRPr="00502E9A" w:rsidRDefault="00680DB4" w:rsidP="006346A7">
            <w:pPr>
              <w:contextualSpacing/>
              <w:jc w:val="both"/>
              <w:rPr>
                <w:rFonts w:ascii="Times New Roman" w:hAnsi="Times New Roman" w:cs="Times New Roman"/>
              </w:rPr>
            </w:pPr>
          </w:p>
        </w:tc>
      </w:tr>
      <w:tr w:rsidR="00680DB4" w:rsidRPr="00502E9A" w:rsidTr="0091449F">
        <w:tc>
          <w:tcPr>
            <w:tcW w:w="3367"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t xml:space="preserve">Нескоординированность действий государственных </w:t>
            </w:r>
            <w:r w:rsidRPr="00502E9A">
              <w:rPr>
                <w:rFonts w:ascii="Times New Roman" w:hAnsi="Times New Roman" w:cs="Times New Roman"/>
              </w:rPr>
              <w:lastRenderedPageBreak/>
              <w:t>органов в части мер, влияющих на мобильность капитала.</w:t>
            </w:r>
          </w:p>
        </w:tc>
        <w:tc>
          <w:tcPr>
            <w:tcW w:w="2551"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cs="Times New Roman"/>
              </w:rPr>
              <w:lastRenderedPageBreak/>
              <w:t xml:space="preserve">Усиление межведомственной </w:t>
            </w:r>
            <w:r w:rsidRPr="00502E9A">
              <w:rPr>
                <w:rFonts w:ascii="Times New Roman" w:hAnsi="Times New Roman" w:cs="Times New Roman"/>
              </w:rPr>
              <w:lastRenderedPageBreak/>
              <w:t>координации при разработке нормативной базы, принятие согласованных решений по мерам, влияющим на мобильность капитала.</w:t>
            </w:r>
          </w:p>
        </w:tc>
        <w:tc>
          <w:tcPr>
            <w:tcW w:w="2408" w:type="dxa"/>
          </w:tcPr>
          <w:p w:rsidR="00680DB4" w:rsidRPr="00502E9A" w:rsidRDefault="00680DB4" w:rsidP="0046062E">
            <w:pPr>
              <w:contextualSpacing/>
              <w:jc w:val="both"/>
              <w:rPr>
                <w:rFonts w:ascii="Times New Roman" w:hAnsi="Times New Roman" w:cs="Times New Roman"/>
                <w:i/>
              </w:rPr>
            </w:pPr>
            <w:r w:rsidRPr="00502E9A">
              <w:rPr>
                <w:rFonts w:ascii="Times New Roman" w:hAnsi="Times New Roman"/>
              </w:rPr>
              <w:lastRenderedPageBreak/>
              <w:t xml:space="preserve">Меры оперативного реагирования не были </w:t>
            </w:r>
            <w:r w:rsidRPr="00502E9A">
              <w:rPr>
                <w:rFonts w:ascii="Times New Roman" w:hAnsi="Times New Roman"/>
              </w:rPr>
              <w:lastRenderedPageBreak/>
              <w:t>востребованы. Риск не реализовался.</w:t>
            </w:r>
          </w:p>
        </w:tc>
        <w:tc>
          <w:tcPr>
            <w:tcW w:w="2095" w:type="dxa"/>
          </w:tcPr>
          <w:p w:rsidR="00680DB4" w:rsidRPr="00502E9A" w:rsidRDefault="00680DB4" w:rsidP="006346A7">
            <w:pPr>
              <w:contextualSpacing/>
              <w:jc w:val="both"/>
              <w:rPr>
                <w:rFonts w:ascii="Times New Roman" w:hAnsi="Times New Roman" w:cs="Times New Roman"/>
              </w:rPr>
            </w:pPr>
            <w:r w:rsidRPr="00502E9A">
              <w:rPr>
                <w:rFonts w:ascii="Times New Roman" w:hAnsi="Times New Roman"/>
              </w:rPr>
              <w:lastRenderedPageBreak/>
              <w:t>См. аналитическую записку</w:t>
            </w:r>
          </w:p>
        </w:tc>
      </w:tr>
      <w:tr w:rsidR="00680DB4" w:rsidRPr="00502E9A" w:rsidTr="00565036">
        <w:tc>
          <w:tcPr>
            <w:tcW w:w="10421" w:type="dxa"/>
            <w:gridSpan w:val="4"/>
          </w:tcPr>
          <w:p w:rsidR="00680DB4" w:rsidRPr="00502E9A" w:rsidRDefault="00680DB4" w:rsidP="007666DF">
            <w:pPr>
              <w:contextualSpacing/>
              <w:jc w:val="center"/>
              <w:rPr>
                <w:rFonts w:ascii="Times New Roman" w:hAnsi="Times New Roman" w:cs="Times New Roman"/>
              </w:rPr>
            </w:pPr>
            <w:r w:rsidRPr="00502E9A">
              <w:rPr>
                <w:rFonts w:ascii="Times New Roman" w:hAnsi="Times New Roman"/>
                <w:b/>
                <w:szCs w:val="28"/>
              </w:rPr>
              <w:lastRenderedPageBreak/>
              <w:t xml:space="preserve">Цель 2.6. </w:t>
            </w:r>
            <w:r w:rsidRPr="00502E9A">
              <w:rPr>
                <w:rFonts w:ascii="Times New Roman" w:hAnsi="Times New Roman"/>
                <w:szCs w:val="28"/>
              </w:rPr>
              <w:t>Обеспечение надлежащего уровня защиты прав и законных интересов потребителей финансовых услуг</w:t>
            </w:r>
          </w:p>
        </w:tc>
      </w:tr>
      <w:tr w:rsidR="00F13226" w:rsidRPr="00502E9A" w:rsidTr="0091449F">
        <w:tc>
          <w:tcPr>
            <w:tcW w:w="3367" w:type="dxa"/>
          </w:tcPr>
          <w:p w:rsidR="00F13226" w:rsidRPr="00502E9A" w:rsidRDefault="00F13226" w:rsidP="007666DF">
            <w:pPr>
              <w:contextualSpacing/>
              <w:jc w:val="both"/>
              <w:rPr>
                <w:rFonts w:ascii="Times New Roman" w:hAnsi="Times New Roman" w:cs="Times New Roman"/>
              </w:rPr>
            </w:pPr>
            <w:r w:rsidRPr="00502E9A">
              <w:rPr>
                <w:rFonts w:ascii="Times New Roman" w:hAnsi="Times New Roman" w:cs="Times New Roman"/>
              </w:rPr>
              <w:t>Нестабильная ценовая ситуация на мировых рынках нефти,  обесценение национальной валюты, снижение темпов развития экономики, рост безработицы могут привести к дальнейшему  усугублению положения заемщиков, в том числе валютных, снижению  их возможности обслуживать и погашать займы.</w:t>
            </w:r>
          </w:p>
        </w:tc>
        <w:tc>
          <w:tcPr>
            <w:tcW w:w="2551" w:type="dxa"/>
          </w:tcPr>
          <w:p w:rsidR="00F13226" w:rsidRPr="00502E9A" w:rsidRDefault="00F13226" w:rsidP="007666DF">
            <w:pPr>
              <w:contextualSpacing/>
              <w:jc w:val="both"/>
              <w:rPr>
                <w:rFonts w:ascii="Times New Roman" w:hAnsi="Times New Roman" w:cs="Times New Roman"/>
              </w:rPr>
            </w:pPr>
            <w:r w:rsidRPr="00502E9A">
              <w:rPr>
                <w:rFonts w:ascii="Times New Roman" w:eastAsia="Calibri" w:hAnsi="Times New Roman" w:cs="Times New Roman"/>
                <w:lang w:eastAsia="ru-RU"/>
              </w:rPr>
              <w:t>Осуществление комплекса мероприятий по решению проблем ипотечных заемщиков, а также заемщиков, получивших потребительские займы.</w:t>
            </w:r>
          </w:p>
        </w:tc>
        <w:tc>
          <w:tcPr>
            <w:tcW w:w="2408" w:type="dxa"/>
          </w:tcPr>
          <w:p w:rsidR="00F13226" w:rsidRPr="00502E9A" w:rsidRDefault="00F13226" w:rsidP="00D64B14">
            <w:pPr>
              <w:contextualSpacing/>
              <w:jc w:val="both"/>
              <w:rPr>
                <w:rFonts w:ascii="Times New Roman" w:hAnsi="Times New Roman" w:cs="Times New Roman"/>
                <w:i/>
              </w:rPr>
            </w:pPr>
            <w:r w:rsidRPr="00502E9A">
              <w:rPr>
                <w:rFonts w:ascii="Times New Roman" w:hAnsi="Times New Roman"/>
              </w:rPr>
              <w:t>Меры оперативного реагирования не были востребованы. Риск не реализовался.</w:t>
            </w:r>
          </w:p>
        </w:tc>
        <w:tc>
          <w:tcPr>
            <w:tcW w:w="2095" w:type="dxa"/>
          </w:tcPr>
          <w:p w:rsidR="00F13226" w:rsidRPr="00502E9A" w:rsidRDefault="00F13226" w:rsidP="00D64B14">
            <w:pPr>
              <w:contextualSpacing/>
              <w:jc w:val="both"/>
              <w:rPr>
                <w:rFonts w:ascii="Times New Roman" w:hAnsi="Times New Roman" w:cs="Times New Roman"/>
              </w:rPr>
            </w:pPr>
            <w:r w:rsidRPr="00502E9A">
              <w:rPr>
                <w:rFonts w:ascii="Times New Roman" w:hAnsi="Times New Roman"/>
              </w:rPr>
              <w:t>См. аналитическую записку</w:t>
            </w:r>
          </w:p>
        </w:tc>
      </w:tr>
      <w:tr w:rsidR="00F13226" w:rsidRPr="00502E9A" w:rsidTr="009E2774">
        <w:tc>
          <w:tcPr>
            <w:tcW w:w="10421" w:type="dxa"/>
            <w:gridSpan w:val="4"/>
          </w:tcPr>
          <w:p w:rsidR="00F13226" w:rsidRPr="00502E9A" w:rsidRDefault="00F13226" w:rsidP="00562767">
            <w:pPr>
              <w:contextualSpacing/>
              <w:jc w:val="center"/>
              <w:rPr>
                <w:rFonts w:ascii="Times New Roman" w:hAnsi="Times New Roman" w:cs="Times New Roman"/>
              </w:rPr>
            </w:pPr>
            <w:r w:rsidRPr="00502E9A">
              <w:rPr>
                <w:rFonts w:ascii="Times New Roman" w:hAnsi="Times New Roman"/>
                <w:b/>
                <w:szCs w:val="28"/>
              </w:rPr>
              <w:t xml:space="preserve">Цель 2.7. </w:t>
            </w:r>
            <w:r w:rsidRPr="00502E9A">
              <w:rPr>
                <w:rFonts w:ascii="Times New Roman" w:hAnsi="Times New Roman"/>
                <w:szCs w:val="28"/>
              </w:rPr>
              <w:t>Обеспечение функционирования платежных систем</w:t>
            </w:r>
          </w:p>
        </w:tc>
      </w:tr>
      <w:tr w:rsidR="00F13226" w:rsidRPr="00502E9A" w:rsidTr="0091449F">
        <w:tc>
          <w:tcPr>
            <w:tcW w:w="3367" w:type="dxa"/>
          </w:tcPr>
          <w:p w:rsidR="00F13226" w:rsidRPr="00502E9A" w:rsidRDefault="00F13226" w:rsidP="006346A7">
            <w:pPr>
              <w:contextualSpacing/>
              <w:jc w:val="both"/>
            </w:pPr>
            <w:r w:rsidRPr="00502E9A">
              <w:rPr>
                <w:rFonts w:ascii="Times New Roman" w:hAnsi="Times New Roman"/>
                <w:szCs w:val="24"/>
              </w:rPr>
              <w:t>Возникновение чрезвычайных ситуаций, в том числе, природные катаклизмы, нарушение работоспособности третьих лиц, оказывающих услуги для функционирования платежной системы (к примеру, услуги энергоснабжения и связи).</w:t>
            </w:r>
          </w:p>
        </w:tc>
        <w:tc>
          <w:tcPr>
            <w:tcW w:w="2551" w:type="dxa"/>
          </w:tcPr>
          <w:p w:rsidR="00F13226" w:rsidRPr="00502E9A" w:rsidRDefault="00F13226" w:rsidP="006346A7">
            <w:pPr>
              <w:contextualSpacing/>
              <w:jc w:val="both"/>
              <w:rPr>
                <w:rFonts w:ascii="Times New Roman" w:hAnsi="Times New Roman"/>
                <w:szCs w:val="24"/>
              </w:rPr>
            </w:pPr>
            <w:r w:rsidRPr="00502E9A">
              <w:rPr>
                <w:rFonts w:ascii="Times New Roman" w:hAnsi="Times New Roman"/>
                <w:szCs w:val="24"/>
              </w:rPr>
              <w:t>Поддержание работы резервного центра платежных систем, на серверы которого может быть переведена работа систем в случае возникновения чрезвычайных ситуаций в целях управления данными рисками в «горячем» режиме.</w:t>
            </w:r>
          </w:p>
          <w:p w:rsidR="00F13226" w:rsidRPr="00502E9A" w:rsidRDefault="00F13226" w:rsidP="00562767">
            <w:pPr>
              <w:contextualSpacing/>
              <w:jc w:val="both"/>
              <w:rPr>
                <w:rFonts w:ascii="Times New Roman" w:hAnsi="Times New Roman"/>
                <w:szCs w:val="24"/>
              </w:rPr>
            </w:pPr>
            <w:r w:rsidRPr="00502E9A">
              <w:rPr>
                <w:rFonts w:ascii="Times New Roman" w:hAnsi="Times New Roman"/>
                <w:szCs w:val="24"/>
              </w:rPr>
              <w:t>Программно-технический комплекс платежных систем имеет двойную систему гарантированного энергоснабжения, а также резервные каналы связи.</w:t>
            </w:r>
          </w:p>
        </w:tc>
        <w:tc>
          <w:tcPr>
            <w:tcW w:w="2408" w:type="dxa"/>
          </w:tcPr>
          <w:p w:rsidR="00F13226" w:rsidRPr="00502E9A" w:rsidRDefault="00F13226" w:rsidP="00B5284F">
            <w:pPr>
              <w:contextualSpacing/>
              <w:jc w:val="both"/>
              <w:rPr>
                <w:rFonts w:ascii="Times New Roman" w:hAnsi="Times New Roman"/>
                <w:szCs w:val="24"/>
              </w:rPr>
            </w:pPr>
            <w:r w:rsidRPr="00502E9A">
              <w:rPr>
                <w:rFonts w:ascii="Times New Roman" w:hAnsi="Times New Roman"/>
                <w:szCs w:val="24"/>
              </w:rPr>
              <w:t>7 июля 2017 года был осуществлен аварийный перевод платежных систем на сервера резервного центра ввиду наличия проблем с электричеством (отсутствовало входное напряжение на двух вводах городской электрической сети основного центра).</w:t>
            </w:r>
          </w:p>
          <w:p w:rsidR="00F13226" w:rsidRPr="00502E9A" w:rsidRDefault="00F13226" w:rsidP="00B5284F">
            <w:pPr>
              <w:contextualSpacing/>
              <w:jc w:val="both"/>
              <w:rPr>
                <w:rFonts w:ascii="Times New Roman" w:hAnsi="Times New Roman"/>
                <w:szCs w:val="24"/>
              </w:rPr>
            </w:pPr>
          </w:p>
        </w:tc>
        <w:tc>
          <w:tcPr>
            <w:tcW w:w="2095" w:type="dxa"/>
          </w:tcPr>
          <w:p w:rsidR="00F13226" w:rsidRPr="00502E9A" w:rsidRDefault="00F13226" w:rsidP="00B5284F">
            <w:pPr>
              <w:contextualSpacing/>
              <w:jc w:val="both"/>
              <w:rPr>
                <w:rFonts w:ascii="Times New Roman" w:hAnsi="Times New Roman"/>
                <w:szCs w:val="24"/>
              </w:rPr>
            </w:pPr>
            <w:r w:rsidRPr="00502E9A">
              <w:rPr>
                <w:rFonts w:ascii="Times New Roman" w:hAnsi="Times New Roman"/>
                <w:szCs w:val="24"/>
              </w:rPr>
              <w:t>В течение 2017 года проводился мониторинг программно-технического комплекса платежных систем, оборудования и каналов связи в основном и резервных серверах.</w:t>
            </w:r>
          </w:p>
        </w:tc>
      </w:tr>
      <w:tr w:rsidR="00F13226" w:rsidRPr="00502E9A" w:rsidTr="0091449F">
        <w:tc>
          <w:tcPr>
            <w:tcW w:w="3367" w:type="dxa"/>
          </w:tcPr>
          <w:p w:rsidR="00F13226" w:rsidRPr="00502E9A" w:rsidRDefault="00F13226" w:rsidP="006346A7">
            <w:pPr>
              <w:contextualSpacing/>
              <w:jc w:val="both"/>
            </w:pPr>
            <w:r w:rsidRPr="00502E9A">
              <w:rPr>
                <w:rFonts w:ascii="Times New Roman" w:hAnsi="Times New Roman"/>
                <w:szCs w:val="24"/>
              </w:rPr>
              <w:t>Операционные риски (сбой оборудования, ошибки персонала, нарушение физической и информационной безопасности).</w:t>
            </w:r>
          </w:p>
        </w:tc>
        <w:tc>
          <w:tcPr>
            <w:tcW w:w="2551" w:type="dxa"/>
          </w:tcPr>
          <w:p w:rsidR="00F13226" w:rsidRPr="00502E9A" w:rsidRDefault="00F13226" w:rsidP="006346A7">
            <w:pPr>
              <w:pStyle w:val="a4"/>
              <w:keepNext/>
              <w:keepLines/>
              <w:tabs>
                <w:tab w:val="left" w:pos="0"/>
              </w:tabs>
              <w:spacing w:before="0" w:beforeAutospacing="0" w:after="0" w:afterAutospacing="0"/>
              <w:contextualSpacing/>
              <w:jc w:val="both"/>
              <w:rPr>
                <w:i/>
                <w:sz w:val="22"/>
                <w:szCs w:val="22"/>
              </w:rPr>
            </w:pPr>
            <w:r w:rsidRPr="00502E9A">
              <w:rPr>
                <w:sz w:val="22"/>
              </w:rPr>
              <w:t xml:space="preserve">Применение комплекса мер (в том числе, действуют внутренние документы по управлению рисками), предусматривающих проведение плановых (тестовых) мероприятий по переводу платежных систем на программно-технический комплекс резервного центра; постоянный мониторинг работоспособности оборудования; обеспечение </w:t>
            </w:r>
            <w:r w:rsidRPr="00502E9A">
              <w:rPr>
                <w:sz w:val="22"/>
              </w:rPr>
              <w:lastRenderedPageBreak/>
              <w:t>необходимого уровня квалификации персонала, его обучение; защита от несанкционированного доступа; обеспечение информационной безопасности посредством ряда установленных мероприятий; управление физическим доступом посредства ряда мер и иные меры.</w:t>
            </w:r>
            <w:r w:rsidRPr="00502E9A">
              <w:rPr>
                <w:i/>
                <w:sz w:val="22"/>
                <w:szCs w:val="22"/>
              </w:rPr>
              <w:t> </w:t>
            </w:r>
          </w:p>
        </w:tc>
        <w:tc>
          <w:tcPr>
            <w:tcW w:w="2408" w:type="dxa"/>
          </w:tcPr>
          <w:p w:rsidR="00F13226" w:rsidRPr="00502E9A" w:rsidRDefault="00F13226" w:rsidP="00B5284F">
            <w:pPr>
              <w:pStyle w:val="a4"/>
              <w:keepNext/>
              <w:keepLines/>
              <w:tabs>
                <w:tab w:val="left" w:pos="0"/>
              </w:tabs>
              <w:spacing w:before="0" w:beforeAutospacing="0" w:after="0" w:afterAutospacing="0"/>
              <w:contextualSpacing/>
              <w:jc w:val="both"/>
              <w:rPr>
                <w:sz w:val="22"/>
              </w:rPr>
            </w:pPr>
            <w:r w:rsidRPr="00502E9A">
              <w:rPr>
                <w:sz w:val="22"/>
              </w:rPr>
              <w:lastRenderedPageBreak/>
              <w:t xml:space="preserve">Мероприятия по переводу работы платежных систем на программно-технический комплекс резервного центра были осуществлены с 12 мая по 3 июня 2017 года. В связи с наличием проблем с электричеством (отсутствовало входное напряжение на двух вводах городской электрической сети </w:t>
            </w:r>
            <w:r w:rsidRPr="00502E9A">
              <w:rPr>
                <w:sz w:val="22"/>
              </w:rPr>
              <w:lastRenderedPageBreak/>
              <w:t>основного центра) 7 июля 2017 года был осуществлен перевод платежных систем на работу в резервный центр.</w:t>
            </w:r>
          </w:p>
          <w:p w:rsidR="00F13226" w:rsidRPr="00502E9A" w:rsidRDefault="00F13226" w:rsidP="00B5284F">
            <w:pPr>
              <w:pStyle w:val="a4"/>
              <w:keepNext/>
              <w:keepLines/>
              <w:tabs>
                <w:tab w:val="left" w:pos="0"/>
              </w:tabs>
              <w:spacing w:before="0" w:beforeAutospacing="0" w:after="0" w:afterAutospacing="0"/>
              <w:contextualSpacing/>
              <w:jc w:val="both"/>
              <w:rPr>
                <w:sz w:val="22"/>
              </w:rPr>
            </w:pPr>
          </w:p>
        </w:tc>
        <w:tc>
          <w:tcPr>
            <w:tcW w:w="2095" w:type="dxa"/>
          </w:tcPr>
          <w:p w:rsidR="00F13226" w:rsidRPr="00502E9A" w:rsidRDefault="00F13226" w:rsidP="00B5284F">
            <w:pPr>
              <w:contextualSpacing/>
              <w:jc w:val="both"/>
              <w:rPr>
                <w:rFonts w:ascii="Times New Roman" w:hAnsi="Times New Roman"/>
                <w:szCs w:val="24"/>
              </w:rPr>
            </w:pPr>
            <w:r w:rsidRPr="00502E9A">
              <w:rPr>
                <w:rFonts w:ascii="Times New Roman" w:hAnsi="Times New Roman"/>
                <w:szCs w:val="24"/>
              </w:rPr>
              <w:lastRenderedPageBreak/>
              <w:t xml:space="preserve">В течение 2017 года проводился постоянный мониторинг оборудования, профилактические работы и администрирование систем, в том числе, систем безопасности. Ошибки персонала, нарушения физической и информационной безопасности </w:t>
            </w:r>
            <w:r w:rsidRPr="00502E9A">
              <w:rPr>
                <w:rFonts w:ascii="Times New Roman" w:hAnsi="Times New Roman"/>
                <w:szCs w:val="24"/>
              </w:rPr>
              <w:lastRenderedPageBreak/>
              <w:t>отсутствовали.</w:t>
            </w:r>
          </w:p>
        </w:tc>
      </w:tr>
    </w:tbl>
    <w:p w:rsidR="00D954F6" w:rsidRPr="00502E9A" w:rsidRDefault="00D954F6" w:rsidP="006346A7">
      <w:pPr>
        <w:spacing w:line="240" w:lineRule="auto"/>
        <w:contextualSpacing/>
        <w:jc w:val="both"/>
        <w:rPr>
          <w:rFonts w:ascii="Times New Roman" w:hAnsi="Times New Roman" w:cs="Times New Roman"/>
          <w:b/>
          <w:sz w:val="24"/>
          <w:szCs w:val="24"/>
        </w:rPr>
      </w:pPr>
    </w:p>
    <w:p w:rsidR="00250274" w:rsidRPr="00502E9A" w:rsidRDefault="00250274" w:rsidP="006346A7">
      <w:pPr>
        <w:spacing w:line="240" w:lineRule="auto"/>
        <w:contextualSpacing/>
        <w:jc w:val="center"/>
        <w:rPr>
          <w:rFonts w:ascii="Times New Roman" w:hAnsi="Times New Roman" w:cs="Times New Roman"/>
          <w:b/>
          <w:bCs/>
          <w:sz w:val="24"/>
          <w:szCs w:val="24"/>
        </w:rPr>
      </w:pPr>
      <w:r w:rsidRPr="00502E9A">
        <w:rPr>
          <w:rFonts w:ascii="Times New Roman" w:hAnsi="Times New Roman" w:cs="Times New Roman"/>
          <w:b/>
          <w:sz w:val="24"/>
          <w:szCs w:val="24"/>
        </w:rPr>
        <w:t>2.</w:t>
      </w:r>
      <w:r w:rsidRPr="00502E9A">
        <w:rPr>
          <w:rFonts w:ascii="Times New Roman" w:hAnsi="Times New Roman" w:cs="Times New Roman"/>
          <w:b/>
          <w:bCs/>
          <w:sz w:val="24"/>
          <w:szCs w:val="24"/>
        </w:rPr>
        <w:t xml:space="preserve"> Достижение целей и целевых индикаторов</w:t>
      </w:r>
    </w:p>
    <w:p w:rsidR="00250274" w:rsidRPr="00502E9A" w:rsidRDefault="00250274" w:rsidP="006346A7">
      <w:pPr>
        <w:spacing w:line="240" w:lineRule="auto"/>
        <w:contextualSpacing/>
        <w:jc w:val="both"/>
        <w:rPr>
          <w:rFonts w:ascii="Times New Roman" w:hAnsi="Times New Roman" w:cs="Times New Roman"/>
          <w:b/>
          <w:sz w:val="24"/>
          <w:szCs w:val="24"/>
        </w:rPr>
      </w:pPr>
    </w:p>
    <w:tbl>
      <w:tblPr>
        <w:tblStyle w:val="a8"/>
        <w:tblW w:w="0" w:type="auto"/>
        <w:tblLook w:val="04A0" w:firstRow="1" w:lastRow="0" w:firstColumn="1" w:lastColumn="0" w:noHBand="0" w:noVBand="1"/>
      </w:tblPr>
      <w:tblGrid>
        <w:gridCol w:w="3069"/>
        <w:gridCol w:w="1846"/>
        <w:gridCol w:w="1478"/>
        <w:gridCol w:w="850"/>
        <w:gridCol w:w="1156"/>
        <w:gridCol w:w="2022"/>
      </w:tblGrid>
      <w:tr w:rsidR="008D71F9" w:rsidRPr="00502E9A" w:rsidTr="00C97C57">
        <w:trPr>
          <w:tblHeader/>
        </w:trPr>
        <w:tc>
          <w:tcPr>
            <w:tcW w:w="3069" w:type="dxa"/>
            <w:vMerge w:val="restart"/>
          </w:tcPr>
          <w:p w:rsidR="008D71F9" w:rsidRPr="00502E9A" w:rsidRDefault="008D71F9" w:rsidP="006346A7">
            <w:pPr>
              <w:contextualSpacing/>
              <w:jc w:val="center"/>
              <w:rPr>
                <w:rFonts w:ascii="Times New Roman" w:hAnsi="Times New Roman" w:cs="Times New Roman"/>
                <w:b/>
                <w:sz w:val="24"/>
                <w:szCs w:val="24"/>
              </w:rPr>
            </w:pPr>
            <w:r w:rsidRPr="00502E9A">
              <w:rPr>
                <w:rFonts w:ascii="Times New Roman" w:hAnsi="Times New Roman"/>
                <w:b/>
                <w:i/>
              </w:rPr>
              <w:t>Наименование целевого индикатора</w:t>
            </w:r>
          </w:p>
        </w:tc>
        <w:tc>
          <w:tcPr>
            <w:tcW w:w="1846" w:type="dxa"/>
            <w:vMerge w:val="restart"/>
          </w:tcPr>
          <w:p w:rsidR="008D71F9" w:rsidRPr="00502E9A" w:rsidRDefault="008D71F9" w:rsidP="006346A7">
            <w:pPr>
              <w:contextualSpacing/>
              <w:jc w:val="center"/>
              <w:rPr>
                <w:rFonts w:ascii="Times New Roman" w:hAnsi="Times New Roman"/>
                <w:b/>
                <w:i/>
              </w:rPr>
            </w:pPr>
            <w:r w:rsidRPr="00502E9A">
              <w:rPr>
                <w:rFonts w:ascii="Times New Roman" w:hAnsi="Times New Roman"/>
                <w:b/>
                <w:i/>
              </w:rPr>
              <w:t>Источник информации</w:t>
            </w:r>
          </w:p>
        </w:tc>
        <w:tc>
          <w:tcPr>
            <w:tcW w:w="1478" w:type="dxa"/>
            <w:vMerge w:val="restart"/>
          </w:tcPr>
          <w:p w:rsidR="008D71F9" w:rsidRPr="00502E9A" w:rsidRDefault="008D71F9" w:rsidP="006346A7">
            <w:pPr>
              <w:contextualSpacing/>
              <w:jc w:val="center"/>
              <w:rPr>
                <w:rFonts w:ascii="Times New Roman" w:hAnsi="Times New Roman"/>
                <w:b/>
                <w:i/>
              </w:rPr>
            </w:pPr>
            <w:r w:rsidRPr="00502E9A">
              <w:rPr>
                <w:rFonts w:ascii="Times New Roman" w:hAnsi="Times New Roman"/>
                <w:b/>
                <w:i/>
              </w:rPr>
              <w:t>Ед. изм.</w:t>
            </w:r>
          </w:p>
        </w:tc>
        <w:tc>
          <w:tcPr>
            <w:tcW w:w="2006" w:type="dxa"/>
            <w:gridSpan w:val="2"/>
          </w:tcPr>
          <w:p w:rsidR="008D71F9" w:rsidRPr="00502E9A" w:rsidRDefault="008D71F9" w:rsidP="006346A7">
            <w:pPr>
              <w:contextualSpacing/>
              <w:jc w:val="center"/>
              <w:rPr>
                <w:rFonts w:ascii="Times New Roman" w:hAnsi="Times New Roman"/>
                <w:b/>
                <w:i/>
              </w:rPr>
            </w:pPr>
            <w:r w:rsidRPr="00502E9A">
              <w:rPr>
                <w:rFonts w:ascii="Times New Roman" w:hAnsi="Times New Roman"/>
                <w:b/>
                <w:i/>
              </w:rPr>
              <w:t>Отчетный</w:t>
            </w:r>
          </w:p>
          <w:p w:rsidR="008D71F9" w:rsidRPr="00502E9A" w:rsidRDefault="008D71F9" w:rsidP="006346A7">
            <w:pPr>
              <w:contextualSpacing/>
              <w:jc w:val="center"/>
              <w:rPr>
                <w:rFonts w:ascii="Times New Roman" w:hAnsi="Times New Roman"/>
                <w:b/>
                <w:i/>
              </w:rPr>
            </w:pPr>
            <w:r w:rsidRPr="00502E9A">
              <w:rPr>
                <w:rFonts w:ascii="Times New Roman" w:hAnsi="Times New Roman"/>
                <w:b/>
                <w:i/>
              </w:rPr>
              <w:t>период</w:t>
            </w:r>
          </w:p>
          <w:p w:rsidR="008D71F9" w:rsidRPr="00502E9A" w:rsidRDefault="008D71F9" w:rsidP="006346A7">
            <w:pPr>
              <w:contextualSpacing/>
              <w:jc w:val="center"/>
              <w:rPr>
                <w:rFonts w:ascii="Times New Roman" w:hAnsi="Times New Roman" w:cs="Times New Roman"/>
                <w:b/>
                <w:sz w:val="24"/>
                <w:szCs w:val="24"/>
              </w:rPr>
            </w:pPr>
          </w:p>
        </w:tc>
        <w:tc>
          <w:tcPr>
            <w:tcW w:w="2022" w:type="dxa"/>
            <w:vMerge w:val="restart"/>
          </w:tcPr>
          <w:p w:rsidR="008D71F9" w:rsidRPr="00502E9A" w:rsidRDefault="008D71F9" w:rsidP="006346A7">
            <w:pPr>
              <w:contextualSpacing/>
              <w:jc w:val="center"/>
              <w:rPr>
                <w:rFonts w:ascii="Times New Roman" w:hAnsi="Times New Roman" w:cs="Times New Roman"/>
                <w:b/>
                <w:sz w:val="24"/>
                <w:szCs w:val="24"/>
              </w:rPr>
            </w:pPr>
            <w:r w:rsidRPr="00502E9A">
              <w:rPr>
                <w:rFonts w:ascii="Times New Roman" w:hAnsi="Times New Roman"/>
                <w:b/>
                <w:i/>
              </w:rPr>
              <w:t>Примечание (информация об исполнении/ неисполнении)</w:t>
            </w:r>
          </w:p>
        </w:tc>
      </w:tr>
      <w:tr w:rsidR="008D71F9" w:rsidRPr="00502E9A" w:rsidTr="008D71F9">
        <w:tc>
          <w:tcPr>
            <w:tcW w:w="3069" w:type="dxa"/>
            <w:vMerge/>
          </w:tcPr>
          <w:p w:rsidR="008D71F9" w:rsidRPr="00502E9A" w:rsidRDefault="008D71F9" w:rsidP="006346A7">
            <w:pPr>
              <w:contextualSpacing/>
              <w:jc w:val="center"/>
              <w:rPr>
                <w:rFonts w:ascii="Times New Roman" w:hAnsi="Times New Roman" w:cs="Times New Roman"/>
                <w:b/>
                <w:sz w:val="24"/>
                <w:szCs w:val="24"/>
              </w:rPr>
            </w:pPr>
          </w:p>
        </w:tc>
        <w:tc>
          <w:tcPr>
            <w:tcW w:w="1846" w:type="dxa"/>
            <w:vMerge/>
          </w:tcPr>
          <w:p w:rsidR="008D71F9" w:rsidRPr="00502E9A" w:rsidRDefault="008D71F9" w:rsidP="006346A7">
            <w:pPr>
              <w:contextualSpacing/>
              <w:jc w:val="center"/>
              <w:rPr>
                <w:rFonts w:ascii="Times New Roman" w:hAnsi="Times New Roman" w:cs="Times New Roman"/>
                <w:b/>
                <w:sz w:val="24"/>
                <w:szCs w:val="24"/>
              </w:rPr>
            </w:pPr>
          </w:p>
        </w:tc>
        <w:tc>
          <w:tcPr>
            <w:tcW w:w="1478" w:type="dxa"/>
            <w:vMerge/>
          </w:tcPr>
          <w:p w:rsidR="008D71F9" w:rsidRPr="00502E9A" w:rsidRDefault="008D71F9" w:rsidP="006346A7">
            <w:pPr>
              <w:contextualSpacing/>
              <w:jc w:val="center"/>
              <w:rPr>
                <w:rFonts w:ascii="Times New Roman" w:hAnsi="Times New Roman" w:cs="Times New Roman"/>
                <w:b/>
                <w:sz w:val="24"/>
                <w:szCs w:val="24"/>
              </w:rPr>
            </w:pPr>
          </w:p>
        </w:tc>
        <w:tc>
          <w:tcPr>
            <w:tcW w:w="850" w:type="dxa"/>
          </w:tcPr>
          <w:p w:rsidR="008D71F9" w:rsidRPr="00502E9A" w:rsidRDefault="008D71F9" w:rsidP="006346A7">
            <w:pPr>
              <w:contextualSpacing/>
              <w:jc w:val="center"/>
              <w:rPr>
                <w:rFonts w:ascii="Times New Roman" w:hAnsi="Times New Roman"/>
                <w:i/>
              </w:rPr>
            </w:pPr>
            <w:r w:rsidRPr="00502E9A">
              <w:rPr>
                <w:rFonts w:ascii="Times New Roman" w:hAnsi="Times New Roman"/>
                <w:i/>
              </w:rPr>
              <w:t>План</w:t>
            </w:r>
          </w:p>
        </w:tc>
        <w:tc>
          <w:tcPr>
            <w:tcW w:w="1156" w:type="dxa"/>
          </w:tcPr>
          <w:p w:rsidR="008D71F9" w:rsidRPr="00502E9A" w:rsidRDefault="008D71F9" w:rsidP="006346A7">
            <w:pPr>
              <w:contextualSpacing/>
              <w:jc w:val="center"/>
              <w:rPr>
                <w:rFonts w:ascii="Times New Roman" w:hAnsi="Times New Roman"/>
                <w:i/>
              </w:rPr>
            </w:pPr>
            <w:r w:rsidRPr="00502E9A">
              <w:rPr>
                <w:rFonts w:ascii="Times New Roman" w:hAnsi="Times New Roman"/>
                <w:i/>
              </w:rPr>
              <w:t>Факт</w:t>
            </w:r>
          </w:p>
        </w:tc>
        <w:tc>
          <w:tcPr>
            <w:tcW w:w="2022" w:type="dxa"/>
            <w:vMerge/>
          </w:tcPr>
          <w:p w:rsidR="008D71F9" w:rsidRPr="00502E9A" w:rsidRDefault="008D71F9" w:rsidP="006346A7">
            <w:pPr>
              <w:contextualSpacing/>
              <w:jc w:val="center"/>
              <w:rPr>
                <w:rFonts w:ascii="Times New Roman" w:hAnsi="Times New Roman" w:cs="Times New Roman"/>
                <w:b/>
                <w:sz w:val="24"/>
                <w:szCs w:val="24"/>
              </w:rPr>
            </w:pPr>
          </w:p>
        </w:tc>
      </w:tr>
      <w:tr w:rsidR="008D71F9" w:rsidRPr="00502E9A" w:rsidTr="008D71F9">
        <w:tc>
          <w:tcPr>
            <w:tcW w:w="3069" w:type="dxa"/>
          </w:tcPr>
          <w:p w:rsidR="008D71F9" w:rsidRPr="00502E9A" w:rsidRDefault="008D71F9" w:rsidP="006346A7">
            <w:pPr>
              <w:contextualSpacing/>
              <w:jc w:val="center"/>
              <w:rPr>
                <w:rFonts w:ascii="Times New Roman" w:hAnsi="Times New Roman" w:cs="Times New Roman"/>
                <w:b/>
                <w:i/>
                <w:sz w:val="24"/>
                <w:szCs w:val="24"/>
              </w:rPr>
            </w:pPr>
            <w:r w:rsidRPr="00502E9A">
              <w:rPr>
                <w:rFonts w:ascii="Times New Roman" w:hAnsi="Times New Roman" w:cs="Times New Roman"/>
                <w:b/>
                <w:i/>
                <w:sz w:val="24"/>
                <w:szCs w:val="24"/>
              </w:rPr>
              <w:t>1</w:t>
            </w:r>
          </w:p>
        </w:tc>
        <w:tc>
          <w:tcPr>
            <w:tcW w:w="1846" w:type="dxa"/>
          </w:tcPr>
          <w:p w:rsidR="008D71F9" w:rsidRPr="00502E9A" w:rsidRDefault="008D71F9" w:rsidP="006346A7">
            <w:pPr>
              <w:contextualSpacing/>
              <w:jc w:val="center"/>
              <w:rPr>
                <w:rFonts w:ascii="Times New Roman" w:hAnsi="Times New Roman" w:cs="Times New Roman"/>
                <w:b/>
                <w:i/>
                <w:sz w:val="24"/>
                <w:szCs w:val="24"/>
              </w:rPr>
            </w:pPr>
            <w:r w:rsidRPr="00502E9A">
              <w:rPr>
                <w:rFonts w:ascii="Times New Roman" w:hAnsi="Times New Roman" w:cs="Times New Roman"/>
                <w:b/>
                <w:i/>
                <w:sz w:val="24"/>
                <w:szCs w:val="24"/>
              </w:rPr>
              <w:t>2</w:t>
            </w:r>
          </w:p>
        </w:tc>
        <w:tc>
          <w:tcPr>
            <w:tcW w:w="1478" w:type="dxa"/>
          </w:tcPr>
          <w:p w:rsidR="008D71F9" w:rsidRPr="00502E9A" w:rsidRDefault="008D71F9" w:rsidP="006346A7">
            <w:pPr>
              <w:contextualSpacing/>
              <w:jc w:val="center"/>
              <w:rPr>
                <w:rFonts w:ascii="Times New Roman" w:hAnsi="Times New Roman" w:cs="Times New Roman"/>
                <w:b/>
                <w:i/>
                <w:sz w:val="24"/>
                <w:szCs w:val="24"/>
              </w:rPr>
            </w:pPr>
            <w:r w:rsidRPr="00502E9A">
              <w:rPr>
                <w:rFonts w:ascii="Times New Roman" w:hAnsi="Times New Roman" w:cs="Times New Roman"/>
                <w:b/>
                <w:i/>
                <w:sz w:val="24"/>
                <w:szCs w:val="24"/>
              </w:rPr>
              <w:t>3</w:t>
            </w:r>
          </w:p>
        </w:tc>
        <w:tc>
          <w:tcPr>
            <w:tcW w:w="850" w:type="dxa"/>
          </w:tcPr>
          <w:p w:rsidR="008D71F9" w:rsidRPr="00502E9A" w:rsidRDefault="008D71F9" w:rsidP="006346A7">
            <w:pPr>
              <w:contextualSpacing/>
              <w:jc w:val="center"/>
              <w:rPr>
                <w:rFonts w:ascii="Times New Roman" w:hAnsi="Times New Roman" w:cs="Times New Roman"/>
                <w:b/>
                <w:i/>
                <w:sz w:val="24"/>
                <w:szCs w:val="24"/>
              </w:rPr>
            </w:pPr>
            <w:r w:rsidRPr="00502E9A">
              <w:rPr>
                <w:rFonts w:ascii="Times New Roman" w:hAnsi="Times New Roman" w:cs="Times New Roman"/>
                <w:b/>
                <w:i/>
                <w:sz w:val="24"/>
                <w:szCs w:val="24"/>
              </w:rPr>
              <w:t>4</w:t>
            </w:r>
          </w:p>
        </w:tc>
        <w:tc>
          <w:tcPr>
            <w:tcW w:w="1156" w:type="dxa"/>
          </w:tcPr>
          <w:p w:rsidR="008D71F9" w:rsidRPr="00502E9A" w:rsidRDefault="008D71F9" w:rsidP="006346A7">
            <w:pPr>
              <w:contextualSpacing/>
              <w:jc w:val="center"/>
              <w:rPr>
                <w:rFonts w:ascii="Times New Roman" w:hAnsi="Times New Roman" w:cs="Times New Roman"/>
                <w:b/>
                <w:i/>
                <w:sz w:val="24"/>
                <w:szCs w:val="24"/>
              </w:rPr>
            </w:pPr>
            <w:r w:rsidRPr="00502E9A">
              <w:rPr>
                <w:rFonts w:ascii="Times New Roman" w:hAnsi="Times New Roman" w:cs="Times New Roman"/>
                <w:b/>
                <w:i/>
                <w:sz w:val="24"/>
                <w:szCs w:val="24"/>
              </w:rPr>
              <w:t>5</w:t>
            </w:r>
          </w:p>
        </w:tc>
        <w:tc>
          <w:tcPr>
            <w:tcW w:w="2022" w:type="dxa"/>
          </w:tcPr>
          <w:p w:rsidR="008D71F9" w:rsidRPr="00502E9A" w:rsidRDefault="008D71F9" w:rsidP="006346A7">
            <w:pPr>
              <w:contextualSpacing/>
              <w:jc w:val="center"/>
              <w:rPr>
                <w:rFonts w:ascii="Times New Roman" w:hAnsi="Times New Roman" w:cs="Times New Roman"/>
                <w:b/>
                <w:i/>
                <w:sz w:val="24"/>
                <w:szCs w:val="24"/>
              </w:rPr>
            </w:pPr>
            <w:r w:rsidRPr="00502E9A">
              <w:rPr>
                <w:rFonts w:ascii="Times New Roman" w:hAnsi="Times New Roman" w:cs="Times New Roman"/>
                <w:b/>
                <w:i/>
                <w:sz w:val="24"/>
                <w:szCs w:val="24"/>
              </w:rPr>
              <w:t>6</w:t>
            </w:r>
          </w:p>
        </w:tc>
      </w:tr>
      <w:tr w:rsidR="008D71F9" w:rsidRPr="00502E9A" w:rsidTr="009E2774">
        <w:tc>
          <w:tcPr>
            <w:tcW w:w="10421" w:type="dxa"/>
            <w:gridSpan w:val="6"/>
          </w:tcPr>
          <w:p w:rsidR="008D71F9" w:rsidRPr="00502E9A" w:rsidRDefault="008D71F9" w:rsidP="006346A7">
            <w:pPr>
              <w:contextualSpacing/>
              <w:jc w:val="center"/>
              <w:rPr>
                <w:rFonts w:ascii="Times New Roman" w:hAnsi="Times New Roman" w:cs="Times New Roman"/>
                <w:b/>
                <w:sz w:val="24"/>
                <w:szCs w:val="24"/>
              </w:rPr>
            </w:pPr>
            <w:r w:rsidRPr="00502E9A">
              <w:rPr>
                <w:rFonts w:ascii="Times New Roman" w:hAnsi="Times New Roman"/>
                <w:b/>
              </w:rPr>
              <w:t xml:space="preserve">Стратегическое направление 1. </w:t>
            </w:r>
            <w:r w:rsidRPr="00502E9A">
              <w:rPr>
                <w:rFonts w:ascii="Times New Roman" w:hAnsi="Times New Roman"/>
              </w:rPr>
              <w:t>Обеспечение стабильности цен</w:t>
            </w:r>
          </w:p>
        </w:tc>
      </w:tr>
      <w:tr w:rsidR="008D71F9" w:rsidRPr="00502E9A" w:rsidTr="009E2774">
        <w:tc>
          <w:tcPr>
            <w:tcW w:w="10421" w:type="dxa"/>
            <w:gridSpan w:val="6"/>
          </w:tcPr>
          <w:p w:rsidR="008D71F9" w:rsidRPr="00502E9A" w:rsidRDefault="008D71F9" w:rsidP="00307FF5">
            <w:pPr>
              <w:contextualSpacing/>
              <w:jc w:val="center"/>
              <w:rPr>
                <w:rFonts w:ascii="Times New Roman" w:hAnsi="Times New Roman" w:cs="Times New Roman"/>
                <w:b/>
                <w:sz w:val="24"/>
                <w:szCs w:val="24"/>
              </w:rPr>
            </w:pPr>
            <w:r w:rsidRPr="00502E9A">
              <w:rPr>
                <w:rFonts w:ascii="Times New Roman" w:hAnsi="Times New Roman"/>
                <w:b/>
              </w:rPr>
              <w:t xml:space="preserve">Цель 1.1. </w:t>
            </w:r>
            <w:r w:rsidR="00307FF5" w:rsidRPr="00502E9A">
              <w:rPr>
                <w:rFonts w:ascii="Times New Roman" w:hAnsi="Times New Roman"/>
              </w:rPr>
              <w:t>Разработка и проведение денежно-кредитной политики государства. Удержание инфляции в целевом коридоре</w:t>
            </w:r>
          </w:p>
        </w:tc>
      </w:tr>
      <w:tr w:rsidR="008D71F9" w:rsidRPr="00502E9A" w:rsidTr="008D71F9">
        <w:tc>
          <w:tcPr>
            <w:tcW w:w="3069" w:type="dxa"/>
          </w:tcPr>
          <w:p w:rsidR="008D71F9" w:rsidRPr="00502E9A" w:rsidRDefault="008D71F9" w:rsidP="006346A7">
            <w:pPr>
              <w:contextualSpacing/>
              <w:jc w:val="both"/>
              <w:rPr>
                <w:rFonts w:ascii="Times New Roman" w:hAnsi="Times New Roman" w:cs="Times New Roman"/>
                <w:b/>
                <w:sz w:val="24"/>
                <w:szCs w:val="24"/>
              </w:rPr>
            </w:pPr>
            <w:r w:rsidRPr="00502E9A">
              <w:rPr>
                <w:rFonts w:ascii="Times New Roman" w:hAnsi="Times New Roman"/>
                <w:b/>
              </w:rPr>
              <w:t>Целевой индикатор</w:t>
            </w:r>
          </w:p>
        </w:tc>
        <w:tc>
          <w:tcPr>
            <w:tcW w:w="1846" w:type="dxa"/>
          </w:tcPr>
          <w:p w:rsidR="008D71F9" w:rsidRPr="00502E9A" w:rsidRDefault="008D71F9" w:rsidP="006346A7">
            <w:pPr>
              <w:contextualSpacing/>
              <w:jc w:val="both"/>
              <w:rPr>
                <w:rFonts w:ascii="Times New Roman" w:hAnsi="Times New Roman" w:cs="Times New Roman"/>
                <w:b/>
                <w:sz w:val="24"/>
                <w:szCs w:val="24"/>
              </w:rPr>
            </w:pPr>
          </w:p>
        </w:tc>
        <w:tc>
          <w:tcPr>
            <w:tcW w:w="1478" w:type="dxa"/>
          </w:tcPr>
          <w:p w:rsidR="008D71F9" w:rsidRPr="00502E9A" w:rsidRDefault="008D71F9" w:rsidP="006346A7">
            <w:pPr>
              <w:contextualSpacing/>
              <w:jc w:val="both"/>
              <w:rPr>
                <w:rFonts w:ascii="Times New Roman" w:hAnsi="Times New Roman" w:cs="Times New Roman"/>
                <w:b/>
                <w:sz w:val="24"/>
                <w:szCs w:val="24"/>
              </w:rPr>
            </w:pPr>
          </w:p>
        </w:tc>
        <w:tc>
          <w:tcPr>
            <w:tcW w:w="850" w:type="dxa"/>
          </w:tcPr>
          <w:p w:rsidR="008D71F9" w:rsidRPr="00502E9A" w:rsidRDefault="008D71F9" w:rsidP="006346A7">
            <w:pPr>
              <w:contextualSpacing/>
              <w:jc w:val="both"/>
              <w:rPr>
                <w:rFonts w:ascii="Times New Roman" w:hAnsi="Times New Roman" w:cs="Times New Roman"/>
                <w:b/>
                <w:sz w:val="24"/>
                <w:szCs w:val="24"/>
              </w:rPr>
            </w:pPr>
          </w:p>
        </w:tc>
        <w:tc>
          <w:tcPr>
            <w:tcW w:w="1156" w:type="dxa"/>
          </w:tcPr>
          <w:p w:rsidR="008D71F9" w:rsidRPr="00502E9A" w:rsidRDefault="008D71F9" w:rsidP="006346A7">
            <w:pPr>
              <w:contextualSpacing/>
              <w:jc w:val="both"/>
              <w:rPr>
                <w:rFonts w:ascii="Times New Roman" w:hAnsi="Times New Roman" w:cs="Times New Roman"/>
                <w:b/>
                <w:sz w:val="24"/>
                <w:szCs w:val="24"/>
              </w:rPr>
            </w:pPr>
          </w:p>
        </w:tc>
        <w:tc>
          <w:tcPr>
            <w:tcW w:w="2022" w:type="dxa"/>
          </w:tcPr>
          <w:p w:rsidR="008D71F9" w:rsidRPr="00502E9A" w:rsidRDefault="008D71F9" w:rsidP="006346A7">
            <w:pPr>
              <w:contextualSpacing/>
              <w:jc w:val="both"/>
              <w:rPr>
                <w:rFonts w:ascii="Times New Roman" w:hAnsi="Times New Roman" w:cs="Times New Roman"/>
                <w:b/>
                <w:sz w:val="24"/>
                <w:szCs w:val="24"/>
              </w:rPr>
            </w:pPr>
          </w:p>
        </w:tc>
      </w:tr>
      <w:tr w:rsidR="008D71F9" w:rsidRPr="00502E9A" w:rsidTr="008D71F9">
        <w:tc>
          <w:tcPr>
            <w:tcW w:w="3069" w:type="dxa"/>
          </w:tcPr>
          <w:p w:rsidR="008D71F9" w:rsidRPr="00502E9A" w:rsidRDefault="008D71F9" w:rsidP="006346A7">
            <w:pPr>
              <w:contextualSpacing/>
              <w:jc w:val="both"/>
              <w:rPr>
                <w:rFonts w:ascii="Times New Roman" w:hAnsi="Times New Roman"/>
              </w:rPr>
            </w:pPr>
            <w:r w:rsidRPr="00502E9A">
              <w:rPr>
                <w:rFonts w:ascii="Times New Roman" w:hAnsi="Times New Roman"/>
              </w:rPr>
              <w:t>Среднегодовой темп инфляции, %</w:t>
            </w:r>
          </w:p>
        </w:tc>
        <w:tc>
          <w:tcPr>
            <w:tcW w:w="1846" w:type="dxa"/>
          </w:tcPr>
          <w:p w:rsidR="008D71F9" w:rsidRPr="00502E9A" w:rsidRDefault="008D71F9" w:rsidP="006346A7">
            <w:pPr>
              <w:keepNext/>
              <w:keepLines/>
              <w:contextualSpacing/>
              <w:jc w:val="both"/>
              <w:outlineLvl w:val="2"/>
              <w:rPr>
                <w:rFonts w:ascii="Times New Roman" w:hAnsi="Times New Roman"/>
              </w:rPr>
            </w:pPr>
            <w:r w:rsidRPr="00502E9A">
              <w:rPr>
                <w:rFonts w:ascii="Times New Roman" w:hAnsi="Times New Roman"/>
              </w:rPr>
              <w:t>Отчет ГИК ВЭФ</w:t>
            </w:r>
          </w:p>
        </w:tc>
        <w:tc>
          <w:tcPr>
            <w:tcW w:w="1478" w:type="dxa"/>
          </w:tcPr>
          <w:p w:rsidR="008D71F9" w:rsidRPr="00502E9A" w:rsidRDefault="008D71F9" w:rsidP="006346A7">
            <w:pPr>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8D71F9" w:rsidRPr="00502E9A" w:rsidRDefault="00307FF5" w:rsidP="006346A7">
            <w:pPr>
              <w:contextualSpacing/>
              <w:jc w:val="both"/>
              <w:rPr>
                <w:rFonts w:ascii="Times New Roman" w:hAnsi="Times New Roman"/>
              </w:rPr>
            </w:pPr>
            <w:r w:rsidRPr="00502E9A">
              <w:rPr>
                <w:rFonts w:ascii="Times New Roman" w:hAnsi="Times New Roman"/>
              </w:rPr>
              <w:t>130</w:t>
            </w:r>
          </w:p>
        </w:tc>
        <w:tc>
          <w:tcPr>
            <w:tcW w:w="1156" w:type="dxa"/>
          </w:tcPr>
          <w:p w:rsidR="008D71F9" w:rsidRPr="00502E9A" w:rsidRDefault="00CF5D71" w:rsidP="00307FF5">
            <w:pPr>
              <w:contextualSpacing/>
              <w:jc w:val="both"/>
              <w:rPr>
                <w:rFonts w:ascii="Times New Roman" w:hAnsi="Times New Roman"/>
              </w:rPr>
            </w:pPr>
            <w:r w:rsidRPr="00502E9A">
              <w:rPr>
                <w:rFonts w:ascii="Times New Roman" w:hAnsi="Times New Roman"/>
              </w:rPr>
              <w:t>130</w:t>
            </w:r>
          </w:p>
        </w:tc>
        <w:tc>
          <w:tcPr>
            <w:tcW w:w="2022" w:type="dxa"/>
          </w:tcPr>
          <w:p w:rsidR="008D71F9" w:rsidRPr="00502E9A" w:rsidRDefault="00CF5D71" w:rsidP="006346A7">
            <w:pPr>
              <w:contextualSpacing/>
              <w:jc w:val="both"/>
              <w:rPr>
                <w:rFonts w:ascii="Times New Roman" w:hAnsi="Times New Roman" w:cs="Times New Roman"/>
                <w:b/>
                <w:sz w:val="24"/>
                <w:szCs w:val="24"/>
              </w:rPr>
            </w:pPr>
            <w:r w:rsidRPr="00502E9A">
              <w:rPr>
                <w:rFonts w:ascii="Times New Roman" w:hAnsi="Times New Roman"/>
              </w:rPr>
              <w:t>В Отчете ГИК ВЭФ 2017-2018 годов Казахстан занял 130 место, рейтинг оценивался по значению среднегодовой инфляции за 2016 год – 14,6%.</w:t>
            </w:r>
          </w:p>
        </w:tc>
      </w:tr>
      <w:tr w:rsidR="008D71F9" w:rsidRPr="00502E9A" w:rsidTr="009E2774">
        <w:tc>
          <w:tcPr>
            <w:tcW w:w="10421" w:type="dxa"/>
            <w:gridSpan w:val="6"/>
          </w:tcPr>
          <w:p w:rsidR="008D71F9" w:rsidRPr="00502E9A" w:rsidRDefault="008D71F9" w:rsidP="006346A7">
            <w:pPr>
              <w:contextualSpacing/>
              <w:jc w:val="center"/>
              <w:rPr>
                <w:rFonts w:ascii="Times New Roman" w:hAnsi="Times New Roman" w:cs="Times New Roman"/>
                <w:b/>
                <w:sz w:val="24"/>
                <w:szCs w:val="24"/>
              </w:rPr>
            </w:pPr>
            <w:r w:rsidRPr="00502E9A">
              <w:rPr>
                <w:rFonts w:ascii="Times New Roman" w:hAnsi="Times New Roman"/>
                <w:b/>
              </w:rPr>
              <w:t xml:space="preserve">Цель 1.2. </w:t>
            </w:r>
            <w:r w:rsidRPr="00502E9A">
              <w:rPr>
                <w:rFonts w:ascii="Times New Roman" w:hAnsi="Times New Roman"/>
              </w:rPr>
              <w:t>Обеспечение сохранности золотовалютных активов Национального Банка</w:t>
            </w:r>
          </w:p>
        </w:tc>
      </w:tr>
      <w:tr w:rsidR="008D71F9" w:rsidRPr="00502E9A" w:rsidTr="008D71F9">
        <w:tc>
          <w:tcPr>
            <w:tcW w:w="3069" w:type="dxa"/>
          </w:tcPr>
          <w:p w:rsidR="008D71F9" w:rsidRPr="00502E9A" w:rsidRDefault="008D71F9" w:rsidP="006346A7">
            <w:pPr>
              <w:contextualSpacing/>
              <w:jc w:val="both"/>
              <w:rPr>
                <w:rFonts w:ascii="Times New Roman" w:hAnsi="Times New Roman"/>
              </w:rPr>
            </w:pPr>
            <w:r w:rsidRPr="00502E9A">
              <w:rPr>
                <w:rFonts w:ascii="Times New Roman" w:hAnsi="Times New Roman"/>
                <w:b/>
              </w:rPr>
              <w:t>Целевой индикатор</w:t>
            </w:r>
          </w:p>
        </w:tc>
        <w:tc>
          <w:tcPr>
            <w:tcW w:w="1846" w:type="dxa"/>
          </w:tcPr>
          <w:p w:rsidR="008D71F9" w:rsidRPr="00502E9A" w:rsidRDefault="008D71F9" w:rsidP="006346A7">
            <w:pPr>
              <w:keepNext/>
              <w:keepLines/>
              <w:contextualSpacing/>
              <w:jc w:val="both"/>
              <w:outlineLvl w:val="2"/>
              <w:rPr>
                <w:rFonts w:ascii="Times New Roman" w:hAnsi="Times New Roman"/>
              </w:rPr>
            </w:pPr>
          </w:p>
        </w:tc>
        <w:tc>
          <w:tcPr>
            <w:tcW w:w="1478" w:type="dxa"/>
          </w:tcPr>
          <w:p w:rsidR="008D71F9" w:rsidRPr="00502E9A" w:rsidRDefault="008D71F9" w:rsidP="006346A7">
            <w:pPr>
              <w:contextualSpacing/>
              <w:jc w:val="both"/>
              <w:rPr>
                <w:rFonts w:ascii="Times New Roman" w:hAnsi="Times New Roman"/>
              </w:rPr>
            </w:pPr>
          </w:p>
        </w:tc>
        <w:tc>
          <w:tcPr>
            <w:tcW w:w="850" w:type="dxa"/>
          </w:tcPr>
          <w:p w:rsidR="008D71F9" w:rsidRPr="00502E9A" w:rsidRDefault="008D71F9" w:rsidP="006346A7">
            <w:pPr>
              <w:contextualSpacing/>
              <w:jc w:val="both"/>
              <w:rPr>
                <w:rFonts w:ascii="Times New Roman" w:hAnsi="Times New Roman"/>
              </w:rPr>
            </w:pPr>
          </w:p>
        </w:tc>
        <w:tc>
          <w:tcPr>
            <w:tcW w:w="1156" w:type="dxa"/>
          </w:tcPr>
          <w:p w:rsidR="008D71F9" w:rsidRPr="00502E9A" w:rsidRDefault="008D71F9" w:rsidP="006346A7">
            <w:pPr>
              <w:contextualSpacing/>
              <w:jc w:val="both"/>
              <w:rPr>
                <w:rFonts w:ascii="Times New Roman" w:hAnsi="Times New Roman"/>
              </w:rPr>
            </w:pPr>
          </w:p>
        </w:tc>
        <w:tc>
          <w:tcPr>
            <w:tcW w:w="2022" w:type="dxa"/>
          </w:tcPr>
          <w:p w:rsidR="008D71F9" w:rsidRPr="00502E9A" w:rsidRDefault="008D71F9" w:rsidP="006346A7">
            <w:pPr>
              <w:contextualSpacing/>
              <w:jc w:val="both"/>
              <w:rPr>
                <w:rFonts w:ascii="Times New Roman" w:hAnsi="Times New Roman" w:cs="Times New Roman"/>
                <w:b/>
                <w:sz w:val="24"/>
                <w:szCs w:val="24"/>
              </w:rPr>
            </w:pPr>
          </w:p>
        </w:tc>
      </w:tr>
      <w:tr w:rsidR="008D71F9" w:rsidRPr="00502E9A" w:rsidTr="008D71F9">
        <w:tc>
          <w:tcPr>
            <w:tcW w:w="3069" w:type="dxa"/>
          </w:tcPr>
          <w:p w:rsidR="008D71F9" w:rsidRPr="00502E9A" w:rsidRDefault="008D71F9" w:rsidP="006346A7">
            <w:pPr>
              <w:contextualSpacing/>
              <w:jc w:val="both"/>
              <w:rPr>
                <w:rFonts w:ascii="Times New Roman" w:hAnsi="Times New Roman"/>
                <w:b/>
              </w:rPr>
            </w:pPr>
            <w:r w:rsidRPr="00502E9A">
              <w:rPr>
                <w:rFonts w:ascii="Times New Roman" w:hAnsi="Times New Roman"/>
              </w:rPr>
              <w:t>Объем золотовалютных резервов Национального Банка</w:t>
            </w:r>
          </w:p>
        </w:tc>
        <w:tc>
          <w:tcPr>
            <w:tcW w:w="1846" w:type="dxa"/>
          </w:tcPr>
          <w:p w:rsidR="008D71F9" w:rsidRPr="00502E9A" w:rsidRDefault="008D71F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НБРК</w:t>
            </w:r>
          </w:p>
        </w:tc>
        <w:tc>
          <w:tcPr>
            <w:tcW w:w="1478" w:type="dxa"/>
          </w:tcPr>
          <w:p w:rsidR="008D71F9" w:rsidRPr="00502E9A" w:rsidRDefault="008D71F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Покрытие объема трех месяцев импорта товаров и услуг («1» покрывает, «0» не покрывает)</w:t>
            </w:r>
          </w:p>
        </w:tc>
        <w:tc>
          <w:tcPr>
            <w:tcW w:w="850" w:type="dxa"/>
          </w:tcPr>
          <w:p w:rsidR="008D71F9" w:rsidRPr="00502E9A" w:rsidRDefault="008D71F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1</w:t>
            </w:r>
          </w:p>
          <w:p w:rsidR="008D71F9" w:rsidRPr="00502E9A" w:rsidRDefault="008D71F9" w:rsidP="006346A7">
            <w:pPr>
              <w:keepNext/>
              <w:keepLines/>
              <w:tabs>
                <w:tab w:val="left" w:pos="900"/>
                <w:tab w:val="left" w:pos="1080"/>
              </w:tabs>
              <w:contextualSpacing/>
              <w:jc w:val="both"/>
              <w:rPr>
                <w:rFonts w:ascii="Times New Roman" w:hAnsi="Times New Roman"/>
              </w:rPr>
            </w:pPr>
          </w:p>
        </w:tc>
        <w:tc>
          <w:tcPr>
            <w:tcW w:w="1156" w:type="dxa"/>
          </w:tcPr>
          <w:p w:rsidR="008D71F9" w:rsidRPr="00502E9A" w:rsidRDefault="007E263B"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1</w:t>
            </w:r>
          </w:p>
        </w:tc>
        <w:tc>
          <w:tcPr>
            <w:tcW w:w="2022" w:type="dxa"/>
          </w:tcPr>
          <w:p w:rsidR="008D71F9" w:rsidRPr="00502E9A" w:rsidRDefault="008D71F9" w:rsidP="006346A7">
            <w:pPr>
              <w:contextualSpacing/>
              <w:jc w:val="both"/>
              <w:rPr>
                <w:rFonts w:ascii="Times New Roman" w:hAnsi="Times New Roman" w:cs="Times New Roman"/>
                <w:b/>
                <w:sz w:val="24"/>
                <w:szCs w:val="24"/>
              </w:rPr>
            </w:pPr>
          </w:p>
        </w:tc>
      </w:tr>
      <w:tr w:rsidR="008D71F9" w:rsidRPr="00502E9A" w:rsidTr="009E2774">
        <w:tc>
          <w:tcPr>
            <w:tcW w:w="10421" w:type="dxa"/>
            <w:gridSpan w:val="6"/>
          </w:tcPr>
          <w:p w:rsidR="008D71F9" w:rsidRPr="00502E9A" w:rsidRDefault="008D71F9" w:rsidP="006346A7">
            <w:pPr>
              <w:contextualSpacing/>
              <w:jc w:val="center"/>
              <w:rPr>
                <w:rFonts w:ascii="Times New Roman" w:hAnsi="Times New Roman" w:cs="Times New Roman"/>
                <w:b/>
                <w:sz w:val="24"/>
                <w:szCs w:val="24"/>
              </w:rPr>
            </w:pPr>
            <w:r w:rsidRPr="00502E9A">
              <w:rPr>
                <w:rFonts w:ascii="Times New Roman" w:hAnsi="Times New Roman"/>
                <w:b/>
              </w:rPr>
              <w:t xml:space="preserve">Стратегическое направление 2. </w:t>
            </w:r>
            <w:r w:rsidRPr="00502E9A">
              <w:rPr>
                <w:rFonts w:ascii="Times New Roman" w:hAnsi="Times New Roman"/>
              </w:rPr>
              <w:t>Обеспечение финансовой стабильности</w:t>
            </w:r>
          </w:p>
        </w:tc>
      </w:tr>
      <w:tr w:rsidR="008D71F9" w:rsidRPr="00502E9A" w:rsidTr="009E2774">
        <w:tc>
          <w:tcPr>
            <w:tcW w:w="10421" w:type="dxa"/>
            <w:gridSpan w:val="6"/>
          </w:tcPr>
          <w:p w:rsidR="008D71F9" w:rsidRPr="00502E9A" w:rsidRDefault="008D71F9" w:rsidP="006346A7">
            <w:pPr>
              <w:contextualSpacing/>
              <w:jc w:val="center"/>
              <w:rPr>
                <w:rFonts w:ascii="Times New Roman" w:hAnsi="Times New Roman" w:cs="Times New Roman"/>
                <w:b/>
                <w:sz w:val="24"/>
                <w:szCs w:val="24"/>
              </w:rPr>
            </w:pPr>
            <w:r w:rsidRPr="00502E9A">
              <w:rPr>
                <w:rFonts w:ascii="Times New Roman" w:hAnsi="Times New Roman"/>
                <w:b/>
              </w:rPr>
              <w:t xml:space="preserve">Цель 2.1. </w:t>
            </w:r>
            <w:r w:rsidRPr="00502E9A">
              <w:rPr>
                <w:rFonts w:ascii="Times New Roman" w:hAnsi="Times New Roman"/>
              </w:rPr>
              <w:t>Повышение финансовой устойчивости и конкурентоспособности банковского сектора</w:t>
            </w:r>
          </w:p>
        </w:tc>
      </w:tr>
      <w:tr w:rsidR="008D71F9" w:rsidRPr="00502E9A" w:rsidTr="008D71F9">
        <w:tc>
          <w:tcPr>
            <w:tcW w:w="3069" w:type="dxa"/>
          </w:tcPr>
          <w:p w:rsidR="008D71F9" w:rsidRPr="00502E9A" w:rsidRDefault="008D71F9" w:rsidP="006346A7">
            <w:pPr>
              <w:contextualSpacing/>
              <w:jc w:val="both"/>
              <w:rPr>
                <w:rFonts w:ascii="Times New Roman" w:hAnsi="Times New Roman"/>
              </w:rPr>
            </w:pPr>
            <w:r w:rsidRPr="00502E9A">
              <w:rPr>
                <w:rFonts w:ascii="Times New Roman" w:hAnsi="Times New Roman"/>
                <w:b/>
              </w:rPr>
              <w:t>Целевой индикатор 1</w:t>
            </w:r>
          </w:p>
        </w:tc>
        <w:tc>
          <w:tcPr>
            <w:tcW w:w="1846" w:type="dxa"/>
          </w:tcPr>
          <w:p w:rsidR="008D71F9" w:rsidRPr="00502E9A" w:rsidRDefault="008D71F9" w:rsidP="006346A7">
            <w:pPr>
              <w:keepNext/>
              <w:keepLines/>
              <w:tabs>
                <w:tab w:val="left" w:pos="900"/>
                <w:tab w:val="left" w:pos="1080"/>
              </w:tabs>
              <w:contextualSpacing/>
              <w:jc w:val="both"/>
              <w:rPr>
                <w:rFonts w:ascii="Times New Roman" w:hAnsi="Times New Roman"/>
              </w:rPr>
            </w:pPr>
          </w:p>
        </w:tc>
        <w:tc>
          <w:tcPr>
            <w:tcW w:w="1478" w:type="dxa"/>
          </w:tcPr>
          <w:p w:rsidR="008D71F9" w:rsidRPr="00502E9A" w:rsidRDefault="008D71F9" w:rsidP="006346A7">
            <w:pPr>
              <w:keepNext/>
              <w:keepLines/>
              <w:tabs>
                <w:tab w:val="left" w:pos="900"/>
                <w:tab w:val="left" w:pos="1080"/>
              </w:tabs>
              <w:contextualSpacing/>
              <w:jc w:val="both"/>
              <w:rPr>
                <w:rFonts w:ascii="Times New Roman" w:hAnsi="Times New Roman"/>
              </w:rPr>
            </w:pPr>
          </w:p>
        </w:tc>
        <w:tc>
          <w:tcPr>
            <w:tcW w:w="850" w:type="dxa"/>
          </w:tcPr>
          <w:p w:rsidR="008D71F9" w:rsidRPr="00502E9A" w:rsidRDefault="008D71F9" w:rsidP="006346A7">
            <w:pPr>
              <w:keepNext/>
              <w:keepLines/>
              <w:tabs>
                <w:tab w:val="left" w:pos="900"/>
                <w:tab w:val="left" w:pos="1080"/>
              </w:tabs>
              <w:contextualSpacing/>
              <w:jc w:val="both"/>
              <w:rPr>
                <w:rFonts w:ascii="Times New Roman" w:hAnsi="Times New Roman"/>
              </w:rPr>
            </w:pPr>
          </w:p>
        </w:tc>
        <w:tc>
          <w:tcPr>
            <w:tcW w:w="1156" w:type="dxa"/>
          </w:tcPr>
          <w:p w:rsidR="008D71F9" w:rsidRPr="00502E9A" w:rsidRDefault="008D71F9" w:rsidP="006346A7">
            <w:pPr>
              <w:keepNext/>
              <w:keepLines/>
              <w:tabs>
                <w:tab w:val="left" w:pos="900"/>
                <w:tab w:val="left" w:pos="1080"/>
              </w:tabs>
              <w:contextualSpacing/>
              <w:jc w:val="both"/>
              <w:rPr>
                <w:rFonts w:ascii="Times New Roman" w:hAnsi="Times New Roman"/>
              </w:rPr>
            </w:pPr>
          </w:p>
        </w:tc>
        <w:tc>
          <w:tcPr>
            <w:tcW w:w="2022" w:type="dxa"/>
          </w:tcPr>
          <w:p w:rsidR="008D71F9" w:rsidRPr="00502E9A" w:rsidRDefault="008D71F9" w:rsidP="006346A7">
            <w:pPr>
              <w:contextualSpacing/>
              <w:jc w:val="both"/>
              <w:rPr>
                <w:rFonts w:ascii="Times New Roman" w:hAnsi="Times New Roman" w:cs="Times New Roman"/>
                <w:b/>
                <w:sz w:val="24"/>
                <w:szCs w:val="24"/>
              </w:rPr>
            </w:pPr>
          </w:p>
        </w:tc>
      </w:tr>
      <w:tr w:rsidR="008D71F9" w:rsidRPr="00502E9A" w:rsidTr="008D71F9">
        <w:tc>
          <w:tcPr>
            <w:tcW w:w="3069" w:type="dxa"/>
          </w:tcPr>
          <w:p w:rsidR="008D71F9" w:rsidRPr="00502E9A" w:rsidRDefault="008D71F9" w:rsidP="006346A7">
            <w:pPr>
              <w:contextualSpacing/>
              <w:jc w:val="both"/>
              <w:rPr>
                <w:rFonts w:ascii="Times New Roman" w:hAnsi="Times New Roman"/>
              </w:rPr>
            </w:pPr>
            <w:r w:rsidRPr="00502E9A">
              <w:rPr>
                <w:rFonts w:ascii="Times New Roman" w:hAnsi="Times New Roman"/>
                <w:iCs/>
              </w:rPr>
              <w:t>Надежность банков</w:t>
            </w:r>
          </w:p>
        </w:tc>
        <w:tc>
          <w:tcPr>
            <w:tcW w:w="1846" w:type="dxa"/>
          </w:tcPr>
          <w:p w:rsidR="008D71F9" w:rsidRPr="00502E9A" w:rsidRDefault="008D71F9"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8D71F9" w:rsidRPr="00502E9A" w:rsidRDefault="008D71F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8D71F9" w:rsidRPr="00502E9A" w:rsidRDefault="008D71F9" w:rsidP="00307FF5">
            <w:pPr>
              <w:keepNext/>
              <w:keepLines/>
              <w:tabs>
                <w:tab w:val="left" w:pos="900"/>
                <w:tab w:val="left" w:pos="1080"/>
              </w:tabs>
              <w:contextualSpacing/>
              <w:jc w:val="both"/>
              <w:rPr>
                <w:rFonts w:ascii="Times New Roman" w:hAnsi="Times New Roman"/>
              </w:rPr>
            </w:pPr>
            <w:r w:rsidRPr="00502E9A">
              <w:rPr>
                <w:rFonts w:ascii="Times New Roman" w:hAnsi="Times New Roman"/>
              </w:rPr>
              <w:t>10</w:t>
            </w:r>
            <w:r w:rsidR="00307FF5" w:rsidRPr="00502E9A">
              <w:rPr>
                <w:rFonts w:ascii="Times New Roman" w:hAnsi="Times New Roman"/>
              </w:rPr>
              <w:t>4</w:t>
            </w:r>
          </w:p>
        </w:tc>
        <w:tc>
          <w:tcPr>
            <w:tcW w:w="1156" w:type="dxa"/>
          </w:tcPr>
          <w:p w:rsidR="008D71F9" w:rsidRPr="00502E9A" w:rsidRDefault="00B45EFC"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114</w:t>
            </w:r>
          </w:p>
        </w:tc>
        <w:tc>
          <w:tcPr>
            <w:tcW w:w="2022" w:type="dxa"/>
          </w:tcPr>
          <w:p w:rsidR="008D71F9" w:rsidRPr="00502E9A" w:rsidRDefault="00B45EFC" w:rsidP="006346A7">
            <w:pPr>
              <w:contextualSpacing/>
              <w:jc w:val="both"/>
              <w:rPr>
                <w:rFonts w:ascii="Times New Roman" w:hAnsi="Times New Roman" w:cs="Times New Roman"/>
                <w:sz w:val="24"/>
                <w:szCs w:val="24"/>
              </w:rPr>
            </w:pPr>
            <w:r w:rsidRPr="00502E9A">
              <w:rPr>
                <w:rFonts w:ascii="Times New Roman" w:hAnsi="Times New Roman" w:cs="Times New Roman"/>
                <w:szCs w:val="24"/>
              </w:rPr>
              <w:t>См. аналитическую записку</w:t>
            </w:r>
          </w:p>
        </w:tc>
      </w:tr>
      <w:tr w:rsidR="00307FF5" w:rsidRPr="00502E9A" w:rsidTr="008D71F9">
        <w:tc>
          <w:tcPr>
            <w:tcW w:w="3069" w:type="dxa"/>
          </w:tcPr>
          <w:p w:rsidR="00307FF5" w:rsidRPr="00502E9A" w:rsidRDefault="00307FF5" w:rsidP="006346A7">
            <w:pPr>
              <w:contextualSpacing/>
              <w:jc w:val="both"/>
              <w:rPr>
                <w:rFonts w:ascii="Times New Roman" w:hAnsi="Times New Roman"/>
                <w:iCs/>
              </w:rPr>
            </w:pPr>
            <w:r w:rsidRPr="00502E9A">
              <w:rPr>
                <w:rFonts w:ascii="Times New Roman" w:hAnsi="Times New Roman"/>
                <w:b/>
              </w:rPr>
              <w:lastRenderedPageBreak/>
              <w:t>Целевой индикатор 2</w:t>
            </w:r>
          </w:p>
        </w:tc>
        <w:tc>
          <w:tcPr>
            <w:tcW w:w="1846" w:type="dxa"/>
          </w:tcPr>
          <w:p w:rsidR="00307FF5" w:rsidRPr="00502E9A" w:rsidRDefault="00307FF5" w:rsidP="006346A7">
            <w:pPr>
              <w:contextualSpacing/>
              <w:jc w:val="both"/>
              <w:rPr>
                <w:rFonts w:ascii="Times New Roman" w:hAnsi="Times New Roman"/>
              </w:rPr>
            </w:pPr>
          </w:p>
        </w:tc>
        <w:tc>
          <w:tcPr>
            <w:tcW w:w="1478" w:type="dxa"/>
          </w:tcPr>
          <w:p w:rsidR="00307FF5" w:rsidRPr="00502E9A" w:rsidRDefault="00307FF5" w:rsidP="006346A7">
            <w:pPr>
              <w:keepNext/>
              <w:keepLines/>
              <w:tabs>
                <w:tab w:val="left" w:pos="900"/>
                <w:tab w:val="left" w:pos="1080"/>
              </w:tabs>
              <w:contextualSpacing/>
              <w:jc w:val="both"/>
              <w:rPr>
                <w:rFonts w:ascii="Times New Roman" w:hAnsi="Times New Roman"/>
              </w:rPr>
            </w:pPr>
          </w:p>
        </w:tc>
        <w:tc>
          <w:tcPr>
            <w:tcW w:w="850" w:type="dxa"/>
          </w:tcPr>
          <w:p w:rsidR="00307FF5" w:rsidRPr="00502E9A" w:rsidRDefault="00307FF5" w:rsidP="00307FF5">
            <w:pPr>
              <w:keepNext/>
              <w:keepLines/>
              <w:tabs>
                <w:tab w:val="left" w:pos="900"/>
                <w:tab w:val="left" w:pos="1080"/>
              </w:tabs>
              <w:contextualSpacing/>
              <w:jc w:val="both"/>
              <w:rPr>
                <w:rFonts w:ascii="Times New Roman" w:hAnsi="Times New Roman"/>
              </w:rPr>
            </w:pPr>
          </w:p>
        </w:tc>
        <w:tc>
          <w:tcPr>
            <w:tcW w:w="1156" w:type="dxa"/>
          </w:tcPr>
          <w:p w:rsidR="00307FF5" w:rsidRPr="00502E9A" w:rsidRDefault="00307FF5" w:rsidP="006346A7">
            <w:pPr>
              <w:keepNext/>
              <w:keepLines/>
              <w:tabs>
                <w:tab w:val="left" w:pos="900"/>
                <w:tab w:val="left" w:pos="1080"/>
              </w:tabs>
              <w:contextualSpacing/>
              <w:jc w:val="both"/>
              <w:rPr>
                <w:rFonts w:ascii="Times New Roman" w:hAnsi="Times New Roman"/>
              </w:rPr>
            </w:pPr>
          </w:p>
        </w:tc>
        <w:tc>
          <w:tcPr>
            <w:tcW w:w="2022" w:type="dxa"/>
          </w:tcPr>
          <w:p w:rsidR="00307FF5" w:rsidRPr="00502E9A" w:rsidRDefault="00307FF5" w:rsidP="006346A7">
            <w:pPr>
              <w:contextualSpacing/>
              <w:jc w:val="both"/>
              <w:rPr>
                <w:rFonts w:ascii="Times New Roman" w:hAnsi="Times New Roman" w:cs="Times New Roman"/>
                <w:b/>
                <w:sz w:val="24"/>
                <w:szCs w:val="24"/>
              </w:rPr>
            </w:pPr>
          </w:p>
        </w:tc>
      </w:tr>
      <w:tr w:rsidR="00307FF5" w:rsidRPr="00502E9A" w:rsidTr="008D71F9">
        <w:tc>
          <w:tcPr>
            <w:tcW w:w="3069" w:type="dxa"/>
          </w:tcPr>
          <w:p w:rsidR="00307FF5" w:rsidRPr="00502E9A" w:rsidRDefault="00307FF5" w:rsidP="006346A7">
            <w:pPr>
              <w:contextualSpacing/>
              <w:jc w:val="both"/>
              <w:rPr>
                <w:rFonts w:ascii="Times New Roman" w:hAnsi="Times New Roman"/>
                <w:iCs/>
              </w:rPr>
            </w:pPr>
            <w:r w:rsidRPr="00502E9A">
              <w:rPr>
                <w:rFonts w:ascii="Times New Roman" w:hAnsi="Times New Roman"/>
                <w:iCs/>
              </w:rPr>
              <w:t>Объем кредитов банков экономике</w:t>
            </w:r>
          </w:p>
        </w:tc>
        <w:tc>
          <w:tcPr>
            <w:tcW w:w="1846" w:type="dxa"/>
          </w:tcPr>
          <w:p w:rsidR="00307FF5" w:rsidRPr="00502E9A" w:rsidRDefault="00307FF5" w:rsidP="006346A7">
            <w:pPr>
              <w:contextualSpacing/>
              <w:jc w:val="both"/>
              <w:rPr>
                <w:rFonts w:ascii="Times New Roman" w:hAnsi="Times New Roman"/>
              </w:rPr>
            </w:pPr>
            <w:r w:rsidRPr="00502E9A">
              <w:rPr>
                <w:rFonts w:ascii="Times New Roman" w:hAnsi="Times New Roman"/>
              </w:rPr>
              <w:t>НБРК</w:t>
            </w:r>
          </w:p>
        </w:tc>
        <w:tc>
          <w:tcPr>
            <w:tcW w:w="1478" w:type="dxa"/>
          </w:tcPr>
          <w:p w:rsidR="00307FF5" w:rsidRPr="00502E9A" w:rsidRDefault="00307FF5"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 от ВВП</w:t>
            </w:r>
          </w:p>
        </w:tc>
        <w:tc>
          <w:tcPr>
            <w:tcW w:w="850" w:type="dxa"/>
          </w:tcPr>
          <w:p w:rsidR="00307FF5" w:rsidRPr="00502E9A" w:rsidRDefault="00307FF5" w:rsidP="00307FF5">
            <w:pPr>
              <w:keepNext/>
              <w:keepLines/>
              <w:tabs>
                <w:tab w:val="left" w:pos="900"/>
                <w:tab w:val="left" w:pos="1080"/>
              </w:tabs>
              <w:contextualSpacing/>
              <w:jc w:val="both"/>
              <w:rPr>
                <w:rFonts w:ascii="Times New Roman" w:hAnsi="Times New Roman"/>
              </w:rPr>
            </w:pPr>
            <w:r w:rsidRPr="00502E9A">
              <w:rPr>
                <w:rFonts w:ascii="Times New Roman" w:hAnsi="Times New Roman"/>
              </w:rPr>
              <w:t>26</w:t>
            </w:r>
          </w:p>
        </w:tc>
        <w:tc>
          <w:tcPr>
            <w:tcW w:w="1156" w:type="dxa"/>
          </w:tcPr>
          <w:p w:rsidR="00307FF5" w:rsidRPr="00502E9A" w:rsidRDefault="00CA4A4B"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25</w:t>
            </w:r>
          </w:p>
        </w:tc>
        <w:tc>
          <w:tcPr>
            <w:tcW w:w="2022" w:type="dxa"/>
          </w:tcPr>
          <w:p w:rsidR="00307FF5" w:rsidRPr="00502E9A" w:rsidRDefault="00CA4A4B" w:rsidP="006346A7">
            <w:pPr>
              <w:contextualSpacing/>
              <w:jc w:val="both"/>
              <w:rPr>
                <w:rFonts w:ascii="Times New Roman" w:hAnsi="Times New Roman" w:cs="Times New Roman"/>
                <w:sz w:val="24"/>
                <w:szCs w:val="24"/>
              </w:rPr>
            </w:pPr>
            <w:r w:rsidRPr="00502E9A">
              <w:rPr>
                <w:rFonts w:ascii="Times New Roman" w:hAnsi="Times New Roman" w:cs="Times New Roman"/>
                <w:szCs w:val="24"/>
              </w:rPr>
              <w:t>См. аналитическую записку</w:t>
            </w:r>
          </w:p>
        </w:tc>
      </w:tr>
      <w:tr w:rsidR="00307FF5" w:rsidRPr="00502E9A" w:rsidTr="008D71F9">
        <w:tc>
          <w:tcPr>
            <w:tcW w:w="3069" w:type="dxa"/>
          </w:tcPr>
          <w:p w:rsidR="00307FF5" w:rsidRPr="00502E9A" w:rsidRDefault="00307FF5" w:rsidP="006346A7">
            <w:pPr>
              <w:contextualSpacing/>
              <w:jc w:val="both"/>
              <w:rPr>
                <w:rFonts w:ascii="Times New Roman" w:hAnsi="Times New Roman"/>
                <w:iCs/>
              </w:rPr>
            </w:pPr>
            <w:r w:rsidRPr="00502E9A">
              <w:rPr>
                <w:rFonts w:ascii="Times New Roman" w:hAnsi="Times New Roman"/>
                <w:b/>
              </w:rPr>
              <w:t>Целевой индикатор 3</w:t>
            </w:r>
          </w:p>
        </w:tc>
        <w:tc>
          <w:tcPr>
            <w:tcW w:w="1846" w:type="dxa"/>
          </w:tcPr>
          <w:p w:rsidR="00307FF5" w:rsidRPr="00502E9A" w:rsidRDefault="00307FF5" w:rsidP="006346A7">
            <w:pPr>
              <w:contextualSpacing/>
              <w:jc w:val="both"/>
              <w:rPr>
                <w:rFonts w:ascii="Times New Roman" w:hAnsi="Times New Roman"/>
              </w:rPr>
            </w:pPr>
          </w:p>
        </w:tc>
        <w:tc>
          <w:tcPr>
            <w:tcW w:w="1478" w:type="dxa"/>
          </w:tcPr>
          <w:p w:rsidR="00307FF5" w:rsidRPr="00502E9A" w:rsidRDefault="00307FF5" w:rsidP="006346A7">
            <w:pPr>
              <w:keepNext/>
              <w:keepLines/>
              <w:tabs>
                <w:tab w:val="left" w:pos="900"/>
                <w:tab w:val="left" w:pos="1080"/>
              </w:tabs>
              <w:contextualSpacing/>
              <w:jc w:val="both"/>
              <w:rPr>
                <w:rFonts w:ascii="Times New Roman" w:hAnsi="Times New Roman"/>
              </w:rPr>
            </w:pPr>
          </w:p>
        </w:tc>
        <w:tc>
          <w:tcPr>
            <w:tcW w:w="850" w:type="dxa"/>
          </w:tcPr>
          <w:p w:rsidR="00307FF5" w:rsidRPr="00502E9A" w:rsidRDefault="00307FF5" w:rsidP="00307FF5">
            <w:pPr>
              <w:keepNext/>
              <w:keepLines/>
              <w:tabs>
                <w:tab w:val="left" w:pos="900"/>
                <w:tab w:val="left" w:pos="1080"/>
              </w:tabs>
              <w:contextualSpacing/>
              <w:jc w:val="both"/>
              <w:rPr>
                <w:rFonts w:ascii="Times New Roman" w:hAnsi="Times New Roman"/>
              </w:rPr>
            </w:pPr>
          </w:p>
        </w:tc>
        <w:tc>
          <w:tcPr>
            <w:tcW w:w="1156" w:type="dxa"/>
          </w:tcPr>
          <w:p w:rsidR="00307FF5" w:rsidRPr="00502E9A" w:rsidRDefault="00307FF5" w:rsidP="006346A7">
            <w:pPr>
              <w:keepNext/>
              <w:keepLines/>
              <w:tabs>
                <w:tab w:val="left" w:pos="900"/>
                <w:tab w:val="left" w:pos="1080"/>
              </w:tabs>
              <w:contextualSpacing/>
              <w:jc w:val="both"/>
              <w:rPr>
                <w:rFonts w:ascii="Times New Roman" w:hAnsi="Times New Roman"/>
              </w:rPr>
            </w:pPr>
          </w:p>
        </w:tc>
        <w:tc>
          <w:tcPr>
            <w:tcW w:w="2022" w:type="dxa"/>
          </w:tcPr>
          <w:p w:rsidR="00307FF5" w:rsidRPr="00502E9A" w:rsidRDefault="00307FF5" w:rsidP="006346A7">
            <w:pPr>
              <w:contextualSpacing/>
              <w:jc w:val="both"/>
              <w:rPr>
                <w:rFonts w:ascii="Times New Roman" w:hAnsi="Times New Roman" w:cs="Times New Roman"/>
                <w:b/>
                <w:sz w:val="24"/>
                <w:szCs w:val="24"/>
              </w:rPr>
            </w:pPr>
          </w:p>
        </w:tc>
      </w:tr>
      <w:tr w:rsidR="00307FF5" w:rsidRPr="00502E9A" w:rsidTr="008D71F9">
        <w:tc>
          <w:tcPr>
            <w:tcW w:w="3069" w:type="dxa"/>
          </w:tcPr>
          <w:p w:rsidR="00307FF5" w:rsidRPr="00502E9A" w:rsidRDefault="00307FF5" w:rsidP="006346A7">
            <w:pPr>
              <w:contextualSpacing/>
              <w:jc w:val="both"/>
              <w:rPr>
                <w:rFonts w:ascii="Times New Roman" w:hAnsi="Times New Roman"/>
                <w:iCs/>
              </w:rPr>
            </w:pPr>
            <w:r w:rsidRPr="00502E9A">
              <w:rPr>
                <w:rFonts w:ascii="Times New Roman" w:hAnsi="Times New Roman"/>
                <w:iCs/>
              </w:rPr>
              <w:t>Доля неработающих займов в ссудном портфеле банков</w:t>
            </w:r>
          </w:p>
        </w:tc>
        <w:tc>
          <w:tcPr>
            <w:tcW w:w="1846" w:type="dxa"/>
          </w:tcPr>
          <w:p w:rsidR="00307FF5" w:rsidRPr="00502E9A" w:rsidRDefault="00307FF5" w:rsidP="006346A7">
            <w:pPr>
              <w:contextualSpacing/>
              <w:jc w:val="both"/>
              <w:rPr>
                <w:rFonts w:ascii="Times New Roman" w:hAnsi="Times New Roman"/>
              </w:rPr>
            </w:pPr>
            <w:r w:rsidRPr="00502E9A">
              <w:rPr>
                <w:rFonts w:ascii="Times New Roman" w:hAnsi="Times New Roman"/>
              </w:rPr>
              <w:t>НБРК</w:t>
            </w:r>
          </w:p>
        </w:tc>
        <w:tc>
          <w:tcPr>
            <w:tcW w:w="1478" w:type="dxa"/>
          </w:tcPr>
          <w:p w:rsidR="00307FF5" w:rsidRPr="00502E9A" w:rsidRDefault="00307FF5"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w:t>
            </w:r>
          </w:p>
        </w:tc>
        <w:tc>
          <w:tcPr>
            <w:tcW w:w="850" w:type="dxa"/>
          </w:tcPr>
          <w:p w:rsidR="00307FF5" w:rsidRPr="00502E9A" w:rsidRDefault="00307FF5" w:rsidP="00307FF5">
            <w:pPr>
              <w:keepNext/>
              <w:keepLines/>
              <w:tabs>
                <w:tab w:val="left" w:pos="900"/>
                <w:tab w:val="left" w:pos="1080"/>
              </w:tabs>
              <w:contextualSpacing/>
              <w:jc w:val="both"/>
              <w:rPr>
                <w:rFonts w:ascii="Times New Roman" w:hAnsi="Times New Roman"/>
              </w:rPr>
            </w:pPr>
            <w:r w:rsidRPr="00502E9A">
              <w:rPr>
                <w:rFonts w:ascii="Times New Roman" w:hAnsi="Times New Roman"/>
              </w:rPr>
              <w:t>10</w:t>
            </w:r>
          </w:p>
        </w:tc>
        <w:tc>
          <w:tcPr>
            <w:tcW w:w="1156" w:type="dxa"/>
          </w:tcPr>
          <w:p w:rsidR="00307FF5" w:rsidRPr="00502E9A" w:rsidRDefault="007F6D0B"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9,3</w:t>
            </w:r>
          </w:p>
        </w:tc>
        <w:tc>
          <w:tcPr>
            <w:tcW w:w="2022" w:type="dxa"/>
          </w:tcPr>
          <w:p w:rsidR="00307FF5" w:rsidRPr="00502E9A" w:rsidRDefault="00307FF5" w:rsidP="006346A7">
            <w:pPr>
              <w:contextualSpacing/>
              <w:jc w:val="both"/>
              <w:rPr>
                <w:rFonts w:ascii="Times New Roman" w:hAnsi="Times New Roman" w:cs="Times New Roman"/>
                <w:b/>
                <w:sz w:val="24"/>
                <w:szCs w:val="24"/>
              </w:rPr>
            </w:pPr>
          </w:p>
        </w:tc>
      </w:tr>
      <w:tr w:rsidR="008D71F9" w:rsidRPr="00502E9A" w:rsidTr="008D71F9">
        <w:tc>
          <w:tcPr>
            <w:tcW w:w="3069" w:type="dxa"/>
          </w:tcPr>
          <w:p w:rsidR="008D71F9" w:rsidRPr="00502E9A" w:rsidRDefault="00307FF5" w:rsidP="006346A7">
            <w:pPr>
              <w:contextualSpacing/>
              <w:jc w:val="both"/>
              <w:rPr>
                <w:rFonts w:ascii="Times New Roman" w:hAnsi="Times New Roman"/>
                <w:iCs/>
              </w:rPr>
            </w:pPr>
            <w:r w:rsidRPr="00502E9A">
              <w:rPr>
                <w:rFonts w:ascii="Times New Roman" w:hAnsi="Times New Roman"/>
                <w:b/>
              </w:rPr>
              <w:t>Целевой индикатор 4</w:t>
            </w:r>
          </w:p>
        </w:tc>
        <w:tc>
          <w:tcPr>
            <w:tcW w:w="1846" w:type="dxa"/>
          </w:tcPr>
          <w:p w:rsidR="008D71F9" w:rsidRPr="00502E9A" w:rsidRDefault="008D71F9" w:rsidP="006346A7">
            <w:pPr>
              <w:contextualSpacing/>
              <w:jc w:val="both"/>
              <w:rPr>
                <w:rFonts w:ascii="Times New Roman" w:hAnsi="Times New Roman"/>
              </w:rPr>
            </w:pPr>
          </w:p>
        </w:tc>
        <w:tc>
          <w:tcPr>
            <w:tcW w:w="1478" w:type="dxa"/>
          </w:tcPr>
          <w:p w:rsidR="008D71F9" w:rsidRPr="00502E9A" w:rsidRDefault="008D71F9" w:rsidP="006346A7">
            <w:pPr>
              <w:keepNext/>
              <w:keepLines/>
              <w:tabs>
                <w:tab w:val="left" w:pos="900"/>
                <w:tab w:val="left" w:pos="1080"/>
              </w:tabs>
              <w:contextualSpacing/>
              <w:jc w:val="both"/>
              <w:rPr>
                <w:rFonts w:ascii="Times New Roman" w:hAnsi="Times New Roman"/>
              </w:rPr>
            </w:pPr>
          </w:p>
        </w:tc>
        <w:tc>
          <w:tcPr>
            <w:tcW w:w="850" w:type="dxa"/>
          </w:tcPr>
          <w:p w:rsidR="008D71F9" w:rsidRPr="00502E9A" w:rsidRDefault="008D71F9" w:rsidP="006346A7">
            <w:pPr>
              <w:keepNext/>
              <w:keepLines/>
              <w:tabs>
                <w:tab w:val="left" w:pos="900"/>
                <w:tab w:val="left" w:pos="1080"/>
              </w:tabs>
              <w:contextualSpacing/>
              <w:jc w:val="both"/>
              <w:rPr>
                <w:rFonts w:ascii="Times New Roman" w:hAnsi="Times New Roman"/>
              </w:rPr>
            </w:pPr>
          </w:p>
        </w:tc>
        <w:tc>
          <w:tcPr>
            <w:tcW w:w="1156" w:type="dxa"/>
          </w:tcPr>
          <w:p w:rsidR="008D71F9" w:rsidRPr="00502E9A" w:rsidRDefault="008D71F9" w:rsidP="006346A7">
            <w:pPr>
              <w:keepNext/>
              <w:keepLines/>
              <w:tabs>
                <w:tab w:val="left" w:pos="900"/>
                <w:tab w:val="left" w:pos="1080"/>
              </w:tabs>
              <w:contextualSpacing/>
              <w:jc w:val="both"/>
              <w:rPr>
                <w:rFonts w:ascii="Times New Roman" w:hAnsi="Times New Roman"/>
              </w:rPr>
            </w:pPr>
          </w:p>
        </w:tc>
        <w:tc>
          <w:tcPr>
            <w:tcW w:w="2022" w:type="dxa"/>
          </w:tcPr>
          <w:p w:rsidR="008D71F9" w:rsidRPr="00502E9A" w:rsidRDefault="008D71F9" w:rsidP="006346A7">
            <w:pPr>
              <w:contextualSpacing/>
              <w:jc w:val="both"/>
              <w:rPr>
                <w:rFonts w:ascii="Times New Roman" w:hAnsi="Times New Roman"/>
                <w:sz w:val="18"/>
                <w:szCs w:val="18"/>
              </w:rPr>
            </w:pPr>
          </w:p>
        </w:tc>
      </w:tr>
      <w:tr w:rsidR="008D71F9" w:rsidRPr="00502E9A" w:rsidTr="008D71F9">
        <w:tc>
          <w:tcPr>
            <w:tcW w:w="3069" w:type="dxa"/>
          </w:tcPr>
          <w:p w:rsidR="008D71F9" w:rsidRPr="00502E9A" w:rsidRDefault="008D71F9" w:rsidP="006346A7">
            <w:pPr>
              <w:contextualSpacing/>
              <w:jc w:val="both"/>
              <w:rPr>
                <w:rFonts w:ascii="Times New Roman" w:hAnsi="Times New Roman"/>
              </w:rPr>
            </w:pPr>
            <w:r w:rsidRPr="00502E9A">
              <w:rPr>
                <w:rFonts w:ascii="Times New Roman" w:hAnsi="Times New Roman"/>
              </w:rPr>
              <w:t>Внутренняя норма сбережений, % ВВП</w:t>
            </w:r>
          </w:p>
        </w:tc>
        <w:tc>
          <w:tcPr>
            <w:tcW w:w="1846" w:type="dxa"/>
          </w:tcPr>
          <w:p w:rsidR="008D71F9" w:rsidRPr="00502E9A" w:rsidRDefault="008D71F9"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8D71F9" w:rsidRPr="00502E9A" w:rsidRDefault="008D71F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8D71F9" w:rsidRPr="00502E9A" w:rsidRDefault="008D71F9" w:rsidP="006346A7">
            <w:pPr>
              <w:contextualSpacing/>
              <w:jc w:val="both"/>
              <w:rPr>
                <w:rFonts w:ascii="Times New Roman" w:hAnsi="Times New Roman"/>
              </w:rPr>
            </w:pPr>
            <w:r w:rsidRPr="00502E9A">
              <w:rPr>
                <w:rFonts w:ascii="Times New Roman" w:hAnsi="Times New Roman"/>
              </w:rPr>
              <w:t>31</w:t>
            </w:r>
          </w:p>
        </w:tc>
        <w:tc>
          <w:tcPr>
            <w:tcW w:w="1156" w:type="dxa"/>
          </w:tcPr>
          <w:p w:rsidR="008D71F9" w:rsidRPr="00502E9A" w:rsidRDefault="00CA4A4B" w:rsidP="006346A7">
            <w:pPr>
              <w:contextualSpacing/>
              <w:jc w:val="both"/>
              <w:rPr>
                <w:rFonts w:ascii="Times New Roman" w:hAnsi="Times New Roman"/>
              </w:rPr>
            </w:pPr>
            <w:r w:rsidRPr="00502E9A">
              <w:rPr>
                <w:rFonts w:ascii="Times New Roman" w:hAnsi="Times New Roman"/>
              </w:rPr>
              <w:t>60</w:t>
            </w:r>
          </w:p>
        </w:tc>
        <w:tc>
          <w:tcPr>
            <w:tcW w:w="2022" w:type="dxa"/>
          </w:tcPr>
          <w:p w:rsidR="008D71F9" w:rsidRPr="00502E9A" w:rsidRDefault="00CA4A4B" w:rsidP="006346A7">
            <w:pPr>
              <w:contextualSpacing/>
              <w:jc w:val="both"/>
              <w:rPr>
                <w:rFonts w:ascii="Times New Roman" w:hAnsi="Times New Roman"/>
              </w:rPr>
            </w:pPr>
            <w:r w:rsidRPr="00502E9A">
              <w:rPr>
                <w:rFonts w:ascii="Times New Roman" w:hAnsi="Times New Roman" w:cs="Times New Roman"/>
                <w:szCs w:val="24"/>
              </w:rPr>
              <w:t>См. аналитическую записку</w:t>
            </w:r>
          </w:p>
        </w:tc>
      </w:tr>
      <w:tr w:rsidR="008D71F9" w:rsidRPr="00502E9A" w:rsidTr="008D71F9">
        <w:tc>
          <w:tcPr>
            <w:tcW w:w="3069" w:type="dxa"/>
          </w:tcPr>
          <w:p w:rsidR="008D71F9" w:rsidRPr="00502E9A" w:rsidRDefault="00307FF5" w:rsidP="006346A7">
            <w:pPr>
              <w:contextualSpacing/>
              <w:jc w:val="both"/>
              <w:rPr>
                <w:rFonts w:ascii="Times New Roman" w:hAnsi="Times New Roman"/>
              </w:rPr>
            </w:pPr>
            <w:r w:rsidRPr="00502E9A">
              <w:rPr>
                <w:rFonts w:ascii="Times New Roman" w:hAnsi="Times New Roman"/>
                <w:b/>
              </w:rPr>
              <w:t>Целевой индикатор 5</w:t>
            </w:r>
          </w:p>
        </w:tc>
        <w:tc>
          <w:tcPr>
            <w:tcW w:w="1846" w:type="dxa"/>
          </w:tcPr>
          <w:p w:rsidR="008D71F9" w:rsidRPr="00502E9A" w:rsidRDefault="008D71F9" w:rsidP="006346A7">
            <w:pPr>
              <w:contextualSpacing/>
              <w:jc w:val="both"/>
              <w:rPr>
                <w:rFonts w:ascii="Times New Roman" w:hAnsi="Times New Roman"/>
              </w:rPr>
            </w:pPr>
          </w:p>
        </w:tc>
        <w:tc>
          <w:tcPr>
            <w:tcW w:w="1478" w:type="dxa"/>
          </w:tcPr>
          <w:p w:rsidR="008D71F9" w:rsidRPr="00502E9A" w:rsidRDefault="008D71F9" w:rsidP="006346A7">
            <w:pPr>
              <w:contextualSpacing/>
              <w:jc w:val="both"/>
              <w:rPr>
                <w:rFonts w:ascii="Times New Roman" w:hAnsi="Times New Roman"/>
              </w:rPr>
            </w:pPr>
          </w:p>
        </w:tc>
        <w:tc>
          <w:tcPr>
            <w:tcW w:w="850" w:type="dxa"/>
          </w:tcPr>
          <w:p w:rsidR="008D71F9" w:rsidRPr="00502E9A" w:rsidRDefault="008D71F9" w:rsidP="006346A7">
            <w:pPr>
              <w:contextualSpacing/>
              <w:jc w:val="both"/>
              <w:rPr>
                <w:rFonts w:ascii="Times New Roman" w:hAnsi="Times New Roman"/>
              </w:rPr>
            </w:pPr>
          </w:p>
        </w:tc>
        <w:tc>
          <w:tcPr>
            <w:tcW w:w="1156" w:type="dxa"/>
          </w:tcPr>
          <w:p w:rsidR="008D71F9" w:rsidRPr="00502E9A" w:rsidRDefault="008D71F9" w:rsidP="006346A7">
            <w:pPr>
              <w:contextualSpacing/>
              <w:jc w:val="both"/>
              <w:rPr>
                <w:rFonts w:ascii="Times New Roman" w:hAnsi="Times New Roman"/>
              </w:rPr>
            </w:pPr>
          </w:p>
        </w:tc>
        <w:tc>
          <w:tcPr>
            <w:tcW w:w="2022" w:type="dxa"/>
          </w:tcPr>
          <w:p w:rsidR="008D71F9" w:rsidRPr="00502E9A" w:rsidRDefault="008D71F9" w:rsidP="006346A7">
            <w:pPr>
              <w:contextualSpacing/>
              <w:jc w:val="both"/>
              <w:rPr>
                <w:rFonts w:ascii="Times New Roman" w:hAnsi="Times New Roman"/>
              </w:rPr>
            </w:pPr>
          </w:p>
        </w:tc>
      </w:tr>
      <w:tr w:rsidR="008D71F9" w:rsidRPr="00502E9A" w:rsidTr="008D71F9">
        <w:tc>
          <w:tcPr>
            <w:tcW w:w="3069" w:type="dxa"/>
          </w:tcPr>
          <w:p w:rsidR="008D71F9" w:rsidRPr="00502E9A" w:rsidRDefault="008D71F9" w:rsidP="006346A7">
            <w:pPr>
              <w:contextualSpacing/>
              <w:jc w:val="both"/>
              <w:rPr>
                <w:rFonts w:ascii="Times New Roman" w:hAnsi="Times New Roman"/>
              </w:rPr>
            </w:pPr>
            <w:r w:rsidRPr="00502E9A">
              <w:rPr>
                <w:rFonts w:ascii="Times New Roman" w:hAnsi="Times New Roman"/>
              </w:rPr>
              <w:t>Доступность финансовых услуг</w:t>
            </w:r>
          </w:p>
        </w:tc>
        <w:tc>
          <w:tcPr>
            <w:tcW w:w="1846" w:type="dxa"/>
          </w:tcPr>
          <w:p w:rsidR="008D71F9" w:rsidRPr="00502E9A" w:rsidRDefault="008D71F9"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8D71F9" w:rsidRPr="00502E9A" w:rsidRDefault="008D71F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8D71F9" w:rsidRPr="00502E9A" w:rsidRDefault="00307FF5" w:rsidP="006346A7">
            <w:pPr>
              <w:contextualSpacing/>
              <w:jc w:val="both"/>
              <w:rPr>
                <w:rFonts w:ascii="Times New Roman" w:hAnsi="Times New Roman"/>
              </w:rPr>
            </w:pPr>
            <w:r w:rsidRPr="00502E9A">
              <w:rPr>
                <w:rFonts w:ascii="Times New Roman" w:hAnsi="Times New Roman"/>
              </w:rPr>
              <w:t>66</w:t>
            </w:r>
          </w:p>
        </w:tc>
        <w:tc>
          <w:tcPr>
            <w:tcW w:w="1156" w:type="dxa"/>
          </w:tcPr>
          <w:p w:rsidR="008D71F9" w:rsidRPr="00502E9A" w:rsidRDefault="0057757B" w:rsidP="006346A7">
            <w:pPr>
              <w:contextualSpacing/>
              <w:jc w:val="both"/>
              <w:rPr>
                <w:rFonts w:ascii="Times New Roman" w:hAnsi="Times New Roman"/>
              </w:rPr>
            </w:pPr>
            <w:r w:rsidRPr="00502E9A">
              <w:rPr>
                <w:rFonts w:ascii="Times New Roman" w:hAnsi="Times New Roman"/>
              </w:rPr>
              <w:t>95</w:t>
            </w:r>
          </w:p>
        </w:tc>
        <w:tc>
          <w:tcPr>
            <w:tcW w:w="2022" w:type="dxa"/>
          </w:tcPr>
          <w:p w:rsidR="008D71F9" w:rsidRPr="00502E9A" w:rsidRDefault="0057757B" w:rsidP="006346A7">
            <w:pPr>
              <w:contextualSpacing/>
              <w:jc w:val="both"/>
              <w:rPr>
                <w:rFonts w:ascii="Times New Roman" w:hAnsi="Times New Roman"/>
              </w:rPr>
            </w:pPr>
            <w:r w:rsidRPr="00502E9A">
              <w:rPr>
                <w:rFonts w:ascii="Times New Roman" w:hAnsi="Times New Roman" w:cs="Times New Roman"/>
                <w:szCs w:val="24"/>
              </w:rPr>
              <w:t>См. аналитическую записку</w:t>
            </w:r>
          </w:p>
        </w:tc>
      </w:tr>
      <w:tr w:rsidR="008D71F9" w:rsidRPr="00502E9A" w:rsidTr="008D71F9">
        <w:tc>
          <w:tcPr>
            <w:tcW w:w="3069" w:type="dxa"/>
          </w:tcPr>
          <w:p w:rsidR="008D71F9" w:rsidRPr="00502E9A" w:rsidRDefault="00307FF5" w:rsidP="006346A7">
            <w:pPr>
              <w:contextualSpacing/>
              <w:jc w:val="both"/>
              <w:rPr>
                <w:rFonts w:ascii="Times New Roman" w:hAnsi="Times New Roman"/>
              </w:rPr>
            </w:pPr>
            <w:r w:rsidRPr="00502E9A">
              <w:rPr>
                <w:rFonts w:ascii="Times New Roman" w:hAnsi="Times New Roman"/>
                <w:b/>
              </w:rPr>
              <w:t>Целевой индикатор 6</w:t>
            </w:r>
          </w:p>
        </w:tc>
        <w:tc>
          <w:tcPr>
            <w:tcW w:w="1846" w:type="dxa"/>
          </w:tcPr>
          <w:p w:rsidR="008D71F9" w:rsidRPr="00502E9A" w:rsidRDefault="008D71F9" w:rsidP="006346A7">
            <w:pPr>
              <w:contextualSpacing/>
              <w:jc w:val="both"/>
              <w:rPr>
                <w:rFonts w:ascii="Times New Roman" w:hAnsi="Times New Roman"/>
              </w:rPr>
            </w:pPr>
          </w:p>
        </w:tc>
        <w:tc>
          <w:tcPr>
            <w:tcW w:w="1478" w:type="dxa"/>
          </w:tcPr>
          <w:p w:rsidR="008D71F9" w:rsidRPr="00502E9A" w:rsidRDefault="008D71F9" w:rsidP="006346A7">
            <w:pPr>
              <w:contextualSpacing/>
              <w:jc w:val="both"/>
              <w:rPr>
                <w:rFonts w:ascii="Times New Roman" w:hAnsi="Times New Roman"/>
              </w:rPr>
            </w:pPr>
          </w:p>
        </w:tc>
        <w:tc>
          <w:tcPr>
            <w:tcW w:w="850" w:type="dxa"/>
          </w:tcPr>
          <w:p w:rsidR="008D71F9" w:rsidRPr="00502E9A" w:rsidRDefault="008D71F9" w:rsidP="006346A7">
            <w:pPr>
              <w:contextualSpacing/>
              <w:jc w:val="both"/>
              <w:rPr>
                <w:rFonts w:ascii="Times New Roman" w:hAnsi="Times New Roman"/>
              </w:rPr>
            </w:pPr>
          </w:p>
        </w:tc>
        <w:tc>
          <w:tcPr>
            <w:tcW w:w="1156" w:type="dxa"/>
          </w:tcPr>
          <w:p w:rsidR="008D71F9" w:rsidRPr="00502E9A" w:rsidRDefault="008D71F9" w:rsidP="006346A7">
            <w:pPr>
              <w:contextualSpacing/>
              <w:jc w:val="both"/>
              <w:rPr>
                <w:rFonts w:ascii="Times New Roman" w:hAnsi="Times New Roman"/>
              </w:rPr>
            </w:pPr>
          </w:p>
        </w:tc>
        <w:tc>
          <w:tcPr>
            <w:tcW w:w="2022" w:type="dxa"/>
          </w:tcPr>
          <w:p w:rsidR="008D71F9" w:rsidRPr="00502E9A" w:rsidRDefault="008D71F9" w:rsidP="006346A7">
            <w:pPr>
              <w:contextualSpacing/>
              <w:jc w:val="both"/>
              <w:rPr>
                <w:rFonts w:ascii="Times New Roman" w:hAnsi="Times New Roman"/>
              </w:rPr>
            </w:pPr>
          </w:p>
        </w:tc>
      </w:tr>
      <w:tr w:rsidR="008D71F9" w:rsidRPr="00502E9A" w:rsidTr="008D71F9">
        <w:tc>
          <w:tcPr>
            <w:tcW w:w="3069" w:type="dxa"/>
          </w:tcPr>
          <w:p w:rsidR="008D71F9" w:rsidRPr="00502E9A" w:rsidRDefault="008D71F9" w:rsidP="006346A7">
            <w:pPr>
              <w:contextualSpacing/>
              <w:jc w:val="both"/>
              <w:rPr>
                <w:rFonts w:ascii="Times New Roman" w:hAnsi="Times New Roman"/>
              </w:rPr>
            </w:pPr>
            <w:r w:rsidRPr="00502E9A">
              <w:rPr>
                <w:rFonts w:ascii="Times New Roman" w:hAnsi="Times New Roman"/>
              </w:rPr>
              <w:t>Стоимость финансовых услуг</w:t>
            </w:r>
          </w:p>
        </w:tc>
        <w:tc>
          <w:tcPr>
            <w:tcW w:w="1846" w:type="dxa"/>
          </w:tcPr>
          <w:p w:rsidR="008D71F9" w:rsidRPr="00502E9A" w:rsidRDefault="008D71F9"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8D71F9" w:rsidRPr="00502E9A" w:rsidRDefault="008D71F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8D71F9" w:rsidRPr="00502E9A" w:rsidRDefault="00307FF5" w:rsidP="006346A7">
            <w:pPr>
              <w:contextualSpacing/>
              <w:jc w:val="both"/>
              <w:rPr>
                <w:rFonts w:ascii="Times New Roman" w:hAnsi="Times New Roman"/>
              </w:rPr>
            </w:pPr>
            <w:r w:rsidRPr="00502E9A">
              <w:rPr>
                <w:rFonts w:ascii="Times New Roman" w:hAnsi="Times New Roman"/>
              </w:rPr>
              <w:t>58</w:t>
            </w:r>
          </w:p>
        </w:tc>
        <w:tc>
          <w:tcPr>
            <w:tcW w:w="1156" w:type="dxa"/>
          </w:tcPr>
          <w:p w:rsidR="008D71F9" w:rsidRPr="00502E9A" w:rsidRDefault="0057757B" w:rsidP="006346A7">
            <w:pPr>
              <w:contextualSpacing/>
              <w:jc w:val="both"/>
              <w:rPr>
                <w:rFonts w:ascii="Times New Roman" w:hAnsi="Times New Roman"/>
              </w:rPr>
            </w:pPr>
            <w:r w:rsidRPr="00502E9A">
              <w:rPr>
                <w:rFonts w:ascii="Times New Roman" w:hAnsi="Times New Roman"/>
              </w:rPr>
              <w:t>95</w:t>
            </w:r>
          </w:p>
        </w:tc>
        <w:tc>
          <w:tcPr>
            <w:tcW w:w="2022" w:type="dxa"/>
          </w:tcPr>
          <w:p w:rsidR="008D71F9" w:rsidRPr="00502E9A" w:rsidRDefault="0057757B" w:rsidP="006346A7">
            <w:pPr>
              <w:contextualSpacing/>
              <w:jc w:val="both"/>
              <w:rPr>
                <w:rFonts w:ascii="Times New Roman" w:hAnsi="Times New Roman"/>
              </w:rPr>
            </w:pPr>
            <w:r w:rsidRPr="00502E9A">
              <w:rPr>
                <w:rFonts w:ascii="Times New Roman" w:hAnsi="Times New Roman" w:cs="Times New Roman"/>
                <w:szCs w:val="24"/>
              </w:rPr>
              <w:t>См. аналитическую записку</w:t>
            </w:r>
          </w:p>
        </w:tc>
      </w:tr>
      <w:tr w:rsidR="008D71F9" w:rsidRPr="00502E9A" w:rsidTr="008D71F9">
        <w:tc>
          <w:tcPr>
            <w:tcW w:w="3069" w:type="dxa"/>
          </w:tcPr>
          <w:p w:rsidR="008D71F9" w:rsidRPr="00502E9A" w:rsidRDefault="00307FF5" w:rsidP="006346A7">
            <w:pPr>
              <w:contextualSpacing/>
              <w:jc w:val="both"/>
              <w:rPr>
                <w:rFonts w:ascii="Times New Roman" w:hAnsi="Times New Roman"/>
              </w:rPr>
            </w:pPr>
            <w:r w:rsidRPr="00502E9A">
              <w:rPr>
                <w:rFonts w:ascii="Times New Roman" w:hAnsi="Times New Roman"/>
                <w:b/>
              </w:rPr>
              <w:t>Целевой индикатор 7</w:t>
            </w:r>
          </w:p>
        </w:tc>
        <w:tc>
          <w:tcPr>
            <w:tcW w:w="1846" w:type="dxa"/>
          </w:tcPr>
          <w:p w:rsidR="008D71F9" w:rsidRPr="00502E9A" w:rsidRDefault="008D71F9" w:rsidP="006346A7">
            <w:pPr>
              <w:contextualSpacing/>
              <w:jc w:val="both"/>
              <w:rPr>
                <w:rFonts w:ascii="Times New Roman" w:hAnsi="Times New Roman"/>
              </w:rPr>
            </w:pPr>
          </w:p>
        </w:tc>
        <w:tc>
          <w:tcPr>
            <w:tcW w:w="1478" w:type="dxa"/>
          </w:tcPr>
          <w:p w:rsidR="008D71F9" w:rsidRPr="00502E9A" w:rsidRDefault="008D71F9" w:rsidP="006346A7">
            <w:pPr>
              <w:contextualSpacing/>
              <w:jc w:val="both"/>
              <w:rPr>
                <w:rFonts w:ascii="Times New Roman" w:hAnsi="Times New Roman"/>
              </w:rPr>
            </w:pPr>
          </w:p>
        </w:tc>
        <w:tc>
          <w:tcPr>
            <w:tcW w:w="850" w:type="dxa"/>
          </w:tcPr>
          <w:p w:rsidR="008D71F9" w:rsidRPr="00502E9A" w:rsidRDefault="008D71F9" w:rsidP="006346A7">
            <w:pPr>
              <w:contextualSpacing/>
              <w:jc w:val="both"/>
              <w:rPr>
                <w:rFonts w:ascii="Times New Roman" w:hAnsi="Times New Roman"/>
              </w:rPr>
            </w:pPr>
          </w:p>
        </w:tc>
        <w:tc>
          <w:tcPr>
            <w:tcW w:w="1156" w:type="dxa"/>
          </w:tcPr>
          <w:p w:rsidR="008D71F9" w:rsidRPr="00502E9A" w:rsidRDefault="008D71F9" w:rsidP="006346A7">
            <w:pPr>
              <w:contextualSpacing/>
              <w:jc w:val="both"/>
              <w:rPr>
                <w:rFonts w:ascii="Times New Roman" w:hAnsi="Times New Roman"/>
              </w:rPr>
            </w:pPr>
          </w:p>
        </w:tc>
        <w:tc>
          <w:tcPr>
            <w:tcW w:w="2022" w:type="dxa"/>
          </w:tcPr>
          <w:p w:rsidR="008D71F9" w:rsidRPr="00502E9A" w:rsidRDefault="008D71F9" w:rsidP="006346A7">
            <w:pPr>
              <w:contextualSpacing/>
              <w:jc w:val="both"/>
              <w:rPr>
                <w:rFonts w:ascii="Times New Roman" w:hAnsi="Times New Roman"/>
              </w:rPr>
            </w:pPr>
          </w:p>
        </w:tc>
      </w:tr>
      <w:tr w:rsidR="008D71F9" w:rsidRPr="00502E9A" w:rsidTr="008D71F9">
        <w:tc>
          <w:tcPr>
            <w:tcW w:w="3069" w:type="dxa"/>
          </w:tcPr>
          <w:p w:rsidR="008D71F9" w:rsidRPr="00502E9A" w:rsidRDefault="008D71F9" w:rsidP="006346A7">
            <w:pPr>
              <w:contextualSpacing/>
              <w:jc w:val="both"/>
              <w:rPr>
                <w:rFonts w:ascii="Times New Roman" w:hAnsi="Times New Roman"/>
              </w:rPr>
            </w:pPr>
            <w:r w:rsidRPr="00502E9A">
              <w:rPr>
                <w:rFonts w:ascii="Times New Roman" w:hAnsi="Times New Roman"/>
              </w:rPr>
              <w:t>Легкость получения заемных средств</w:t>
            </w:r>
          </w:p>
        </w:tc>
        <w:tc>
          <w:tcPr>
            <w:tcW w:w="1846" w:type="dxa"/>
          </w:tcPr>
          <w:p w:rsidR="008D71F9" w:rsidRPr="00502E9A" w:rsidRDefault="008D71F9"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8D71F9" w:rsidRPr="00502E9A" w:rsidRDefault="008D71F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8D71F9" w:rsidRPr="00502E9A" w:rsidRDefault="00307FF5" w:rsidP="006346A7">
            <w:pPr>
              <w:contextualSpacing/>
              <w:jc w:val="both"/>
              <w:rPr>
                <w:rFonts w:ascii="Times New Roman" w:hAnsi="Times New Roman"/>
              </w:rPr>
            </w:pPr>
            <w:r w:rsidRPr="00502E9A">
              <w:rPr>
                <w:rFonts w:ascii="Times New Roman" w:hAnsi="Times New Roman"/>
              </w:rPr>
              <w:t>44</w:t>
            </w:r>
          </w:p>
        </w:tc>
        <w:tc>
          <w:tcPr>
            <w:tcW w:w="1156" w:type="dxa"/>
          </w:tcPr>
          <w:p w:rsidR="008D71F9" w:rsidRPr="00502E9A" w:rsidRDefault="0057757B" w:rsidP="006346A7">
            <w:pPr>
              <w:contextualSpacing/>
              <w:jc w:val="both"/>
              <w:rPr>
                <w:rFonts w:ascii="Times New Roman" w:hAnsi="Times New Roman"/>
              </w:rPr>
            </w:pPr>
            <w:r w:rsidRPr="00502E9A">
              <w:rPr>
                <w:rFonts w:ascii="Times New Roman" w:hAnsi="Times New Roman"/>
              </w:rPr>
              <w:t>98</w:t>
            </w:r>
          </w:p>
        </w:tc>
        <w:tc>
          <w:tcPr>
            <w:tcW w:w="2022" w:type="dxa"/>
          </w:tcPr>
          <w:p w:rsidR="008D71F9" w:rsidRPr="00502E9A" w:rsidRDefault="0057757B" w:rsidP="006346A7">
            <w:pPr>
              <w:contextualSpacing/>
              <w:jc w:val="both"/>
              <w:rPr>
                <w:rFonts w:ascii="Times New Roman" w:hAnsi="Times New Roman"/>
              </w:rPr>
            </w:pPr>
            <w:r w:rsidRPr="00502E9A">
              <w:rPr>
                <w:rFonts w:ascii="Times New Roman" w:hAnsi="Times New Roman" w:cs="Times New Roman"/>
                <w:szCs w:val="24"/>
              </w:rPr>
              <w:t>См. аналитическую записку</w:t>
            </w:r>
          </w:p>
        </w:tc>
      </w:tr>
      <w:tr w:rsidR="008D71F9" w:rsidRPr="00502E9A" w:rsidTr="009E2774">
        <w:tc>
          <w:tcPr>
            <w:tcW w:w="10421" w:type="dxa"/>
            <w:gridSpan w:val="6"/>
          </w:tcPr>
          <w:p w:rsidR="008D71F9" w:rsidRPr="00502E9A" w:rsidRDefault="008D71F9" w:rsidP="006346A7">
            <w:pPr>
              <w:contextualSpacing/>
              <w:jc w:val="center"/>
              <w:rPr>
                <w:rFonts w:ascii="Times New Roman" w:hAnsi="Times New Roman" w:cs="Times New Roman"/>
                <w:b/>
                <w:sz w:val="24"/>
                <w:szCs w:val="24"/>
              </w:rPr>
            </w:pPr>
            <w:r w:rsidRPr="00502E9A">
              <w:rPr>
                <w:rFonts w:ascii="Times New Roman" w:hAnsi="Times New Roman"/>
                <w:b/>
              </w:rPr>
              <w:t xml:space="preserve">Цель 2.2. </w:t>
            </w:r>
            <w:r w:rsidRPr="00502E9A">
              <w:rPr>
                <w:rFonts w:ascii="Times New Roman" w:hAnsi="Times New Roman"/>
              </w:rPr>
              <w:t>Повышение финансовой устойчивости и создание необходимых условий для дальнейшего развития страхового рынка</w:t>
            </w:r>
          </w:p>
        </w:tc>
      </w:tr>
      <w:tr w:rsidR="008D71F9" w:rsidRPr="00502E9A" w:rsidTr="008D71F9">
        <w:tc>
          <w:tcPr>
            <w:tcW w:w="3069" w:type="dxa"/>
          </w:tcPr>
          <w:p w:rsidR="008D71F9" w:rsidRPr="00502E9A" w:rsidRDefault="008D71F9" w:rsidP="006346A7">
            <w:pPr>
              <w:contextualSpacing/>
              <w:jc w:val="both"/>
              <w:rPr>
                <w:rFonts w:ascii="Times New Roman" w:hAnsi="Times New Roman"/>
                <w:b/>
              </w:rPr>
            </w:pPr>
            <w:r w:rsidRPr="00502E9A">
              <w:rPr>
                <w:rFonts w:ascii="Times New Roman" w:hAnsi="Times New Roman"/>
                <w:b/>
              </w:rPr>
              <w:t>Целевой индикатор</w:t>
            </w:r>
            <w:r w:rsidR="00307FF5" w:rsidRPr="00502E9A">
              <w:rPr>
                <w:rFonts w:ascii="Times New Roman" w:hAnsi="Times New Roman"/>
                <w:b/>
              </w:rPr>
              <w:t xml:space="preserve"> 1</w:t>
            </w:r>
          </w:p>
        </w:tc>
        <w:tc>
          <w:tcPr>
            <w:tcW w:w="1846" w:type="dxa"/>
          </w:tcPr>
          <w:p w:rsidR="008D71F9" w:rsidRPr="00502E9A" w:rsidRDefault="008D71F9" w:rsidP="006346A7">
            <w:pPr>
              <w:contextualSpacing/>
              <w:jc w:val="both"/>
              <w:rPr>
                <w:rFonts w:ascii="Times New Roman" w:hAnsi="Times New Roman"/>
              </w:rPr>
            </w:pPr>
          </w:p>
        </w:tc>
        <w:tc>
          <w:tcPr>
            <w:tcW w:w="1478" w:type="dxa"/>
          </w:tcPr>
          <w:p w:rsidR="008D71F9" w:rsidRPr="00502E9A" w:rsidRDefault="008D71F9" w:rsidP="006346A7">
            <w:pPr>
              <w:contextualSpacing/>
              <w:jc w:val="both"/>
              <w:rPr>
                <w:rFonts w:ascii="Times New Roman" w:hAnsi="Times New Roman"/>
              </w:rPr>
            </w:pPr>
          </w:p>
        </w:tc>
        <w:tc>
          <w:tcPr>
            <w:tcW w:w="850" w:type="dxa"/>
          </w:tcPr>
          <w:p w:rsidR="008D71F9" w:rsidRPr="00502E9A" w:rsidRDefault="008D71F9" w:rsidP="006346A7">
            <w:pPr>
              <w:contextualSpacing/>
              <w:jc w:val="both"/>
              <w:rPr>
                <w:rFonts w:ascii="Times New Roman" w:hAnsi="Times New Roman"/>
              </w:rPr>
            </w:pPr>
          </w:p>
        </w:tc>
        <w:tc>
          <w:tcPr>
            <w:tcW w:w="1156" w:type="dxa"/>
          </w:tcPr>
          <w:p w:rsidR="008D71F9" w:rsidRPr="00502E9A" w:rsidRDefault="008D71F9" w:rsidP="006346A7">
            <w:pPr>
              <w:contextualSpacing/>
              <w:jc w:val="both"/>
              <w:rPr>
                <w:rFonts w:ascii="Times New Roman" w:hAnsi="Times New Roman"/>
              </w:rPr>
            </w:pPr>
          </w:p>
        </w:tc>
        <w:tc>
          <w:tcPr>
            <w:tcW w:w="2022" w:type="dxa"/>
          </w:tcPr>
          <w:p w:rsidR="008D71F9" w:rsidRPr="00502E9A" w:rsidRDefault="008D71F9" w:rsidP="006346A7">
            <w:pPr>
              <w:contextualSpacing/>
              <w:jc w:val="both"/>
              <w:rPr>
                <w:rFonts w:ascii="Times New Roman" w:hAnsi="Times New Roman" w:cs="Times New Roman"/>
                <w:b/>
                <w:sz w:val="24"/>
                <w:szCs w:val="24"/>
              </w:rPr>
            </w:pPr>
          </w:p>
        </w:tc>
      </w:tr>
      <w:tr w:rsidR="008D71F9" w:rsidRPr="00502E9A" w:rsidTr="008D71F9">
        <w:tc>
          <w:tcPr>
            <w:tcW w:w="3069" w:type="dxa"/>
          </w:tcPr>
          <w:p w:rsidR="008D71F9" w:rsidRPr="00502E9A" w:rsidRDefault="008D71F9" w:rsidP="006346A7">
            <w:pPr>
              <w:contextualSpacing/>
              <w:jc w:val="both"/>
              <w:rPr>
                <w:rFonts w:ascii="Times New Roman" w:hAnsi="Times New Roman"/>
              </w:rPr>
            </w:pPr>
            <w:r w:rsidRPr="00502E9A">
              <w:rPr>
                <w:rFonts w:ascii="Times New Roman" w:hAnsi="Times New Roman"/>
              </w:rPr>
              <w:t>Агрегированный индекс финансовой устойчивости</w:t>
            </w:r>
          </w:p>
        </w:tc>
        <w:tc>
          <w:tcPr>
            <w:tcW w:w="1846" w:type="dxa"/>
          </w:tcPr>
          <w:p w:rsidR="008D71F9" w:rsidRPr="00502E9A" w:rsidRDefault="008D71F9" w:rsidP="006346A7">
            <w:pPr>
              <w:contextualSpacing/>
              <w:jc w:val="both"/>
              <w:rPr>
                <w:rFonts w:ascii="Times New Roman" w:hAnsi="Times New Roman"/>
              </w:rPr>
            </w:pPr>
            <w:r w:rsidRPr="00502E9A">
              <w:rPr>
                <w:rFonts w:ascii="Times New Roman" w:hAnsi="Times New Roman"/>
              </w:rPr>
              <w:t>НБРК</w:t>
            </w:r>
          </w:p>
        </w:tc>
        <w:tc>
          <w:tcPr>
            <w:tcW w:w="1478" w:type="dxa"/>
          </w:tcPr>
          <w:p w:rsidR="008D71F9" w:rsidRPr="00502E9A" w:rsidRDefault="008D71F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коэффициент</w:t>
            </w:r>
          </w:p>
        </w:tc>
        <w:tc>
          <w:tcPr>
            <w:tcW w:w="850" w:type="dxa"/>
          </w:tcPr>
          <w:p w:rsidR="008D71F9" w:rsidRPr="00502E9A" w:rsidRDefault="00307FF5" w:rsidP="006346A7">
            <w:pPr>
              <w:keepNext/>
              <w:keepLines/>
              <w:tabs>
                <w:tab w:val="left" w:pos="900"/>
                <w:tab w:val="left" w:pos="1080"/>
              </w:tabs>
              <w:contextualSpacing/>
              <w:jc w:val="both"/>
              <w:rPr>
                <w:rFonts w:ascii="Times New Roman" w:hAnsi="Times New Roman"/>
                <w:lang w:val="kk-KZ"/>
              </w:rPr>
            </w:pPr>
            <w:r w:rsidRPr="00502E9A">
              <w:rPr>
                <w:rFonts w:ascii="Times New Roman" w:hAnsi="Times New Roman"/>
              </w:rPr>
              <w:t>От 1 до 2,5</w:t>
            </w:r>
          </w:p>
        </w:tc>
        <w:tc>
          <w:tcPr>
            <w:tcW w:w="1156" w:type="dxa"/>
          </w:tcPr>
          <w:p w:rsidR="008D71F9" w:rsidRPr="00502E9A" w:rsidRDefault="00D662DA" w:rsidP="006346A7">
            <w:pPr>
              <w:contextualSpacing/>
              <w:jc w:val="both"/>
              <w:rPr>
                <w:rFonts w:ascii="Times New Roman" w:hAnsi="Times New Roman"/>
              </w:rPr>
            </w:pPr>
            <w:r w:rsidRPr="00502E9A">
              <w:rPr>
                <w:rFonts w:ascii="Times New Roman" w:hAnsi="Times New Roman"/>
              </w:rPr>
              <w:t>1,85</w:t>
            </w:r>
          </w:p>
        </w:tc>
        <w:tc>
          <w:tcPr>
            <w:tcW w:w="2022" w:type="dxa"/>
          </w:tcPr>
          <w:p w:rsidR="008D71F9" w:rsidRPr="00502E9A" w:rsidRDefault="00D662DA" w:rsidP="006346A7">
            <w:pPr>
              <w:contextualSpacing/>
              <w:jc w:val="both"/>
              <w:rPr>
                <w:rFonts w:ascii="Times New Roman" w:hAnsi="Times New Roman" w:cs="Times New Roman"/>
                <w:sz w:val="24"/>
                <w:szCs w:val="24"/>
              </w:rPr>
            </w:pPr>
            <w:r w:rsidRPr="00502E9A">
              <w:rPr>
                <w:rFonts w:ascii="Times New Roman" w:hAnsi="Times New Roman" w:cs="Times New Roman"/>
                <w:szCs w:val="24"/>
              </w:rPr>
              <w:t>См. аналитическую записку</w:t>
            </w:r>
          </w:p>
        </w:tc>
      </w:tr>
      <w:tr w:rsidR="00307FF5" w:rsidRPr="00502E9A" w:rsidTr="008D71F9">
        <w:tc>
          <w:tcPr>
            <w:tcW w:w="3069" w:type="dxa"/>
          </w:tcPr>
          <w:p w:rsidR="00307FF5" w:rsidRPr="00502E9A" w:rsidRDefault="00307FF5" w:rsidP="006346A7">
            <w:pPr>
              <w:contextualSpacing/>
              <w:jc w:val="both"/>
              <w:rPr>
                <w:rFonts w:ascii="Times New Roman" w:hAnsi="Times New Roman"/>
              </w:rPr>
            </w:pPr>
            <w:r w:rsidRPr="00502E9A">
              <w:rPr>
                <w:rFonts w:ascii="Times New Roman" w:hAnsi="Times New Roman"/>
                <w:b/>
              </w:rPr>
              <w:t>Целевой индикатор 2</w:t>
            </w:r>
          </w:p>
        </w:tc>
        <w:tc>
          <w:tcPr>
            <w:tcW w:w="1846" w:type="dxa"/>
          </w:tcPr>
          <w:p w:rsidR="00307FF5" w:rsidRPr="00502E9A" w:rsidRDefault="00307FF5" w:rsidP="006346A7">
            <w:pPr>
              <w:contextualSpacing/>
              <w:jc w:val="both"/>
              <w:rPr>
                <w:rFonts w:ascii="Times New Roman" w:hAnsi="Times New Roman"/>
              </w:rPr>
            </w:pPr>
          </w:p>
        </w:tc>
        <w:tc>
          <w:tcPr>
            <w:tcW w:w="1478" w:type="dxa"/>
          </w:tcPr>
          <w:p w:rsidR="00307FF5" w:rsidRPr="00502E9A" w:rsidRDefault="00307FF5" w:rsidP="006346A7">
            <w:pPr>
              <w:keepNext/>
              <w:keepLines/>
              <w:tabs>
                <w:tab w:val="left" w:pos="900"/>
                <w:tab w:val="left" w:pos="1080"/>
              </w:tabs>
              <w:contextualSpacing/>
              <w:jc w:val="both"/>
              <w:rPr>
                <w:rFonts w:ascii="Times New Roman" w:hAnsi="Times New Roman"/>
              </w:rPr>
            </w:pPr>
          </w:p>
        </w:tc>
        <w:tc>
          <w:tcPr>
            <w:tcW w:w="850" w:type="dxa"/>
          </w:tcPr>
          <w:p w:rsidR="00307FF5" w:rsidRPr="00502E9A" w:rsidRDefault="00307FF5" w:rsidP="006346A7">
            <w:pPr>
              <w:keepNext/>
              <w:keepLines/>
              <w:tabs>
                <w:tab w:val="left" w:pos="900"/>
                <w:tab w:val="left" w:pos="1080"/>
              </w:tabs>
              <w:contextualSpacing/>
              <w:jc w:val="both"/>
              <w:rPr>
                <w:rFonts w:ascii="Times New Roman" w:hAnsi="Times New Roman"/>
              </w:rPr>
            </w:pPr>
          </w:p>
        </w:tc>
        <w:tc>
          <w:tcPr>
            <w:tcW w:w="1156" w:type="dxa"/>
          </w:tcPr>
          <w:p w:rsidR="00307FF5" w:rsidRPr="00502E9A" w:rsidRDefault="00307FF5" w:rsidP="006346A7">
            <w:pPr>
              <w:contextualSpacing/>
              <w:jc w:val="both"/>
              <w:rPr>
                <w:rFonts w:ascii="Times New Roman" w:hAnsi="Times New Roman"/>
              </w:rPr>
            </w:pPr>
          </w:p>
        </w:tc>
        <w:tc>
          <w:tcPr>
            <w:tcW w:w="2022" w:type="dxa"/>
          </w:tcPr>
          <w:p w:rsidR="00307FF5" w:rsidRPr="00502E9A" w:rsidRDefault="00307FF5" w:rsidP="006346A7">
            <w:pPr>
              <w:contextualSpacing/>
              <w:jc w:val="both"/>
              <w:rPr>
                <w:rFonts w:ascii="Times New Roman" w:hAnsi="Times New Roman" w:cs="Times New Roman"/>
                <w:b/>
                <w:sz w:val="24"/>
                <w:szCs w:val="24"/>
              </w:rPr>
            </w:pPr>
          </w:p>
        </w:tc>
      </w:tr>
      <w:tr w:rsidR="00307FF5" w:rsidRPr="00502E9A" w:rsidTr="008D71F9">
        <w:tc>
          <w:tcPr>
            <w:tcW w:w="3069" w:type="dxa"/>
          </w:tcPr>
          <w:p w:rsidR="00307FF5" w:rsidRPr="00502E9A" w:rsidRDefault="00307FF5" w:rsidP="006346A7">
            <w:pPr>
              <w:contextualSpacing/>
              <w:jc w:val="both"/>
              <w:rPr>
                <w:rFonts w:ascii="Times New Roman" w:hAnsi="Times New Roman"/>
              </w:rPr>
            </w:pPr>
            <w:r w:rsidRPr="00502E9A">
              <w:rPr>
                <w:rFonts w:ascii="Times New Roman" w:hAnsi="Times New Roman"/>
              </w:rPr>
              <w:t>Индекс развития страхового рынка</w:t>
            </w:r>
          </w:p>
        </w:tc>
        <w:tc>
          <w:tcPr>
            <w:tcW w:w="1846" w:type="dxa"/>
          </w:tcPr>
          <w:p w:rsidR="00307FF5" w:rsidRPr="00502E9A" w:rsidRDefault="00307FF5" w:rsidP="00DC50C9">
            <w:pPr>
              <w:contextualSpacing/>
              <w:jc w:val="both"/>
              <w:rPr>
                <w:rFonts w:ascii="Times New Roman" w:hAnsi="Times New Roman"/>
              </w:rPr>
            </w:pPr>
            <w:r w:rsidRPr="00502E9A">
              <w:rPr>
                <w:rFonts w:ascii="Times New Roman" w:hAnsi="Times New Roman"/>
              </w:rPr>
              <w:t>НБРК</w:t>
            </w:r>
          </w:p>
        </w:tc>
        <w:tc>
          <w:tcPr>
            <w:tcW w:w="1478" w:type="dxa"/>
          </w:tcPr>
          <w:p w:rsidR="00307FF5" w:rsidRPr="00502E9A" w:rsidRDefault="00307FF5" w:rsidP="00DC50C9">
            <w:pPr>
              <w:keepNext/>
              <w:keepLines/>
              <w:tabs>
                <w:tab w:val="left" w:pos="900"/>
                <w:tab w:val="left" w:pos="1080"/>
              </w:tabs>
              <w:contextualSpacing/>
              <w:jc w:val="both"/>
              <w:rPr>
                <w:rFonts w:ascii="Times New Roman" w:hAnsi="Times New Roman"/>
              </w:rPr>
            </w:pPr>
            <w:r w:rsidRPr="00502E9A">
              <w:rPr>
                <w:rFonts w:ascii="Times New Roman" w:hAnsi="Times New Roman"/>
              </w:rPr>
              <w:t>коэффициент</w:t>
            </w:r>
          </w:p>
        </w:tc>
        <w:tc>
          <w:tcPr>
            <w:tcW w:w="850" w:type="dxa"/>
          </w:tcPr>
          <w:p w:rsidR="00307FF5" w:rsidRPr="00502E9A" w:rsidRDefault="00307FF5"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От 1 до 2,5</w:t>
            </w:r>
          </w:p>
        </w:tc>
        <w:tc>
          <w:tcPr>
            <w:tcW w:w="1156" w:type="dxa"/>
          </w:tcPr>
          <w:p w:rsidR="00307FF5" w:rsidRPr="00502E9A" w:rsidRDefault="00D662DA" w:rsidP="006346A7">
            <w:pPr>
              <w:contextualSpacing/>
              <w:jc w:val="both"/>
              <w:rPr>
                <w:rFonts w:ascii="Times New Roman" w:hAnsi="Times New Roman"/>
              </w:rPr>
            </w:pPr>
            <w:r w:rsidRPr="00502E9A">
              <w:rPr>
                <w:rFonts w:ascii="Times New Roman" w:hAnsi="Times New Roman"/>
              </w:rPr>
              <w:t>1,75</w:t>
            </w:r>
          </w:p>
        </w:tc>
        <w:tc>
          <w:tcPr>
            <w:tcW w:w="2022" w:type="dxa"/>
          </w:tcPr>
          <w:p w:rsidR="00307FF5" w:rsidRPr="00502E9A" w:rsidRDefault="00D662DA" w:rsidP="006346A7">
            <w:pPr>
              <w:contextualSpacing/>
              <w:jc w:val="both"/>
              <w:rPr>
                <w:rFonts w:ascii="Times New Roman" w:hAnsi="Times New Roman" w:cs="Times New Roman"/>
                <w:b/>
                <w:sz w:val="24"/>
                <w:szCs w:val="24"/>
              </w:rPr>
            </w:pPr>
            <w:r w:rsidRPr="00502E9A">
              <w:rPr>
                <w:rFonts w:ascii="Times New Roman" w:hAnsi="Times New Roman"/>
              </w:rPr>
              <w:t>См. аналитическую записку</w:t>
            </w:r>
          </w:p>
        </w:tc>
      </w:tr>
      <w:tr w:rsidR="00307FF5" w:rsidRPr="00502E9A" w:rsidTr="009E2774">
        <w:tc>
          <w:tcPr>
            <w:tcW w:w="10421" w:type="dxa"/>
            <w:gridSpan w:val="6"/>
          </w:tcPr>
          <w:p w:rsidR="00307FF5" w:rsidRPr="00502E9A" w:rsidRDefault="00307FF5" w:rsidP="006346A7">
            <w:pPr>
              <w:contextualSpacing/>
              <w:jc w:val="center"/>
              <w:rPr>
                <w:rFonts w:ascii="Times New Roman" w:hAnsi="Times New Roman" w:cs="Times New Roman"/>
                <w:b/>
                <w:sz w:val="24"/>
                <w:szCs w:val="24"/>
              </w:rPr>
            </w:pPr>
            <w:r w:rsidRPr="00502E9A">
              <w:rPr>
                <w:rFonts w:ascii="Times New Roman" w:hAnsi="Times New Roman"/>
                <w:b/>
              </w:rPr>
              <w:t xml:space="preserve">Цель 2.3. </w:t>
            </w:r>
            <w:r w:rsidRPr="00502E9A">
              <w:rPr>
                <w:rFonts w:ascii="Times New Roman" w:hAnsi="Times New Roman"/>
              </w:rPr>
              <w:t>Создание необходимых условий для дальнейшего развития рынка ценных бумаг</w:t>
            </w:r>
          </w:p>
        </w:tc>
      </w:tr>
      <w:tr w:rsidR="00307FF5" w:rsidRPr="00502E9A" w:rsidTr="008D71F9">
        <w:tc>
          <w:tcPr>
            <w:tcW w:w="3069" w:type="dxa"/>
          </w:tcPr>
          <w:p w:rsidR="00307FF5" w:rsidRPr="00502E9A" w:rsidRDefault="00307FF5" w:rsidP="006346A7">
            <w:pPr>
              <w:contextualSpacing/>
              <w:jc w:val="both"/>
              <w:rPr>
                <w:rFonts w:ascii="Times New Roman" w:hAnsi="Times New Roman"/>
                <w:b/>
              </w:rPr>
            </w:pPr>
            <w:r w:rsidRPr="00502E9A">
              <w:rPr>
                <w:rFonts w:ascii="Times New Roman" w:hAnsi="Times New Roman"/>
                <w:b/>
              </w:rPr>
              <w:t>Целевой индикатор 1</w:t>
            </w:r>
          </w:p>
        </w:tc>
        <w:tc>
          <w:tcPr>
            <w:tcW w:w="1846" w:type="dxa"/>
          </w:tcPr>
          <w:p w:rsidR="00307FF5" w:rsidRPr="00502E9A" w:rsidRDefault="00307FF5" w:rsidP="006346A7">
            <w:pPr>
              <w:contextualSpacing/>
              <w:jc w:val="both"/>
              <w:rPr>
                <w:rFonts w:ascii="Times New Roman" w:hAnsi="Times New Roman"/>
              </w:rPr>
            </w:pPr>
          </w:p>
        </w:tc>
        <w:tc>
          <w:tcPr>
            <w:tcW w:w="1478" w:type="dxa"/>
          </w:tcPr>
          <w:p w:rsidR="00307FF5" w:rsidRPr="00502E9A" w:rsidRDefault="00307FF5" w:rsidP="006346A7">
            <w:pPr>
              <w:contextualSpacing/>
              <w:jc w:val="both"/>
              <w:rPr>
                <w:rFonts w:ascii="Times New Roman" w:hAnsi="Times New Roman"/>
              </w:rPr>
            </w:pPr>
          </w:p>
        </w:tc>
        <w:tc>
          <w:tcPr>
            <w:tcW w:w="850" w:type="dxa"/>
          </w:tcPr>
          <w:p w:rsidR="00307FF5" w:rsidRPr="00502E9A" w:rsidRDefault="00307FF5" w:rsidP="006346A7">
            <w:pPr>
              <w:contextualSpacing/>
              <w:jc w:val="both"/>
              <w:rPr>
                <w:rFonts w:ascii="Times New Roman" w:hAnsi="Times New Roman"/>
              </w:rPr>
            </w:pPr>
          </w:p>
        </w:tc>
        <w:tc>
          <w:tcPr>
            <w:tcW w:w="1156" w:type="dxa"/>
          </w:tcPr>
          <w:p w:rsidR="00307FF5" w:rsidRPr="00502E9A" w:rsidRDefault="00307FF5" w:rsidP="006346A7">
            <w:pPr>
              <w:contextualSpacing/>
              <w:jc w:val="both"/>
              <w:rPr>
                <w:rFonts w:ascii="Times New Roman" w:hAnsi="Times New Roman"/>
              </w:rPr>
            </w:pPr>
          </w:p>
        </w:tc>
        <w:tc>
          <w:tcPr>
            <w:tcW w:w="2022" w:type="dxa"/>
          </w:tcPr>
          <w:p w:rsidR="00307FF5" w:rsidRPr="00502E9A" w:rsidRDefault="00307FF5" w:rsidP="006346A7">
            <w:pPr>
              <w:contextualSpacing/>
              <w:jc w:val="both"/>
              <w:rPr>
                <w:rFonts w:ascii="Times New Roman" w:hAnsi="Times New Roman"/>
              </w:rPr>
            </w:pPr>
          </w:p>
        </w:tc>
      </w:tr>
      <w:tr w:rsidR="00307FF5" w:rsidRPr="00502E9A" w:rsidTr="008D71F9">
        <w:tc>
          <w:tcPr>
            <w:tcW w:w="3069" w:type="dxa"/>
          </w:tcPr>
          <w:p w:rsidR="00307FF5" w:rsidRPr="00502E9A" w:rsidRDefault="00307FF5" w:rsidP="006346A7">
            <w:pPr>
              <w:contextualSpacing/>
              <w:jc w:val="both"/>
              <w:rPr>
                <w:rFonts w:ascii="Times New Roman" w:hAnsi="Times New Roman"/>
              </w:rPr>
            </w:pPr>
            <w:r w:rsidRPr="00502E9A">
              <w:rPr>
                <w:rFonts w:ascii="Times New Roman" w:hAnsi="Times New Roman"/>
                <w:iCs/>
              </w:rPr>
              <w:t>Получение финансирования на внутреннем фондовом рынке</w:t>
            </w:r>
          </w:p>
        </w:tc>
        <w:tc>
          <w:tcPr>
            <w:tcW w:w="1846" w:type="dxa"/>
          </w:tcPr>
          <w:p w:rsidR="00307FF5" w:rsidRPr="00502E9A" w:rsidRDefault="00307FF5"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307FF5" w:rsidRPr="00502E9A" w:rsidRDefault="00307FF5"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307FF5"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90</w:t>
            </w:r>
          </w:p>
        </w:tc>
        <w:tc>
          <w:tcPr>
            <w:tcW w:w="1156" w:type="dxa"/>
          </w:tcPr>
          <w:p w:rsidR="00307FF5" w:rsidRPr="00502E9A" w:rsidRDefault="00B81641" w:rsidP="006346A7">
            <w:pPr>
              <w:keepNext/>
              <w:keepLines/>
              <w:tabs>
                <w:tab w:val="left" w:pos="972"/>
                <w:tab w:val="left" w:pos="1080"/>
              </w:tabs>
              <w:contextualSpacing/>
              <w:jc w:val="both"/>
              <w:rPr>
                <w:rFonts w:ascii="Times New Roman" w:hAnsi="Times New Roman"/>
              </w:rPr>
            </w:pPr>
            <w:r w:rsidRPr="00502E9A">
              <w:rPr>
                <w:rFonts w:ascii="Times New Roman" w:hAnsi="Times New Roman"/>
              </w:rPr>
              <w:t>108</w:t>
            </w:r>
          </w:p>
        </w:tc>
        <w:tc>
          <w:tcPr>
            <w:tcW w:w="2022" w:type="dxa"/>
          </w:tcPr>
          <w:p w:rsidR="00307FF5" w:rsidRPr="00502E9A" w:rsidRDefault="00B81641" w:rsidP="006346A7">
            <w:pPr>
              <w:contextualSpacing/>
              <w:jc w:val="both"/>
              <w:rPr>
                <w:rFonts w:ascii="Times New Roman" w:hAnsi="Times New Roman"/>
                <w:i/>
              </w:rPr>
            </w:pPr>
            <w:r w:rsidRPr="00502E9A">
              <w:rPr>
                <w:rFonts w:ascii="Times New Roman" w:hAnsi="Times New Roman" w:cs="Times New Roman"/>
                <w:szCs w:val="24"/>
              </w:rPr>
              <w:t>См. аналитическую записку</w:t>
            </w:r>
          </w:p>
        </w:tc>
      </w:tr>
      <w:tr w:rsidR="00307FF5" w:rsidRPr="00502E9A" w:rsidTr="008D71F9">
        <w:tc>
          <w:tcPr>
            <w:tcW w:w="3069" w:type="dxa"/>
          </w:tcPr>
          <w:p w:rsidR="00307FF5" w:rsidRPr="00502E9A" w:rsidRDefault="00307FF5" w:rsidP="006346A7">
            <w:pPr>
              <w:contextualSpacing/>
              <w:jc w:val="both"/>
              <w:rPr>
                <w:rFonts w:ascii="Times New Roman" w:hAnsi="Times New Roman"/>
              </w:rPr>
            </w:pPr>
            <w:r w:rsidRPr="00502E9A">
              <w:rPr>
                <w:rFonts w:ascii="Times New Roman" w:hAnsi="Times New Roman"/>
                <w:b/>
              </w:rPr>
              <w:t>Целевой индикатор 2</w:t>
            </w:r>
          </w:p>
        </w:tc>
        <w:tc>
          <w:tcPr>
            <w:tcW w:w="1846" w:type="dxa"/>
          </w:tcPr>
          <w:p w:rsidR="00307FF5" w:rsidRPr="00502E9A" w:rsidRDefault="00307FF5" w:rsidP="006346A7">
            <w:pPr>
              <w:contextualSpacing/>
              <w:jc w:val="both"/>
              <w:rPr>
                <w:rFonts w:ascii="Times New Roman" w:hAnsi="Times New Roman"/>
              </w:rPr>
            </w:pPr>
          </w:p>
        </w:tc>
        <w:tc>
          <w:tcPr>
            <w:tcW w:w="1478" w:type="dxa"/>
          </w:tcPr>
          <w:p w:rsidR="00307FF5" w:rsidRPr="00502E9A" w:rsidRDefault="00307FF5" w:rsidP="006346A7">
            <w:pPr>
              <w:contextualSpacing/>
              <w:jc w:val="both"/>
              <w:rPr>
                <w:rFonts w:ascii="Times New Roman" w:hAnsi="Times New Roman"/>
              </w:rPr>
            </w:pPr>
          </w:p>
        </w:tc>
        <w:tc>
          <w:tcPr>
            <w:tcW w:w="850" w:type="dxa"/>
          </w:tcPr>
          <w:p w:rsidR="00307FF5" w:rsidRPr="00502E9A" w:rsidRDefault="00307FF5" w:rsidP="006346A7">
            <w:pPr>
              <w:contextualSpacing/>
              <w:jc w:val="both"/>
              <w:rPr>
                <w:rFonts w:ascii="Times New Roman" w:hAnsi="Times New Roman"/>
              </w:rPr>
            </w:pPr>
          </w:p>
        </w:tc>
        <w:tc>
          <w:tcPr>
            <w:tcW w:w="1156" w:type="dxa"/>
          </w:tcPr>
          <w:p w:rsidR="00307FF5" w:rsidRPr="00502E9A" w:rsidRDefault="00307FF5" w:rsidP="006346A7">
            <w:pPr>
              <w:contextualSpacing/>
              <w:jc w:val="both"/>
              <w:rPr>
                <w:rFonts w:ascii="Times New Roman" w:hAnsi="Times New Roman"/>
              </w:rPr>
            </w:pPr>
          </w:p>
        </w:tc>
        <w:tc>
          <w:tcPr>
            <w:tcW w:w="2022" w:type="dxa"/>
          </w:tcPr>
          <w:p w:rsidR="00307FF5" w:rsidRPr="00502E9A" w:rsidRDefault="00307FF5" w:rsidP="006346A7">
            <w:pPr>
              <w:contextualSpacing/>
              <w:jc w:val="both"/>
              <w:rPr>
                <w:rFonts w:ascii="Times New Roman" w:hAnsi="Times New Roman"/>
              </w:rPr>
            </w:pPr>
          </w:p>
        </w:tc>
      </w:tr>
      <w:tr w:rsidR="00307FF5" w:rsidRPr="00502E9A" w:rsidTr="008D71F9">
        <w:tc>
          <w:tcPr>
            <w:tcW w:w="3069" w:type="dxa"/>
          </w:tcPr>
          <w:p w:rsidR="00307FF5" w:rsidRPr="00502E9A" w:rsidRDefault="00307FF5" w:rsidP="006346A7">
            <w:pPr>
              <w:contextualSpacing/>
              <w:jc w:val="both"/>
              <w:rPr>
                <w:rFonts w:ascii="Times New Roman" w:hAnsi="Times New Roman"/>
              </w:rPr>
            </w:pPr>
            <w:r w:rsidRPr="00502E9A">
              <w:rPr>
                <w:rFonts w:ascii="Times New Roman" w:hAnsi="Times New Roman"/>
              </w:rPr>
              <w:t>Регулирование оборота ценных бумаг</w:t>
            </w:r>
          </w:p>
        </w:tc>
        <w:tc>
          <w:tcPr>
            <w:tcW w:w="1846" w:type="dxa"/>
          </w:tcPr>
          <w:p w:rsidR="00307FF5" w:rsidRPr="00502E9A" w:rsidRDefault="00307FF5"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307FF5" w:rsidRPr="00502E9A" w:rsidRDefault="00307FF5"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307FF5" w:rsidRPr="00502E9A" w:rsidRDefault="00307FF5" w:rsidP="00552348">
            <w:pPr>
              <w:contextualSpacing/>
              <w:jc w:val="both"/>
              <w:rPr>
                <w:rFonts w:ascii="Times New Roman" w:hAnsi="Times New Roman"/>
              </w:rPr>
            </w:pPr>
            <w:r w:rsidRPr="00502E9A">
              <w:rPr>
                <w:rFonts w:ascii="Times New Roman" w:hAnsi="Times New Roman"/>
              </w:rPr>
              <w:t>8</w:t>
            </w:r>
            <w:r w:rsidR="00552348" w:rsidRPr="00502E9A">
              <w:rPr>
                <w:rFonts w:ascii="Times New Roman" w:hAnsi="Times New Roman"/>
              </w:rPr>
              <w:t>6</w:t>
            </w:r>
          </w:p>
        </w:tc>
        <w:tc>
          <w:tcPr>
            <w:tcW w:w="1156" w:type="dxa"/>
          </w:tcPr>
          <w:p w:rsidR="00307FF5" w:rsidRPr="00502E9A" w:rsidRDefault="00B81641" w:rsidP="006346A7">
            <w:pPr>
              <w:contextualSpacing/>
              <w:jc w:val="both"/>
              <w:rPr>
                <w:rFonts w:ascii="Times New Roman" w:hAnsi="Times New Roman"/>
              </w:rPr>
            </w:pPr>
            <w:r w:rsidRPr="00502E9A">
              <w:rPr>
                <w:rFonts w:ascii="Times New Roman" w:hAnsi="Times New Roman"/>
              </w:rPr>
              <w:t>117</w:t>
            </w:r>
          </w:p>
        </w:tc>
        <w:tc>
          <w:tcPr>
            <w:tcW w:w="2022" w:type="dxa"/>
          </w:tcPr>
          <w:p w:rsidR="00552348" w:rsidRPr="00502E9A" w:rsidRDefault="00B81641" w:rsidP="006346A7">
            <w:pPr>
              <w:contextualSpacing/>
              <w:jc w:val="both"/>
              <w:rPr>
                <w:rFonts w:ascii="Times New Roman" w:hAnsi="Times New Roman"/>
                <w:i/>
              </w:rPr>
            </w:pPr>
            <w:r w:rsidRPr="00502E9A">
              <w:rPr>
                <w:rFonts w:ascii="Times New Roman" w:hAnsi="Times New Roman" w:cs="Times New Roman"/>
                <w:szCs w:val="24"/>
              </w:rPr>
              <w:t>См. аналитическую записку</w:t>
            </w: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b/>
              </w:rPr>
              <w:t>Целевой индикатор 3</w:t>
            </w:r>
          </w:p>
        </w:tc>
        <w:tc>
          <w:tcPr>
            <w:tcW w:w="1846" w:type="dxa"/>
          </w:tcPr>
          <w:p w:rsidR="00552348" w:rsidRPr="00502E9A" w:rsidRDefault="00552348" w:rsidP="006346A7">
            <w:pPr>
              <w:contextualSpacing/>
              <w:jc w:val="both"/>
              <w:rPr>
                <w:rFonts w:ascii="Times New Roman" w:hAnsi="Times New Roman"/>
              </w:rPr>
            </w:pPr>
          </w:p>
        </w:tc>
        <w:tc>
          <w:tcPr>
            <w:tcW w:w="1478" w:type="dxa"/>
          </w:tcPr>
          <w:p w:rsidR="00552348" w:rsidRPr="00502E9A" w:rsidRDefault="00552348" w:rsidP="006346A7">
            <w:pPr>
              <w:keepNext/>
              <w:keepLines/>
              <w:tabs>
                <w:tab w:val="left" w:pos="900"/>
                <w:tab w:val="left" w:pos="1080"/>
              </w:tabs>
              <w:contextualSpacing/>
              <w:jc w:val="both"/>
              <w:rPr>
                <w:rFonts w:ascii="Times New Roman" w:hAnsi="Times New Roman"/>
              </w:rPr>
            </w:pPr>
          </w:p>
        </w:tc>
        <w:tc>
          <w:tcPr>
            <w:tcW w:w="850" w:type="dxa"/>
          </w:tcPr>
          <w:p w:rsidR="00552348" w:rsidRPr="00502E9A" w:rsidRDefault="00552348" w:rsidP="00552348">
            <w:pPr>
              <w:contextualSpacing/>
              <w:jc w:val="both"/>
              <w:rPr>
                <w:rFonts w:ascii="Times New Roman" w:hAnsi="Times New Roman"/>
              </w:rPr>
            </w:pPr>
          </w:p>
        </w:tc>
        <w:tc>
          <w:tcPr>
            <w:tcW w:w="1156" w:type="dxa"/>
          </w:tcPr>
          <w:p w:rsidR="00552348" w:rsidRPr="00502E9A" w:rsidRDefault="00552348" w:rsidP="006346A7">
            <w:pPr>
              <w:contextualSpacing/>
              <w:jc w:val="both"/>
              <w:rPr>
                <w:rFonts w:ascii="Times New Roman" w:hAnsi="Times New Roman"/>
              </w:rPr>
            </w:pPr>
          </w:p>
        </w:tc>
        <w:tc>
          <w:tcPr>
            <w:tcW w:w="2022" w:type="dxa"/>
          </w:tcPr>
          <w:p w:rsidR="00552348" w:rsidRPr="00502E9A" w:rsidRDefault="00552348" w:rsidP="006346A7">
            <w:pPr>
              <w:contextualSpacing/>
              <w:jc w:val="both"/>
              <w:rPr>
                <w:rFonts w:ascii="Times New Roman" w:hAnsi="Times New Roman"/>
                <w:i/>
              </w:rPr>
            </w:pP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rPr>
              <w:t>Эффективность работы совета директоров</w:t>
            </w:r>
          </w:p>
        </w:tc>
        <w:tc>
          <w:tcPr>
            <w:tcW w:w="1846" w:type="dxa"/>
          </w:tcPr>
          <w:p w:rsidR="00552348" w:rsidRPr="00502E9A" w:rsidRDefault="00552348" w:rsidP="00DC50C9">
            <w:pPr>
              <w:contextualSpacing/>
              <w:jc w:val="both"/>
              <w:rPr>
                <w:rFonts w:ascii="Times New Roman" w:hAnsi="Times New Roman"/>
              </w:rPr>
            </w:pPr>
            <w:r w:rsidRPr="00502E9A">
              <w:rPr>
                <w:rFonts w:ascii="Times New Roman" w:hAnsi="Times New Roman"/>
              </w:rPr>
              <w:t>Отчет ГИК ВЭФ</w:t>
            </w:r>
          </w:p>
        </w:tc>
        <w:tc>
          <w:tcPr>
            <w:tcW w:w="1478" w:type="dxa"/>
          </w:tcPr>
          <w:p w:rsidR="00552348" w:rsidRPr="00502E9A" w:rsidRDefault="00552348" w:rsidP="00DC50C9">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552348" w:rsidRPr="00502E9A" w:rsidRDefault="00552348" w:rsidP="00552348">
            <w:pPr>
              <w:contextualSpacing/>
              <w:jc w:val="both"/>
              <w:rPr>
                <w:rFonts w:ascii="Times New Roman" w:hAnsi="Times New Roman"/>
              </w:rPr>
            </w:pPr>
            <w:r w:rsidRPr="00502E9A">
              <w:rPr>
                <w:rFonts w:ascii="Times New Roman" w:hAnsi="Times New Roman"/>
              </w:rPr>
              <w:t>54</w:t>
            </w:r>
          </w:p>
        </w:tc>
        <w:tc>
          <w:tcPr>
            <w:tcW w:w="1156" w:type="dxa"/>
          </w:tcPr>
          <w:p w:rsidR="00552348" w:rsidRPr="00502E9A" w:rsidRDefault="00D662DA" w:rsidP="006346A7">
            <w:pPr>
              <w:contextualSpacing/>
              <w:jc w:val="both"/>
              <w:rPr>
                <w:rFonts w:ascii="Times New Roman" w:hAnsi="Times New Roman"/>
              </w:rPr>
            </w:pPr>
            <w:r w:rsidRPr="00502E9A">
              <w:rPr>
                <w:rFonts w:ascii="Times New Roman" w:hAnsi="Times New Roman"/>
              </w:rPr>
              <w:t>69</w:t>
            </w:r>
          </w:p>
        </w:tc>
        <w:tc>
          <w:tcPr>
            <w:tcW w:w="2022" w:type="dxa"/>
          </w:tcPr>
          <w:p w:rsidR="00552348" w:rsidRPr="00502E9A" w:rsidRDefault="00D662DA" w:rsidP="006346A7">
            <w:pPr>
              <w:contextualSpacing/>
              <w:jc w:val="both"/>
              <w:rPr>
                <w:rFonts w:ascii="Times New Roman" w:hAnsi="Times New Roman"/>
                <w:i/>
              </w:rPr>
            </w:pPr>
            <w:r w:rsidRPr="00502E9A">
              <w:rPr>
                <w:rFonts w:ascii="Times New Roman" w:hAnsi="Times New Roman"/>
              </w:rPr>
              <w:t>См. аналитическую записку</w:t>
            </w: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b/>
              </w:rPr>
              <w:t>Целевой индикатор 4</w:t>
            </w:r>
          </w:p>
        </w:tc>
        <w:tc>
          <w:tcPr>
            <w:tcW w:w="1846" w:type="dxa"/>
          </w:tcPr>
          <w:p w:rsidR="00552348" w:rsidRPr="00502E9A" w:rsidRDefault="00552348" w:rsidP="006346A7">
            <w:pPr>
              <w:contextualSpacing/>
              <w:jc w:val="both"/>
              <w:rPr>
                <w:rFonts w:ascii="Times New Roman" w:hAnsi="Times New Roman"/>
              </w:rPr>
            </w:pPr>
          </w:p>
        </w:tc>
        <w:tc>
          <w:tcPr>
            <w:tcW w:w="1478" w:type="dxa"/>
          </w:tcPr>
          <w:p w:rsidR="00552348" w:rsidRPr="00502E9A" w:rsidRDefault="00552348" w:rsidP="006346A7">
            <w:pPr>
              <w:contextualSpacing/>
              <w:jc w:val="both"/>
              <w:rPr>
                <w:rFonts w:ascii="Times New Roman" w:hAnsi="Times New Roman"/>
              </w:rPr>
            </w:pPr>
          </w:p>
        </w:tc>
        <w:tc>
          <w:tcPr>
            <w:tcW w:w="850" w:type="dxa"/>
          </w:tcPr>
          <w:p w:rsidR="00552348" w:rsidRPr="00502E9A" w:rsidRDefault="00552348" w:rsidP="006346A7">
            <w:pPr>
              <w:contextualSpacing/>
              <w:jc w:val="both"/>
              <w:rPr>
                <w:rFonts w:ascii="Times New Roman" w:hAnsi="Times New Roman"/>
              </w:rPr>
            </w:pPr>
          </w:p>
        </w:tc>
        <w:tc>
          <w:tcPr>
            <w:tcW w:w="1156" w:type="dxa"/>
          </w:tcPr>
          <w:p w:rsidR="00552348" w:rsidRPr="00502E9A" w:rsidRDefault="00552348" w:rsidP="006346A7">
            <w:pPr>
              <w:contextualSpacing/>
              <w:jc w:val="both"/>
              <w:rPr>
                <w:rFonts w:ascii="Times New Roman" w:hAnsi="Times New Roman"/>
              </w:rPr>
            </w:pPr>
          </w:p>
        </w:tc>
        <w:tc>
          <w:tcPr>
            <w:tcW w:w="2022" w:type="dxa"/>
          </w:tcPr>
          <w:p w:rsidR="00552348" w:rsidRPr="00502E9A" w:rsidRDefault="00552348" w:rsidP="006346A7">
            <w:pPr>
              <w:contextualSpacing/>
              <w:jc w:val="both"/>
              <w:rPr>
                <w:rFonts w:ascii="Times New Roman" w:hAnsi="Times New Roman"/>
                <w:i/>
              </w:rPr>
            </w:pP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rPr>
              <w:t>Индекс защиты прав</w:t>
            </w:r>
          </w:p>
        </w:tc>
        <w:tc>
          <w:tcPr>
            <w:tcW w:w="1846" w:type="dxa"/>
          </w:tcPr>
          <w:p w:rsidR="00552348" w:rsidRPr="00502E9A" w:rsidRDefault="00552348"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552348" w:rsidRPr="00502E9A" w:rsidRDefault="00552348" w:rsidP="00552348">
            <w:pPr>
              <w:contextualSpacing/>
              <w:jc w:val="both"/>
              <w:rPr>
                <w:rFonts w:ascii="Times New Roman" w:hAnsi="Times New Roman"/>
              </w:rPr>
            </w:pPr>
            <w:r w:rsidRPr="00502E9A">
              <w:rPr>
                <w:rFonts w:ascii="Times New Roman" w:hAnsi="Times New Roman"/>
              </w:rPr>
              <w:t>92</w:t>
            </w:r>
          </w:p>
        </w:tc>
        <w:tc>
          <w:tcPr>
            <w:tcW w:w="1156" w:type="dxa"/>
          </w:tcPr>
          <w:p w:rsidR="00552348" w:rsidRPr="00502E9A" w:rsidRDefault="00B81641" w:rsidP="006346A7">
            <w:pPr>
              <w:contextualSpacing/>
              <w:jc w:val="both"/>
              <w:rPr>
                <w:rFonts w:ascii="Times New Roman" w:hAnsi="Times New Roman"/>
              </w:rPr>
            </w:pPr>
            <w:r w:rsidRPr="00502E9A">
              <w:rPr>
                <w:rFonts w:ascii="Times New Roman" w:hAnsi="Times New Roman"/>
              </w:rPr>
              <w:t>85</w:t>
            </w:r>
          </w:p>
        </w:tc>
        <w:tc>
          <w:tcPr>
            <w:tcW w:w="2022" w:type="dxa"/>
          </w:tcPr>
          <w:p w:rsidR="00552348" w:rsidRPr="00502E9A" w:rsidRDefault="00B81641" w:rsidP="006346A7">
            <w:pPr>
              <w:contextualSpacing/>
              <w:jc w:val="both"/>
              <w:rPr>
                <w:rFonts w:ascii="Times New Roman" w:hAnsi="Times New Roman"/>
                <w:i/>
              </w:rPr>
            </w:pPr>
            <w:r w:rsidRPr="00502E9A">
              <w:rPr>
                <w:rFonts w:ascii="Times New Roman" w:hAnsi="Times New Roman" w:cs="Times New Roman"/>
                <w:szCs w:val="24"/>
              </w:rPr>
              <w:t>См. аналитическую записку</w:t>
            </w: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b/>
              </w:rPr>
              <w:t>Целевой индикатор 5</w:t>
            </w:r>
          </w:p>
        </w:tc>
        <w:tc>
          <w:tcPr>
            <w:tcW w:w="1846" w:type="dxa"/>
          </w:tcPr>
          <w:p w:rsidR="00552348" w:rsidRPr="00502E9A" w:rsidRDefault="00552348" w:rsidP="006346A7">
            <w:pPr>
              <w:contextualSpacing/>
              <w:jc w:val="both"/>
              <w:rPr>
                <w:rFonts w:ascii="Times New Roman" w:hAnsi="Times New Roman"/>
              </w:rPr>
            </w:pPr>
          </w:p>
        </w:tc>
        <w:tc>
          <w:tcPr>
            <w:tcW w:w="1478" w:type="dxa"/>
          </w:tcPr>
          <w:p w:rsidR="00552348" w:rsidRPr="00502E9A" w:rsidRDefault="00552348" w:rsidP="006346A7">
            <w:pPr>
              <w:contextualSpacing/>
              <w:jc w:val="both"/>
              <w:rPr>
                <w:rFonts w:ascii="Times New Roman" w:hAnsi="Times New Roman"/>
              </w:rPr>
            </w:pPr>
          </w:p>
        </w:tc>
        <w:tc>
          <w:tcPr>
            <w:tcW w:w="850" w:type="dxa"/>
          </w:tcPr>
          <w:p w:rsidR="00552348" w:rsidRPr="00502E9A" w:rsidRDefault="00552348" w:rsidP="006346A7">
            <w:pPr>
              <w:contextualSpacing/>
              <w:jc w:val="both"/>
              <w:rPr>
                <w:rFonts w:ascii="Times New Roman" w:hAnsi="Times New Roman"/>
              </w:rPr>
            </w:pPr>
          </w:p>
        </w:tc>
        <w:tc>
          <w:tcPr>
            <w:tcW w:w="1156" w:type="dxa"/>
          </w:tcPr>
          <w:p w:rsidR="00552348" w:rsidRPr="00502E9A" w:rsidRDefault="00552348" w:rsidP="006346A7">
            <w:pPr>
              <w:contextualSpacing/>
              <w:jc w:val="both"/>
              <w:rPr>
                <w:rFonts w:ascii="Times New Roman" w:hAnsi="Times New Roman"/>
              </w:rPr>
            </w:pPr>
          </w:p>
        </w:tc>
        <w:tc>
          <w:tcPr>
            <w:tcW w:w="2022" w:type="dxa"/>
          </w:tcPr>
          <w:p w:rsidR="00552348" w:rsidRPr="00502E9A" w:rsidRDefault="00552348" w:rsidP="006346A7">
            <w:pPr>
              <w:contextualSpacing/>
              <w:jc w:val="both"/>
              <w:rPr>
                <w:rFonts w:ascii="Times New Roman" w:hAnsi="Times New Roman"/>
                <w:i/>
              </w:rPr>
            </w:pPr>
          </w:p>
        </w:tc>
      </w:tr>
      <w:tr w:rsidR="00552348" w:rsidRPr="00502E9A" w:rsidTr="008D71F9">
        <w:tc>
          <w:tcPr>
            <w:tcW w:w="3069" w:type="dxa"/>
          </w:tcPr>
          <w:p w:rsidR="00552348" w:rsidRPr="00502E9A" w:rsidRDefault="00552348" w:rsidP="00552348">
            <w:pPr>
              <w:contextualSpacing/>
              <w:jc w:val="both"/>
              <w:rPr>
                <w:rFonts w:ascii="Times New Roman" w:hAnsi="Times New Roman"/>
              </w:rPr>
            </w:pPr>
            <w:r w:rsidRPr="00502E9A">
              <w:rPr>
                <w:rFonts w:ascii="Times New Roman" w:hAnsi="Times New Roman"/>
              </w:rPr>
              <w:t xml:space="preserve">Защита инвесторов, индекс </w:t>
            </w:r>
          </w:p>
        </w:tc>
        <w:tc>
          <w:tcPr>
            <w:tcW w:w="1846" w:type="dxa"/>
          </w:tcPr>
          <w:p w:rsidR="00552348" w:rsidRPr="00502E9A" w:rsidRDefault="00552348"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552348" w:rsidRPr="00502E9A" w:rsidRDefault="00552348" w:rsidP="006346A7">
            <w:pPr>
              <w:contextualSpacing/>
              <w:jc w:val="both"/>
              <w:rPr>
                <w:rFonts w:ascii="Times New Roman" w:hAnsi="Times New Roman"/>
              </w:rPr>
            </w:pPr>
            <w:r w:rsidRPr="00502E9A">
              <w:rPr>
                <w:rFonts w:ascii="Times New Roman" w:hAnsi="Times New Roman"/>
              </w:rPr>
              <w:t>24</w:t>
            </w:r>
          </w:p>
        </w:tc>
        <w:tc>
          <w:tcPr>
            <w:tcW w:w="1156" w:type="dxa"/>
          </w:tcPr>
          <w:p w:rsidR="00552348" w:rsidRPr="00502E9A" w:rsidRDefault="00B81641" w:rsidP="006346A7">
            <w:pPr>
              <w:contextualSpacing/>
              <w:jc w:val="both"/>
              <w:rPr>
                <w:rFonts w:ascii="Times New Roman" w:hAnsi="Times New Roman"/>
              </w:rPr>
            </w:pPr>
            <w:r w:rsidRPr="00502E9A">
              <w:rPr>
                <w:rFonts w:ascii="Times New Roman" w:hAnsi="Times New Roman"/>
              </w:rPr>
              <w:t>3</w:t>
            </w:r>
          </w:p>
        </w:tc>
        <w:tc>
          <w:tcPr>
            <w:tcW w:w="2022" w:type="dxa"/>
          </w:tcPr>
          <w:p w:rsidR="00552348" w:rsidRPr="00502E9A" w:rsidRDefault="00B81641" w:rsidP="006346A7">
            <w:pPr>
              <w:contextualSpacing/>
              <w:jc w:val="both"/>
              <w:rPr>
                <w:rFonts w:ascii="Times New Roman" w:hAnsi="Times New Roman"/>
                <w:i/>
              </w:rPr>
            </w:pPr>
            <w:r w:rsidRPr="00502E9A">
              <w:rPr>
                <w:rFonts w:ascii="Times New Roman" w:hAnsi="Times New Roman" w:cs="Times New Roman"/>
                <w:szCs w:val="24"/>
              </w:rPr>
              <w:t>См. аналитическую записку</w:t>
            </w: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b/>
              </w:rPr>
              <w:lastRenderedPageBreak/>
              <w:t>Целевой индикатор 6</w:t>
            </w:r>
          </w:p>
        </w:tc>
        <w:tc>
          <w:tcPr>
            <w:tcW w:w="1846" w:type="dxa"/>
          </w:tcPr>
          <w:p w:rsidR="00552348" w:rsidRPr="00502E9A" w:rsidRDefault="00552348" w:rsidP="006346A7">
            <w:pPr>
              <w:contextualSpacing/>
              <w:jc w:val="both"/>
              <w:rPr>
                <w:rFonts w:ascii="Times New Roman" w:hAnsi="Times New Roman"/>
              </w:rPr>
            </w:pPr>
          </w:p>
        </w:tc>
        <w:tc>
          <w:tcPr>
            <w:tcW w:w="1478" w:type="dxa"/>
          </w:tcPr>
          <w:p w:rsidR="00552348" w:rsidRPr="00502E9A" w:rsidRDefault="00552348" w:rsidP="006346A7">
            <w:pPr>
              <w:contextualSpacing/>
              <w:jc w:val="both"/>
              <w:rPr>
                <w:rFonts w:ascii="Times New Roman" w:hAnsi="Times New Roman"/>
              </w:rPr>
            </w:pPr>
          </w:p>
        </w:tc>
        <w:tc>
          <w:tcPr>
            <w:tcW w:w="850" w:type="dxa"/>
          </w:tcPr>
          <w:p w:rsidR="00552348" w:rsidRPr="00502E9A" w:rsidRDefault="00552348" w:rsidP="006346A7">
            <w:pPr>
              <w:contextualSpacing/>
              <w:jc w:val="both"/>
              <w:rPr>
                <w:rFonts w:ascii="Times New Roman" w:hAnsi="Times New Roman"/>
              </w:rPr>
            </w:pPr>
          </w:p>
        </w:tc>
        <w:tc>
          <w:tcPr>
            <w:tcW w:w="1156" w:type="dxa"/>
          </w:tcPr>
          <w:p w:rsidR="00552348" w:rsidRPr="00502E9A" w:rsidRDefault="00552348" w:rsidP="006346A7">
            <w:pPr>
              <w:contextualSpacing/>
              <w:jc w:val="both"/>
              <w:rPr>
                <w:rFonts w:ascii="Times New Roman" w:hAnsi="Times New Roman"/>
              </w:rPr>
            </w:pPr>
          </w:p>
        </w:tc>
        <w:tc>
          <w:tcPr>
            <w:tcW w:w="2022" w:type="dxa"/>
          </w:tcPr>
          <w:p w:rsidR="00552348" w:rsidRPr="00502E9A" w:rsidRDefault="00552348" w:rsidP="006346A7">
            <w:pPr>
              <w:contextualSpacing/>
              <w:jc w:val="both"/>
              <w:rPr>
                <w:rFonts w:ascii="Times New Roman" w:hAnsi="Times New Roman"/>
              </w:rPr>
            </w:pP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rPr>
              <w:t>Защита интересов миноритарных акционеров</w:t>
            </w:r>
          </w:p>
        </w:tc>
        <w:tc>
          <w:tcPr>
            <w:tcW w:w="1846" w:type="dxa"/>
          </w:tcPr>
          <w:p w:rsidR="00552348" w:rsidRPr="00502E9A" w:rsidRDefault="00552348"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552348" w:rsidRPr="00502E9A" w:rsidRDefault="00552348" w:rsidP="006346A7">
            <w:pPr>
              <w:contextualSpacing/>
              <w:jc w:val="both"/>
              <w:rPr>
                <w:rFonts w:ascii="Times New Roman" w:hAnsi="Times New Roman"/>
              </w:rPr>
            </w:pPr>
            <w:r w:rsidRPr="00502E9A">
              <w:rPr>
                <w:rFonts w:ascii="Times New Roman" w:hAnsi="Times New Roman"/>
              </w:rPr>
              <w:t>51</w:t>
            </w:r>
          </w:p>
        </w:tc>
        <w:tc>
          <w:tcPr>
            <w:tcW w:w="1156" w:type="dxa"/>
          </w:tcPr>
          <w:p w:rsidR="00552348" w:rsidRPr="00502E9A" w:rsidRDefault="00B81641" w:rsidP="006346A7">
            <w:pPr>
              <w:contextualSpacing/>
              <w:jc w:val="both"/>
              <w:rPr>
                <w:rFonts w:ascii="Times New Roman" w:hAnsi="Times New Roman"/>
              </w:rPr>
            </w:pPr>
            <w:r w:rsidRPr="00502E9A">
              <w:rPr>
                <w:rFonts w:ascii="Times New Roman" w:hAnsi="Times New Roman"/>
              </w:rPr>
              <w:t>75</w:t>
            </w:r>
          </w:p>
        </w:tc>
        <w:tc>
          <w:tcPr>
            <w:tcW w:w="2022" w:type="dxa"/>
          </w:tcPr>
          <w:p w:rsidR="00552348" w:rsidRPr="00502E9A" w:rsidRDefault="00B81641" w:rsidP="006346A7">
            <w:pPr>
              <w:contextualSpacing/>
              <w:jc w:val="both"/>
              <w:rPr>
                <w:rFonts w:ascii="Times New Roman" w:hAnsi="Times New Roman"/>
                <w:i/>
              </w:rPr>
            </w:pPr>
            <w:r w:rsidRPr="00502E9A">
              <w:rPr>
                <w:rFonts w:ascii="Times New Roman" w:hAnsi="Times New Roman" w:cs="Times New Roman"/>
                <w:szCs w:val="24"/>
              </w:rPr>
              <w:t>См. аналитическую записку</w:t>
            </w: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b/>
              </w:rPr>
              <w:t>Целевой индикатор 7</w:t>
            </w:r>
          </w:p>
        </w:tc>
        <w:tc>
          <w:tcPr>
            <w:tcW w:w="1846" w:type="dxa"/>
          </w:tcPr>
          <w:p w:rsidR="00552348" w:rsidRPr="00502E9A" w:rsidRDefault="00552348" w:rsidP="006346A7">
            <w:pPr>
              <w:contextualSpacing/>
              <w:jc w:val="both"/>
              <w:rPr>
                <w:rFonts w:ascii="Times New Roman" w:hAnsi="Times New Roman"/>
              </w:rPr>
            </w:pPr>
          </w:p>
        </w:tc>
        <w:tc>
          <w:tcPr>
            <w:tcW w:w="1478" w:type="dxa"/>
          </w:tcPr>
          <w:p w:rsidR="00552348" w:rsidRPr="00502E9A" w:rsidRDefault="00552348" w:rsidP="006346A7">
            <w:pPr>
              <w:contextualSpacing/>
              <w:jc w:val="both"/>
              <w:rPr>
                <w:rFonts w:ascii="Times New Roman" w:hAnsi="Times New Roman"/>
              </w:rPr>
            </w:pPr>
          </w:p>
        </w:tc>
        <w:tc>
          <w:tcPr>
            <w:tcW w:w="850" w:type="dxa"/>
          </w:tcPr>
          <w:p w:rsidR="00552348" w:rsidRPr="00502E9A" w:rsidRDefault="00552348" w:rsidP="006346A7">
            <w:pPr>
              <w:contextualSpacing/>
              <w:jc w:val="both"/>
              <w:rPr>
                <w:rFonts w:ascii="Times New Roman" w:hAnsi="Times New Roman"/>
              </w:rPr>
            </w:pPr>
          </w:p>
        </w:tc>
        <w:tc>
          <w:tcPr>
            <w:tcW w:w="1156" w:type="dxa"/>
          </w:tcPr>
          <w:p w:rsidR="00552348" w:rsidRPr="00502E9A" w:rsidRDefault="00552348" w:rsidP="006346A7">
            <w:pPr>
              <w:contextualSpacing/>
              <w:jc w:val="both"/>
              <w:rPr>
                <w:rFonts w:ascii="Times New Roman" w:hAnsi="Times New Roman"/>
              </w:rPr>
            </w:pPr>
          </w:p>
        </w:tc>
        <w:tc>
          <w:tcPr>
            <w:tcW w:w="2022" w:type="dxa"/>
          </w:tcPr>
          <w:p w:rsidR="00552348" w:rsidRPr="00502E9A" w:rsidRDefault="00552348" w:rsidP="006346A7">
            <w:pPr>
              <w:contextualSpacing/>
              <w:jc w:val="both"/>
              <w:rPr>
                <w:rFonts w:ascii="Times New Roman" w:hAnsi="Times New Roman"/>
              </w:rPr>
            </w:pP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rPr>
              <w:t>Защита (миноритарных) инвесторов</w:t>
            </w:r>
          </w:p>
        </w:tc>
        <w:tc>
          <w:tcPr>
            <w:tcW w:w="1846" w:type="dxa"/>
          </w:tcPr>
          <w:p w:rsidR="00552348" w:rsidRPr="00502E9A" w:rsidRDefault="00552348" w:rsidP="006346A7">
            <w:pPr>
              <w:contextualSpacing/>
              <w:jc w:val="both"/>
              <w:rPr>
                <w:rFonts w:ascii="Times New Roman" w:hAnsi="Times New Roman"/>
              </w:rPr>
            </w:pPr>
            <w:r w:rsidRPr="00502E9A">
              <w:rPr>
                <w:rFonts w:ascii="Times New Roman" w:hAnsi="Times New Roman"/>
              </w:rPr>
              <w:t>Рейтинг Всемирного банка «</w:t>
            </w:r>
            <w:r w:rsidRPr="00502E9A">
              <w:rPr>
                <w:rFonts w:ascii="Times New Roman" w:hAnsi="Times New Roman"/>
                <w:lang w:val="en-US"/>
              </w:rPr>
              <w:t>Doing</w:t>
            </w:r>
            <w:r w:rsidRPr="00502E9A">
              <w:rPr>
                <w:rFonts w:ascii="Times New Roman" w:hAnsi="Times New Roman"/>
              </w:rPr>
              <w:t xml:space="preserve"> </w:t>
            </w:r>
            <w:r w:rsidRPr="00502E9A">
              <w:rPr>
                <w:rFonts w:ascii="Times New Roman" w:hAnsi="Times New Roman"/>
                <w:lang w:val="en-US"/>
              </w:rPr>
              <w:t>Business</w:t>
            </w:r>
            <w:r w:rsidRPr="00502E9A">
              <w:rPr>
                <w:rFonts w:ascii="Times New Roman" w:hAnsi="Times New Roman"/>
              </w:rPr>
              <w:t>»</w:t>
            </w:r>
          </w:p>
        </w:tc>
        <w:tc>
          <w:tcPr>
            <w:tcW w:w="1478" w:type="dxa"/>
          </w:tcPr>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Всемирного банка «</w:t>
            </w:r>
            <w:r w:rsidRPr="00502E9A">
              <w:rPr>
                <w:rFonts w:ascii="Times New Roman" w:hAnsi="Times New Roman"/>
                <w:lang w:val="en-US"/>
              </w:rPr>
              <w:t>Doing</w:t>
            </w:r>
            <w:r w:rsidRPr="00502E9A">
              <w:rPr>
                <w:rFonts w:ascii="Times New Roman" w:hAnsi="Times New Roman"/>
              </w:rPr>
              <w:t xml:space="preserve"> </w:t>
            </w:r>
            <w:r w:rsidRPr="00502E9A">
              <w:rPr>
                <w:rFonts w:ascii="Times New Roman" w:hAnsi="Times New Roman"/>
                <w:lang w:val="en-US"/>
              </w:rPr>
              <w:t>Business</w:t>
            </w:r>
            <w:r w:rsidRPr="00502E9A">
              <w:rPr>
                <w:rFonts w:ascii="Times New Roman" w:hAnsi="Times New Roman"/>
              </w:rPr>
              <w:t>»</w:t>
            </w:r>
          </w:p>
        </w:tc>
        <w:tc>
          <w:tcPr>
            <w:tcW w:w="850" w:type="dxa"/>
          </w:tcPr>
          <w:p w:rsidR="00552348" w:rsidRPr="00502E9A" w:rsidRDefault="00552348" w:rsidP="006346A7">
            <w:pPr>
              <w:contextualSpacing/>
              <w:jc w:val="both"/>
              <w:rPr>
                <w:rFonts w:ascii="Times New Roman" w:hAnsi="Times New Roman"/>
              </w:rPr>
            </w:pPr>
            <w:r w:rsidRPr="00502E9A">
              <w:rPr>
                <w:rFonts w:ascii="Times New Roman" w:hAnsi="Times New Roman"/>
              </w:rPr>
              <w:t>25</w:t>
            </w:r>
          </w:p>
        </w:tc>
        <w:tc>
          <w:tcPr>
            <w:tcW w:w="1156" w:type="dxa"/>
          </w:tcPr>
          <w:p w:rsidR="00552348" w:rsidRPr="00502E9A" w:rsidRDefault="00A34D59" w:rsidP="006346A7">
            <w:pPr>
              <w:contextualSpacing/>
              <w:jc w:val="both"/>
              <w:rPr>
                <w:rFonts w:ascii="Times New Roman" w:hAnsi="Times New Roman"/>
              </w:rPr>
            </w:pPr>
            <w:r w:rsidRPr="00502E9A">
              <w:rPr>
                <w:rFonts w:ascii="Times New Roman" w:hAnsi="Times New Roman"/>
              </w:rPr>
              <w:t>1</w:t>
            </w:r>
          </w:p>
        </w:tc>
        <w:tc>
          <w:tcPr>
            <w:tcW w:w="2022" w:type="dxa"/>
          </w:tcPr>
          <w:p w:rsidR="00552348" w:rsidRPr="00502E9A" w:rsidRDefault="00B81641" w:rsidP="006346A7">
            <w:pPr>
              <w:contextualSpacing/>
              <w:jc w:val="both"/>
              <w:rPr>
                <w:rFonts w:ascii="Times New Roman" w:hAnsi="Times New Roman"/>
              </w:rPr>
            </w:pPr>
            <w:r w:rsidRPr="00502E9A">
              <w:rPr>
                <w:rFonts w:ascii="Times New Roman" w:hAnsi="Times New Roman" w:cs="Times New Roman"/>
                <w:szCs w:val="24"/>
              </w:rPr>
              <w:t>См. аналитическую записку</w:t>
            </w:r>
          </w:p>
        </w:tc>
      </w:tr>
      <w:tr w:rsidR="00552348" w:rsidRPr="00502E9A" w:rsidTr="00DC50C9">
        <w:tc>
          <w:tcPr>
            <w:tcW w:w="10421" w:type="dxa"/>
            <w:gridSpan w:val="6"/>
          </w:tcPr>
          <w:p w:rsidR="00552348" w:rsidRPr="00502E9A" w:rsidRDefault="00552348" w:rsidP="00552348">
            <w:pPr>
              <w:contextualSpacing/>
              <w:jc w:val="center"/>
              <w:rPr>
                <w:rFonts w:ascii="Times New Roman" w:hAnsi="Times New Roman"/>
              </w:rPr>
            </w:pPr>
            <w:r w:rsidRPr="00502E9A">
              <w:rPr>
                <w:rFonts w:ascii="Times New Roman" w:hAnsi="Times New Roman"/>
                <w:b/>
              </w:rPr>
              <w:t xml:space="preserve">Цель 2.4. </w:t>
            </w:r>
            <w:r w:rsidRPr="00502E9A">
              <w:rPr>
                <w:rFonts w:ascii="Times New Roman" w:hAnsi="Times New Roman"/>
              </w:rPr>
              <w:t>Создание условий по дальнейшему развитию накопительной пенсионной системы</w:t>
            </w:r>
          </w:p>
        </w:tc>
      </w:tr>
      <w:tr w:rsidR="00552348" w:rsidRPr="00502E9A" w:rsidTr="008D71F9">
        <w:tc>
          <w:tcPr>
            <w:tcW w:w="3069" w:type="dxa"/>
          </w:tcPr>
          <w:p w:rsidR="00552348" w:rsidRPr="00502E9A" w:rsidRDefault="00552348" w:rsidP="006346A7">
            <w:pPr>
              <w:contextualSpacing/>
              <w:jc w:val="both"/>
              <w:rPr>
                <w:rFonts w:ascii="Times New Roman" w:hAnsi="Times New Roman"/>
                <w:b/>
              </w:rPr>
            </w:pPr>
            <w:r w:rsidRPr="00502E9A">
              <w:rPr>
                <w:rFonts w:ascii="Times New Roman" w:hAnsi="Times New Roman"/>
                <w:b/>
              </w:rPr>
              <w:t xml:space="preserve">Целевой индикатор </w:t>
            </w:r>
          </w:p>
        </w:tc>
        <w:tc>
          <w:tcPr>
            <w:tcW w:w="1846" w:type="dxa"/>
          </w:tcPr>
          <w:p w:rsidR="00552348" w:rsidRPr="00502E9A" w:rsidRDefault="00552348" w:rsidP="006346A7">
            <w:pPr>
              <w:contextualSpacing/>
              <w:jc w:val="both"/>
              <w:rPr>
                <w:rFonts w:ascii="Times New Roman" w:hAnsi="Times New Roman"/>
              </w:rPr>
            </w:pPr>
          </w:p>
        </w:tc>
        <w:tc>
          <w:tcPr>
            <w:tcW w:w="1478" w:type="dxa"/>
          </w:tcPr>
          <w:p w:rsidR="00552348" w:rsidRPr="00502E9A" w:rsidRDefault="00552348" w:rsidP="006346A7">
            <w:pPr>
              <w:keepNext/>
              <w:keepLines/>
              <w:tabs>
                <w:tab w:val="left" w:pos="900"/>
                <w:tab w:val="left" w:pos="1080"/>
              </w:tabs>
              <w:contextualSpacing/>
              <w:jc w:val="both"/>
              <w:rPr>
                <w:rFonts w:ascii="Times New Roman" w:hAnsi="Times New Roman"/>
              </w:rPr>
            </w:pPr>
          </w:p>
        </w:tc>
        <w:tc>
          <w:tcPr>
            <w:tcW w:w="850" w:type="dxa"/>
          </w:tcPr>
          <w:p w:rsidR="00552348" w:rsidRPr="00502E9A" w:rsidRDefault="00552348" w:rsidP="006346A7">
            <w:pPr>
              <w:contextualSpacing/>
              <w:jc w:val="both"/>
              <w:rPr>
                <w:rFonts w:ascii="Times New Roman" w:hAnsi="Times New Roman"/>
              </w:rPr>
            </w:pPr>
          </w:p>
        </w:tc>
        <w:tc>
          <w:tcPr>
            <w:tcW w:w="1156" w:type="dxa"/>
          </w:tcPr>
          <w:p w:rsidR="00552348" w:rsidRPr="00502E9A" w:rsidRDefault="00552348" w:rsidP="006346A7">
            <w:pPr>
              <w:contextualSpacing/>
              <w:jc w:val="both"/>
              <w:rPr>
                <w:rFonts w:ascii="Times New Roman" w:hAnsi="Times New Roman"/>
              </w:rPr>
            </w:pPr>
          </w:p>
        </w:tc>
        <w:tc>
          <w:tcPr>
            <w:tcW w:w="2022" w:type="dxa"/>
          </w:tcPr>
          <w:p w:rsidR="00552348" w:rsidRPr="00502E9A" w:rsidRDefault="00552348" w:rsidP="006346A7">
            <w:pPr>
              <w:contextualSpacing/>
              <w:jc w:val="both"/>
              <w:rPr>
                <w:rFonts w:ascii="Times New Roman" w:hAnsi="Times New Roman"/>
              </w:rPr>
            </w:pP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rPr>
              <w:t>Доходность пенсионных активов ЕНПФ</w:t>
            </w:r>
          </w:p>
        </w:tc>
        <w:tc>
          <w:tcPr>
            <w:tcW w:w="1846" w:type="dxa"/>
          </w:tcPr>
          <w:p w:rsidR="00552348" w:rsidRPr="00502E9A" w:rsidRDefault="00552348" w:rsidP="006346A7">
            <w:pPr>
              <w:contextualSpacing/>
              <w:jc w:val="both"/>
              <w:rPr>
                <w:rFonts w:ascii="Times New Roman" w:hAnsi="Times New Roman"/>
              </w:rPr>
            </w:pPr>
            <w:r w:rsidRPr="00502E9A">
              <w:rPr>
                <w:rFonts w:ascii="Times New Roman" w:hAnsi="Times New Roman"/>
              </w:rPr>
              <w:t>НБРК</w:t>
            </w:r>
          </w:p>
        </w:tc>
        <w:tc>
          <w:tcPr>
            <w:tcW w:w="1478" w:type="dxa"/>
          </w:tcPr>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w:t>
            </w:r>
          </w:p>
        </w:tc>
        <w:tc>
          <w:tcPr>
            <w:tcW w:w="850" w:type="dxa"/>
          </w:tcPr>
          <w:p w:rsidR="00552348" w:rsidRPr="00502E9A" w:rsidRDefault="00552348" w:rsidP="006346A7">
            <w:pPr>
              <w:contextualSpacing/>
              <w:jc w:val="both"/>
              <w:rPr>
                <w:rFonts w:ascii="Times New Roman" w:hAnsi="Times New Roman"/>
              </w:rPr>
            </w:pPr>
            <w:r w:rsidRPr="00502E9A">
              <w:rPr>
                <w:rFonts w:ascii="Times New Roman" w:hAnsi="Times New Roman"/>
              </w:rPr>
              <w:t>Не менее 6</w:t>
            </w:r>
          </w:p>
        </w:tc>
        <w:tc>
          <w:tcPr>
            <w:tcW w:w="1156" w:type="dxa"/>
          </w:tcPr>
          <w:p w:rsidR="00552348" w:rsidRPr="00502E9A" w:rsidRDefault="007E263B" w:rsidP="006346A7">
            <w:pPr>
              <w:contextualSpacing/>
              <w:jc w:val="both"/>
              <w:rPr>
                <w:rFonts w:ascii="Times New Roman" w:hAnsi="Times New Roman"/>
              </w:rPr>
            </w:pPr>
            <w:r w:rsidRPr="00502E9A">
              <w:rPr>
                <w:rFonts w:ascii="Times New Roman" w:hAnsi="Times New Roman"/>
              </w:rPr>
              <w:t>7,92</w:t>
            </w:r>
          </w:p>
        </w:tc>
        <w:tc>
          <w:tcPr>
            <w:tcW w:w="2022" w:type="dxa"/>
          </w:tcPr>
          <w:p w:rsidR="00552348" w:rsidRPr="00502E9A" w:rsidRDefault="00552348" w:rsidP="006346A7">
            <w:pPr>
              <w:contextualSpacing/>
              <w:jc w:val="both"/>
              <w:rPr>
                <w:rFonts w:ascii="Times New Roman" w:hAnsi="Times New Roman"/>
              </w:rPr>
            </w:pPr>
          </w:p>
        </w:tc>
      </w:tr>
      <w:tr w:rsidR="00552348" w:rsidRPr="00502E9A" w:rsidTr="009E2774">
        <w:tc>
          <w:tcPr>
            <w:tcW w:w="10421" w:type="dxa"/>
            <w:gridSpan w:val="6"/>
          </w:tcPr>
          <w:p w:rsidR="00552348" w:rsidRPr="00502E9A" w:rsidRDefault="00552348" w:rsidP="00552348">
            <w:pPr>
              <w:contextualSpacing/>
              <w:jc w:val="center"/>
              <w:rPr>
                <w:rFonts w:ascii="Times New Roman" w:hAnsi="Times New Roman" w:cs="Times New Roman"/>
                <w:b/>
                <w:sz w:val="24"/>
                <w:szCs w:val="24"/>
              </w:rPr>
            </w:pPr>
            <w:r w:rsidRPr="00502E9A">
              <w:rPr>
                <w:rFonts w:ascii="Times New Roman" w:hAnsi="Times New Roman"/>
                <w:b/>
              </w:rPr>
              <w:t xml:space="preserve">Цель 2.5. </w:t>
            </w:r>
            <w:r w:rsidRPr="00502E9A">
              <w:rPr>
                <w:rFonts w:ascii="Times New Roman" w:hAnsi="Times New Roman"/>
              </w:rPr>
              <w:t>Обеспечение эффективного валютного регулирования и валютного контроля</w:t>
            </w:r>
          </w:p>
        </w:tc>
      </w:tr>
      <w:tr w:rsidR="00552348" w:rsidRPr="00502E9A" w:rsidTr="008D71F9">
        <w:tc>
          <w:tcPr>
            <w:tcW w:w="3069" w:type="dxa"/>
          </w:tcPr>
          <w:p w:rsidR="00552348" w:rsidRPr="00502E9A" w:rsidRDefault="00552348" w:rsidP="006346A7">
            <w:pPr>
              <w:contextualSpacing/>
              <w:jc w:val="both"/>
              <w:rPr>
                <w:rFonts w:ascii="Times New Roman" w:hAnsi="Times New Roman"/>
                <w:b/>
              </w:rPr>
            </w:pPr>
            <w:r w:rsidRPr="00502E9A">
              <w:rPr>
                <w:rFonts w:ascii="Times New Roman" w:hAnsi="Times New Roman"/>
                <w:b/>
              </w:rPr>
              <w:t>Целевой индикатор 1</w:t>
            </w:r>
          </w:p>
        </w:tc>
        <w:tc>
          <w:tcPr>
            <w:tcW w:w="1846" w:type="dxa"/>
          </w:tcPr>
          <w:p w:rsidR="00552348" w:rsidRPr="00502E9A" w:rsidRDefault="00552348" w:rsidP="006346A7">
            <w:pPr>
              <w:contextualSpacing/>
              <w:jc w:val="both"/>
              <w:rPr>
                <w:rFonts w:ascii="Times New Roman" w:hAnsi="Times New Roman"/>
              </w:rPr>
            </w:pPr>
          </w:p>
        </w:tc>
        <w:tc>
          <w:tcPr>
            <w:tcW w:w="1478" w:type="dxa"/>
          </w:tcPr>
          <w:p w:rsidR="00552348" w:rsidRPr="00502E9A" w:rsidRDefault="00552348" w:rsidP="006346A7">
            <w:pPr>
              <w:contextualSpacing/>
              <w:jc w:val="both"/>
              <w:rPr>
                <w:rFonts w:ascii="Times New Roman" w:hAnsi="Times New Roman"/>
              </w:rPr>
            </w:pPr>
          </w:p>
        </w:tc>
        <w:tc>
          <w:tcPr>
            <w:tcW w:w="850" w:type="dxa"/>
          </w:tcPr>
          <w:p w:rsidR="00552348" w:rsidRPr="00502E9A" w:rsidRDefault="00552348" w:rsidP="006346A7">
            <w:pPr>
              <w:contextualSpacing/>
              <w:jc w:val="both"/>
              <w:rPr>
                <w:rFonts w:ascii="Times New Roman" w:hAnsi="Times New Roman"/>
              </w:rPr>
            </w:pPr>
          </w:p>
        </w:tc>
        <w:tc>
          <w:tcPr>
            <w:tcW w:w="1156" w:type="dxa"/>
          </w:tcPr>
          <w:p w:rsidR="00552348" w:rsidRPr="00502E9A" w:rsidRDefault="00552348" w:rsidP="006346A7">
            <w:pPr>
              <w:contextualSpacing/>
              <w:jc w:val="both"/>
              <w:rPr>
                <w:rFonts w:ascii="Times New Roman" w:hAnsi="Times New Roman"/>
              </w:rPr>
            </w:pPr>
          </w:p>
        </w:tc>
        <w:tc>
          <w:tcPr>
            <w:tcW w:w="2022" w:type="dxa"/>
          </w:tcPr>
          <w:p w:rsidR="00552348" w:rsidRPr="00502E9A" w:rsidRDefault="00552348" w:rsidP="006346A7">
            <w:pPr>
              <w:contextualSpacing/>
              <w:jc w:val="both"/>
              <w:rPr>
                <w:rFonts w:ascii="Times New Roman" w:hAnsi="Times New Roman" w:cs="Times New Roman"/>
                <w:b/>
                <w:sz w:val="24"/>
                <w:szCs w:val="24"/>
              </w:rPr>
            </w:pP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iCs/>
              </w:rPr>
              <w:t>Пороговое значение в отношении суммы внешнеторгового контракта, при превышении которого такой контракт попадает под требование учетной регистрации</w:t>
            </w:r>
          </w:p>
        </w:tc>
        <w:tc>
          <w:tcPr>
            <w:tcW w:w="1846" w:type="dxa"/>
          </w:tcPr>
          <w:p w:rsidR="00552348" w:rsidRPr="00502E9A" w:rsidRDefault="00552348" w:rsidP="006346A7">
            <w:pPr>
              <w:contextualSpacing/>
              <w:jc w:val="both"/>
              <w:rPr>
                <w:rFonts w:ascii="Times New Roman" w:hAnsi="Times New Roman"/>
              </w:rPr>
            </w:pPr>
            <w:r w:rsidRPr="00502E9A">
              <w:rPr>
                <w:rFonts w:ascii="Times New Roman" w:hAnsi="Times New Roman"/>
              </w:rPr>
              <w:t>НПА</w:t>
            </w:r>
          </w:p>
        </w:tc>
        <w:tc>
          <w:tcPr>
            <w:tcW w:w="1478" w:type="dxa"/>
          </w:tcPr>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Тыс.</w:t>
            </w:r>
          </w:p>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долл.</w:t>
            </w:r>
          </w:p>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США</w:t>
            </w:r>
          </w:p>
        </w:tc>
        <w:tc>
          <w:tcPr>
            <w:tcW w:w="850" w:type="dxa"/>
          </w:tcPr>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50</w:t>
            </w:r>
          </w:p>
        </w:tc>
        <w:tc>
          <w:tcPr>
            <w:tcW w:w="1156" w:type="dxa"/>
          </w:tcPr>
          <w:p w:rsidR="00552348" w:rsidRPr="00502E9A" w:rsidRDefault="00C03618" w:rsidP="006346A7">
            <w:pPr>
              <w:keepNext/>
              <w:keepLines/>
              <w:tabs>
                <w:tab w:val="left" w:pos="972"/>
                <w:tab w:val="left" w:pos="1080"/>
              </w:tabs>
              <w:contextualSpacing/>
              <w:jc w:val="both"/>
              <w:rPr>
                <w:rFonts w:ascii="Times New Roman" w:hAnsi="Times New Roman"/>
              </w:rPr>
            </w:pPr>
            <w:r w:rsidRPr="00502E9A">
              <w:rPr>
                <w:rFonts w:ascii="Times New Roman" w:hAnsi="Times New Roman"/>
              </w:rPr>
              <w:t>50</w:t>
            </w:r>
          </w:p>
        </w:tc>
        <w:tc>
          <w:tcPr>
            <w:tcW w:w="2022" w:type="dxa"/>
          </w:tcPr>
          <w:p w:rsidR="00552348" w:rsidRPr="00502E9A" w:rsidRDefault="00552348" w:rsidP="006346A7">
            <w:pPr>
              <w:contextualSpacing/>
              <w:jc w:val="both"/>
              <w:rPr>
                <w:rFonts w:ascii="Times New Roman" w:hAnsi="Times New Roman" w:cs="Times New Roman"/>
                <w:b/>
                <w:sz w:val="24"/>
                <w:szCs w:val="24"/>
              </w:rPr>
            </w:pP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b/>
              </w:rPr>
              <w:t>Целевой индикатор 2</w:t>
            </w:r>
          </w:p>
        </w:tc>
        <w:tc>
          <w:tcPr>
            <w:tcW w:w="1846" w:type="dxa"/>
          </w:tcPr>
          <w:p w:rsidR="00552348" w:rsidRPr="00502E9A" w:rsidRDefault="00552348" w:rsidP="006346A7">
            <w:pPr>
              <w:contextualSpacing/>
              <w:jc w:val="both"/>
              <w:rPr>
                <w:rFonts w:ascii="Times New Roman" w:hAnsi="Times New Roman"/>
              </w:rPr>
            </w:pPr>
          </w:p>
        </w:tc>
        <w:tc>
          <w:tcPr>
            <w:tcW w:w="1478" w:type="dxa"/>
          </w:tcPr>
          <w:p w:rsidR="00552348" w:rsidRPr="00502E9A" w:rsidRDefault="00552348" w:rsidP="006346A7">
            <w:pPr>
              <w:contextualSpacing/>
              <w:jc w:val="both"/>
              <w:rPr>
                <w:rFonts w:ascii="Times New Roman" w:hAnsi="Times New Roman"/>
              </w:rPr>
            </w:pPr>
          </w:p>
        </w:tc>
        <w:tc>
          <w:tcPr>
            <w:tcW w:w="850" w:type="dxa"/>
          </w:tcPr>
          <w:p w:rsidR="00552348" w:rsidRPr="00502E9A" w:rsidRDefault="00552348" w:rsidP="006346A7">
            <w:pPr>
              <w:contextualSpacing/>
              <w:jc w:val="both"/>
              <w:rPr>
                <w:rFonts w:ascii="Times New Roman" w:hAnsi="Times New Roman"/>
              </w:rPr>
            </w:pPr>
          </w:p>
        </w:tc>
        <w:tc>
          <w:tcPr>
            <w:tcW w:w="1156" w:type="dxa"/>
          </w:tcPr>
          <w:p w:rsidR="00552348" w:rsidRPr="00502E9A" w:rsidRDefault="00552348" w:rsidP="006346A7">
            <w:pPr>
              <w:contextualSpacing/>
              <w:jc w:val="both"/>
              <w:rPr>
                <w:rFonts w:ascii="Times New Roman" w:hAnsi="Times New Roman"/>
              </w:rPr>
            </w:pPr>
          </w:p>
        </w:tc>
        <w:tc>
          <w:tcPr>
            <w:tcW w:w="2022" w:type="dxa"/>
          </w:tcPr>
          <w:p w:rsidR="00552348" w:rsidRPr="00502E9A" w:rsidRDefault="00552348" w:rsidP="006346A7">
            <w:pPr>
              <w:contextualSpacing/>
              <w:jc w:val="both"/>
              <w:rPr>
                <w:rFonts w:ascii="Times New Roman" w:hAnsi="Times New Roman" w:cs="Times New Roman"/>
                <w:b/>
                <w:sz w:val="24"/>
                <w:szCs w:val="24"/>
              </w:rPr>
            </w:pP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rPr>
              <w:t>Количество юридических лиц, исключительным видом деятельности которых является организация обменных операций с наличной иностранной валютой, охваченных проверками на основе системы оценки степени рисков</w:t>
            </w:r>
          </w:p>
        </w:tc>
        <w:tc>
          <w:tcPr>
            <w:tcW w:w="1846" w:type="dxa"/>
          </w:tcPr>
          <w:p w:rsidR="00552348" w:rsidRPr="00502E9A" w:rsidRDefault="00552348" w:rsidP="006346A7">
            <w:pPr>
              <w:contextualSpacing/>
              <w:jc w:val="both"/>
              <w:rPr>
                <w:rFonts w:ascii="Times New Roman" w:hAnsi="Times New Roman"/>
              </w:rPr>
            </w:pPr>
            <w:r w:rsidRPr="00502E9A">
              <w:rPr>
                <w:rFonts w:ascii="Times New Roman" w:hAnsi="Times New Roman"/>
              </w:rPr>
              <w:t>НБРК</w:t>
            </w:r>
          </w:p>
        </w:tc>
        <w:tc>
          <w:tcPr>
            <w:tcW w:w="1478" w:type="dxa"/>
          </w:tcPr>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w:t>
            </w:r>
          </w:p>
        </w:tc>
        <w:tc>
          <w:tcPr>
            <w:tcW w:w="850" w:type="dxa"/>
          </w:tcPr>
          <w:p w:rsidR="00552348" w:rsidRPr="00502E9A" w:rsidRDefault="00552348" w:rsidP="006346A7">
            <w:pPr>
              <w:contextualSpacing/>
              <w:jc w:val="both"/>
              <w:rPr>
                <w:rFonts w:ascii="Times New Roman" w:hAnsi="Times New Roman"/>
              </w:rPr>
            </w:pPr>
            <w:r w:rsidRPr="00502E9A">
              <w:rPr>
                <w:rFonts w:ascii="Times New Roman" w:hAnsi="Times New Roman"/>
              </w:rPr>
              <w:t>30-60%</w:t>
            </w:r>
          </w:p>
        </w:tc>
        <w:tc>
          <w:tcPr>
            <w:tcW w:w="1156" w:type="dxa"/>
          </w:tcPr>
          <w:p w:rsidR="00552348" w:rsidRPr="00502E9A" w:rsidRDefault="00C03618" w:rsidP="006346A7">
            <w:pPr>
              <w:contextualSpacing/>
              <w:jc w:val="both"/>
              <w:rPr>
                <w:rFonts w:ascii="Times New Roman" w:hAnsi="Times New Roman"/>
              </w:rPr>
            </w:pPr>
            <w:r w:rsidRPr="00502E9A">
              <w:rPr>
                <w:rFonts w:ascii="Times New Roman" w:hAnsi="Times New Roman"/>
              </w:rPr>
              <w:t>45,8% (258 проверок)</w:t>
            </w:r>
          </w:p>
        </w:tc>
        <w:tc>
          <w:tcPr>
            <w:tcW w:w="2022" w:type="dxa"/>
          </w:tcPr>
          <w:p w:rsidR="00552348" w:rsidRPr="00502E9A" w:rsidRDefault="00552348" w:rsidP="006346A7">
            <w:pPr>
              <w:contextualSpacing/>
              <w:jc w:val="both"/>
              <w:rPr>
                <w:rFonts w:ascii="Times New Roman" w:hAnsi="Times New Roman" w:cs="Times New Roman"/>
                <w:b/>
                <w:sz w:val="24"/>
                <w:szCs w:val="24"/>
              </w:rPr>
            </w:pPr>
          </w:p>
        </w:tc>
      </w:tr>
      <w:tr w:rsidR="00552348" w:rsidRPr="00502E9A" w:rsidTr="009E2774">
        <w:tc>
          <w:tcPr>
            <w:tcW w:w="10421" w:type="dxa"/>
            <w:gridSpan w:val="6"/>
          </w:tcPr>
          <w:p w:rsidR="00552348" w:rsidRPr="00502E9A" w:rsidRDefault="00552348" w:rsidP="00552348">
            <w:pPr>
              <w:contextualSpacing/>
              <w:jc w:val="center"/>
              <w:rPr>
                <w:rFonts w:ascii="Times New Roman" w:hAnsi="Times New Roman" w:cs="Times New Roman"/>
                <w:b/>
                <w:sz w:val="24"/>
                <w:szCs w:val="24"/>
              </w:rPr>
            </w:pPr>
            <w:r w:rsidRPr="00502E9A">
              <w:rPr>
                <w:rFonts w:ascii="Times New Roman" w:hAnsi="Times New Roman"/>
                <w:b/>
              </w:rPr>
              <w:t xml:space="preserve">Цель 2.6. </w:t>
            </w:r>
            <w:r w:rsidRPr="00502E9A">
              <w:rPr>
                <w:rFonts w:ascii="Times New Roman" w:hAnsi="Times New Roman"/>
              </w:rPr>
              <w:t>Обеспечение надлежащего уровня защиты прав и законных интересов потребителей финансовых услуг</w:t>
            </w:r>
          </w:p>
        </w:tc>
      </w:tr>
      <w:tr w:rsidR="00552348" w:rsidRPr="00502E9A" w:rsidTr="008D71F9">
        <w:tc>
          <w:tcPr>
            <w:tcW w:w="3069" w:type="dxa"/>
          </w:tcPr>
          <w:p w:rsidR="00552348" w:rsidRPr="00502E9A" w:rsidRDefault="00552348" w:rsidP="006346A7">
            <w:pPr>
              <w:contextualSpacing/>
              <w:jc w:val="both"/>
              <w:rPr>
                <w:rFonts w:ascii="Times New Roman" w:hAnsi="Times New Roman"/>
                <w:b/>
              </w:rPr>
            </w:pPr>
            <w:r w:rsidRPr="00502E9A">
              <w:rPr>
                <w:rFonts w:ascii="Times New Roman" w:hAnsi="Times New Roman"/>
                <w:b/>
              </w:rPr>
              <w:t>Целевой индикатор</w:t>
            </w:r>
          </w:p>
        </w:tc>
        <w:tc>
          <w:tcPr>
            <w:tcW w:w="1846" w:type="dxa"/>
          </w:tcPr>
          <w:p w:rsidR="00552348" w:rsidRPr="00502E9A" w:rsidRDefault="00552348" w:rsidP="006346A7">
            <w:pPr>
              <w:contextualSpacing/>
              <w:jc w:val="both"/>
              <w:rPr>
                <w:rFonts w:ascii="Times New Roman" w:hAnsi="Times New Roman"/>
              </w:rPr>
            </w:pPr>
          </w:p>
        </w:tc>
        <w:tc>
          <w:tcPr>
            <w:tcW w:w="1478" w:type="dxa"/>
          </w:tcPr>
          <w:p w:rsidR="00552348" w:rsidRPr="00502E9A" w:rsidRDefault="00552348" w:rsidP="006346A7">
            <w:pPr>
              <w:contextualSpacing/>
              <w:jc w:val="both"/>
              <w:rPr>
                <w:rFonts w:ascii="Times New Roman" w:hAnsi="Times New Roman"/>
              </w:rPr>
            </w:pPr>
          </w:p>
        </w:tc>
        <w:tc>
          <w:tcPr>
            <w:tcW w:w="850" w:type="dxa"/>
          </w:tcPr>
          <w:p w:rsidR="00552348" w:rsidRPr="00502E9A" w:rsidRDefault="00552348" w:rsidP="006346A7">
            <w:pPr>
              <w:contextualSpacing/>
              <w:jc w:val="both"/>
              <w:rPr>
                <w:rFonts w:ascii="Times New Roman" w:hAnsi="Times New Roman"/>
              </w:rPr>
            </w:pPr>
          </w:p>
        </w:tc>
        <w:tc>
          <w:tcPr>
            <w:tcW w:w="1156" w:type="dxa"/>
          </w:tcPr>
          <w:p w:rsidR="00552348" w:rsidRPr="00502E9A" w:rsidRDefault="00552348" w:rsidP="006346A7">
            <w:pPr>
              <w:contextualSpacing/>
              <w:jc w:val="both"/>
              <w:rPr>
                <w:rFonts w:ascii="Times New Roman" w:hAnsi="Times New Roman"/>
              </w:rPr>
            </w:pPr>
          </w:p>
        </w:tc>
        <w:tc>
          <w:tcPr>
            <w:tcW w:w="2022" w:type="dxa"/>
          </w:tcPr>
          <w:p w:rsidR="00552348" w:rsidRPr="00502E9A" w:rsidRDefault="00552348" w:rsidP="006346A7">
            <w:pPr>
              <w:contextualSpacing/>
              <w:jc w:val="both"/>
              <w:rPr>
                <w:rFonts w:ascii="Times New Roman" w:hAnsi="Times New Roman"/>
              </w:rPr>
            </w:pPr>
          </w:p>
        </w:tc>
      </w:tr>
      <w:tr w:rsidR="00552348" w:rsidRPr="00502E9A" w:rsidTr="008D71F9">
        <w:tc>
          <w:tcPr>
            <w:tcW w:w="3069" w:type="dxa"/>
          </w:tcPr>
          <w:p w:rsidR="00552348" w:rsidRPr="00502E9A" w:rsidRDefault="00552348" w:rsidP="006346A7">
            <w:pPr>
              <w:contextualSpacing/>
              <w:jc w:val="both"/>
              <w:rPr>
                <w:rFonts w:ascii="Times New Roman" w:hAnsi="Times New Roman"/>
              </w:rPr>
            </w:pPr>
            <w:r w:rsidRPr="00502E9A">
              <w:rPr>
                <w:rFonts w:ascii="Times New Roman" w:hAnsi="Times New Roman"/>
              </w:rPr>
              <w:t>Доля потребителей, оказывающих доверие финансовому рынку</w:t>
            </w:r>
          </w:p>
        </w:tc>
        <w:tc>
          <w:tcPr>
            <w:tcW w:w="1846" w:type="dxa"/>
          </w:tcPr>
          <w:p w:rsidR="00552348" w:rsidRPr="00502E9A" w:rsidRDefault="00552348" w:rsidP="006346A7">
            <w:pPr>
              <w:contextualSpacing/>
              <w:jc w:val="both"/>
              <w:rPr>
                <w:rFonts w:ascii="Times New Roman" w:hAnsi="Times New Roman"/>
              </w:rPr>
            </w:pPr>
            <w:r w:rsidRPr="00502E9A">
              <w:rPr>
                <w:rFonts w:ascii="Times New Roman" w:hAnsi="Times New Roman"/>
              </w:rPr>
              <w:t>Опрос НБРК</w:t>
            </w:r>
          </w:p>
        </w:tc>
        <w:tc>
          <w:tcPr>
            <w:tcW w:w="1478" w:type="dxa"/>
          </w:tcPr>
          <w:p w:rsidR="00552348" w:rsidRPr="00502E9A" w:rsidRDefault="00552348" w:rsidP="006346A7">
            <w:pPr>
              <w:contextualSpacing/>
              <w:jc w:val="both"/>
              <w:rPr>
                <w:rFonts w:ascii="Times New Roman" w:hAnsi="Times New Roman"/>
              </w:rPr>
            </w:pPr>
            <w:r w:rsidRPr="00502E9A">
              <w:rPr>
                <w:rFonts w:ascii="Times New Roman" w:hAnsi="Times New Roman"/>
              </w:rPr>
              <w:t>% опрошенных</w:t>
            </w:r>
          </w:p>
        </w:tc>
        <w:tc>
          <w:tcPr>
            <w:tcW w:w="850" w:type="dxa"/>
          </w:tcPr>
          <w:p w:rsidR="00552348" w:rsidRPr="00502E9A" w:rsidRDefault="00552348"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41</w:t>
            </w:r>
          </w:p>
        </w:tc>
        <w:tc>
          <w:tcPr>
            <w:tcW w:w="1156" w:type="dxa"/>
          </w:tcPr>
          <w:p w:rsidR="00552348" w:rsidRPr="00502E9A" w:rsidRDefault="0057757B"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43</w:t>
            </w:r>
          </w:p>
        </w:tc>
        <w:tc>
          <w:tcPr>
            <w:tcW w:w="2022" w:type="dxa"/>
          </w:tcPr>
          <w:p w:rsidR="00552348" w:rsidRPr="00502E9A" w:rsidRDefault="0057757B" w:rsidP="006346A7">
            <w:pPr>
              <w:contextualSpacing/>
              <w:jc w:val="both"/>
              <w:rPr>
                <w:rFonts w:ascii="Times New Roman" w:hAnsi="Times New Roman"/>
              </w:rPr>
            </w:pPr>
            <w:r w:rsidRPr="00502E9A">
              <w:rPr>
                <w:rFonts w:ascii="Times New Roman" w:hAnsi="Times New Roman" w:cs="Times New Roman"/>
                <w:szCs w:val="24"/>
              </w:rPr>
              <w:t>См. аналитическую записку</w:t>
            </w:r>
          </w:p>
        </w:tc>
      </w:tr>
      <w:tr w:rsidR="00552348" w:rsidRPr="00502E9A" w:rsidTr="009E2774">
        <w:tc>
          <w:tcPr>
            <w:tcW w:w="10421" w:type="dxa"/>
            <w:gridSpan w:val="6"/>
          </w:tcPr>
          <w:p w:rsidR="00552348" w:rsidRPr="00502E9A" w:rsidRDefault="00552348" w:rsidP="00552348">
            <w:pPr>
              <w:contextualSpacing/>
              <w:jc w:val="center"/>
              <w:rPr>
                <w:rFonts w:ascii="Times New Roman" w:hAnsi="Times New Roman" w:cs="Times New Roman"/>
                <w:b/>
                <w:sz w:val="24"/>
                <w:szCs w:val="24"/>
              </w:rPr>
            </w:pPr>
            <w:r w:rsidRPr="00502E9A">
              <w:rPr>
                <w:rFonts w:ascii="Times New Roman" w:hAnsi="Times New Roman"/>
                <w:b/>
              </w:rPr>
              <w:t xml:space="preserve">Цель 2.7. </w:t>
            </w:r>
            <w:r w:rsidRPr="00502E9A">
              <w:rPr>
                <w:rFonts w:ascii="Times New Roman" w:hAnsi="Times New Roman"/>
              </w:rPr>
              <w:t>Обеспечение функционирования платежных систем</w:t>
            </w:r>
          </w:p>
        </w:tc>
      </w:tr>
      <w:tr w:rsidR="00552348" w:rsidRPr="00502E9A" w:rsidTr="008D71F9">
        <w:tc>
          <w:tcPr>
            <w:tcW w:w="3069" w:type="dxa"/>
          </w:tcPr>
          <w:p w:rsidR="00552348" w:rsidRPr="00502E9A" w:rsidRDefault="00552348" w:rsidP="006346A7">
            <w:pPr>
              <w:contextualSpacing/>
              <w:jc w:val="both"/>
              <w:rPr>
                <w:rFonts w:ascii="Times New Roman" w:hAnsi="Times New Roman"/>
                <w:b/>
              </w:rPr>
            </w:pPr>
            <w:r w:rsidRPr="00502E9A">
              <w:rPr>
                <w:rFonts w:ascii="Times New Roman" w:hAnsi="Times New Roman"/>
                <w:b/>
              </w:rPr>
              <w:t>Целевой индикатор 1</w:t>
            </w:r>
          </w:p>
        </w:tc>
        <w:tc>
          <w:tcPr>
            <w:tcW w:w="1846" w:type="dxa"/>
          </w:tcPr>
          <w:p w:rsidR="00552348" w:rsidRPr="00502E9A" w:rsidRDefault="00552348" w:rsidP="006346A7">
            <w:pPr>
              <w:contextualSpacing/>
              <w:jc w:val="both"/>
              <w:rPr>
                <w:rFonts w:ascii="Times New Roman" w:hAnsi="Times New Roman"/>
              </w:rPr>
            </w:pPr>
          </w:p>
        </w:tc>
        <w:tc>
          <w:tcPr>
            <w:tcW w:w="1478" w:type="dxa"/>
          </w:tcPr>
          <w:p w:rsidR="00552348" w:rsidRPr="00502E9A" w:rsidRDefault="00552348" w:rsidP="006346A7">
            <w:pPr>
              <w:contextualSpacing/>
              <w:jc w:val="both"/>
              <w:rPr>
                <w:rFonts w:ascii="Times New Roman" w:hAnsi="Times New Roman"/>
              </w:rPr>
            </w:pPr>
          </w:p>
        </w:tc>
        <w:tc>
          <w:tcPr>
            <w:tcW w:w="850" w:type="dxa"/>
          </w:tcPr>
          <w:p w:rsidR="00552348" w:rsidRPr="00502E9A" w:rsidRDefault="00552348" w:rsidP="006346A7">
            <w:pPr>
              <w:contextualSpacing/>
              <w:jc w:val="both"/>
              <w:rPr>
                <w:rFonts w:ascii="Times New Roman" w:hAnsi="Times New Roman"/>
              </w:rPr>
            </w:pPr>
          </w:p>
        </w:tc>
        <w:tc>
          <w:tcPr>
            <w:tcW w:w="1156" w:type="dxa"/>
          </w:tcPr>
          <w:p w:rsidR="00552348" w:rsidRPr="00502E9A" w:rsidRDefault="00552348" w:rsidP="006346A7">
            <w:pPr>
              <w:contextualSpacing/>
              <w:jc w:val="both"/>
              <w:rPr>
                <w:rFonts w:ascii="Times New Roman" w:hAnsi="Times New Roman"/>
              </w:rPr>
            </w:pPr>
          </w:p>
        </w:tc>
        <w:tc>
          <w:tcPr>
            <w:tcW w:w="2022" w:type="dxa"/>
          </w:tcPr>
          <w:p w:rsidR="00552348" w:rsidRPr="00502E9A" w:rsidRDefault="00552348" w:rsidP="006346A7">
            <w:pPr>
              <w:contextualSpacing/>
              <w:jc w:val="both"/>
              <w:rPr>
                <w:rFonts w:ascii="Times New Roman" w:hAnsi="Times New Roman" w:cs="Times New Roman"/>
                <w:b/>
                <w:sz w:val="24"/>
                <w:szCs w:val="24"/>
              </w:rPr>
            </w:pPr>
          </w:p>
        </w:tc>
      </w:tr>
      <w:tr w:rsidR="003F5B65" w:rsidRPr="00502E9A" w:rsidTr="008D71F9">
        <w:tc>
          <w:tcPr>
            <w:tcW w:w="3069" w:type="dxa"/>
          </w:tcPr>
          <w:p w:rsidR="003F5B65" w:rsidRPr="00502E9A" w:rsidRDefault="003F5B65" w:rsidP="00552348">
            <w:pPr>
              <w:contextualSpacing/>
              <w:jc w:val="both"/>
              <w:rPr>
                <w:rFonts w:ascii="Times New Roman" w:hAnsi="Times New Roman"/>
              </w:rPr>
            </w:pPr>
            <w:r w:rsidRPr="00502E9A">
              <w:rPr>
                <w:rFonts w:ascii="Times New Roman" w:hAnsi="Times New Roman"/>
                <w:iCs/>
              </w:rPr>
              <w:t>Коэффициент работоспособности</w:t>
            </w:r>
            <w:r w:rsidRPr="00502E9A">
              <w:rPr>
                <w:rStyle w:val="a9"/>
                <w:iCs/>
              </w:rPr>
              <w:footnoteReference w:id="1"/>
            </w:r>
            <w:r w:rsidRPr="00502E9A">
              <w:rPr>
                <w:rFonts w:ascii="Times New Roman" w:hAnsi="Times New Roman"/>
                <w:iCs/>
              </w:rPr>
              <w:t xml:space="preserve"> Межбанковской системы переводов денег за год</w:t>
            </w:r>
          </w:p>
        </w:tc>
        <w:tc>
          <w:tcPr>
            <w:tcW w:w="1846" w:type="dxa"/>
          </w:tcPr>
          <w:p w:rsidR="003F5B65" w:rsidRPr="00502E9A" w:rsidRDefault="003F5B65" w:rsidP="006346A7">
            <w:pPr>
              <w:contextualSpacing/>
              <w:jc w:val="both"/>
              <w:rPr>
                <w:rFonts w:ascii="Times New Roman" w:hAnsi="Times New Roman"/>
              </w:rPr>
            </w:pPr>
            <w:r w:rsidRPr="00502E9A">
              <w:rPr>
                <w:rFonts w:ascii="Times New Roman" w:hAnsi="Times New Roman"/>
              </w:rPr>
              <w:t>НБРК</w:t>
            </w:r>
          </w:p>
        </w:tc>
        <w:tc>
          <w:tcPr>
            <w:tcW w:w="1478" w:type="dxa"/>
          </w:tcPr>
          <w:p w:rsidR="003F5B65" w:rsidRPr="00502E9A" w:rsidRDefault="003F5B65" w:rsidP="006346A7">
            <w:pPr>
              <w:contextualSpacing/>
              <w:jc w:val="both"/>
              <w:rPr>
                <w:rFonts w:ascii="Times New Roman" w:hAnsi="Times New Roman"/>
              </w:rPr>
            </w:pPr>
            <w:r w:rsidRPr="00502E9A">
              <w:rPr>
                <w:rFonts w:ascii="Times New Roman" w:hAnsi="Times New Roman"/>
              </w:rPr>
              <w:t>%</w:t>
            </w:r>
          </w:p>
        </w:tc>
        <w:tc>
          <w:tcPr>
            <w:tcW w:w="850" w:type="dxa"/>
          </w:tcPr>
          <w:p w:rsidR="003F5B65" w:rsidRPr="00502E9A" w:rsidRDefault="003F5B65" w:rsidP="006346A7">
            <w:pPr>
              <w:contextualSpacing/>
              <w:jc w:val="both"/>
              <w:rPr>
                <w:rFonts w:ascii="Times New Roman" w:hAnsi="Times New Roman"/>
              </w:rPr>
            </w:pPr>
            <w:r w:rsidRPr="00502E9A">
              <w:rPr>
                <w:rFonts w:ascii="Times New Roman" w:hAnsi="Times New Roman"/>
              </w:rPr>
              <w:t>95-100</w:t>
            </w:r>
          </w:p>
        </w:tc>
        <w:tc>
          <w:tcPr>
            <w:tcW w:w="1156" w:type="dxa"/>
          </w:tcPr>
          <w:p w:rsidR="003F5B65" w:rsidRPr="00502E9A" w:rsidRDefault="003F5B65" w:rsidP="00B5284F">
            <w:pPr>
              <w:contextualSpacing/>
              <w:jc w:val="both"/>
              <w:rPr>
                <w:rFonts w:ascii="Times New Roman" w:hAnsi="Times New Roman"/>
              </w:rPr>
            </w:pPr>
            <w:r w:rsidRPr="00502E9A">
              <w:rPr>
                <w:rFonts w:ascii="Times New Roman" w:hAnsi="Times New Roman"/>
              </w:rPr>
              <w:t>99,99%</w:t>
            </w:r>
          </w:p>
          <w:p w:rsidR="003F5B65" w:rsidRPr="00502E9A" w:rsidRDefault="003F5B65" w:rsidP="00B5284F">
            <w:pPr>
              <w:keepNext/>
              <w:keepLines/>
              <w:tabs>
                <w:tab w:val="left" w:pos="972"/>
                <w:tab w:val="left" w:pos="1080"/>
              </w:tabs>
              <w:contextualSpacing/>
              <w:jc w:val="both"/>
              <w:rPr>
                <w:rFonts w:ascii="Times New Roman" w:hAnsi="Times New Roman"/>
              </w:rPr>
            </w:pPr>
          </w:p>
        </w:tc>
        <w:tc>
          <w:tcPr>
            <w:tcW w:w="2022" w:type="dxa"/>
          </w:tcPr>
          <w:p w:rsidR="003F5B65" w:rsidRPr="00502E9A" w:rsidRDefault="003F5B65" w:rsidP="006346A7">
            <w:pPr>
              <w:contextualSpacing/>
              <w:jc w:val="both"/>
              <w:rPr>
                <w:rFonts w:ascii="Times New Roman" w:hAnsi="Times New Roman" w:cs="Times New Roman"/>
                <w:b/>
                <w:sz w:val="24"/>
                <w:szCs w:val="24"/>
              </w:rPr>
            </w:pPr>
          </w:p>
        </w:tc>
      </w:tr>
      <w:tr w:rsidR="003F5B65" w:rsidRPr="00502E9A" w:rsidTr="008D71F9">
        <w:tc>
          <w:tcPr>
            <w:tcW w:w="3069" w:type="dxa"/>
          </w:tcPr>
          <w:p w:rsidR="003F5B65" w:rsidRPr="00502E9A" w:rsidRDefault="003F5B65" w:rsidP="006346A7">
            <w:pPr>
              <w:contextualSpacing/>
              <w:jc w:val="both"/>
              <w:rPr>
                <w:rFonts w:ascii="Times New Roman" w:hAnsi="Times New Roman"/>
              </w:rPr>
            </w:pPr>
            <w:r w:rsidRPr="00502E9A">
              <w:rPr>
                <w:rFonts w:ascii="Times New Roman" w:hAnsi="Times New Roman"/>
                <w:b/>
              </w:rPr>
              <w:t>Целевой индикатор 2</w:t>
            </w:r>
          </w:p>
        </w:tc>
        <w:tc>
          <w:tcPr>
            <w:tcW w:w="1846" w:type="dxa"/>
          </w:tcPr>
          <w:p w:rsidR="003F5B65" w:rsidRPr="00502E9A" w:rsidRDefault="003F5B65" w:rsidP="006346A7">
            <w:pPr>
              <w:contextualSpacing/>
              <w:jc w:val="both"/>
              <w:rPr>
                <w:rFonts w:ascii="Times New Roman" w:hAnsi="Times New Roman"/>
              </w:rPr>
            </w:pPr>
          </w:p>
        </w:tc>
        <w:tc>
          <w:tcPr>
            <w:tcW w:w="1478" w:type="dxa"/>
          </w:tcPr>
          <w:p w:rsidR="003F5B65" w:rsidRPr="00502E9A" w:rsidRDefault="003F5B65" w:rsidP="006346A7">
            <w:pPr>
              <w:contextualSpacing/>
              <w:jc w:val="both"/>
              <w:rPr>
                <w:rFonts w:ascii="Times New Roman" w:hAnsi="Times New Roman"/>
              </w:rPr>
            </w:pPr>
          </w:p>
        </w:tc>
        <w:tc>
          <w:tcPr>
            <w:tcW w:w="850" w:type="dxa"/>
          </w:tcPr>
          <w:p w:rsidR="003F5B65" w:rsidRPr="00502E9A" w:rsidRDefault="003F5B65" w:rsidP="006346A7">
            <w:pPr>
              <w:contextualSpacing/>
              <w:jc w:val="both"/>
              <w:rPr>
                <w:rFonts w:ascii="Times New Roman" w:hAnsi="Times New Roman"/>
              </w:rPr>
            </w:pPr>
          </w:p>
        </w:tc>
        <w:tc>
          <w:tcPr>
            <w:tcW w:w="1156" w:type="dxa"/>
          </w:tcPr>
          <w:p w:rsidR="003F5B65" w:rsidRPr="00502E9A" w:rsidRDefault="003F5B65" w:rsidP="00B5284F">
            <w:pPr>
              <w:contextualSpacing/>
              <w:jc w:val="both"/>
              <w:rPr>
                <w:rFonts w:ascii="Times New Roman" w:hAnsi="Times New Roman"/>
              </w:rPr>
            </w:pPr>
          </w:p>
        </w:tc>
        <w:tc>
          <w:tcPr>
            <w:tcW w:w="2022" w:type="dxa"/>
          </w:tcPr>
          <w:p w:rsidR="003F5B65" w:rsidRPr="00502E9A" w:rsidRDefault="003F5B65" w:rsidP="006346A7">
            <w:pPr>
              <w:contextualSpacing/>
              <w:jc w:val="both"/>
              <w:rPr>
                <w:rFonts w:ascii="Times New Roman" w:hAnsi="Times New Roman" w:cs="Times New Roman"/>
                <w:b/>
                <w:sz w:val="24"/>
                <w:szCs w:val="24"/>
              </w:rPr>
            </w:pPr>
          </w:p>
        </w:tc>
      </w:tr>
      <w:tr w:rsidR="003F5B65" w:rsidRPr="00502E9A" w:rsidTr="008D71F9">
        <w:tc>
          <w:tcPr>
            <w:tcW w:w="3069" w:type="dxa"/>
          </w:tcPr>
          <w:p w:rsidR="003F5B65" w:rsidRPr="00502E9A" w:rsidRDefault="003F5B65" w:rsidP="00552348">
            <w:pPr>
              <w:contextualSpacing/>
              <w:jc w:val="both"/>
              <w:rPr>
                <w:rFonts w:ascii="Times New Roman" w:hAnsi="Times New Roman"/>
              </w:rPr>
            </w:pPr>
            <w:r w:rsidRPr="00502E9A">
              <w:rPr>
                <w:rFonts w:ascii="Times New Roman" w:hAnsi="Times New Roman"/>
              </w:rPr>
              <w:t xml:space="preserve">Коэффициент работоспособности Системы </w:t>
            </w:r>
            <w:r w:rsidRPr="00502E9A">
              <w:rPr>
                <w:rFonts w:ascii="Times New Roman" w:hAnsi="Times New Roman"/>
              </w:rPr>
              <w:lastRenderedPageBreak/>
              <w:t>межбанковского клиринга за год</w:t>
            </w:r>
          </w:p>
        </w:tc>
        <w:tc>
          <w:tcPr>
            <w:tcW w:w="1846" w:type="dxa"/>
          </w:tcPr>
          <w:p w:rsidR="003F5B65" w:rsidRPr="00502E9A" w:rsidRDefault="003F5B65" w:rsidP="006346A7">
            <w:pPr>
              <w:contextualSpacing/>
              <w:jc w:val="both"/>
              <w:rPr>
                <w:rFonts w:ascii="Times New Roman" w:hAnsi="Times New Roman"/>
              </w:rPr>
            </w:pPr>
            <w:r w:rsidRPr="00502E9A">
              <w:rPr>
                <w:rFonts w:ascii="Times New Roman" w:hAnsi="Times New Roman"/>
              </w:rPr>
              <w:lastRenderedPageBreak/>
              <w:t>НБРК</w:t>
            </w:r>
          </w:p>
        </w:tc>
        <w:tc>
          <w:tcPr>
            <w:tcW w:w="1478" w:type="dxa"/>
          </w:tcPr>
          <w:p w:rsidR="003F5B65" w:rsidRPr="00502E9A" w:rsidRDefault="003F5B65"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w:t>
            </w:r>
          </w:p>
        </w:tc>
        <w:tc>
          <w:tcPr>
            <w:tcW w:w="850" w:type="dxa"/>
          </w:tcPr>
          <w:p w:rsidR="003F5B65" w:rsidRPr="00502E9A" w:rsidRDefault="003F5B65" w:rsidP="006346A7">
            <w:pPr>
              <w:contextualSpacing/>
              <w:jc w:val="both"/>
              <w:rPr>
                <w:rFonts w:ascii="Times New Roman" w:hAnsi="Times New Roman"/>
              </w:rPr>
            </w:pPr>
            <w:r w:rsidRPr="00502E9A">
              <w:rPr>
                <w:rFonts w:ascii="Times New Roman" w:hAnsi="Times New Roman"/>
              </w:rPr>
              <w:t>95-100</w:t>
            </w:r>
          </w:p>
        </w:tc>
        <w:tc>
          <w:tcPr>
            <w:tcW w:w="1156" w:type="dxa"/>
          </w:tcPr>
          <w:p w:rsidR="003F5B65" w:rsidRPr="00502E9A" w:rsidRDefault="003F5B65" w:rsidP="00B5284F">
            <w:pPr>
              <w:contextualSpacing/>
              <w:jc w:val="both"/>
              <w:rPr>
                <w:rFonts w:ascii="Times New Roman" w:hAnsi="Times New Roman"/>
              </w:rPr>
            </w:pPr>
            <w:r w:rsidRPr="00502E9A">
              <w:rPr>
                <w:rFonts w:ascii="Times New Roman" w:hAnsi="Times New Roman"/>
              </w:rPr>
              <w:t>100,00%</w:t>
            </w:r>
          </w:p>
        </w:tc>
        <w:tc>
          <w:tcPr>
            <w:tcW w:w="2022" w:type="dxa"/>
          </w:tcPr>
          <w:p w:rsidR="003F5B65" w:rsidRPr="00502E9A" w:rsidRDefault="003F5B65" w:rsidP="006346A7">
            <w:pPr>
              <w:contextualSpacing/>
              <w:jc w:val="both"/>
              <w:rPr>
                <w:rFonts w:ascii="Times New Roman" w:hAnsi="Times New Roman" w:cs="Times New Roman"/>
                <w:b/>
                <w:sz w:val="24"/>
                <w:szCs w:val="24"/>
              </w:rPr>
            </w:pPr>
          </w:p>
        </w:tc>
      </w:tr>
      <w:tr w:rsidR="003F5B65" w:rsidRPr="00502E9A" w:rsidTr="009E2774">
        <w:tc>
          <w:tcPr>
            <w:tcW w:w="10421" w:type="dxa"/>
            <w:gridSpan w:val="6"/>
          </w:tcPr>
          <w:p w:rsidR="003F5B65" w:rsidRPr="00502E9A" w:rsidRDefault="003F5B65" w:rsidP="006346A7">
            <w:pPr>
              <w:contextualSpacing/>
              <w:jc w:val="center"/>
              <w:rPr>
                <w:rFonts w:ascii="Times New Roman" w:hAnsi="Times New Roman" w:cs="Times New Roman"/>
                <w:b/>
                <w:sz w:val="24"/>
                <w:szCs w:val="24"/>
              </w:rPr>
            </w:pPr>
            <w:r w:rsidRPr="00502E9A">
              <w:rPr>
                <w:rFonts w:ascii="Times New Roman" w:hAnsi="Times New Roman"/>
                <w:b/>
              </w:rPr>
              <w:lastRenderedPageBreak/>
              <w:t>Целевые индикаторы Глобального индекса конкурентоспособности Всемирного Экономического Форума</w:t>
            </w:r>
          </w:p>
        </w:tc>
      </w:tr>
      <w:tr w:rsidR="003F5B65" w:rsidRPr="00502E9A" w:rsidTr="008D71F9">
        <w:tc>
          <w:tcPr>
            <w:tcW w:w="3069" w:type="dxa"/>
          </w:tcPr>
          <w:p w:rsidR="003F5B65" w:rsidRPr="00502E9A" w:rsidRDefault="003F5B65" w:rsidP="006346A7">
            <w:pPr>
              <w:contextualSpacing/>
              <w:jc w:val="both"/>
              <w:rPr>
                <w:rFonts w:ascii="Times New Roman" w:hAnsi="Times New Roman"/>
                <w:b/>
              </w:rPr>
            </w:pPr>
            <w:r w:rsidRPr="00502E9A">
              <w:rPr>
                <w:rFonts w:ascii="Times New Roman" w:hAnsi="Times New Roman"/>
                <w:b/>
              </w:rPr>
              <w:t>Целевой индикатор 1</w:t>
            </w:r>
          </w:p>
        </w:tc>
        <w:tc>
          <w:tcPr>
            <w:tcW w:w="1846" w:type="dxa"/>
          </w:tcPr>
          <w:p w:rsidR="003F5B65" w:rsidRPr="00502E9A" w:rsidRDefault="003F5B65" w:rsidP="006346A7">
            <w:pPr>
              <w:contextualSpacing/>
              <w:jc w:val="both"/>
              <w:rPr>
                <w:rFonts w:ascii="Times New Roman" w:hAnsi="Times New Roman"/>
              </w:rPr>
            </w:pPr>
          </w:p>
        </w:tc>
        <w:tc>
          <w:tcPr>
            <w:tcW w:w="1478" w:type="dxa"/>
          </w:tcPr>
          <w:p w:rsidR="003F5B65" w:rsidRPr="00502E9A" w:rsidRDefault="003F5B65" w:rsidP="006346A7">
            <w:pPr>
              <w:contextualSpacing/>
              <w:jc w:val="both"/>
              <w:rPr>
                <w:rFonts w:ascii="Times New Roman" w:hAnsi="Times New Roman"/>
              </w:rPr>
            </w:pPr>
          </w:p>
        </w:tc>
        <w:tc>
          <w:tcPr>
            <w:tcW w:w="850" w:type="dxa"/>
          </w:tcPr>
          <w:p w:rsidR="003F5B65" w:rsidRPr="00502E9A" w:rsidRDefault="003F5B65" w:rsidP="006346A7">
            <w:pPr>
              <w:contextualSpacing/>
              <w:jc w:val="both"/>
              <w:rPr>
                <w:rFonts w:ascii="Times New Roman" w:hAnsi="Times New Roman"/>
              </w:rPr>
            </w:pPr>
          </w:p>
        </w:tc>
        <w:tc>
          <w:tcPr>
            <w:tcW w:w="1156" w:type="dxa"/>
          </w:tcPr>
          <w:p w:rsidR="003F5B65" w:rsidRPr="00502E9A" w:rsidRDefault="003F5B65" w:rsidP="006346A7">
            <w:pPr>
              <w:contextualSpacing/>
              <w:jc w:val="both"/>
              <w:rPr>
                <w:rFonts w:ascii="Times New Roman" w:hAnsi="Times New Roman"/>
              </w:rPr>
            </w:pPr>
          </w:p>
        </w:tc>
        <w:tc>
          <w:tcPr>
            <w:tcW w:w="2022" w:type="dxa"/>
          </w:tcPr>
          <w:p w:rsidR="003F5B65" w:rsidRPr="00502E9A" w:rsidRDefault="003F5B65" w:rsidP="006346A7">
            <w:pPr>
              <w:contextualSpacing/>
              <w:jc w:val="both"/>
              <w:rPr>
                <w:rFonts w:ascii="Times New Roman" w:hAnsi="Times New Roman"/>
              </w:rPr>
            </w:pPr>
          </w:p>
        </w:tc>
      </w:tr>
      <w:tr w:rsidR="003F5B65" w:rsidRPr="00502E9A" w:rsidTr="008D71F9">
        <w:tc>
          <w:tcPr>
            <w:tcW w:w="3069" w:type="dxa"/>
          </w:tcPr>
          <w:p w:rsidR="003F5B65" w:rsidRPr="00502E9A" w:rsidRDefault="003F5B65" w:rsidP="006346A7">
            <w:pPr>
              <w:contextualSpacing/>
              <w:jc w:val="both"/>
              <w:rPr>
                <w:rFonts w:ascii="Times New Roman" w:hAnsi="Times New Roman"/>
              </w:rPr>
            </w:pPr>
            <w:r w:rsidRPr="00502E9A">
              <w:rPr>
                <w:rFonts w:ascii="Times New Roman" w:hAnsi="Times New Roman"/>
                <w:iCs/>
              </w:rPr>
              <w:t>Общественное доверие политикам</w:t>
            </w:r>
          </w:p>
        </w:tc>
        <w:tc>
          <w:tcPr>
            <w:tcW w:w="1846" w:type="dxa"/>
          </w:tcPr>
          <w:p w:rsidR="003F5B65" w:rsidRPr="00502E9A" w:rsidRDefault="003F5B65"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3F5B65" w:rsidRPr="00502E9A" w:rsidRDefault="003F5B65"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3F5B65" w:rsidRPr="00502E9A" w:rsidRDefault="003F5B65"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29</w:t>
            </w:r>
          </w:p>
        </w:tc>
        <w:tc>
          <w:tcPr>
            <w:tcW w:w="1156" w:type="dxa"/>
          </w:tcPr>
          <w:p w:rsidR="003F5B65" w:rsidRPr="00502E9A" w:rsidRDefault="0057757B" w:rsidP="006346A7">
            <w:pPr>
              <w:contextualSpacing/>
              <w:jc w:val="both"/>
              <w:rPr>
                <w:rFonts w:ascii="Times New Roman" w:hAnsi="Times New Roman"/>
              </w:rPr>
            </w:pPr>
            <w:r w:rsidRPr="00502E9A">
              <w:rPr>
                <w:rFonts w:ascii="Times New Roman" w:hAnsi="Times New Roman"/>
              </w:rPr>
              <w:t>39</w:t>
            </w:r>
          </w:p>
        </w:tc>
        <w:tc>
          <w:tcPr>
            <w:tcW w:w="2022" w:type="dxa"/>
          </w:tcPr>
          <w:p w:rsidR="003F5B65" w:rsidRPr="00502E9A" w:rsidRDefault="0057757B" w:rsidP="006346A7">
            <w:pPr>
              <w:contextualSpacing/>
              <w:jc w:val="both"/>
              <w:rPr>
                <w:rFonts w:ascii="Times New Roman" w:hAnsi="Times New Roman"/>
              </w:rPr>
            </w:pPr>
            <w:r w:rsidRPr="00502E9A">
              <w:rPr>
                <w:rFonts w:ascii="Times New Roman" w:hAnsi="Times New Roman" w:cs="Times New Roman"/>
                <w:szCs w:val="24"/>
              </w:rPr>
              <w:t>См. аналитическую записку</w:t>
            </w:r>
          </w:p>
        </w:tc>
      </w:tr>
      <w:tr w:rsidR="003F5B65" w:rsidRPr="00502E9A" w:rsidTr="008D71F9">
        <w:tc>
          <w:tcPr>
            <w:tcW w:w="3069" w:type="dxa"/>
          </w:tcPr>
          <w:p w:rsidR="003F5B65" w:rsidRPr="00502E9A" w:rsidRDefault="003F5B65" w:rsidP="006346A7">
            <w:pPr>
              <w:contextualSpacing/>
              <w:jc w:val="both"/>
              <w:rPr>
                <w:rFonts w:ascii="Times New Roman" w:hAnsi="Times New Roman"/>
              </w:rPr>
            </w:pPr>
            <w:r w:rsidRPr="00502E9A">
              <w:rPr>
                <w:rFonts w:ascii="Times New Roman" w:hAnsi="Times New Roman"/>
                <w:b/>
              </w:rPr>
              <w:t>Целевой индикатор 2</w:t>
            </w:r>
          </w:p>
        </w:tc>
        <w:tc>
          <w:tcPr>
            <w:tcW w:w="1846" w:type="dxa"/>
          </w:tcPr>
          <w:p w:rsidR="003F5B65" w:rsidRPr="00502E9A" w:rsidRDefault="003F5B65" w:rsidP="006346A7">
            <w:pPr>
              <w:contextualSpacing/>
              <w:jc w:val="both"/>
              <w:rPr>
                <w:rFonts w:ascii="Times New Roman" w:hAnsi="Times New Roman"/>
              </w:rPr>
            </w:pPr>
          </w:p>
        </w:tc>
        <w:tc>
          <w:tcPr>
            <w:tcW w:w="1478" w:type="dxa"/>
          </w:tcPr>
          <w:p w:rsidR="003F5B65" w:rsidRPr="00502E9A" w:rsidRDefault="003F5B65" w:rsidP="006346A7">
            <w:pPr>
              <w:contextualSpacing/>
              <w:jc w:val="both"/>
              <w:rPr>
                <w:rFonts w:ascii="Times New Roman" w:hAnsi="Times New Roman"/>
              </w:rPr>
            </w:pPr>
          </w:p>
        </w:tc>
        <w:tc>
          <w:tcPr>
            <w:tcW w:w="850" w:type="dxa"/>
          </w:tcPr>
          <w:p w:rsidR="003F5B65" w:rsidRPr="00502E9A" w:rsidRDefault="003F5B65" w:rsidP="006346A7">
            <w:pPr>
              <w:contextualSpacing/>
              <w:jc w:val="both"/>
              <w:rPr>
                <w:rFonts w:ascii="Times New Roman" w:hAnsi="Times New Roman"/>
              </w:rPr>
            </w:pPr>
          </w:p>
        </w:tc>
        <w:tc>
          <w:tcPr>
            <w:tcW w:w="1156" w:type="dxa"/>
          </w:tcPr>
          <w:p w:rsidR="003F5B65" w:rsidRPr="00502E9A" w:rsidRDefault="003F5B65" w:rsidP="006346A7">
            <w:pPr>
              <w:contextualSpacing/>
              <w:jc w:val="both"/>
              <w:rPr>
                <w:rFonts w:ascii="Times New Roman" w:hAnsi="Times New Roman"/>
              </w:rPr>
            </w:pPr>
          </w:p>
        </w:tc>
        <w:tc>
          <w:tcPr>
            <w:tcW w:w="2022" w:type="dxa"/>
          </w:tcPr>
          <w:p w:rsidR="003F5B65" w:rsidRPr="00502E9A" w:rsidRDefault="003F5B65" w:rsidP="006346A7">
            <w:pPr>
              <w:contextualSpacing/>
              <w:jc w:val="both"/>
              <w:rPr>
                <w:rFonts w:ascii="Times New Roman" w:hAnsi="Times New Roman"/>
              </w:rPr>
            </w:pPr>
          </w:p>
        </w:tc>
      </w:tr>
      <w:tr w:rsidR="00A51279" w:rsidRPr="00502E9A" w:rsidTr="008D71F9">
        <w:tc>
          <w:tcPr>
            <w:tcW w:w="3069" w:type="dxa"/>
          </w:tcPr>
          <w:p w:rsidR="00A51279" w:rsidRPr="00502E9A" w:rsidRDefault="00A51279" w:rsidP="006346A7">
            <w:pPr>
              <w:contextualSpacing/>
              <w:jc w:val="both"/>
              <w:rPr>
                <w:rFonts w:ascii="Times New Roman" w:hAnsi="Times New Roman"/>
              </w:rPr>
            </w:pPr>
            <w:r w:rsidRPr="00502E9A">
              <w:rPr>
                <w:rFonts w:ascii="Times New Roman" w:hAnsi="Times New Roman"/>
              </w:rPr>
              <w:t>Фаворитизм в решениях чиновников</w:t>
            </w:r>
          </w:p>
        </w:tc>
        <w:tc>
          <w:tcPr>
            <w:tcW w:w="1846" w:type="dxa"/>
          </w:tcPr>
          <w:p w:rsidR="00A51279" w:rsidRPr="00502E9A" w:rsidRDefault="00A51279"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A51279" w:rsidRPr="00502E9A" w:rsidRDefault="00A5127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A51279" w:rsidRPr="00502E9A" w:rsidRDefault="00A51279" w:rsidP="00552348">
            <w:pPr>
              <w:contextualSpacing/>
              <w:jc w:val="both"/>
              <w:rPr>
                <w:rFonts w:ascii="Times New Roman" w:hAnsi="Times New Roman"/>
              </w:rPr>
            </w:pPr>
            <w:r w:rsidRPr="00502E9A">
              <w:rPr>
                <w:rFonts w:ascii="Times New Roman" w:hAnsi="Times New Roman"/>
              </w:rPr>
              <w:t>45</w:t>
            </w:r>
          </w:p>
        </w:tc>
        <w:tc>
          <w:tcPr>
            <w:tcW w:w="1156" w:type="dxa"/>
          </w:tcPr>
          <w:p w:rsidR="00A51279" w:rsidRPr="00502E9A" w:rsidRDefault="00A51279" w:rsidP="00721B48">
            <w:pPr>
              <w:rPr>
                <w:rFonts w:ascii="Times New Roman" w:hAnsi="Times New Roman"/>
              </w:rPr>
            </w:pPr>
            <w:r w:rsidRPr="00502E9A">
              <w:rPr>
                <w:rFonts w:ascii="Times New Roman" w:hAnsi="Times New Roman"/>
              </w:rPr>
              <w:t>70</w:t>
            </w:r>
          </w:p>
        </w:tc>
        <w:tc>
          <w:tcPr>
            <w:tcW w:w="2022" w:type="dxa"/>
          </w:tcPr>
          <w:p w:rsidR="00A51279" w:rsidRPr="00502E9A" w:rsidRDefault="00A51279" w:rsidP="00A51279">
            <w:pPr>
              <w:jc w:val="both"/>
              <w:rPr>
                <w:rFonts w:ascii="Times New Roman" w:hAnsi="Times New Roman"/>
              </w:rPr>
            </w:pPr>
            <w:r w:rsidRPr="00502E9A">
              <w:rPr>
                <w:rFonts w:ascii="Times New Roman" w:hAnsi="Times New Roman"/>
              </w:rPr>
              <w:t>На занятие указанного фактического места в ГИК ВЭФ оказывают влияние результаты деятельности не только Национального Банка, но и других государственных и иных органов Республики Казахстан.</w:t>
            </w:r>
          </w:p>
        </w:tc>
      </w:tr>
      <w:tr w:rsidR="00A51279" w:rsidRPr="00502E9A" w:rsidTr="008D71F9">
        <w:tc>
          <w:tcPr>
            <w:tcW w:w="3069" w:type="dxa"/>
          </w:tcPr>
          <w:p w:rsidR="00A51279" w:rsidRPr="00502E9A" w:rsidRDefault="00A51279" w:rsidP="006346A7">
            <w:pPr>
              <w:contextualSpacing/>
              <w:jc w:val="both"/>
              <w:rPr>
                <w:rFonts w:ascii="Times New Roman" w:hAnsi="Times New Roman"/>
              </w:rPr>
            </w:pPr>
            <w:r w:rsidRPr="00502E9A">
              <w:rPr>
                <w:rFonts w:ascii="Times New Roman" w:hAnsi="Times New Roman"/>
                <w:b/>
              </w:rPr>
              <w:t>Целевой индикатор 3</w:t>
            </w:r>
          </w:p>
        </w:tc>
        <w:tc>
          <w:tcPr>
            <w:tcW w:w="1846" w:type="dxa"/>
          </w:tcPr>
          <w:p w:rsidR="00A51279" w:rsidRPr="00502E9A" w:rsidRDefault="00A51279" w:rsidP="006346A7">
            <w:pPr>
              <w:contextualSpacing/>
              <w:jc w:val="both"/>
              <w:rPr>
                <w:rFonts w:ascii="Times New Roman" w:hAnsi="Times New Roman"/>
              </w:rPr>
            </w:pPr>
          </w:p>
        </w:tc>
        <w:tc>
          <w:tcPr>
            <w:tcW w:w="1478" w:type="dxa"/>
          </w:tcPr>
          <w:p w:rsidR="00A51279" w:rsidRPr="00502E9A" w:rsidRDefault="00A51279" w:rsidP="006346A7">
            <w:pPr>
              <w:contextualSpacing/>
              <w:jc w:val="both"/>
              <w:rPr>
                <w:rFonts w:ascii="Times New Roman" w:hAnsi="Times New Roman"/>
              </w:rPr>
            </w:pPr>
          </w:p>
        </w:tc>
        <w:tc>
          <w:tcPr>
            <w:tcW w:w="850" w:type="dxa"/>
          </w:tcPr>
          <w:p w:rsidR="00A51279" w:rsidRPr="00502E9A" w:rsidRDefault="00A51279" w:rsidP="006346A7">
            <w:pPr>
              <w:contextualSpacing/>
              <w:jc w:val="both"/>
              <w:rPr>
                <w:rFonts w:ascii="Times New Roman" w:hAnsi="Times New Roman"/>
              </w:rPr>
            </w:pPr>
          </w:p>
        </w:tc>
        <w:tc>
          <w:tcPr>
            <w:tcW w:w="1156" w:type="dxa"/>
          </w:tcPr>
          <w:p w:rsidR="00A51279" w:rsidRPr="00502E9A" w:rsidRDefault="00A51279" w:rsidP="006346A7">
            <w:pPr>
              <w:contextualSpacing/>
              <w:jc w:val="both"/>
              <w:rPr>
                <w:rFonts w:ascii="Times New Roman" w:hAnsi="Times New Roman"/>
              </w:rPr>
            </w:pPr>
          </w:p>
        </w:tc>
        <w:tc>
          <w:tcPr>
            <w:tcW w:w="2022" w:type="dxa"/>
          </w:tcPr>
          <w:p w:rsidR="00A51279" w:rsidRPr="00502E9A" w:rsidRDefault="00A51279" w:rsidP="006346A7">
            <w:pPr>
              <w:contextualSpacing/>
              <w:jc w:val="both"/>
              <w:rPr>
                <w:rFonts w:ascii="Times New Roman" w:hAnsi="Times New Roman" w:cs="Times New Roman"/>
                <w:b/>
                <w:sz w:val="24"/>
                <w:szCs w:val="24"/>
              </w:rPr>
            </w:pPr>
          </w:p>
        </w:tc>
      </w:tr>
      <w:tr w:rsidR="00A51279" w:rsidRPr="00502E9A" w:rsidTr="008D71F9">
        <w:tc>
          <w:tcPr>
            <w:tcW w:w="3069" w:type="dxa"/>
          </w:tcPr>
          <w:p w:rsidR="00A51279" w:rsidRPr="00502E9A" w:rsidRDefault="00A51279" w:rsidP="006346A7">
            <w:pPr>
              <w:contextualSpacing/>
              <w:jc w:val="both"/>
              <w:rPr>
                <w:rFonts w:ascii="Times New Roman" w:hAnsi="Times New Roman"/>
              </w:rPr>
            </w:pPr>
            <w:r w:rsidRPr="00502E9A">
              <w:rPr>
                <w:rFonts w:ascii="Times New Roman" w:hAnsi="Times New Roman"/>
              </w:rPr>
              <w:t>Прозрачность принятия решений в госсекторе</w:t>
            </w:r>
          </w:p>
        </w:tc>
        <w:tc>
          <w:tcPr>
            <w:tcW w:w="1846" w:type="dxa"/>
          </w:tcPr>
          <w:p w:rsidR="00A51279" w:rsidRPr="00502E9A" w:rsidRDefault="00A51279" w:rsidP="006346A7">
            <w:pPr>
              <w:contextualSpacing/>
              <w:jc w:val="both"/>
              <w:rPr>
                <w:rFonts w:ascii="Times New Roman" w:hAnsi="Times New Roman"/>
              </w:rPr>
            </w:pPr>
            <w:r w:rsidRPr="00502E9A">
              <w:rPr>
                <w:rFonts w:ascii="Times New Roman" w:hAnsi="Times New Roman"/>
              </w:rPr>
              <w:t>Отчет ГИК ВЭФ</w:t>
            </w:r>
          </w:p>
        </w:tc>
        <w:tc>
          <w:tcPr>
            <w:tcW w:w="1478" w:type="dxa"/>
          </w:tcPr>
          <w:p w:rsidR="00A51279" w:rsidRPr="00502E9A" w:rsidRDefault="00A51279" w:rsidP="006346A7">
            <w:pPr>
              <w:keepNext/>
              <w:keepLines/>
              <w:tabs>
                <w:tab w:val="left" w:pos="900"/>
                <w:tab w:val="left" w:pos="1080"/>
              </w:tabs>
              <w:contextualSpacing/>
              <w:jc w:val="both"/>
              <w:rPr>
                <w:rFonts w:ascii="Times New Roman" w:hAnsi="Times New Roman"/>
              </w:rPr>
            </w:pPr>
            <w:r w:rsidRPr="00502E9A">
              <w:rPr>
                <w:rFonts w:ascii="Times New Roman" w:hAnsi="Times New Roman"/>
              </w:rPr>
              <w:t>Место в рейтинге ГИК ВЭФ</w:t>
            </w:r>
          </w:p>
        </w:tc>
        <w:tc>
          <w:tcPr>
            <w:tcW w:w="850" w:type="dxa"/>
          </w:tcPr>
          <w:p w:rsidR="00A51279" w:rsidRPr="00502E9A" w:rsidRDefault="00A51279" w:rsidP="006346A7">
            <w:pPr>
              <w:contextualSpacing/>
              <w:jc w:val="both"/>
              <w:rPr>
                <w:rFonts w:ascii="Times New Roman" w:hAnsi="Times New Roman"/>
              </w:rPr>
            </w:pPr>
            <w:r w:rsidRPr="00502E9A">
              <w:rPr>
                <w:rFonts w:ascii="Times New Roman" w:hAnsi="Times New Roman"/>
              </w:rPr>
              <w:t>30</w:t>
            </w:r>
          </w:p>
        </w:tc>
        <w:tc>
          <w:tcPr>
            <w:tcW w:w="1156" w:type="dxa"/>
          </w:tcPr>
          <w:p w:rsidR="00A51279" w:rsidRPr="00502E9A" w:rsidRDefault="009A1F59" w:rsidP="006346A7">
            <w:pPr>
              <w:contextualSpacing/>
              <w:jc w:val="both"/>
              <w:rPr>
                <w:rFonts w:ascii="Times New Roman" w:hAnsi="Times New Roman"/>
              </w:rPr>
            </w:pPr>
            <w:r w:rsidRPr="00502E9A">
              <w:rPr>
                <w:rFonts w:ascii="Times New Roman" w:hAnsi="Times New Roman"/>
              </w:rPr>
              <w:t>40</w:t>
            </w:r>
          </w:p>
        </w:tc>
        <w:tc>
          <w:tcPr>
            <w:tcW w:w="2022" w:type="dxa"/>
          </w:tcPr>
          <w:p w:rsidR="00A51279" w:rsidRPr="00502E9A" w:rsidRDefault="009A1F59" w:rsidP="006346A7">
            <w:pPr>
              <w:contextualSpacing/>
              <w:jc w:val="both"/>
              <w:rPr>
                <w:rFonts w:ascii="Times New Roman" w:hAnsi="Times New Roman" w:cs="Times New Roman"/>
                <w:b/>
                <w:sz w:val="24"/>
                <w:szCs w:val="24"/>
              </w:rPr>
            </w:pPr>
            <w:r w:rsidRPr="00502E9A">
              <w:rPr>
                <w:rFonts w:ascii="Times New Roman" w:hAnsi="Times New Roman"/>
              </w:rPr>
              <w:t>На занятие указанного фактического места в ГИК ВЭФ оказывают влияние результаты деятельности не только Национального Банка, но и других государственных и иных органов Республики Казахстан.</w:t>
            </w:r>
          </w:p>
        </w:tc>
      </w:tr>
    </w:tbl>
    <w:p w:rsidR="00C97C57" w:rsidRPr="00502E9A" w:rsidRDefault="00C97C57" w:rsidP="006346A7">
      <w:pPr>
        <w:spacing w:line="240" w:lineRule="auto"/>
        <w:contextualSpacing/>
        <w:jc w:val="center"/>
        <w:rPr>
          <w:rFonts w:ascii="Times New Roman" w:hAnsi="Times New Roman"/>
          <w:b/>
          <w:sz w:val="24"/>
          <w:szCs w:val="24"/>
        </w:rPr>
      </w:pPr>
    </w:p>
    <w:p w:rsidR="00C97C57" w:rsidRPr="00502E9A" w:rsidRDefault="00C97C57" w:rsidP="006346A7">
      <w:pPr>
        <w:spacing w:line="240" w:lineRule="auto"/>
        <w:contextualSpacing/>
        <w:jc w:val="center"/>
        <w:rPr>
          <w:rFonts w:ascii="Times New Roman" w:hAnsi="Times New Roman"/>
          <w:b/>
          <w:sz w:val="24"/>
          <w:szCs w:val="24"/>
        </w:rPr>
      </w:pPr>
    </w:p>
    <w:p w:rsidR="00C97C57" w:rsidRPr="00502E9A" w:rsidRDefault="00C97C57" w:rsidP="006346A7">
      <w:pPr>
        <w:spacing w:line="240" w:lineRule="auto"/>
        <w:contextualSpacing/>
        <w:jc w:val="center"/>
        <w:rPr>
          <w:rFonts w:ascii="Times New Roman" w:hAnsi="Times New Roman"/>
          <w:b/>
          <w:sz w:val="24"/>
          <w:szCs w:val="24"/>
        </w:rPr>
      </w:pPr>
    </w:p>
    <w:p w:rsidR="00C97C57" w:rsidRPr="00502E9A" w:rsidRDefault="00C97C57" w:rsidP="006346A7">
      <w:pPr>
        <w:spacing w:line="240" w:lineRule="auto"/>
        <w:contextualSpacing/>
        <w:jc w:val="center"/>
        <w:rPr>
          <w:rFonts w:ascii="Times New Roman" w:hAnsi="Times New Roman"/>
          <w:b/>
          <w:sz w:val="24"/>
          <w:szCs w:val="24"/>
        </w:rPr>
      </w:pPr>
    </w:p>
    <w:p w:rsidR="00C97C57" w:rsidRPr="00502E9A" w:rsidRDefault="00C97C57" w:rsidP="006346A7">
      <w:pPr>
        <w:spacing w:line="240" w:lineRule="auto"/>
        <w:contextualSpacing/>
        <w:jc w:val="center"/>
        <w:rPr>
          <w:rFonts w:ascii="Times New Roman" w:hAnsi="Times New Roman"/>
          <w:b/>
          <w:sz w:val="24"/>
          <w:szCs w:val="24"/>
        </w:rPr>
      </w:pPr>
    </w:p>
    <w:p w:rsidR="00576A60" w:rsidRPr="00502E9A" w:rsidRDefault="00576A60" w:rsidP="006346A7">
      <w:pPr>
        <w:spacing w:line="240" w:lineRule="auto"/>
        <w:contextualSpacing/>
        <w:jc w:val="center"/>
        <w:rPr>
          <w:rFonts w:ascii="Times New Roman" w:hAnsi="Times New Roman"/>
          <w:b/>
          <w:sz w:val="24"/>
          <w:szCs w:val="24"/>
        </w:rPr>
      </w:pPr>
    </w:p>
    <w:p w:rsidR="00576A60" w:rsidRPr="00502E9A" w:rsidRDefault="00576A60" w:rsidP="006346A7">
      <w:pPr>
        <w:spacing w:line="240" w:lineRule="auto"/>
        <w:contextualSpacing/>
        <w:jc w:val="center"/>
        <w:rPr>
          <w:rFonts w:ascii="Times New Roman" w:hAnsi="Times New Roman"/>
          <w:b/>
          <w:sz w:val="24"/>
          <w:szCs w:val="24"/>
        </w:rPr>
      </w:pPr>
    </w:p>
    <w:p w:rsidR="00576A60" w:rsidRPr="00502E9A" w:rsidRDefault="00576A60" w:rsidP="006346A7">
      <w:pPr>
        <w:spacing w:line="240" w:lineRule="auto"/>
        <w:contextualSpacing/>
        <w:jc w:val="center"/>
        <w:rPr>
          <w:rFonts w:ascii="Times New Roman" w:hAnsi="Times New Roman"/>
          <w:b/>
          <w:sz w:val="24"/>
          <w:szCs w:val="24"/>
        </w:rPr>
      </w:pPr>
    </w:p>
    <w:p w:rsidR="00576A60" w:rsidRPr="00502E9A" w:rsidRDefault="00576A60" w:rsidP="006346A7">
      <w:pPr>
        <w:spacing w:line="240" w:lineRule="auto"/>
        <w:contextualSpacing/>
        <w:jc w:val="center"/>
        <w:rPr>
          <w:rFonts w:ascii="Times New Roman" w:hAnsi="Times New Roman"/>
          <w:b/>
          <w:sz w:val="24"/>
          <w:szCs w:val="24"/>
        </w:rPr>
      </w:pPr>
    </w:p>
    <w:p w:rsidR="00576A60" w:rsidRPr="00502E9A" w:rsidRDefault="00576A60" w:rsidP="006346A7">
      <w:pPr>
        <w:spacing w:line="240" w:lineRule="auto"/>
        <w:contextualSpacing/>
        <w:jc w:val="center"/>
        <w:rPr>
          <w:rFonts w:ascii="Times New Roman" w:hAnsi="Times New Roman"/>
          <w:b/>
          <w:sz w:val="24"/>
          <w:szCs w:val="24"/>
        </w:rPr>
      </w:pPr>
    </w:p>
    <w:p w:rsidR="00576A60" w:rsidRPr="00502E9A" w:rsidRDefault="00576A60" w:rsidP="006346A7">
      <w:pPr>
        <w:spacing w:line="240" w:lineRule="auto"/>
        <w:contextualSpacing/>
        <w:jc w:val="center"/>
        <w:rPr>
          <w:rFonts w:ascii="Times New Roman" w:hAnsi="Times New Roman"/>
          <w:b/>
          <w:sz w:val="24"/>
          <w:szCs w:val="24"/>
        </w:rPr>
      </w:pPr>
    </w:p>
    <w:p w:rsidR="00576A60" w:rsidRPr="00502E9A" w:rsidRDefault="00576A60" w:rsidP="006346A7">
      <w:pPr>
        <w:spacing w:line="240" w:lineRule="auto"/>
        <w:contextualSpacing/>
        <w:jc w:val="center"/>
        <w:rPr>
          <w:rFonts w:ascii="Times New Roman" w:hAnsi="Times New Roman"/>
          <w:b/>
          <w:sz w:val="24"/>
          <w:szCs w:val="24"/>
        </w:rPr>
      </w:pPr>
    </w:p>
    <w:p w:rsidR="00576A60" w:rsidRPr="00502E9A" w:rsidRDefault="00576A60" w:rsidP="006346A7">
      <w:pPr>
        <w:spacing w:line="240" w:lineRule="auto"/>
        <w:contextualSpacing/>
        <w:jc w:val="center"/>
        <w:rPr>
          <w:rFonts w:ascii="Times New Roman" w:hAnsi="Times New Roman"/>
          <w:b/>
          <w:sz w:val="24"/>
          <w:szCs w:val="24"/>
        </w:rPr>
      </w:pPr>
    </w:p>
    <w:p w:rsidR="0079166B" w:rsidRPr="00502E9A" w:rsidRDefault="0079166B" w:rsidP="006346A7">
      <w:pPr>
        <w:spacing w:line="240" w:lineRule="auto"/>
        <w:contextualSpacing/>
        <w:jc w:val="center"/>
        <w:rPr>
          <w:rFonts w:ascii="Times New Roman" w:hAnsi="Times New Roman"/>
          <w:b/>
          <w:sz w:val="24"/>
          <w:szCs w:val="24"/>
        </w:rPr>
      </w:pPr>
    </w:p>
    <w:p w:rsidR="006346A7" w:rsidRPr="00502E9A" w:rsidRDefault="006346A7" w:rsidP="006346A7">
      <w:pPr>
        <w:spacing w:line="240" w:lineRule="auto"/>
        <w:contextualSpacing/>
        <w:jc w:val="center"/>
        <w:rPr>
          <w:rFonts w:ascii="Times New Roman" w:hAnsi="Times New Roman"/>
          <w:b/>
          <w:sz w:val="24"/>
          <w:szCs w:val="24"/>
        </w:rPr>
      </w:pPr>
      <w:r w:rsidRPr="00502E9A">
        <w:rPr>
          <w:rFonts w:ascii="Times New Roman" w:hAnsi="Times New Roman"/>
          <w:b/>
          <w:sz w:val="24"/>
          <w:szCs w:val="24"/>
        </w:rPr>
        <w:lastRenderedPageBreak/>
        <w:t>Аналитическая записка</w:t>
      </w:r>
    </w:p>
    <w:p w:rsidR="006346A7" w:rsidRPr="00502E9A" w:rsidRDefault="006346A7" w:rsidP="006346A7">
      <w:pPr>
        <w:spacing w:line="240" w:lineRule="auto"/>
        <w:contextualSpacing/>
        <w:jc w:val="center"/>
        <w:rPr>
          <w:rFonts w:ascii="Times New Roman" w:hAnsi="Times New Roman"/>
          <w:color w:val="000000"/>
          <w:sz w:val="24"/>
          <w:szCs w:val="24"/>
        </w:rPr>
      </w:pPr>
      <w:r w:rsidRPr="00502E9A">
        <w:rPr>
          <w:rFonts w:ascii="Times New Roman" w:hAnsi="Times New Roman"/>
          <w:color w:val="000000"/>
          <w:sz w:val="24"/>
          <w:szCs w:val="24"/>
        </w:rPr>
        <w:t>к отчету о реализации Стратегического плана</w:t>
      </w:r>
    </w:p>
    <w:p w:rsidR="006346A7" w:rsidRPr="00502E9A" w:rsidRDefault="006346A7" w:rsidP="006346A7">
      <w:pPr>
        <w:spacing w:line="240" w:lineRule="auto"/>
        <w:contextualSpacing/>
        <w:jc w:val="center"/>
        <w:rPr>
          <w:rFonts w:ascii="Times New Roman" w:hAnsi="Times New Roman"/>
          <w:color w:val="000000"/>
          <w:sz w:val="24"/>
          <w:szCs w:val="24"/>
        </w:rPr>
      </w:pPr>
      <w:r w:rsidRPr="00502E9A">
        <w:rPr>
          <w:rFonts w:ascii="Times New Roman" w:hAnsi="Times New Roman"/>
          <w:color w:val="000000"/>
          <w:sz w:val="24"/>
          <w:szCs w:val="24"/>
        </w:rPr>
        <w:t>Национального Банка Республики Казахстан на 201</w:t>
      </w:r>
      <w:r w:rsidR="00644BA0" w:rsidRPr="00502E9A">
        <w:rPr>
          <w:rFonts w:ascii="Times New Roman" w:hAnsi="Times New Roman"/>
          <w:color w:val="000000"/>
          <w:sz w:val="24"/>
          <w:szCs w:val="24"/>
        </w:rPr>
        <w:t>7</w:t>
      </w:r>
      <w:r w:rsidRPr="00502E9A">
        <w:rPr>
          <w:rFonts w:ascii="Times New Roman" w:hAnsi="Times New Roman"/>
          <w:color w:val="000000"/>
          <w:sz w:val="24"/>
          <w:szCs w:val="24"/>
        </w:rPr>
        <w:t>-20</w:t>
      </w:r>
      <w:r w:rsidR="00644BA0" w:rsidRPr="00502E9A">
        <w:rPr>
          <w:rFonts w:ascii="Times New Roman" w:hAnsi="Times New Roman"/>
          <w:color w:val="000000"/>
          <w:sz w:val="24"/>
          <w:szCs w:val="24"/>
        </w:rPr>
        <w:t>21</w:t>
      </w:r>
      <w:r w:rsidRPr="00502E9A">
        <w:rPr>
          <w:rFonts w:ascii="Times New Roman" w:hAnsi="Times New Roman"/>
          <w:color w:val="000000"/>
          <w:sz w:val="24"/>
          <w:szCs w:val="24"/>
        </w:rPr>
        <w:t xml:space="preserve"> годы</w:t>
      </w:r>
    </w:p>
    <w:p w:rsidR="006346A7" w:rsidRPr="00502E9A" w:rsidRDefault="006346A7" w:rsidP="006346A7">
      <w:pPr>
        <w:spacing w:line="240" w:lineRule="auto"/>
        <w:contextualSpacing/>
        <w:jc w:val="center"/>
        <w:rPr>
          <w:rFonts w:ascii="Times New Roman" w:hAnsi="Times New Roman"/>
          <w:b/>
          <w:color w:val="000000"/>
          <w:sz w:val="24"/>
          <w:szCs w:val="24"/>
        </w:rPr>
      </w:pPr>
      <w:r w:rsidRPr="00502E9A">
        <w:rPr>
          <w:rFonts w:ascii="Times New Roman" w:hAnsi="Times New Roman"/>
          <w:color w:val="000000"/>
          <w:sz w:val="24"/>
          <w:szCs w:val="24"/>
        </w:rPr>
        <w:t>за 201</w:t>
      </w:r>
      <w:r w:rsidR="00644BA0" w:rsidRPr="00502E9A">
        <w:rPr>
          <w:rFonts w:ascii="Times New Roman" w:hAnsi="Times New Roman"/>
          <w:color w:val="000000"/>
          <w:sz w:val="24"/>
          <w:szCs w:val="24"/>
        </w:rPr>
        <w:t>7</w:t>
      </w:r>
      <w:r w:rsidRPr="00502E9A">
        <w:rPr>
          <w:rFonts w:ascii="Times New Roman" w:hAnsi="Times New Roman"/>
          <w:color w:val="000000"/>
          <w:sz w:val="24"/>
          <w:szCs w:val="24"/>
        </w:rPr>
        <w:t xml:space="preserve"> год</w:t>
      </w:r>
    </w:p>
    <w:p w:rsidR="006346A7" w:rsidRPr="00502E9A" w:rsidRDefault="006346A7" w:rsidP="006346A7">
      <w:pPr>
        <w:spacing w:line="240" w:lineRule="auto"/>
        <w:contextualSpacing/>
        <w:jc w:val="center"/>
        <w:rPr>
          <w:rFonts w:ascii="Times New Roman" w:hAnsi="Times New Roman" w:cs="Times New Roman"/>
          <w:b/>
          <w:sz w:val="24"/>
          <w:szCs w:val="24"/>
        </w:rPr>
      </w:pPr>
    </w:p>
    <w:p w:rsidR="006346A7" w:rsidRPr="00502E9A" w:rsidRDefault="006346A7" w:rsidP="006346A7">
      <w:pPr>
        <w:spacing w:line="240" w:lineRule="auto"/>
        <w:contextualSpacing/>
        <w:jc w:val="center"/>
        <w:rPr>
          <w:rFonts w:ascii="Times New Roman" w:hAnsi="Times New Roman"/>
          <w:b/>
          <w:sz w:val="24"/>
          <w:szCs w:val="24"/>
        </w:rPr>
      </w:pPr>
      <w:r w:rsidRPr="00502E9A">
        <w:rPr>
          <w:rFonts w:ascii="Times New Roman" w:hAnsi="Times New Roman"/>
          <w:b/>
          <w:sz w:val="24"/>
          <w:szCs w:val="24"/>
        </w:rPr>
        <w:t>Раздел 1. Анализ управления рисками</w:t>
      </w:r>
    </w:p>
    <w:p w:rsidR="00DC50C9" w:rsidRPr="00502E9A" w:rsidRDefault="00DC50C9" w:rsidP="006346A7">
      <w:pPr>
        <w:spacing w:line="240" w:lineRule="auto"/>
        <w:ind w:firstLine="709"/>
        <w:contextualSpacing/>
        <w:jc w:val="both"/>
        <w:rPr>
          <w:rFonts w:ascii="Times New Roman" w:hAnsi="Times New Roman"/>
          <w:b/>
          <w:i/>
          <w:sz w:val="24"/>
          <w:szCs w:val="24"/>
        </w:rPr>
      </w:pPr>
    </w:p>
    <w:p w:rsidR="00E836E0" w:rsidRPr="00502E9A" w:rsidRDefault="00DC50C9" w:rsidP="00E836E0">
      <w:pPr>
        <w:spacing w:line="240" w:lineRule="auto"/>
        <w:ind w:firstLine="709"/>
        <w:contextualSpacing/>
        <w:jc w:val="center"/>
        <w:rPr>
          <w:rFonts w:ascii="Times New Roman" w:hAnsi="Times New Roman"/>
          <w:b/>
          <w:sz w:val="24"/>
          <w:szCs w:val="24"/>
          <w:u w:val="single"/>
        </w:rPr>
      </w:pPr>
      <w:r w:rsidRPr="00502E9A">
        <w:rPr>
          <w:rFonts w:ascii="Times New Roman" w:hAnsi="Times New Roman"/>
          <w:b/>
          <w:sz w:val="24"/>
          <w:szCs w:val="24"/>
          <w:u w:val="single"/>
        </w:rPr>
        <w:t xml:space="preserve">Стратегическое направление 2. </w:t>
      </w:r>
    </w:p>
    <w:p w:rsidR="00DC50C9" w:rsidRPr="00502E9A" w:rsidRDefault="00DC50C9" w:rsidP="00E836E0">
      <w:pPr>
        <w:spacing w:line="240" w:lineRule="auto"/>
        <w:ind w:firstLine="709"/>
        <w:contextualSpacing/>
        <w:jc w:val="center"/>
        <w:rPr>
          <w:rFonts w:ascii="Times New Roman" w:hAnsi="Times New Roman"/>
          <w:b/>
          <w:sz w:val="24"/>
          <w:szCs w:val="24"/>
          <w:u w:val="single"/>
        </w:rPr>
      </w:pPr>
      <w:r w:rsidRPr="00502E9A">
        <w:rPr>
          <w:rFonts w:ascii="Times New Roman" w:hAnsi="Times New Roman"/>
          <w:b/>
          <w:sz w:val="24"/>
          <w:szCs w:val="24"/>
          <w:u w:val="single"/>
        </w:rPr>
        <w:t>Обеспечение финансовой стабильности.</w:t>
      </w:r>
    </w:p>
    <w:p w:rsidR="00E836E0" w:rsidRPr="00502E9A" w:rsidRDefault="00E836E0" w:rsidP="00DC50C9">
      <w:pPr>
        <w:spacing w:line="240" w:lineRule="auto"/>
        <w:ind w:firstLine="709"/>
        <w:contextualSpacing/>
        <w:jc w:val="both"/>
        <w:rPr>
          <w:rFonts w:ascii="Times New Roman" w:hAnsi="Times New Roman"/>
          <w:b/>
          <w:i/>
          <w:sz w:val="24"/>
          <w:szCs w:val="24"/>
        </w:rPr>
      </w:pPr>
    </w:p>
    <w:p w:rsidR="0079166B" w:rsidRPr="00502E9A" w:rsidRDefault="00DC50C9"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Цель 2.1. Повышение финансовой устойчивости</w:t>
      </w:r>
      <w:r w:rsidR="00F452AC" w:rsidRPr="00502E9A">
        <w:rPr>
          <w:rFonts w:ascii="Times New Roman" w:hAnsi="Times New Roman"/>
          <w:b/>
          <w:i/>
          <w:sz w:val="24"/>
          <w:szCs w:val="24"/>
        </w:rPr>
        <w:t xml:space="preserve"> и конкурентоспособности банковского сектора.</w:t>
      </w:r>
    </w:p>
    <w:p w:rsidR="0079166B" w:rsidRPr="00502E9A" w:rsidRDefault="0079166B" w:rsidP="006346A7">
      <w:pPr>
        <w:spacing w:line="240" w:lineRule="auto"/>
        <w:ind w:firstLine="709"/>
        <w:contextualSpacing/>
        <w:jc w:val="both"/>
        <w:rPr>
          <w:rFonts w:ascii="Times New Roman" w:hAnsi="Times New Roman"/>
          <w:b/>
          <w:i/>
          <w:sz w:val="24"/>
          <w:szCs w:val="24"/>
        </w:rPr>
      </w:pP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Нестабильная ценовая ситуация на мировых товарных рынках.</w:t>
      </w: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F452AC" w:rsidRPr="00502E9A" w:rsidRDefault="006346A7" w:rsidP="00F452AC">
      <w:pPr>
        <w:tabs>
          <w:tab w:val="left" w:pos="993"/>
        </w:tabs>
        <w:spacing w:line="240" w:lineRule="auto"/>
        <w:ind w:firstLine="709"/>
        <w:contextualSpacing/>
        <w:jc w:val="both"/>
        <w:rPr>
          <w:rFonts w:ascii="Times New Roman" w:hAnsi="Times New Roman"/>
          <w:i/>
          <w:sz w:val="24"/>
          <w:szCs w:val="28"/>
        </w:rPr>
      </w:pPr>
      <w:r w:rsidRPr="00502E9A">
        <w:rPr>
          <w:rFonts w:ascii="Times New Roman" w:hAnsi="Times New Roman"/>
          <w:i/>
          <w:sz w:val="24"/>
          <w:szCs w:val="28"/>
        </w:rPr>
        <w:t>Проведение стресс-тестирования субъектов банковского сектора в целях выявления и оценки рисков банковского сектора принятие соответствующих надзорных мер по результатам стресс-тестирования.</w:t>
      </w:r>
    </w:p>
    <w:p w:rsidR="00FC73C6" w:rsidRPr="00502E9A" w:rsidRDefault="00FC73C6" w:rsidP="00FC73C6">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В рамках исполнения данного мероприятия было направлено письмо руководителю Администрации Президента Республики Казахстан от 4 декабря 2017 года №522/22-0-09/4/143. Национальным Банком было принято решение заменить традиционный стресс-тест и трансформировать подход к оценке качества активов. Следует отметить, что Национальный банк не обладает полномочиями по мотивированному суждению и необходимым инструментарием для эффективного урегулирования банков.</w:t>
      </w:r>
    </w:p>
    <w:p w:rsidR="00FC73C6" w:rsidRPr="00502E9A" w:rsidRDefault="00FC73C6" w:rsidP="00FC73C6">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В рамках замены традиционного стресс-теста и трансформации подхода к оценке качества активов был реализован ряд мер:</w:t>
      </w:r>
    </w:p>
    <w:p w:rsidR="00FC73C6" w:rsidRPr="00502E9A" w:rsidRDefault="00FC73C6" w:rsidP="00FC73C6">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введен механизм регуляторного вычета из капитала на основе регуляторных провизий в рамках постановления Правления Национального Банка от 13 сентября 2017 года №170. Преимуществом данного подхода является то, что в отличие от стресс-теста с независимой оценкой, регуляторная оценка будет частью надзорного процесса, самостоятельно проводимого Национальным Банком на постоянной основе;</w:t>
      </w:r>
    </w:p>
    <w:p w:rsidR="00FC73C6" w:rsidRPr="00502E9A" w:rsidRDefault="00FC73C6" w:rsidP="00FC73C6">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принята Программа повышения финансовой устойчивости банковского сектора (постановление Правления Национального Банка от 30 июня 2017 года №129), которая направлена на поглощение убытков по неработающим займам и минимизацию последствий от их признания путем создания дополнительного буфера к капиталу;</w:t>
      </w:r>
    </w:p>
    <w:p w:rsidR="00FC73C6" w:rsidRPr="00502E9A" w:rsidRDefault="00FC73C6" w:rsidP="00FC73C6">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разработан проект поправок в законы Республики Казахстан по применению мотивированного суждения и полного перечня инструментов урегулирования, позволяющих наиболее эффективным способом разрешить ситуацию с неплатежеспособным банком.</w:t>
      </w:r>
    </w:p>
    <w:p w:rsidR="006346A7" w:rsidRPr="00502E9A" w:rsidRDefault="006346A7" w:rsidP="006346A7">
      <w:pPr>
        <w:spacing w:line="240" w:lineRule="auto"/>
        <w:ind w:firstLine="709"/>
        <w:contextualSpacing/>
        <w:jc w:val="both"/>
        <w:rPr>
          <w:rFonts w:ascii="Times New Roman" w:hAnsi="Times New Roman"/>
          <w:i/>
          <w:iCs/>
          <w:sz w:val="24"/>
          <w:szCs w:val="28"/>
        </w:rPr>
      </w:pPr>
      <w:r w:rsidRPr="00502E9A">
        <w:rPr>
          <w:rFonts w:ascii="Times New Roman" w:hAnsi="Times New Roman"/>
          <w:i/>
          <w:sz w:val="24"/>
          <w:szCs w:val="28"/>
        </w:rPr>
        <w:t xml:space="preserve">Совершенствование риск-ориентированного надзора и пруденциального регулирования банков в целях минимизации рисков банковского сектора </w:t>
      </w:r>
      <w:r w:rsidR="00F452AC" w:rsidRPr="00502E9A">
        <w:rPr>
          <w:rFonts w:ascii="Times New Roman" w:hAnsi="Times New Roman"/>
          <w:i/>
          <w:sz w:val="24"/>
          <w:szCs w:val="28"/>
        </w:rPr>
        <w:t>и повышения устойчивости банков.</w:t>
      </w:r>
    </w:p>
    <w:p w:rsidR="00CC0C7D" w:rsidRPr="00502E9A" w:rsidRDefault="00CC0C7D" w:rsidP="00CC0C7D">
      <w:pPr>
        <w:spacing w:after="0" w:line="240" w:lineRule="auto"/>
        <w:ind w:firstLine="709"/>
        <w:jc w:val="both"/>
        <w:rPr>
          <w:rFonts w:ascii="Times New Roman" w:eastAsia="Calibri" w:hAnsi="Times New Roman" w:cs="Times New Roman"/>
          <w:sz w:val="24"/>
          <w:szCs w:val="24"/>
        </w:rPr>
      </w:pPr>
      <w:r w:rsidRPr="00502E9A">
        <w:rPr>
          <w:rFonts w:ascii="Times New Roman" w:eastAsia="Calibri" w:hAnsi="Times New Roman" w:cs="Times New Roman"/>
          <w:sz w:val="24"/>
          <w:szCs w:val="24"/>
        </w:rPr>
        <w:t xml:space="preserve">В рамках реализации Программы повышения финансовой устойчивости банковского сектора Республики Казахстан, принятой Правлением Национального Банка 30 июня 2017 года в соответствии с поручением Главы государства, планируется осуществить комплекс мер по оздоровлению банковского сектора. </w:t>
      </w:r>
    </w:p>
    <w:p w:rsidR="0079166B" w:rsidRPr="00502E9A" w:rsidRDefault="00CC0C7D" w:rsidP="0079166B">
      <w:pPr>
        <w:spacing w:after="0" w:line="240" w:lineRule="auto"/>
        <w:ind w:firstLine="709"/>
        <w:jc w:val="both"/>
        <w:rPr>
          <w:rFonts w:ascii="Times New Roman" w:eastAsia="Calibri" w:hAnsi="Times New Roman" w:cs="Times New Roman"/>
          <w:sz w:val="24"/>
          <w:szCs w:val="24"/>
        </w:rPr>
      </w:pPr>
      <w:r w:rsidRPr="00502E9A">
        <w:rPr>
          <w:rFonts w:ascii="Times New Roman" w:eastAsia="Calibri" w:hAnsi="Times New Roman" w:cs="Times New Roman"/>
          <w:sz w:val="24"/>
          <w:szCs w:val="24"/>
        </w:rPr>
        <w:t>В частности, в рамках Программы планируется усиление регуляторно-надзорных функций Национального Банка путем закрепления на законодательном уровне требований по оперативному контролю и применению риск-ориентированного надзора. Усиление регуляторно-надзорных функций Национального банка будет направлено на повышение требований к качеству активов банков, к проведению сделок со связанными лицами, к залоговому обеспечению, на унифика</w:t>
      </w:r>
      <w:r w:rsidR="0079166B" w:rsidRPr="00502E9A">
        <w:rPr>
          <w:rFonts w:ascii="Times New Roman" w:eastAsia="Calibri" w:hAnsi="Times New Roman" w:cs="Times New Roman"/>
          <w:sz w:val="24"/>
          <w:szCs w:val="24"/>
        </w:rPr>
        <w:t>цию подхода по оценке провизий.</w:t>
      </w:r>
    </w:p>
    <w:p w:rsidR="004E0BDB" w:rsidRPr="00502E9A" w:rsidRDefault="004E0BDB" w:rsidP="00F452AC">
      <w:pPr>
        <w:spacing w:line="240" w:lineRule="auto"/>
        <w:ind w:firstLine="709"/>
        <w:contextualSpacing/>
        <w:jc w:val="both"/>
        <w:rPr>
          <w:rFonts w:ascii="Times New Roman" w:eastAsia="Calibri" w:hAnsi="Times New Roman" w:cs="Times New Roman"/>
          <w:sz w:val="24"/>
          <w:szCs w:val="24"/>
        </w:rPr>
      </w:pPr>
    </w:p>
    <w:p w:rsidR="004E0BDB" w:rsidRPr="00502E9A" w:rsidRDefault="004E0BDB" w:rsidP="00F452AC">
      <w:pPr>
        <w:spacing w:line="240" w:lineRule="auto"/>
        <w:ind w:firstLine="709"/>
        <w:contextualSpacing/>
        <w:jc w:val="both"/>
        <w:rPr>
          <w:rFonts w:ascii="Times New Roman" w:eastAsia="Calibri" w:hAnsi="Times New Roman" w:cs="Times New Roman"/>
          <w:sz w:val="24"/>
          <w:szCs w:val="24"/>
        </w:rPr>
      </w:pPr>
    </w:p>
    <w:p w:rsidR="004E0BDB" w:rsidRPr="00502E9A" w:rsidRDefault="004E0BDB" w:rsidP="00F452AC">
      <w:pPr>
        <w:spacing w:line="240" w:lineRule="auto"/>
        <w:ind w:firstLine="709"/>
        <w:contextualSpacing/>
        <w:jc w:val="both"/>
        <w:rPr>
          <w:rFonts w:ascii="Times New Roman" w:eastAsia="Calibri" w:hAnsi="Times New Roman" w:cs="Times New Roman"/>
          <w:sz w:val="24"/>
          <w:szCs w:val="24"/>
        </w:rPr>
      </w:pPr>
    </w:p>
    <w:p w:rsidR="00F452AC" w:rsidRPr="00502E9A" w:rsidRDefault="00F452AC" w:rsidP="00F452AC">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lastRenderedPageBreak/>
        <w:t>Риск фондирования. Повышение концентрации вкладов клиентов в иностранной валюте.</w:t>
      </w:r>
    </w:p>
    <w:p w:rsidR="00F023D5" w:rsidRPr="00502E9A" w:rsidRDefault="00F023D5" w:rsidP="00F023D5">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F023D5" w:rsidRPr="00502E9A" w:rsidRDefault="00F023D5" w:rsidP="00F023D5">
      <w:pPr>
        <w:spacing w:line="240" w:lineRule="auto"/>
        <w:ind w:firstLine="708"/>
        <w:contextualSpacing/>
        <w:jc w:val="both"/>
        <w:rPr>
          <w:rFonts w:ascii="Times New Roman" w:hAnsi="Times New Roman"/>
          <w:i/>
          <w:sz w:val="24"/>
          <w:szCs w:val="28"/>
        </w:rPr>
      </w:pPr>
      <w:r w:rsidRPr="00502E9A">
        <w:rPr>
          <w:rFonts w:ascii="Times New Roman" w:hAnsi="Times New Roman"/>
          <w:i/>
          <w:sz w:val="24"/>
          <w:szCs w:val="28"/>
        </w:rPr>
        <w:t>Расширение дифференциала рекомендуемых Казахстанским фондом гарантирования депозитов ставок по депозитам в тенге и иностранной валюте с целью снижения долларизации экономики и укрепления доверия к национальной валюте.</w:t>
      </w:r>
    </w:p>
    <w:p w:rsidR="00F023D5" w:rsidRPr="00502E9A" w:rsidRDefault="00F023D5" w:rsidP="00F023D5">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В 2017 году был расширен дифференциал рекомендуемых Казахстанским фондом гарантирования депозитов (далее – КФГД) ставок вознаграждения по депозитам физических лиц в тенге и иностранной валюте: максимальная рекомендуемая ставка по вкладам в национальной валюте в течение года сохранялась на уровне 14%, в то время как ставка по вкладам в иностранной валюте была снижена до 1% в декабре 2017 года. На протяжении 2017 года рекомендуемая ставка по вновь привлекаемым депозитам физических лиц в иностранной валюте была снижена два раза согласно решениям Совета директоров КФГД от 22 июня 2017 года №6 и от 31 октября 2017 года №12. Политика КФГД в отношении рекомендованных ставок вознаграждения по депозитам отражает сближение со ставками денежного рынка и направлена на увеличение доступности тенгового фондирования.</w:t>
      </w:r>
    </w:p>
    <w:p w:rsidR="00F452AC" w:rsidRPr="00502E9A" w:rsidRDefault="00361B17" w:rsidP="00F452AC">
      <w:pPr>
        <w:spacing w:line="240" w:lineRule="auto"/>
        <w:ind w:firstLine="708"/>
        <w:contextualSpacing/>
        <w:jc w:val="both"/>
        <w:rPr>
          <w:rFonts w:ascii="Times New Roman" w:hAnsi="Times New Roman"/>
          <w:i/>
          <w:sz w:val="24"/>
          <w:szCs w:val="28"/>
        </w:rPr>
      </w:pPr>
      <w:r w:rsidRPr="00502E9A">
        <w:rPr>
          <w:rFonts w:ascii="Times New Roman" w:hAnsi="Times New Roman"/>
          <w:i/>
          <w:sz w:val="24"/>
          <w:szCs w:val="28"/>
        </w:rPr>
        <w:t>Принятие мер по повышению привлекательности тенговых инструментов: развитие рынка корпоративных ценных бумаг, расширение возможностей институциональных инвесторов, стимулирование биржевой торговли финансовыми инструментами в тенге.</w:t>
      </w:r>
    </w:p>
    <w:p w:rsidR="005E6AC1" w:rsidRPr="00502E9A" w:rsidRDefault="005E6AC1" w:rsidP="005E6AC1">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 целях повышения привлекательности тенговых инструментов и развития рынка корпоративных ценных бумаг созданы дополнительные условия по привлечению финансирования на организованном рынке ценных бумаг путем принятия постановления Правления Национального Банка от 27 марта 2017 года  </w:t>
      </w:r>
      <w:r w:rsidR="00217163" w:rsidRPr="00502E9A">
        <w:rPr>
          <w:rFonts w:ascii="Times New Roman" w:hAnsi="Times New Roman"/>
          <w:sz w:val="24"/>
          <w:szCs w:val="24"/>
        </w:rPr>
        <w:t>№</w:t>
      </w:r>
      <w:r w:rsidRPr="00502E9A">
        <w:rPr>
          <w:rFonts w:ascii="Times New Roman" w:hAnsi="Times New Roman"/>
          <w:sz w:val="24"/>
          <w:szCs w:val="24"/>
        </w:rPr>
        <w:t>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предусматривающее упрощение структуры официального списка фондовой биржи и доступа к нему субъектов предпринимательства.</w:t>
      </w:r>
    </w:p>
    <w:p w:rsidR="005E6AC1" w:rsidRPr="00502E9A" w:rsidRDefault="005E6AC1" w:rsidP="005E6AC1">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Вместе с тем, продолжается работа по проработке вопроса субсидирования облигационных выпусков частных казахстанских предприятий. </w:t>
      </w:r>
    </w:p>
    <w:p w:rsidR="005E6AC1" w:rsidRPr="00502E9A" w:rsidRDefault="005E6AC1" w:rsidP="005E6AC1">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Так, в рамках рассмотрения проекта Закона Республики Казахстан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w:t>
      </w:r>
      <w:r w:rsidR="00217163" w:rsidRPr="00502E9A">
        <w:rPr>
          <w:rFonts w:ascii="Times New Roman" w:hAnsi="Times New Roman"/>
          <w:sz w:val="24"/>
          <w:szCs w:val="24"/>
        </w:rPr>
        <w:t xml:space="preserve">деятельности», </w:t>
      </w:r>
      <w:r w:rsidRPr="00502E9A">
        <w:rPr>
          <w:rFonts w:ascii="Times New Roman" w:hAnsi="Times New Roman"/>
          <w:sz w:val="24"/>
          <w:szCs w:val="24"/>
        </w:rPr>
        <w:t>Национальный Банк представил разработчику законопроекта положительное заключение.</w:t>
      </w:r>
    </w:p>
    <w:p w:rsidR="005E6AC1" w:rsidRPr="00502E9A" w:rsidRDefault="005E6AC1" w:rsidP="005E6AC1">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 Кроме того, в рамках расширения возможностей институциональных инвесторов 29 ноября 2017 года принято постановление Правления Национального Банка </w:t>
      </w:r>
      <w:r w:rsidR="00217163" w:rsidRPr="00502E9A">
        <w:rPr>
          <w:rFonts w:ascii="Times New Roman" w:hAnsi="Times New Roman"/>
          <w:sz w:val="24"/>
          <w:szCs w:val="24"/>
        </w:rPr>
        <w:t>№</w:t>
      </w:r>
      <w:r w:rsidRPr="00502E9A">
        <w:rPr>
          <w:rFonts w:ascii="Times New Roman" w:hAnsi="Times New Roman"/>
          <w:sz w:val="24"/>
          <w:szCs w:val="24"/>
        </w:rPr>
        <w:t xml:space="preserve">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устанавливающее единый перечень облигаций для банков второго уровня и банковских холдингов для уравнивания инвестиционных возможностей банков и банковских холдингов. </w:t>
      </w:r>
    </w:p>
    <w:p w:rsidR="005E6AC1" w:rsidRPr="00502E9A" w:rsidRDefault="005E6AC1" w:rsidP="005E6AC1">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Указанные требования к инвестиционной политике банковского холдинга на долговом рынке будут способствовать созданию нового класса портфельного инвестора в лице банковских холдингов. Это, в свою очередь, может внести значительный вклад в формирование нового источника «длинных денег», отвечающих потребностям экономики.</w:t>
      </w:r>
    </w:p>
    <w:p w:rsidR="00F452AC" w:rsidRPr="00502E9A" w:rsidRDefault="00F452AC" w:rsidP="006346A7">
      <w:pPr>
        <w:spacing w:line="240" w:lineRule="auto"/>
        <w:ind w:firstLine="708"/>
        <w:contextualSpacing/>
        <w:jc w:val="both"/>
        <w:rPr>
          <w:rFonts w:ascii="Times New Roman" w:hAnsi="Times New Roman"/>
          <w:color w:val="FF0000"/>
          <w:sz w:val="24"/>
          <w:szCs w:val="24"/>
        </w:rPr>
      </w:pP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Ухудшение финансовой устойчивости банков.</w:t>
      </w: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6346A7" w:rsidRPr="00502E9A" w:rsidRDefault="006346A7" w:rsidP="006346A7">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Совершенствование пруденциального регулирования банков</w:t>
      </w:r>
      <w:r w:rsidR="007E1EE6" w:rsidRPr="00502E9A">
        <w:rPr>
          <w:rFonts w:ascii="Times New Roman" w:hAnsi="Times New Roman"/>
          <w:i/>
          <w:sz w:val="24"/>
          <w:szCs w:val="24"/>
        </w:rPr>
        <w:t xml:space="preserve"> второго уровня</w:t>
      </w:r>
      <w:r w:rsidRPr="00502E9A">
        <w:rPr>
          <w:rFonts w:ascii="Times New Roman" w:hAnsi="Times New Roman"/>
          <w:i/>
          <w:sz w:val="24"/>
          <w:szCs w:val="24"/>
        </w:rPr>
        <w:t>.</w:t>
      </w:r>
    </w:p>
    <w:p w:rsidR="0054364E" w:rsidRPr="00502E9A" w:rsidRDefault="0054364E" w:rsidP="0054364E">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 целях снижения зависимости базы фондирования банков от средств государственного и квазигосударственного сектора, усиления диверсификации источников фондирования, повышения уровня ликвидности для покрытия обязательств банков второго уровня, Правлением Национального Банка 13 сентября 2017 года принято постановление №170 «Об установлении нормативных значений и методик расчетов пруденциальных нормативов и иных обязательных к </w:t>
      </w:r>
      <w:r w:rsidRPr="00502E9A">
        <w:rPr>
          <w:rFonts w:ascii="Times New Roman" w:hAnsi="Times New Roman"/>
          <w:sz w:val="24"/>
          <w:szCs w:val="24"/>
        </w:rPr>
        <w:lastRenderedPageBreak/>
        <w:t>соблюдению норм и лимитов размера капитала банка на определенную дату и Правил расчета и лимитов открытой валютной позиции», предусматривающее:</w:t>
      </w:r>
    </w:p>
    <w:p w:rsidR="0054364E" w:rsidRPr="00502E9A" w:rsidRDefault="0054364E" w:rsidP="0054364E">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установление для государственных ценных бумаг Республики Казахстан, выпущенных местными исполнительными органами городов Астаны и Алматы, коэффициента взвешивания по кредитному риску на уровне 0%;</w:t>
      </w:r>
    </w:p>
    <w:p w:rsidR="0054364E" w:rsidRPr="00502E9A" w:rsidRDefault="0054364E" w:rsidP="0054364E">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включение всех депозитов физических лиц в расчет коэффициента покрытия ликвидности при наличии возможности досрочного изъятия;</w:t>
      </w:r>
    </w:p>
    <w:p w:rsidR="0054364E" w:rsidRPr="00502E9A" w:rsidRDefault="0054364E" w:rsidP="0054364E">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установление коэффициента оттока по обязательствам перед юридическими лицами с высокой концентрацией;</w:t>
      </w:r>
    </w:p>
    <w:p w:rsidR="0054364E" w:rsidRPr="00502E9A" w:rsidRDefault="0054364E" w:rsidP="0054364E">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установление коэффициента доступного стабильного фондирования по обязательствам юридических лиц с возможностью досрочного изъятия;</w:t>
      </w:r>
    </w:p>
    <w:p w:rsidR="0054364E" w:rsidRPr="00502E9A" w:rsidRDefault="0054364E" w:rsidP="0054364E">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установление срока введения норматива покрытия ликвидности  с 1 апреля 2018 года;</w:t>
      </w:r>
    </w:p>
    <w:p w:rsidR="0054364E" w:rsidRPr="00502E9A" w:rsidRDefault="0054364E" w:rsidP="0054364E">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изменение требований к нормативу коэффициента по размещению части средств банков во внутренние активы с 1,0 до 0,95;</w:t>
      </w:r>
    </w:p>
    <w:p w:rsidR="0054364E" w:rsidRPr="00502E9A" w:rsidRDefault="0054364E" w:rsidP="0054364E">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введение Методики формирования провизий (резервов) под обесценение займов (регуляторные провизии), основанной на основных принципах МСФО.</w:t>
      </w:r>
    </w:p>
    <w:p w:rsidR="00E4024D" w:rsidRPr="00502E9A" w:rsidRDefault="00E4024D" w:rsidP="00E4024D">
      <w:pPr>
        <w:spacing w:after="0"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Реализация процедур надзора в целях обеспечения банками требований законодательства.</w:t>
      </w:r>
    </w:p>
    <w:p w:rsidR="00E4024D" w:rsidRPr="00502E9A" w:rsidRDefault="00E4024D" w:rsidP="00E4024D">
      <w:pPr>
        <w:pStyle w:val="ae"/>
        <w:tabs>
          <w:tab w:val="left" w:pos="-993"/>
          <w:tab w:val="left" w:pos="1662"/>
        </w:tabs>
        <w:spacing w:after="0"/>
        <w:ind w:left="0" w:firstLine="709"/>
        <w:jc w:val="both"/>
      </w:pPr>
      <w:r w:rsidRPr="00502E9A">
        <w:t>Контроль и надзор за деятельностью банков и их аффилиированными лицами, банковских конгломератов и других субъектов банковского сектора посредством анализа их деятельности, надзора за соблюдением ими установленных законодательством требований (за исключением требований, установленных валютным законодательством) осуществляется Национальным Банком (Департаментом надзора за банками) в целях защиты интересов вкладчиков (депозиторов) банков и небанковских организаций и обеспечения стабильности банковской системы страны.</w:t>
      </w:r>
    </w:p>
    <w:p w:rsidR="00E4024D" w:rsidRPr="00502E9A" w:rsidRDefault="00E4024D" w:rsidP="00E4024D">
      <w:pPr>
        <w:tabs>
          <w:tab w:val="left" w:pos="0"/>
          <w:tab w:val="left" w:pos="709"/>
          <w:tab w:val="left" w:pos="1134"/>
          <w:tab w:val="left" w:pos="1276"/>
        </w:tabs>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 В целях выявления уровня имеющихся и потенциальных рисков и проблем в деятельности поднадзорных </w:t>
      </w:r>
      <w:r w:rsidRPr="00502E9A">
        <w:rPr>
          <w:rFonts w:ascii="Times New Roman" w:eastAsia="Times New Roman" w:hAnsi="Times New Roman" w:cs="Times New Roman"/>
          <w:sz w:val="24"/>
          <w:szCs w:val="24"/>
          <w:lang w:eastAsia="ru-RU"/>
        </w:rPr>
        <w:t>субъектов Национальным Банком (Департаментом надзора за банками) на ежемесячной и ежеквартальной</w:t>
      </w:r>
      <w:r w:rsidRPr="00502E9A">
        <w:rPr>
          <w:rFonts w:ascii="Times New Roman" w:hAnsi="Times New Roman" w:cs="Times New Roman"/>
          <w:sz w:val="24"/>
          <w:szCs w:val="24"/>
        </w:rPr>
        <w:t xml:space="preserve"> основе проводился анализ финансового состояния 32 банков, 13 банковских конгломератов и 6 организаций, осуществляющих отдельные виды банковских операций, посредством:</w:t>
      </w:r>
    </w:p>
    <w:p w:rsidR="00E4024D" w:rsidRPr="00502E9A" w:rsidRDefault="00E4024D" w:rsidP="00E4024D">
      <w:pPr>
        <w:pStyle w:val="a6"/>
        <w:numPr>
          <w:ilvl w:val="0"/>
          <w:numId w:val="9"/>
        </w:numPr>
        <w:tabs>
          <w:tab w:val="left" w:pos="0"/>
          <w:tab w:val="left" w:pos="709"/>
          <w:tab w:val="left" w:pos="1134"/>
          <w:tab w:val="left" w:pos="1276"/>
        </w:tabs>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рассмотрения представленной финансовой и регуляторной отчетности и составления по результатам анализа соответствующих отчетов;</w:t>
      </w:r>
    </w:p>
    <w:p w:rsidR="00E4024D" w:rsidRPr="00502E9A" w:rsidRDefault="00E4024D" w:rsidP="00E4024D">
      <w:pPr>
        <w:pStyle w:val="a6"/>
        <w:numPr>
          <w:ilvl w:val="0"/>
          <w:numId w:val="9"/>
        </w:numPr>
        <w:tabs>
          <w:tab w:val="left" w:pos="1134"/>
        </w:tabs>
        <w:spacing w:after="0" w:line="240" w:lineRule="auto"/>
        <w:ind w:left="0"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применения системы мер раннего реагирования направленной на недопущение ухудшения финансового положения банков второго уровня и банковских конгломератов, посредством выявления факторов, влияющих на ухудшение финансового положения банков и банковских конгломератов, и применения своевременных и адекватных надзорных действий;</w:t>
      </w:r>
    </w:p>
    <w:p w:rsidR="00E4024D" w:rsidRPr="00502E9A" w:rsidRDefault="00E4024D" w:rsidP="00E4024D">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lang w:val="x-none"/>
        </w:rPr>
        <w:t>составления чек-листов выполнения банками норм действующего законодательства</w:t>
      </w:r>
      <w:r w:rsidRPr="00502E9A">
        <w:rPr>
          <w:rFonts w:ascii="Times New Roman" w:hAnsi="Times New Roman" w:cs="Times New Roman"/>
          <w:sz w:val="24"/>
          <w:szCs w:val="24"/>
        </w:rPr>
        <w:t>;</w:t>
      </w:r>
    </w:p>
    <w:p w:rsidR="00E4024D" w:rsidRPr="00502E9A" w:rsidRDefault="00E4024D" w:rsidP="00E4024D">
      <w:pPr>
        <w:pStyle w:val="a6"/>
        <w:numPr>
          <w:ilvl w:val="0"/>
          <w:numId w:val="9"/>
        </w:numPr>
        <w:tabs>
          <w:tab w:val="left" w:pos="1134"/>
        </w:tabs>
        <w:spacing w:after="0" w:line="240" w:lineRule="auto"/>
        <w:ind w:left="0" w:firstLine="709"/>
        <w:jc w:val="both"/>
        <w:rPr>
          <w:rFonts w:ascii="Times New Roman" w:hAnsi="Times New Roman" w:cs="Times New Roman"/>
          <w:color w:val="000000"/>
          <w:sz w:val="24"/>
          <w:szCs w:val="24"/>
        </w:rPr>
      </w:pPr>
      <w:r w:rsidRPr="00502E9A">
        <w:rPr>
          <w:rFonts w:ascii="Times New Roman" w:hAnsi="Times New Roman" w:cs="Times New Roman"/>
          <w:sz w:val="24"/>
          <w:szCs w:val="24"/>
        </w:rPr>
        <w:t>документарных проверок.</w:t>
      </w:r>
    </w:p>
    <w:p w:rsidR="00E4024D" w:rsidRPr="00502E9A" w:rsidRDefault="00E4024D" w:rsidP="00E4024D">
      <w:pPr>
        <w:pStyle w:val="a4"/>
        <w:tabs>
          <w:tab w:val="left" w:pos="567"/>
          <w:tab w:val="left" w:pos="851"/>
        </w:tabs>
        <w:spacing w:before="0" w:beforeAutospacing="0" w:after="0" w:afterAutospacing="0"/>
        <w:ind w:firstLine="709"/>
        <w:jc w:val="both"/>
      </w:pPr>
      <w:r w:rsidRPr="00502E9A">
        <w:t xml:space="preserve">В течение отчетного года существенные нарушения действующего законодательства Республики Казахстан, влияющие на финансовое состояние банков не выявлены. Надзор за деятельностью банков осуществлялся в обычном режиме.  </w:t>
      </w:r>
    </w:p>
    <w:p w:rsidR="00E4024D" w:rsidRPr="00502E9A" w:rsidRDefault="00E4024D" w:rsidP="00E4024D">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Информация о примененных мерах воздействия размещена на официальном интернет-ресурсе Национального Банка - www.nationalbank.kz. </w:t>
      </w:r>
    </w:p>
    <w:p w:rsidR="00E4024D" w:rsidRPr="00502E9A" w:rsidRDefault="00E4024D" w:rsidP="00E4024D">
      <w:pPr>
        <w:spacing w:after="0"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Реализация мер по стимулированию снижения неработающих займов.</w:t>
      </w:r>
    </w:p>
    <w:p w:rsidR="00E4024D" w:rsidRPr="00502E9A" w:rsidRDefault="00E4024D" w:rsidP="00E4024D">
      <w:pPr>
        <w:spacing w:after="0" w:line="240" w:lineRule="auto"/>
        <w:ind w:firstLine="709"/>
        <w:jc w:val="both"/>
        <w:rPr>
          <w:rFonts w:ascii="Times New Roman" w:eastAsia="Calibri" w:hAnsi="Times New Roman" w:cs="Times New Roman"/>
          <w:sz w:val="24"/>
          <w:szCs w:val="24"/>
        </w:rPr>
      </w:pPr>
      <w:r w:rsidRPr="00502E9A">
        <w:rPr>
          <w:rFonts w:ascii="Times New Roman" w:eastAsia="Calibri" w:hAnsi="Times New Roman" w:cs="Times New Roman"/>
          <w:sz w:val="24"/>
          <w:szCs w:val="24"/>
        </w:rPr>
        <w:t xml:space="preserve">По состоянию на 1 января 2018 года ссудный портфель банковского сектора составил           13 591 млрд. тенге. Доля займов с просрочкой свыше 90 дней – 9,3% </w:t>
      </w:r>
      <w:r w:rsidRPr="00502E9A">
        <w:rPr>
          <w:rFonts w:ascii="Times New Roman" w:eastAsia="Calibri" w:hAnsi="Times New Roman" w:cs="Times New Roman"/>
          <w:i/>
          <w:sz w:val="24"/>
          <w:szCs w:val="24"/>
        </w:rPr>
        <w:t>(справочно: на 1 мая 2014 года максимальная доля неработающих займов составляла 33,7% ссудного портфеля)</w:t>
      </w:r>
      <w:r w:rsidRPr="00502E9A">
        <w:rPr>
          <w:rFonts w:ascii="Times New Roman" w:eastAsia="Calibri" w:hAnsi="Times New Roman" w:cs="Times New Roman"/>
          <w:sz w:val="24"/>
          <w:szCs w:val="24"/>
        </w:rPr>
        <w:t xml:space="preserve">. </w:t>
      </w:r>
    </w:p>
    <w:p w:rsidR="00E4024D" w:rsidRPr="00502E9A" w:rsidRDefault="00E4024D" w:rsidP="00E4024D">
      <w:pPr>
        <w:spacing w:after="0" w:line="240" w:lineRule="auto"/>
        <w:ind w:firstLine="709"/>
        <w:jc w:val="both"/>
        <w:rPr>
          <w:rFonts w:ascii="Times New Roman" w:eastAsia="Calibri" w:hAnsi="Times New Roman" w:cs="Times New Roman"/>
          <w:sz w:val="24"/>
          <w:szCs w:val="24"/>
        </w:rPr>
      </w:pPr>
      <w:r w:rsidRPr="00502E9A">
        <w:rPr>
          <w:rFonts w:ascii="Times New Roman" w:eastAsia="Calibri" w:hAnsi="Times New Roman" w:cs="Times New Roman"/>
          <w:sz w:val="24"/>
          <w:szCs w:val="24"/>
        </w:rPr>
        <w:t xml:space="preserve">В рамках реализации Программы повышения финансовой устойчивости банковского сектора Республики Казахстан, принятой Правлением Национального Банка 30 июня 2017 года в соответствии с поручением Главы государства, планируется осуществить комплекс мер по оздоровлению банковского сектора. </w:t>
      </w:r>
    </w:p>
    <w:p w:rsidR="00E4024D" w:rsidRPr="00502E9A" w:rsidRDefault="00E4024D" w:rsidP="00E4024D">
      <w:pPr>
        <w:spacing w:after="0" w:line="240" w:lineRule="auto"/>
        <w:ind w:firstLine="709"/>
        <w:jc w:val="both"/>
        <w:rPr>
          <w:rFonts w:ascii="Times New Roman" w:eastAsia="Calibri" w:hAnsi="Times New Roman" w:cs="Times New Roman"/>
          <w:sz w:val="24"/>
          <w:szCs w:val="24"/>
        </w:rPr>
      </w:pPr>
      <w:r w:rsidRPr="00502E9A">
        <w:rPr>
          <w:rFonts w:ascii="Times New Roman" w:eastAsia="Calibri" w:hAnsi="Times New Roman" w:cs="Times New Roman"/>
          <w:sz w:val="24"/>
          <w:szCs w:val="24"/>
        </w:rPr>
        <w:t xml:space="preserve">В частности, в рамках Программы планируется усиление регуляторно-надзорных функций Национального Банка путем закрепления на законодательном уровне требований по оперативному контролю и применению риск-ориентированного надзора. Усиление регуляторно-надзорных функций Национального банка будет направлено на повышение требований к качеству активов </w:t>
      </w:r>
      <w:r w:rsidRPr="00502E9A">
        <w:rPr>
          <w:rFonts w:ascii="Times New Roman" w:eastAsia="Calibri" w:hAnsi="Times New Roman" w:cs="Times New Roman"/>
          <w:sz w:val="24"/>
          <w:szCs w:val="24"/>
        </w:rPr>
        <w:lastRenderedPageBreak/>
        <w:t>банков, к проведению сделок со связанными лицами, к залоговому обеспечению, на унификацию подхода по оценке провизий.</w:t>
      </w:r>
    </w:p>
    <w:p w:rsidR="006346A7" w:rsidRPr="00502E9A" w:rsidRDefault="006346A7" w:rsidP="006346A7">
      <w:pPr>
        <w:spacing w:line="240" w:lineRule="auto"/>
        <w:ind w:firstLine="709"/>
        <w:contextualSpacing/>
        <w:jc w:val="both"/>
        <w:rPr>
          <w:rFonts w:ascii="Times New Roman" w:hAnsi="Times New Roman"/>
          <w:b/>
          <w:i/>
          <w:sz w:val="24"/>
          <w:szCs w:val="24"/>
        </w:rPr>
      </w:pPr>
    </w:p>
    <w:p w:rsidR="00FB107F" w:rsidRPr="00502E9A" w:rsidRDefault="007E1EE6" w:rsidP="00C41B9A">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Цель 2.2. Повышение финансовой устойчивости и создание необходимых условий для дальней</w:t>
      </w:r>
      <w:r w:rsidR="0079166B" w:rsidRPr="00502E9A">
        <w:rPr>
          <w:rFonts w:ascii="Times New Roman" w:hAnsi="Times New Roman"/>
          <w:b/>
          <w:i/>
          <w:sz w:val="24"/>
          <w:szCs w:val="24"/>
        </w:rPr>
        <w:t>шего развития страхового рынка.</w:t>
      </w:r>
    </w:p>
    <w:p w:rsidR="0079166B" w:rsidRPr="00502E9A" w:rsidRDefault="0079166B" w:rsidP="00C41B9A">
      <w:pPr>
        <w:spacing w:line="240" w:lineRule="auto"/>
        <w:ind w:firstLine="709"/>
        <w:contextualSpacing/>
        <w:jc w:val="both"/>
        <w:rPr>
          <w:rFonts w:ascii="Times New Roman" w:hAnsi="Times New Roman"/>
          <w:b/>
          <w:i/>
          <w:sz w:val="24"/>
          <w:szCs w:val="24"/>
        </w:rPr>
      </w:pPr>
    </w:p>
    <w:p w:rsidR="00C41B9A" w:rsidRPr="00502E9A" w:rsidRDefault="00C41B9A" w:rsidP="00C41B9A">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Увеличение расходов страховых организаций.</w:t>
      </w:r>
    </w:p>
    <w:p w:rsidR="00C41B9A" w:rsidRPr="00502E9A" w:rsidRDefault="00C41B9A" w:rsidP="00C41B9A">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107FBD" w:rsidRPr="00502E9A" w:rsidRDefault="00C41B9A" w:rsidP="00107FBD">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Пересмотр способов заключения договоров страхования (заключение договоров страхования в электронной форме) что, в дальнейшем, позволит упростить процедуру заключения договоров страхования страхователями без обращения к страховым посредникам, а также снизить расходы страховых организаций (расходы на хранение изготовление бумажных страховых полисов).</w:t>
      </w:r>
    </w:p>
    <w:p w:rsidR="00107FBD" w:rsidRPr="00502E9A" w:rsidRDefault="00107FBD" w:rsidP="00107FBD">
      <w:pPr>
        <w:spacing w:line="240" w:lineRule="auto"/>
        <w:ind w:firstLine="709"/>
        <w:contextualSpacing/>
        <w:jc w:val="both"/>
        <w:rPr>
          <w:rFonts w:ascii="Times New Roman" w:hAnsi="Times New Roman"/>
          <w:i/>
          <w:sz w:val="24"/>
          <w:szCs w:val="24"/>
        </w:rPr>
      </w:pPr>
      <w:r w:rsidRPr="00502E9A">
        <w:rPr>
          <w:rFonts w:ascii="Times New Roman" w:hAnsi="Times New Roman"/>
          <w:sz w:val="24"/>
          <w:szCs w:val="24"/>
        </w:rPr>
        <w:t>За последние три года на отечественном страховом рынке наблюдается неустойчивая динамика расходов страховых организаций. Так, на 1 января 2018 года расходы страховых организаций составили 267,4 млрд. тенге при показателе на аналогичную дату прошлого года 217,4 млрд. тенге, т.е. наблюдается рост данного показателя за последний год на 23%.</w:t>
      </w:r>
    </w:p>
    <w:p w:rsidR="00107FBD" w:rsidRPr="00502E9A" w:rsidRDefault="00107FBD" w:rsidP="00107FBD">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Вместе с тем, по итогам 2016 года расходы страховых организаций составили 217,4 млрд. тенге, что по сравнению с 2015 годом меньше на 8,6%.</w:t>
      </w:r>
    </w:p>
    <w:p w:rsidR="00107FBD" w:rsidRPr="00502E9A" w:rsidRDefault="00107FBD" w:rsidP="00107FBD">
      <w:pPr>
        <w:spacing w:after="0" w:line="240" w:lineRule="auto"/>
        <w:ind w:firstLine="709"/>
        <w:contextualSpacing/>
        <w:jc w:val="both"/>
        <w:rPr>
          <w:rFonts w:ascii="Times New Roman" w:hAnsi="Times New Roman"/>
          <w:i/>
          <w:sz w:val="24"/>
          <w:szCs w:val="24"/>
        </w:rPr>
      </w:pPr>
      <w:r w:rsidRPr="00502E9A">
        <w:rPr>
          <w:rFonts w:ascii="Times New Roman" w:hAnsi="Times New Roman"/>
          <w:sz w:val="24"/>
          <w:szCs w:val="24"/>
        </w:rPr>
        <w:t>В свою очередь, Национальным Банком разработан проект Закона Республики Казахстан «О внесении изменений и дополнений в некоторые законодательные акты Республики Казахстан по вопросам страхования и страховой деятельности» (далее – проект Закона), в котором одним из ключевых блоков является вопрос введения онлайн-услуг по страхованию в Республике Казахстан. Проект Закона одобрен Правительством РК и внесен на рассмотрение в Мажилис Парламента РК 29 сентября 2017 года.</w:t>
      </w:r>
    </w:p>
    <w:p w:rsidR="00107FBD" w:rsidRPr="00502E9A" w:rsidRDefault="00107FBD" w:rsidP="00107FBD">
      <w:pPr>
        <w:spacing w:after="0" w:line="240" w:lineRule="auto"/>
        <w:ind w:firstLine="709"/>
        <w:contextualSpacing/>
        <w:jc w:val="both"/>
        <w:rPr>
          <w:rFonts w:ascii="Times New Roman" w:hAnsi="Times New Roman"/>
          <w:i/>
          <w:sz w:val="24"/>
          <w:szCs w:val="24"/>
        </w:rPr>
      </w:pPr>
      <w:r w:rsidRPr="00502E9A">
        <w:rPr>
          <w:rFonts w:ascii="Times New Roman" w:hAnsi="Times New Roman"/>
          <w:sz w:val="24"/>
          <w:szCs w:val="24"/>
        </w:rPr>
        <w:t>Новшеством проекта Закона является внедрение онлайн-страхования (продажа страховых услуг через Интернет) которое будет способствовать повышению географической доступности и позволит снизить затраты со стороны участников страхового рынка</w:t>
      </w:r>
      <w:r w:rsidRPr="00502E9A">
        <w:rPr>
          <w:rFonts w:ascii="Times New Roman" w:eastAsia="Times New Roman" w:hAnsi="Times New Roman"/>
          <w:color w:val="222222"/>
          <w:sz w:val="24"/>
          <w:szCs w:val="24"/>
          <w:lang w:eastAsia="ru-RU"/>
        </w:rPr>
        <w:t>.</w:t>
      </w:r>
      <w:r w:rsidRPr="00502E9A">
        <w:rPr>
          <w:rFonts w:ascii="Times New Roman" w:hAnsi="Times New Roman"/>
          <w:sz w:val="24"/>
          <w:szCs w:val="24"/>
        </w:rPr>
        <w:t xml:space="preserve"> Будут упрощены процедуры страхования и выплат, что позволит значительно ускорить все бизнес-процессы (за счет онлайн рассмотрения заявлений от страхователей, возможности получения и отправки необходимых документов в электронной форме).</w:t>
      </w:r>
    </w:p>
    <w:p w:rsidR="00107FBD" w:rsidRPr="00502E9A" w:rsidRDefault="00107FBD" w:rsidP="00107FBD">
      <w:pPr>
        <w:spacing w:after="0" w:line="240" w:lineRule="auto"/>
        <w:ind w:firstLine="709"/>
        <w:contextualSpacing/>
        <w:jc w:val="both"/>
        <w:rPr>
          <w:rFonts w:ascii="Times New Roman" w:hAnsi="Times New Roman"/>
          <w:i/>
          <w:sz w:val="24"/>
          <w:szCs w:val="24"/>
        </w:rPr>
      </w:pPr>
      <w:r w:rsidRPr="00502E9A">
        <w:rPr>
          <w:rFonts w:ascii="Times New Roman" w:hAnsi="Times New Roman"/>
          <w:sz w:val="24"/>
          <w:szCs w:val="24"/>
        </w:rPr>
        <w:t>В рамках реализации онлайн страховых услуг будут созданы правовые основы заключения договоров страхования в электронной форме, осуществления страховых выплат онлайн, а также установлены требования к автоматизации и Интернет-ресурсам страховой организации, защите персональных данных и обеспечению кибербезопасности.</w:t>
      </w:r>
    </w:p>
    <w:p w:rsidR="00107FBD" w:rsidRPr="00502E9A" w:rsidRDefault="00107FBD" w:rsidP="00107FBD">
      <w:pPr>
        <w:spacing w:after="0" w:line="240" w:lineRule="auto"/>
        <w:ind w:firstLine="709"/>
        <w:contextualSpacing/>
        <w:jc w:val="both"/>
        <w:rPr>
          <w:rFonts w:ascii="Times New Roman" w:hAnsi="Times New Roman"/>
          <w:i/>
          <w:sz w:val="24"/>
          <w:szCs w:val="24"/>
        </w:rPr>
      </w:pPr>
      <w:r w:rsidRPr="00502E9A">
        <w:rPr>
          <w:rFonts w:ascii="Times New Roman" w:hAnsi="Times New Roman"/>
          <w:sz w:val="24"/>
          <w:szCs w:val="24"/>
        </w:rPr>
        <w:t>В результате внедрения онлайн-страхования население получает возможность заключать договоры страхования через интернет-ресурсы страховых компаний без посещения офиса или участия агента. Также появляется возможность обращаться онлайн для внесения изменений и дополнений в договор страхования, получения страховых выплат.</w:t>
      </w:r>
    </w:p>
    <w:p w:rsidR="007E1EE6" w:rsidRPr="00502E9A" w:rsidRDefault="007E1EE6" w:rsidP="006346A7">
      <w:pPr>
        <w:spacing w:line="240" w:lineRule="auto"/>
        <w:ind w:firstLine="709"/>
        <w:contextualSpacing/>
        <w:jc w:val="both"/>
        <w:rPr>
          <w:rFonts w:ascii="Times New Roman" w:hAnsi="Times New Roman"/>
          <w:sz w:val="24"/>
          <w:szCs w:val="24"/>
        </w:rPr>
      </w:pPr>
    </w:p>
    <w:p w:rsidR="002B52F9" w:rsidRPr="00502E9A" w:rsidRDefault="002B52F9" w:rsidP="002B52F9">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Ухудшение инвестиционной позиции страховых организаций вследствие изменения ситуации на отечественном и международном финансовом рынках.</w:t>
      </w:r>
    </w:p>
    <w:p w:rsidR="002B52F9" w:rsidRPr="00502E9A" w:rsidRDefault="002B52F9" w:rsidP="002B52F9">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2B52F9" w:rsidRPr="00502E9A" w:rsidRDefault="002B52F9" w:rsidP="002B52F9">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Пересмотр требований к инвестированию и диверсификации активов страховых организаций;</w:t>
      </w:r>
    </w:p>
    <w:p w:rsidR="002B52F9" w:rsidRPr="00502E9A" w:rsidRDefault="002B52F9" w:rsidP="002B52F9">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Проведение стресс-тестирования страховых организаций в целях оценки их инвестиционных рисков и принятие соответствующих надзорных мероприятий.</w:t>
      </w:r>
    </w:p>
    <w:p w:rsidR="009947B7" w:rsidRPr="00502E9A" w:rsidRDefault="00263B50" w:rsidP="00263B5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В марте 2017 года </w:t>
      </w:r>
      <w:r w:rsidR="009947B7" w:rsidRPr="00502E9A">
        <w:rPr>
          <w:rFonts w:ascii="Times New Roman" w:hAnsi="Times New Roman"/>
          <w:sz w:val="24"/>
          <w:szCs w:val="24"/>
        </w:rPr>
        <w:t>вступило в силу постановление Правления Н</w:t>
      </w:r>
      <w:r w:rsidRPr="00502E9A">
        <w:rPr>
          <w:rFonts w:ascii="Times New Roman" w:hAnsi="Times New Roman"/>
          <w:sz w:val="24"/>
          <w:szCs w:val="24"/>
        </w:rPr>
        <w:t>ационального Банка</w:t>
      </w:r>
      <w:r w:rsidR="009947B7" w:rsidRPr="00502E9A">
        <w:rPr>
          <w:rFonts w:ascii="Times New Roman" w:hAnsi="Times New Roman"/>
          <w:sz w:val="24"/>
          <w:szCs w:val="24"/>
        </w:rPr>
        <w:t xml:space="preserve"> №304</w:t>
      </w:r>
      <w:r w:rsidR="009947B7" w:rsidRPr="00502E9A">
        <w:rPr>
          <w:rStyle w:val="a9"/>
          <w:rFonts w:ascii="Times New Roman" w:hAnsi="Times New Roman"/>
          <w:sz w:val="24"/>
          <w:szCs w:val="24"/>
        </w:rPr>
        <w:footnoteReference w:id="2"/>
      </w:r>
      <w:r w:rsidR="009947B7" w:rsidRPr="00502E9A">
        <w:rPr>
          <w:rFonts w:ascii="Times New Roman" w:hAnsi="Times New Roman"/>
          <w:sz w:val="24"/>
          <w:szCs w:val="24"/>
        </w:rPr>
        <w:t>, предусматривающее:</w:t>
      </w:r>
    </w:p>
    <w:p w:rsidR="009947B7" w:rsidRPr="00502E9A" w:rsidRDefault="009947B7" w:rsidP="00263B50">
      <w:pPr>
        <w:tabs>
          <w:tab w:val="num" w:pos="720"/>
        </w:tabs>
        <w:spacing w:after="0" w:line="240" w:lineRule="auto"/>
        <w:ind w:firstLine="709"/>
        <w:jc w:val="both"/>
        <w:rPr>
          <w:rFonts w:ascii="Times New Roman" w:hAnsi="Times New Roman" w:cs="Times New Roman"/>
          <w:sz w:val="24"/>
          <w:szCs w:val="24"/>
        </w:rPr>
      </w:pPr>
      <w:r w:rsidRPr="00502E9A">
        <w:rPr>
          <w:rFonts w:ascii="Times New Roman" w:hAnsi="Times New Roman"/>
          <w:sz w:val="24"/>
          <w:szCs w:val="24"/>
        </w:rPr>
        <w:lastRenderedPageBreak/>
        <w:t>- расширение перечня финансовых инструментов, разрешенных для приобретения страховыми организациями и страховыми холдингами, а также включаемых в расчет маржи платежеспособности, в целях повышения их инвестиционных возможностей</w:t>
      </w:r>
      <w:r w:rsidR="005554F4" w:rsidRPr="00502E9A">
        <w:rPr>
          <w:rFonts w:ascii="Times New Roman" w:hAnsi="Times New Roman" w:cs="Times New Roman"/>
          <w:sz w:val="24"/>
          <w:szCs w:val="24"/>
        </w:rPr>
        <w:t>;</w:t>
      </w:r>
    </w:p>
    <w:p w:rsidR="009947B7" w:rsidRPr="00502E9A" w:rsidRDefault="009947B7" w:rsidP="00263B5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расширение нормативов диверсификации активов.</w:t>
      </w:r>
    </w:p>
    <w:p w:rsidR="002B52F9" w:rsidRPr="00502E9A" w:rsidRDefault="002B52F9" w:rsidP="002B52F9">
      <w:pPr>
        <w:spacing w:line="240" w:lineRule="auto"/>
        <w:ind w:firstLine="709"/>
        <w:contextualSpacing/>
        <w:jc w:val="both"/>
        <w:rPr>
          <w:rFonts w:ascii="Times New Roman" w:hAnsi="Times New Roman"/>
          <w:b/>
          <w:i/>
          <w:sz w:val="24"/>
          <w:szCs w:val="24"/>
        </w:rPr>
      </w:pPr>
    </w:p>
    <w:p w:rsidR="002B52F9" w:rsidRPr="00502E9A" w:rsidRDefault="002B52F9" w:rsidP="002B52F9">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Цель 2.3. Создание необходимых условий для дальнейшего развития рынка ценных бумаг.</w:t>
      </w:r>
    </w:p>
    <w:p w:rsidR="002B52F9" w:rsidRPr="00502E9A" w:rsidRDefault="002B52F9" w:rsidP="006346A7">
      <w:pPr>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Отток отечественных эмитентов на международные торговые площадки, в том числе стран - участниц ЕАЭС</w:t>
      </w:r>
      <w:r w:rsidR="001E3619" w:rsidRPr="00502E9A">
        <w:rPr>
          <w:rFonts w:ascii="Times New Roman" w:hAnsi="Times New Roman"/>
          <w:b/>
          <w:i/>
          <w:sz w:val="24"/>
          <w:szCs w:val="24"/>
        </w:rPr>
        <w:t>.</w:t>
      </w: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6346A7" w:rsidRPr="00502E9A" w:rsidRDefault="001E3619" w:rsidP="006346A7">
      <w:pPr>
        <w:spacing w:line="240" w:lineRule="auto"/>
        <w:ind w:firstLine="709"/>
        <w:contextualSpacing/>
        <w:jc w:val="both"/>
        <w:rPr>
          <w:rFonts w:ascii="Times New Roman" w:hAnsi="Times New Roman"/>
          <w:sz w:val="24"/>
          <w:szCs w:val="24"/>
        </w:rPr>
      </w:pPr>
      <w:r w:rsidRPr="00502E9A">
        <w:rPr>
          <w:rFonts w:ascii="Times New Roman" w:hAnsi="Times New Roman"/>
          <w:i/>
          <w:sz w:val="24"/>
          <w:szCs w:val="24"/>
        </w:rPr>
        <w:t>Принятие мер по повышению привлекательности отечественного фондового рынка, расширению инвесторской базы и повышению конкурентоспособности отечественных участников рынка.</w:t>
      </w:r>
    </w:p>
    <w:p w:rsidR="00263B50" w:rsidRPr="00502E9A" w:rsidRDefault="00263B50" w:rsidP="00263B5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целом, необходимо отметить улучшение показателей казахстанского рынка ценных бумаг. Так, на 1 января 2018 года капитализация отечественного фондового рынка составила 26 007,7  млрд. тенге при показателе на аналогичную дату прошлого года 22 532,2 млрд. тенге, т.е. наблюдается рост данного показателя за последний год на 15,4 %.</w:t>
      </w:r>
    </w:p>
    <w:p w:rsidR="00263B50" w:rsidRPr="00502E9A" w:rsidRDefault="00263B50" w:rsidP="00263B5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На постоянной основе проводится работа по активизации отечественного фондового рынка, упрощении правил работы на нем и создании механизмов стимулирования выхода на отечественный фондовый рынок новых эмитентов и инвесторов.</w:t>
      </w:r>
    </w:p>
    <w:p w:rsidR="00263B50" w:rsidRPr="00502E9A" w:rsidRDefault="00263B50" w:rsidP="00263B5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Установлены требования к инвестиционной стратегии банковского холдинга и расширены инвестиционные возможности банковских холдингов на рынке облигаций, в результате которого на рынке появятся стратегические  инвесторы в лице банковских холдингов.</w:t>
      </w:r>
    </w:p>
    <w:p w:rsidR="00263B50" w:rsidRPr="00502E9A" w:rsidRDefault="00263B50" w:rsidP="00263B5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Разработан комплекс мер по стимулированию эмитентов к выходу на рынок ценных бумаг, предусматривающих сокращение контрольно-надзорных функций уполномоченного органа в отношении эмитентов, оптимизацию разрешительных процедур. </w:t>
      </w:r>
    </w:p>
    <w:p w:rsidR="00263B50" w:rsidRPr="00502E9A" w:rsidRDefault="00263B50" w:rsidP="00263B5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В структуре официального списка </w:t>
      </w:r>
      <w:r w:rsidRPr="00502E9A">
        <w:rPr>
          <w:rFonts w:ascii="Times New Roman" w:hAnsi="Times New Roman"/>
          <w:sz w:val="24"/>
          <w:szCs w:val="24"/>
          <w:lang w:val="en-US"/>
        </w:rPr>
        <w:t>KASE</w:t>
      </w:r>
      <w:r w:rsidRPr="00502E9A">
        <w:rPr>
          <w:rFonts w:ascii="Times New Roman" w:hAnsi="Times New Roman"/>
          <w:sz w:val="24"/>
          <w:szCs w:val="24"/>
        </w:rPr>
        <w:t xml:space="preserve"> создана альтернативная площадка для эмитентов малого и среднего бизнеса. На данной площадке к эмитентам предъявляются облегченные требования, в частности к раскрытию минимально необходимой информации, низкие листинговые сборы и др. На сегодняшний день на данную площадку включены ценные бумаги 67 наименований 55 эмитентов, в том числе акции 46 наименований 43 эмитентов и облигации 21 наименования 17 эмитентов. Кроме того, в целях повышения ликвидности фондового рынка предусмотрена возможность осуществления расчетов по сделкам в иностранной валюте с ценными бумагами, выпущенными в соответствии с иностранным законодательством.</w:t>
      </w:r>
    </w:p>
    <w:p w:rsidR="00263B50" w:rsidRPr="00502E9A" w:rsidRDefault="00263B50" w:rsidP="00263B5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В целях разработки механизма по привлечению долгового финансирования на фондовом рынке путем выпуска и размещения облигаций, обеспеченных страховой защитой от риска дефолта эмитента, между </w:t>
      </w:r>
      <w:r w:rsidRPr="00502E9A">
        <w:rPr>
          <w:rFonts w:ascii="Times New Roman" w:hAnsi="Times New Roman"/>
          <w:sz w:val="24"/>
          <w:szCs w:val="24"/>
          <w:lang w:val="en-US"/>
        </w:rPr>
        <w:t>KASE</w:t>
      </w:r>
      <w:r w:rsidRPr="00502E9A">
        <w:rPr>
          <w:rFonts w:ascii="Times New Roman" w:hAnsi="Times New Roman"/>
          <w:sz w:val="24"/>
          <w:szCs w:val="24"/>
        </w:rPr>
        <w:t xml:space="preserve"> и АО «KazakhExport» достигнута соответствующая договоренность. </w:t>
      </w:r>
    </w:p>
    <w:p w:rsidR="00263B50" w:rsidRPr="00502E9A" w:rsidRDefault="00263B50" w:rsidP="00263B5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Вместе с тем, </w:t>
      </w:r>
      <w:r w:rsidRPr="00502E9A">
        <w:rPr>
          <w:rFonts w:ascii="Times New Roman" w:hAnsi="Times New Roman"/>
          <w:sz w:val="24"/>
          <w:szCs w:val="24"/>
          <w:lang w:val="en-US"/>
        </w:rPr>
        <w:t>KASE</w:t>
      </w:r>
      <w:r w:rsidRPr="00502E9A">
        <w:rPr>
          <w:rFonts w:ascii="Times New Roman" w:hAnsi="Times New Roman"/>
          <w:sz w:val="24"/>
          <w:szCs w:val="24"/>
        </w:rPr>
        <w:t xml:space="preserve"> проводятся индивидуальные и выездные встречи и информационные сессии с предпринимателями и руководителями казахстанских компаний, в том числе в регионах, на которых представители </w:t>
      </w:r>
      <w:r w:rsidRPr="00502E9A">
        <w:rPr>
          <w:rFonts w:ascii="Times New Roman" w:hAnsi="Times New Roman"/>
          <w:sz w:val="24"/>
          <w:szCs w:val="24"/>
          <w:lang w:val="en-US"/>
        </w:rPr>
        <w:t>KASE</w:t>
      </w:r>
      <w:r w:rsidRPr="00502E9A">
        <w:rPr>
          <w:rFonts w:ascii="Times New Roman" w:hAnsi="Times New Roman"/>
          <w:sz w:val="24"/>
          <w:szCs w:val="24"/>
        </w:rPr>
        <w:t xml:space="preserve"> предоставляют информацию о фондовом рынке, финансовых инструментах и способах привлечения финансирования на фондовом рынке, а также на ежегодной основе проводятся конкурсы: «Конкурс розничных инвесторов» и «Биржевой симулятор» среди клиентов брокеров и студентов. </w:t>
      </w:r>
    </w:p>
    <w:p w:rsidR="00263B50" w:rsidRPr="00502E9A" w:rsidRDefault="00263B50" w:rsidP="00263B50">
      <w:pPr>
        <w:spacing w:after="0" w:line="240" w:lineRule="auto"/>
        <w:ind w:firstLine="709"/>
        <w:jc w:val="both"/>
        <w:rPr>
          <w:rFonts w:ascii="Times New Roman" w:hAnsi="Times New Roman"/>
          <w:sz w:val="24"/>
          <w:szCs w:val="24"/>
        </w:rPr>
      </w:pPr>
      <w:r w:rsidRPr="00502E9A">
        <w:rPr>
          <w:rFonts w:ascii="Times New Roman" w:hAnsi="Times New Roman"/>
          <w:sz w:val="24"/>
          <w:szCs w:val="24"/>
        </w:rPr>
        <w:t>26 декабря 2017 года на заседании Правительства Республики Казахстан утвержден разработанный Национальным Банком совместно с государственными органами План совместных действий Правительства Республики Казахстан и Национального Банка по развитию национального фондового рынка на 2018-2021 годы.</w:t>
      </w:r>
    </w:p>
    <w:p w:rsidR="00263B50" w:rsidRPr="00502E9A" w:rsidRDefault="00263B50" w:rsidP="00263B50">
      <w:pPr>
        <w:spacing w:after="0" w:line="240" w:lineRule="auto"/>
        <w:ind w:firstLine="709"/>
        <w:jc w:val="both"/>
        <w:rPr>
          <w:rFonts w:ascii="Times New Roman" w:hAnsi="Times New Roman"/>
          <w:sz w:val="24"/>
          <w:szCs w:val="24"/>
        </w:rPr>
      </w:pPr>
      <w:r w:rsidRPr="00502E9A">
        <w:rPr>
          <w:rFonts w:ascii="Times New Roman" w:hAnsi="Times New Roman"/>
          <w:sz w:val="24"/>
          <w:szCs w:val="24"/>
        </w:rPr>
        <w:lastRenderedPageBreak/>
        <w:t>План предусматривает конкретные меры, сроки и ожидаемые результаты по развитию фондового рынка Республики Казахстан. В первую очередь, он нацелен на создание эффективного и конкурентоспособного рынка ценных бумаг, способствующего повышению деловой активности, дальнейшему институциональному развитию финансового сектора, финансированию приоритетных секторов экономики, и в целом долгосрочному экономическому росту.</w:t>
      </w:r>
    </w:p>
    <w:p w:rsidR="001E3619" w:rsidRPr="00502E9A" w:rsidRDefault="001E3619" w:rsidP="006346A7">
      <w:pPr>
        <w:spacing w:line="240" w:lineRule="auto"/>
        <w:ind w:firstLine="709"/>
        <w:contextualSpacing/>
        <w:jc w:val="both"/>
        <w:rPr>
          <w:rFonts w:ascii="Times New Roman" w:hAnsi="Times New Roman"/>
          <w:sz w:val="24"/>
          <w:szCs w:val="24"/>
        </w:rPr>
      </w:pPr>
    </w:p>
    <w:p w:rsidR="001E3619" w:rsidRPr="00502E9A" w:rsidRDefault="001E3619" w:rsidP="001E3619">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Регуляторный арбитраж между юрисдикциями Международного финансового центра «Астана» (МФЦА) и Республики Казахстан.</w:t>
      </w:r>
    </w:p>
    <w:p w:rsidR="001E3619" w:rsidRPr="00502E9A" w:rsidRDefault="001E3619" w:rsidP="001E3619">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1E3619" w:rsidRPr="00502E9A" w:rsidRDefault="001E3619" w:rsidP="001E3619">
      <w:pPr>
        <w:spacing w:line="240" w:lineRule="auto"/>
        <w:ind w:firstLine="709"/>
        <w:contextualSpacing/>
        <w:jc w:val="both"/>
        <w:rPr>
          <w:rFonts w:ascii="Times New Roman" w:hAnsi="Times New Roman"/>
          <w:sz w:val="24"/>
          <w:szCs w:val="24"/>
        </w:rPr>
      </w:pPr>
      <w:r w:rsidRPr="00502E9A">
        <w:rPr>
          <w:rFonts w:ascii="Times New Roman" w:hAnsi="Times New Roman"/>
          <w:i/>
          <w:sz w:val="24"/>
          <w:szCs w:val="24"/>
        </w:rPr>
        <w:t>Принятие превентивных мер по снижению рисков регуляторного арбитража.</w:t>
      </w:r>
    </w:p>
    <w:p w:rsidR="000E2AEF" w:rsidRPr="00502E9A" w:rsidRDefault="000E2AEF" w:rsidP="000E2AEF">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рамках определения механизмов взаимодействия между национальным финансовым рынком и МФЦА ранее Национальным Банком неоднократно высказывалось мнение о необходимости создания переходных механизмов, позволяющих определить схему взаимодействия различных правовых и финансовых систем (МФЦА и национального рынка), для формирования прозрачного и понятного инвестиционного климата.</w:t>
      </w:r>
    </w:p>
    <w:p w:rsidR="000E2AEF" w:rsidRPr="00502E9A" w:rsidRDefault="000E2AEF" w:rsidP="000E2AEF">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Такими механизмами при одновременном функционировании двух и более фондовых бирж в рамках одной страны в мировой практике (ОАЭ, Китай (Гонконг и Шанхай) являются разделение размещаемых ценных бумаг на разных биржевых площадках в зависимости от типа ценной бумаги. </w:t>
      </w:r>
    </w:p>
    <w:p w:rsidR="000E2AEF" w:rsidRPr="00502E9A" w:rsidRDefault="000E2AEF" w:rsidP="000E2AEF">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соответствии с вышеуказанной международной практикой, МФЦА может стать площадкой для размещения финансовых инструментов, предназначенных для проектного финансирования, производных ценных бумаг на акции казахстанских эмитентов, акций участников МФЦА и иностранных эмитентов. На бирже МФЦА, по мнению Национального Банка,  должны торговаться финансовые инструменты, номинированные в валюте, отличной от тенге.</w:t>
      </w:r>
    </w:p>
    <w:p w:rsidR="000E2AEF" w:rsidRPr="00502E9A" w:rsidRDefault="000E2AEF" w:rsidP="000E2AEF">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свою очередь, первичное размещение акций казахстанских компаний, которые желают разместить свои ценные бумаги в соответствии с национальным законодательством Казахстана и в национальной валюте, должно осуществляться на Казахстанской фондовой бирже.</w:t>
      </w:r>
    </w:p>
    <w:p w:rsidR="000E2AEF" w:rsidRPr="00502E9A" w:rsidRDefault="000E2AEF" w:rsidP="000E2AEF">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При этом считаем недопустимым принятие административных решений, способствующих снижению привлекательности отечественного фондового рынка, представленного Казахстанской фондовой биржей. Необходимо сохранить за эмитентами право выбора регулирования, в соответствии с которым они будут функционировать, выпускать и размещать свои долевые и долговые ценные бумаги.</w:t>
      </w:r>
    </w:p>
    <w:p w:rsidR="001E3619" w:rsidRPr="00502E9A" w:rsidRDefault="001E3619" w:rsidP="006346A7">
      <w:pPr>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Недостаточный интерес эмитентов к привлечению средств посредством размещения ценных бумаг на организованном рынке ценных бумаг</w:t>
      </w: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665803" w:rsidRPr="00502E9A" w:rsidRDefault="00665803" w:rsidP="006346A7">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 xml:space="preserve">Создание механизмов стимулирования выхода </w:t>
      </w:r>
      <w:r w:rsidR="006346A7" w:rsidRPr="00502E9A">
        <w:rPr>
          <w:rFonts w:ascii="Times New Roman" w:hAnsi="Times New Roman"/>
          <w:i/>
          <w:sz w:val="24"/>
          <w:szCs w:val="24"/>
        </w:rPr>
        <w:t>на рыно</w:t>
      </w:r>
      <w:r w:rsidRPr="00502E9A">
        <w:rPr>
          <w:rFonts w:ascii="Times New Roman" w:hAnsi="Times New Roman"/>
          <w:i/>
          <w:sz w:val="24"/>
          <w:szCs w:val="24"/>
        </w:rPr>
        <w:t>к новых эмитентов и внедрение программ их поддержки.</w:t>
      </w:r>
    </w:p>
    <w:p w:rsidR="00EA0A73" w:rsidRPr="00502E9A" w:rsidRDefault="00EA0A73" w:rsidP="00EA0A73">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целях повышения привлекательности привлечения финансирования на рынке капитала были упрощены процедуры для эмитентов по выходу на фондовый рынок, в частности оптимизированы требования в отношении регистрации выпуска ценных бумаг и раскрытия информации перед инвесторами.</w:t>
      </w:r>
    </w:p>
    <w:p w:rsidR="00EA0A73" w:rsidRPr="00502E9A" w:rsidRDefault="00EA0A73" w:rsidP="00EA0A73">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Дальнейшая оптимизация разрешительных процедур, связанных с выпуском ценных бумаг будет предусматривать переход на электронный формат проспекта выпуска ценных бумаг и его автоматическое обновление на основании информации, размещаемой эмитентами на депозитарии финансовой отчетности.</w:t>
      </w:r>
    </w:p>
    <w:p w:rsidR="00EA0A73" w:rsidRPr="00502E9A" w:rsidRDefault="00EA0A73" w:rsidP="00EA0A73">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В структуре официального списка </w:t>
      </w:r>
      <w:r w:rsidRPr="00502E9A">
        <w:rPr>
          <w:rFonts w:ascii="Times New Roman" w:hAnsi="Times New Roman"/>
          <w:sz w:val="24"/>
          <w:szCs w:val="24"/>
          <w:lang w:val="en-US"/>
        </w:rPr>
        <w:t>KASE</w:t>
      </w:r>
      <w:r w:rsidRPr="00502E9A">
        <w:rPr>
          <w:rFonts w:ascii="Times New Roman" w:hAnsi="Times New Roman"/>
          <w:sz w:val="24"/>
          <w:szCs w:val="24"/>
        </w:rPr>
        <w:t xml:space="preserve"> создана альтернативная площадка для эмитентов малого и среднего бизнеса. На данной площадке к эмитентам предъявляются облегченные требования, в частности к раскрытию минимально необходимой информации, низкие листинговые сборы и др. На сегодняшний день на данную площадку включены ценные бумаги 67 наименований 55 эмитентов, в том числе акции 46 наименований 43 эмитентов и облигации 21 наименования 17 эмитентов. Кроме того, в целях повышения ликвидности фондового рынка </w:t>
      </w:r>
      <w:r w:rsidRPr="00502E9A">
        <w:rPr>
          <w:rFonts w:ascii="Times New Roman" w:hAnsi="Times New Roman"/>
          <w:sz w:val="24"/>
          <w:szCs w:val="24"/>
        </w:rPr>
        <w:lastRenderedPageBreak/>
        <w:t>предусмотрена возможность осуществления расчетов по сделкам в иностранной валюте с ценными бумагами, выпущенными в соответствии с иностранным законодательством.</w:t>
      </w:r>
    </w:p>
    <w:p w:rsidR="00EA0A73" w:rsidRPr="00502E9A" w:rsidRDefault="00EA0A73" w:rsidP="00EA0A73">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В целях разработки механизма по привлечению долгового финансирования на фондовом рынке путем выпуска и размещения облигаций, обеспеченных страховой защитой от риска дефолта эмитента, между </w:t>
      </w:r>
      <w:r w:rsidRPr="00502E9A">
        <w:rPr>
          <w:rFonts w:ascii="Times New Roman" w:hAnsi="Times New Roman"/>
          <w:sz w:val="24"/>
          <w:szCs w:val="24"/>
          <w:lang w:val="en-US"/>
        </w:rPr>
        <w:t>KASE</w:t>
      </w:r>
      <w:r w:rsidRPr="00502E9A">
        <w:rPr>
          <w:rFonts w:ascii="Times New Roman" w:hAnsi="Times New Roman"/>
          <w:sz w:val="24"/>
          <w:szCs w:val="24"/>
        </w:rPr>
        <w:t xml:space="preserve"> и АО «KazakhExport» достигнута соответствующая договоренность. Вместе с тем, </w:t>
      </w:r>
      <w:r w:rsidRPr="00502E9A">
        <w:rPr>
          <w:rFonts w:ascii="Times New Roman" w:hAnsi="Times New Roman"/>
          <w:sz w:val="24"/>
          <w:szCs w:val="24"/>
          <w:lang w:val="en-US"/>
        </w:rPr>
        <w:t>KASE</w:t>
      </w:r>
      <w:r w:rsidRPr="00502E9A">
        <w:rPr>
          <w:rFonts w:ascii="Times New Roman" w:hAnsi="Times New Roman"/>
          <w:sz w:val="24"/>
          <w:szCs w:val="24"/>
        </w:rPr>
        <w:t xml:space="preserve"> проводятся индивидуальные и выездные встречи и информационные сессии с предпринимателями и руководителями казахстанских компаний, в том числе в регионах, на которых представители </w:t>
      </w:r>
      <w:r w:rsidRPr="00502E9A">
        <w:rPr>
          <w:rFonts w:ascii="Times New Roman" w:hAnsi="Times New Roman"/>
          <w:sz w:val="24"/>
          <w:szCs w:val="24"/>
          <w:lang w:val="en-US"/>
        </w:rPr>
        <w:t>KASE</w:t>
      </w:r>
      <w:r w:rsidRPr="00502E9A">
        <w:rPr>
          <w:rFonts w:ascii="Times New Roman" w:hAnsi="Times New Roman"/>
          <w:sz w:val="24"/>
          <w:szCs w:val="24"/>
        </w:rPr>
        <w:t xml:space="preserve"> предоставляют информацию о фондовом рынке, финансовых инструментах и способах привлечения финансирования на фондовом рынке, а также на ежегодной основе проводятся конкурсы: «Конкурс розничных инвесторов» и «Биржевой симулятор» среди клиентов брокеров и студентов. </w:t>
      </w:r>
    </w:p>
    <w:p w:rsidR="00EA0A73" w:rsidRPr="00502E9A" w:rsidRDefault="00EA0A73" w:rsidP="00EA0A73">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целом необходимо отметить улучшение показателей казахстанского рынка ценных бумаг. Так, на начало 2017 года количество выпусков акций, находящихся в официальном списке фондовой биржи, составляло 116, при этом на 01 января 2018 года оно увеличилось до 120, количество эмитентов за данный период выросло с 98 до 103. Количество эмитентов корпоративных облигаций, включенных в официальный список KASE, за аналогичный период возросло с 65 до 66.</w:t>
      </w:r>
    </w:p>
    <w:p w:rsidR="006346A7" w:rsidRPr="00502E9A" w:rsidRDefault="006346A7" w:rsidP="006346A7">
      <w:pPr>
        <w:spacing w:line="240" w:lineRule="auto"/>
        <w:ind w:firstLine="709"/>
        <w:contextualSpacing/>
        <w:jc w:val="both"/>
        <w:rPr>
          <w:rFonts w:ascii="Times New Roman" w:hAnsi="Times New Roman"/>
          <w:sz w:val="24"/>
          <w:szCs w:val="24"/>
        </w:rPr>
      </w:pPr>
    </w:p>
    <w:p w:rsidR="006346A7" w:rsidRPr="00502E9A" w:rsidRDefault="00665803"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Жесткость</w:t>
      </w:r>
      <w:r w:rsidR="006346A7" w:rsidRPr="00502E9A">
        <w:rPr>
          <w:rFonts w:ascii="Times New Roman" w:hAnsi="Times New Roman"/>
          <w:b/>
          <w:i/>
          <w:sz w:val="24"/>
          <w:szCs w:val="24"/>
        </w:rPr>
        <w:t xml:space="preserve"> регул</w:t>
      </w:r>
      <w:r w:rsidRPr="00502E9A">
        <w:rPr>
          <w:rFonts w:ascii="Times New Roman" w:hAnsi="Times New Roman"/>
          <w:b/>
          <w:i/>
          <w:sz w:val="24"/>
          <w:szCs w:val="24"/>
        </w:rPr>
        <w:t>яторных требований к профессиональным участникам</w:t>
      </w:r>
      <w:r w:rsidR="006346A7" w:rsidRPr="00502E9A">
        <w:rPr>
          <w:rFonts w:ascii="Times New Roman" w:hAnsi="Times New Roman"/>
          <w:b/>
          <w:i/>
          <w:sz w:val="24"/>
          <w:szCs w:val="24"/>
        </w:rPr>
        <w:t xml:space="preserve"> рынка ценных бумаг</w:t>
      </w:r>
      <w:r w:rsidRPr="00502E9A">
        <w:rPr>
          <w:rFonts w:ascii="Times New Roman" w:hAnsi="Times New Roman"/>
          <w:b/>
          <w:i/>
          <w:sz w:val="24"/>
          <w:szCs w:val="24"/>
        </w:rPr>
        <w:t>.</w:t>
      </w: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6346A7" w:rsidRPr="00502E9A" w:rsidRDefault="006346A7" w:rsidP="006346A7">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Либерализация регулирования профессиональных участников рынка ценных бумаг.</w:t>
      </w:r>
    </w:p>
    <w:p w:rsidR="00453DF7" w:rsidRPr="00502E9A" w:rsidRDefault="00453DF7" w:rsidP="00453DF7">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В рамках расширения возможности субъектов предпринимательства по привлечению финансирования упрощены требования по допуску эмитентов на организованный рынок ценных бумаг. Так, в рамках постановления Правления Национального Банка от 27 марта 2017 года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реформирована структура официального списка фондовой биржи, путем создания альтернативной площадки для субъектов малого и среднего бизнеса.</w:t>
      </w:r>
    </w:p>
    <w:p w:rsidR="00453DF7" w:rsidRPr="00502E9A" w:rsidRDefault="00453DF7" w:rsidP="00453DF7">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Кроме того, в целях расширения возможностей институциональных инвесторов 29 ноября 2017 года принято постановление Правления Национального Банка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устанавливающее единый перечень облигаций для банков второго уровня и банковских холдингов для уравнивания инвестиционных возможностей банков и банковских холдингов. </w:t>
      </w:r>
    </w:p>
    <w:p w:rsidR="00453DF7" w:rsidRPr="00502E9A" w:rsidRDefault="00453DF7" w:rsidP="00453DF7">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Указанные требования к инвестиционной политике банковского холдинга на долговом рынке будут способствовать созданию нового класса портфельного инвестора в лице банковских холдингов. Это, в свою очередь, может внести значительный вклад в формирование нового источника «длинных денег», отвечающих потребностям экономики.</w:t>
      </w:r>
    </w:p>
    <w:p w:rsidR="006346A7" w:rsidRPr="00502E9A" w:rsidRDefault="006346A7" w:rsidP="006346A7">
      <w:pPr>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Ограниченность инвесторской базы и низкая степень вовлеченности населения в фондовый рынок</w:t>
      </w: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6346A7" w:rsidRPr="00502E9A" w:rsidRDefault="006346A7" w:rsidP="006346A7">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 xml:space="preserve">Расширение инвесторской базы </w:t>
      </w:r>
      <w:r w:rsidR="00665803" w:rsidRPr="00502E9A">
        <w:rPr>
          <w:rFonts w:ascii="Times New Roman" w:hAnsi="Times New Roman"/>
          <w:i/>
          <w:sz w:val="24"/>
          <w:szCs w:val="24"/>
        </w:rPr>
        <w:t>посредством внедрения возможности предоставления брокерами электронных услуг, упрощения правил торговли ценными бумагами, либерализации процессов создания и функционирования коллективных форм инвестирования и построения системы, гарантирующей безопасную среду для инвестиций.</w:t>
      </w:r>
    </w:p>
    <w:p w:rsidR="00392104" w:rsidRPr="00502E9A" w:rsidRDefault="00392104" w:rsidP="00392104">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целях привлечения на фондовый рынок инвесторов с использованием систем дистанционного доступа и упрощения условий торговли внедрена возможность предоставления брокерами электронных услуг клиентам, включая проведение торговых операций на основании электронной цифровой подписи клиента и предоставление брокером электронных услуг клиенту через личный кабинет.</w:t>
      </w:r>
    </w:p>
    <w:p w:rsidR="00392104" w:rsidRPr="00502E9A" w:rsidRDefault="00392104" w:rsidP="00392104">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lastRenderedPageBreak/>
        <w:t>В рамках либерализации деятельности отечественных брокеров расширены их инвестиционные возможности, в частности предоставлена брокерам возможность открывать лицевые счета в иностранных расчетных организациях напрямую, минуя отечественных кастодианов. С целью создания дополнительных инструментов хеджирования валютных рисков и снижения волатильности курсов валют предлагается предоставление брокерам доступа к валютным торгам на бирже и возможность осуществления отдельных видов банковских операций.</w:t>
      </w:r>
    </w:p>
    <w:p w:rsidR="00392104" w:rsidRPr="00502E9A" w:rsidRDefault="00392104" w:rsidP="00392104">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Установлены требования к инвестиционной стратегии банковского холдинга и расширены инвестиционные возможности банковских холдингов на рынке облигаций, в результате которого на рынке появятся стратегические  инвесторы в лице банковских холдингов.</w:t>
      </w:r>
    </w:p>
    <w:p w:rsidR="00392104" w:rsidRPr="00502E9A" w:rsidRDefault="00392104" w:rsidP="00392104">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Разработан комплекс мер по стимулированию эмитентов к выходу на рынок ценных бумаг, предусматривающих сокращение контрольно-надзорных функций уполномоченного органа в отношении эмитентов, оптимизацию разрешительных процедур. </w:t>
      </w:r>
    </w:p>
    <w:p w:rsidR="00392104" w:rsidRPr="00502E9A" w:rsidRDefault="00392104" w:rsidP="00392104">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Кроме того, предлагаются меры по либерализации порядка создания и функционирования инвестиционных фондов, предусматривающие исключение требования к минимальному размеру активов паевого инвестиционного фонда, снятие запрета на выпуск и размещение фондом недвижимости, иных помимо акций, финансовых инструментов, повышение инвестиционных возможностей инвестиционных фондов за счет пересмотра лимитов инвестирования и др.</w:t>
      </w:r>
    </w:p>
    <w:p w:rsidR="00392104" w:rsidRPr="00502E9A" w:rsidRDefault="00392104" w:rsidP="00392104">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Помимо этого, в соответствии с Указом Президента Республики Казахстан от 19 мая 2015 года №24 Правительству Республики Казахстан совместно с Национальным Банком поручено определить 5 наиболее привлекательных в инвестиционном плане компаний АО «Фонд национального благосостояния «Самрук-Казына» для проведения их IPO в размере не менее 25% к размещенным акциям для широкого круга инвесторов (отечественных и международных) на организованном рынке Республики Казахстан. В настоящее время ведется подготовительная работа по данному направлению.</w:t>
      </w:r>
    </w:p>
    <w:p w:rsidR="00392104" w:rsidRPr="00502E9A" w:rsidRDefault="00392104" w:rsidP="00392104">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Дальнейшая реализация мер по расширению инвесторской базы и степени вовлеченности населения в инвестиционный процесс на фондовой бирже будет осуществляться в рамках Плана совместных действий Правительства Республики Казахстан и Национального Банка по развитию национального фондового рынка на 2018-2021 годы, утвержденного на заседании Правительства Республики Казахстан 26 декабря 2017 года.</w:t>
      </w:r>
    </w:p>
    <w:p w:rsidR="006346A7" w:rsidRPr="00502E9A" w:rsidRDefault="006346A7" w:rsidP="006346A7">
      <w:pPr>
        <w:tabs>
          <w:tab w:val="num" w:pos="720"/>
        </w:tabs>
        <w:spacing w:line="240" w:lineRule="auto"/>
        <w:ind w:firstLine="709"/>
        <w:contextualSpacing/>
        <w:jc w:val="both"/>
        <w:rPr>
          <w:rFonts w:ascii="Times New Roman" w:hAnsi="Times New Roman"/>
          <w:sz w:val="24"/>
          <w:szCs w:val="24"/>
        </w:rPr>
      </w:pPr>
    </w:p>
    <w:p w:rsidR="00747F8E" w:rsidRPr="00502E9A" w:rsidRDefault="00747F8E" w:rsidP="00747F8E">
      <w:pPr>
        <w:tabs>
          <w:tab w:val="num" w:pos="720"/>
        </w:tabs>
        <w:spacing w:line="240" w:lineRule="auto"/>
        <w:ind w:firstLine="709"/>
        <w:contextualSpacing/>
        <w:jc w:val="both"/>
        <w:rPr>
          <w:rFonts w:ascii="Times New Roman" w:hAnsi="Times New Roman" w:cs="Times New Roman"/>
          <w:sz w:val="24"/>
          <w:szCs w:val="24"/>
        </w:rPr>
      </w:pPr>
      <w:r w:rsidRPr="00502E9A">
        <w:rPr>
          <w:rFonts w:ascii="Times New Roman" w:hAnsi="Times New Roman" w:cs="Times New Roman"/>
          <w:b/>
          <w:i/>
          <w:sz w:val="24"/>
          <w:szCs w:val="24"/>
        </w:rPr>
        <w:t>Ограничения инвестиционной политики банковских и страховых (финансовых) холдингов</w:t>
      </w:r>
      <w:r w:rsidRPr="00502E9A">
        <w:rPr>
          <w:rFonts w:ascii="Times New Roman" w:hAnsi="Times New Roman" w:cs="Times New Roman"/>
          <w:sz w:val="24"/>
          <w:szCs w:val="24"/>
        </w:rPr>
        <w:t>.</w:t>
      </w:r>
    </w:p>
    <w:p w:rsidR="00747F8E" w:rsidRPr="00502E9A" w:rsidRDefault="00747F8E" w:rsidP="00747F8E">
      <w:pPr>
        <w:spacing w:line="240" w:lineRule="auto"/>
        <w:ind w:firstLine="709"/>
        <w:contextualSpacing/>
        <w:jc w:val="both"/>
        <w:rPr>
          <w:rFonts w:ascii="Times New Roman" w:hAnsi="Times New Roman"/>
          <w:b/>
          <w:bCs/>
          <w:i/>
          <w:sz w:val="24"/>
          <w:szCs w:val="24"/>
        </w:rPr>
      </w:pPr>
      <w:r w:rsidRPr="00502E9A">
        <w:rPr>
          <w:rFonts w:ascii="Times New Roman" w:hAnsi="Times New Roman"/>
          <w:b/>
          <w:bCs/>
          <w:i/>
          <w:sz w:val="24"/>
          <w:szCs w:val="24"/>
        </w:rPr>
        <w:t>Мероприятия по управлению возможным риском:</w:t>
      </w:r>
    </w:p>
    <w:p w:rsidR="00747F8E" w:rsidRPr="00502E9A" w:rsidRDefault="00747F8E" w:rsidP="00747F8E">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Расширение перечня разрешенных к приобр</w:t>
      </w:r>
      <w:r w:rsidR="00665803" w:rsidRPr="00502E9A">
        <w:rPr>
          <w:rFonts w:ascii="Times New Roman" w:hAnsi="Times New Roman"/>
          <w:i/>
          <w:sz w:val="24"/>
          <w:szCs w:val="24"/>
        </w:rPr>
        <w:t>етению финансовых инструментов.</w:t>
      </w:r>
    </w:p>
    <w:p w:rsidR="00613B6A" w:rsidRPr="00502E9A" w:rsidRDefault="00613B6A" w:rsidP="00613B6A">
      <w:pPr>
        <w:tabs>
          <w:tab w:val="num" w:pos="720"/>
        </w:tabs>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 целях расширения возможностей институциональных инвесторов 29 ноября 2017 года принято постановление Правления Национального Банка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устанавливающее единый перечень облигаций для банков второго уровня и банковских холдингов для уравнивания инвестиционных возможностей банков и банковских холдингов. </w:t>
      </w:r>
    </w:p>
    <w:p w:rsidR="00613B6A" w:rsidRPr="00502E9A" w:rsidRDefault="00613B6A" w:rsidP="00613B6A">
      <w:pPr>
        <w:tabs>
          <w:tab w:val="num" w:pos="720"/>
        </w:tabs>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Указанные требования к инвестиционной политике банковского холдинга на долговом рынке будут способствовать созданию нового класса портфельного инвестора в лице банковских холдингов. Это, в свою очередь, может внести значительный вклад в формирование нового источника «длинных денег», отвечающих потребностям экономики.</w:t>
      </w:r>
    </w:p>
    <w:p w:rsidR="00665803" w:rsidRPr="00502E9A" w:rsidRDefault="00665803" w:rsidP="00747F8E">
      <w:pPr>
        <w:tabs>
          <w:tab w:val="num" w:pos="720"/>
        </w:tabs>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Неполное выполнение запланированных целей и задач по стимулированию развития рынка ценных бумаг, установленных Концепцией по развитию финансового сектора Ре</w:t>
      </w:r>
      <w:r w:rsidR="00665803" w:rsidRPr="00502E9A">
        <w:rPr>
          <w:rFonts w:ascii="Times New Roman" w:hAnsi="Times New Roman"/>
          <w:b/>
          <w:i/>
          <w:sz w:val="24"/>
          <w:szCs w:val="24"/>
        </w:rPr>
        <w:t>спублики Казахстан до 2030 года.</w:t>
      </w: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6346A7" w:rsidRPr="00502E9A" w:rsidRDefault="00665803" w:rsidP="006346A7">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Усиление межведомственной координации при проработке вопросов стимулирования</w:t>
      </w:r>
      <w:r w:rsidR="00A122D4" w:rsidRPr="00502E9A">
        <w:rPr>
          <w:rFonts w:ascii="Times New Roman" w:hAnsi="Times New Roman"/>
          <w:i/>
          <w:sz w:val="24"/>
          <w:szCs w:val="24"/>
        </w:rPr>
        <w:t xml:space="preserve"> развития рынка ценных бумаг, установленных Концепцией по развитию финансового сектора РК до 2030 года.</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lastRenderedPageBreak/>
        <w:t>Концепция развития финансового сектора Республики Казахстан до 2030 года предполагает несколько этапов, в связи с чем, реализация запланированных мероприятий будет осуществляться до 2030 года.</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На сегодняшний день большинство мероприятий по повышению эффективности рынка ценных бумаг, предусмотренных Концепцией развития финансового сектора Республики Казахстан, были выполнены в той части, которую возможно было реализовать усилиями Национального Банка.</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Вместе с тем, в процессе реализации находятся мероприятия по вопросам:</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установления запрета на предоставление казахстанским инвесторам услуг нерегулируемых субъектов для допуска на рынок FOREX для всех субъектов, не обладающих лицензией на брокерскую деятельность, а также усиление мониторинга и надзора за выполнением данных требований;</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создания интегрированной информационной системы внебиржевого рынка ценных бумаг и котировочной организации внебиржевого рынка ценных бумаг;</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 создания  института инвестиционного банкинга и другие. </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По всем вышеуказанным мероприятиям подготовлены соответствующие поправки в законодате</w:t>
      </w:r>
      <w:r w:rsidR="007E2163" w:rsidRPr="00502E9A">
        <w:rPr>
          <w:rFonts w:ascii="Times New Roman" w:hAnsi="Times New Roman"/>
          <w:sz w:val="24"/>
          <w:szCs w:val="24"/>
        </w:rPr>
        <w:t>льные акты Республики Казахстан.</w:t>
      </w:r>
      <w:r w:rsidRPr="00502E9A">
        <w:rPr>
          <w:rFonts w:ascii="Times New Roman" w:hAnsi="Times New Roman"/>
          <w:sz w:val="24"/>
          <w:szCs w:val="24"/>
        </w:rPr>
        <w:t xml:space="preserve"> </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Также, в настоящее время усилия Национального Банка в рамках развития фондового рынка сконцентрированы на оптимизации его инфраструктуры, повышении прозрачности внебиржевого рынка ценных бумаг, расширении функционала брокерских организаций, а также либерализации процессов создания и функционирования коллективных форм инвестирования. Одновременно будут созданы условия для стимулирования компаний к привлечению финансирования на рынке ценных бумаг путем внедрения программ поддержки эмитентов. </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Изложенные предложения по вопросам активизации фондового рынка, требующие изменения законодательных актов, планируется реализовать в рамках проекта Закона Республики Казахстан «О внесении изменений и дополнений в некоторые законодательные акты Республики Казахстан по вопросам страхования и страховой деятельности», который в настоящее время находится на рассмотрении Мажилиса Парламента Республики Казахстан.</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Наряду с этим, эффективной мерой по развитию фондового рынка станет передача пенсионных активов частным управляющим компаниям, что позволит создать полноценный класс «якорных» инвесторов. </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Данный вопрос неоднократно вносился на рассмотрение заседания Совета по экономической политике (далее – Совет). Последнее заседание Совета по данному вопросу состоялось в сентябре 2017 года, на котором Национальному Банку было поручено осуществить детальный анализ с проведением актуарных расчетов и выработать согласованные предложения по реформированию пенсионной системы, а также обсудить данный вопрос с членами Совета.</w:t>
      </w:r>
    </w:p>
    <w:p w:rsidR="000E51F0" w:rsidRPr="00502E9A" w:rsidRDefault="000E51F0" w:rsidP="000E51F0">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настоящее время проведение актуарных расчетов находится на стадии завершения. По итогам завершения соответствующей работы по проведению актуарных расчетов, а также по результатам проработки механизмов передачи пенсионных активов в частное управление с бизнес-сообществом данный вопрос будет внесен на рассмотрение очередного заседания Совета.</w:t>
      </w:r>
    </w:p>
    <w:p w:rsidR="002C29A5" w:rsidRPr="00502E9A" w:rsidRDefault="002C29A5" w:rsidP="00B8527F">
      <w:pPr>
        <w:spacing w:line="240" w:lineRule="auto"/>
        <w:ind w:firstLine="709"/>
        <w:contextualSpacing/>
        <w:jc w:val="both"/>
        <w:rPr>
          <w:rFonts w:ascii="Times New Roman" w:hAnsi="Times New Roman"/>
          <w:b/>
          <w:i/>
          <w:sz w:val="24"/>
          <w:szCs w:val="24"/>
        </w:rPr>
      </w:pPr>
    </w:p>
    <w:p w:rsidR="00B8527F" w:rsidRPr="00502E9A" w:rsidRDefault="00B8527F" w:rsidP="00B8527F">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Цель 2.4. Создание условий по дальнейшему развитию накопительной пенсионной системы.</w:t>
      </w:r>
    </w:p>
    <w:p w:rsidR="006346A7" w:rsidRPr="00502E9A" w:rsidRDefault="006346A7" w:rsidP="006346A7">
      <w:pPr>
        <w:spacing w:line="240" w:lineRule="auto"/>
        <w:ind w:firstLine="709"/>
        <w:contextualSpacing/>
        <w:jc w:val="both"/>
        <w:rPr>
          <w:rFonts w:ascii="Times New Roman" w:hAnsi="Times New Roman"/>
          <w:b/>
          <w:i/>
          <w:sz w:val="24"/>
          <w:szCs w:val="24"/>
        </w:rPr>
      </w:pPr>
    </w:p>
    <w:p w:rsidR="00B8527F" w:rsidRPr="00502E9A" w:rsidRDefault="00B8527F" w:rsidP="00B8527F">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Недоверие населения накопительной пенсионной системе.</w:t>
      </w:r>
    </w:p>
    <w:p w:rsidR="00B8527F" w:rsidRPr="00502E9A" w:rsidRDefault="00B8527F" w:rsidP="00B8527F">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B8527F" w:rsidRPr="00502E9A" w:rsidRDefault="00B8527F" w:rsidP="00B8527F">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Тщательная информационно-разъяснительная работа среди населения по актуальным вопросам накопительной пенсионной системы.</w:t>
      </w:r>
    </w:p>
    <w:p w:rsidR="0073338F" w:rsidRPr="00502E9A" w:rsidRDefault="0073338F" w:rsidP="0073338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В целях повышения доверия населения накопительной пенсионной системе в 2017 году проведена активная работа Национальным Банком и АО «Единый накопительный пенсионный фонд» (далее – ЕНПФ) со средствами массовой информации и в социальных сетях.</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Организовывается участие руководителей Национального Банка и ЕНПФ в телевизионных программах на телеканалах, республиканских радио и периодических печатных изданиях. Начато производство и выход в эфир новых выпусков программы «Пенсия.kz»-«Zeinet.kz» на «31 канале».</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lastRenderedPageBreak/>
        <w:t xml:space="preserve">Ежеквартально проводятся пресс-конференции и брифинги руководства ЕНПФ по вопросам выплат из ЕНПФ, гарантии сохранности пенсионных накоплений, новых электронных сервисов, механизма начисления инвестиционного дохода и по работе с проблемными активами. По результатам проведенных мероприятий опубликовано 889 публикаций. В мае 2017 года организована интернет-конференция с участием руководства ЕНПФ, в ходе которой предоставлены ответы на более сорока вопросов. Вместе с тем, на страницах республиканских и областных газет, интернет-порталов и в телевизионном эфире размещено свыше 12 тысяч материалов. </w:t>
      </w:r>
    </w:p>
    <w:p w:rsidR="0073338F" w:rsidRPr="00502E9A" w:rsidRDefault="0073338F" w:rsidP="0073338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В целях усиления информационно-разъяснительной работы для вовлечения населения в накопительную пенсионную систему, а также ознакомления с работой областных филиалов на местах осуществлены рабочие поездки руководства ЕНПФ в 12 областей республики. В ходе поездок, с целью придания массовости и публичности проводимой ЕНПФ информационно-разъяснительной работы по повышению финансовой грамотности населения и его вовлечению в накопительную пенсионную систему, информированию населения о модернизации пенсионной системы в части изменения графика выплат и повышения пенсионного возраста женщин с акиматами областей подписаны Меморандумы о сотрудничестве и взаимодействии по вопросам реализации социальных задач. На основании Меморандумов филиалы ЕНПФ составляют с местными исполнительными органами графики проведения совместных презентаций. В соответствии с утвержденными графиками, совместно было проведено 186 масштабных презентаций в районных центрах с участием СМИ, представителей местных исполнительных органов, на которых присутствовало свыше 18 тысяч участников.</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Во всех филиалах ЕНПФ ежеквартально проводился «День открытых дверей», целью которого являлось предоставление ответов на актуальные вопросы по пенсионному обеспечению. Эти мероприятия посетило свыше 9 тысяч человек, при этом по результатам в республиканских и региональных СМИ размещено 796 публикаций.</w:t>
      </w:r>
    </w:p>
    <w:p w:rsidR="0073338F" w:rsidRPr="00502E9A" w:rsidRDefault="0073338F" w:rsidP="0073338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В отчетном периоде ЕНПФ присоединился к проекту «Социальный экспресс», в рамках которого проводится совместная работа с АО «Государственный фонд социального страхования» и Министерством труда и социальной защиты населения Республики Казахстан по разъяснению пенсионного законодательства и вовлечению населения в пенсионную систему, в т. ч. женщин предпенсионного возраста.</w:t>
      </w:r>
    </w:p>
    <w:p w:rsidR="0073338F" w:rsidRPr="00502E9A" w:rsidRDefault="0073338F" w:rsidP="0073338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 xml:space="preserve">В целях расширения возможностей взаимодействия вкладчиков (получателей) с ЕНПФ по официальному интернет-сайту ЕНПФ произведены следующие доработки: </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w:t>
      </w:r>
      <w:r w:rsidRPr="00502E9A">
        <w:rPr>
          <w:rFonts w:ascii="Times New Roman" w:hAnsi="Times New Roman" w:cs="Times New Roman"/>
          <w:color w:val="000000"/>
          <w:sz w:val="24"/>
          <w:szCs w:val="24"/>
        </w:rPr>
        <w:tab/>
        <w:t xml:space="preserve">внедрена официальная блог-платформа Председателя Правления ЕНПФ с целью обеспечения свободного доступа пользователей к интересующей их информации о деятельности ЕНПФ; </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w:t>
      </w:r>
      <w:r w:rsidRPr="00502E9A">
        <w:rPr>
          <w:rFonts w:ascii="Times New Roman" w:hAnsi="Times New Roman" w:cs="Times New Roman"/>
          <w:color w:val="000000"/>
          <w:sz w:val="24"/>
          <w:szCs w:val="24"/>
        </w:rPr>
        <w:tab/>
        <w:t>внедрена новая консультативная площадка «Общественная приемная», позволяющая каждому желающему задать вопрос лично руководству ЕНПФ, как в составе группы, так и индивидуально;</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w:t>
      </w:r>
      <w:r w:rsidRPr="00502E9A">
        <w:rPr>
          <w:rFonts w:ascii="Times New Roman" w:hAnsi="Times New Roman" w:cs="Times New Roman"/>
          <w:color w:val="000000"/>
          <w:sz w:val="24"/>
          <w:szCs w:val="24"/>
        </w:rPr>
        <w:tab/>
        <w:t>внедрена и подключена функция Push-уведомлений в мобильном приложении ЕНПФ с целью предоставления мгновенных информационных сообщений;</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w:t>
      </w:r>
      <w:r w:rsidRPr="00502E9A">
        <w:rPr>
          <w:rFonts w:ascii="Times New Roman" w:hAnsi="Times New Roman" w:cs="Times New Roman"/>
          <w:color w:val="000000"/>
          <w:sz w:val="24"/>
          <w:szCs w:val="24"/>
        </w:rPr>
        <w:tab/>
        <w:t xml:space="preserve">изменен формат размещения информации со статического текстового на динамический графический и табличный. Проводилась работа по наполнению содержания и визуализации материалов; </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w:t>
      </w:r>
      <w:r w:rsidRPr="00502E9A">
        <w:rPr>
          <w:rFonts w:ascii="Times New Roman" w:hAnsi="Times New Roman" w:cs="Times New Roman"/>
          <w:color w:val="000000"/>
          <w:sz w:val="24"/>
          <w:szCs w:val="24"/>
        </w:rPr>
        <w:tab/>
        <w:t>на сайте ЕНПФ в раздел «Инвестиционная деятельность» добавлен подраздел «Экспертный профиль», в котором представлена расширенная версия структуры инвестиционного портфеля пенсионных активов с детализацией данных по финансовым инструментам.</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Помимо всего, в целях обеспечения эффективного взаимодействия с заинтересованными сторонами, максимального охвата имеющихся вопросов населения, изучения мнений гражданского общества (вкладчиков и получателей) по накопительной пенсионной системе, выработки предложений по совершенствованию накопительной пенсионной системы, разъяснения принципов функционирования накопительной пенсионной системы в едином информационном пространстве и придания импульса по совершенствованию деятельности системы создан Общественный Совет  при ЕНПФ в г. Алматы.</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lastRenderedPageBreak/>
        <w:t>С момента создания Общественный совет стал площадкой для диалога между ЕНПФ, независимыми экспертами, представителями общественных объединений и населением. На сегодня с участием Национального Банка проведен ряд заседаний Общественного совета, в ходе которых рассмотрены актуальные вопросы, проблемы и перспективы развития ЕНПФ и пенсионной системы, в том числе предложения Национального Банка по реформированию системы управления пенсионными активами. В 2017 году</w:t>
      </w:r>
      <w:r w:rsidR="00D648A4" w:rsidRPr="00502E9A">
        <w:rPr>
          <w:rFonts w:ascii="Times New Roman" w:hAnsi="Times New Roman" w:cs="Times New Roman"/>
          <w:color w:val="000000"/>
          <w:sz w:val="24"/>
          <w:szCs w:val="24"/>
        </w:rPr>
        <w:t xml:space="preserve"> проведены</w:t>
      </w:r>
      <w:r w:rsidRPr="00502E9A">
        <w:rPr>
          <w:rFonts w:ascii="Times New Roman" w:hAnsi="Times New Roman" w:cs="Times New Roman"/>
          <w:color w:val="000000"/>
          <w:sz w:val="24"/>
          <w:szCs w:val="24"/>
        </w:rPr>
        <w:t xml:space="preserve">: </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 экспертная дискуссия по проблемам и перспективам пенсионной системы, участниками которой стали независимые эксперты, общественные деятели, журналисты и вкладчики;</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 обсуждение предложений по развитию накопительной пенсионной системы;</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 оказание Общественным Советом содействия по вопросам взыскания долгов по проблемным активам в портфеле пенсионных активов ЕНПФ;</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 презентация новой стратегии развития ЕНПФ и др.</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Более подробную информацию относительно деятельности Общественного совета можно получить на сайте ЕНПФ (</w:t>
      </w:r>
      <w:hyperlink r:id="rId9" w:history="1">
        <w:r w:rsidRPr="00502E9A">
          <w:rPr>
            <w:rFonts w:ascii="Times New Roman" w:hAnsi="Times New Roman" w:cs="Times New Roman"/>
            <w:color w:val="000000"/>
            <w:sz w:val="24"/>
            <w:szCs w:val="24"/>
          </w:rPr>
          <w:t>http://www.enpf.kz/ru/o-fonde/obshchestvennyy-sovet/obshchestvennyy-sovet.php</w:t>
        </w:r>
      </w:hyperlink>
      <w:r w:rsidRPr="00502E9A">
        <w:rPr>
          <w:rFonts w:ascii="Times New Roman" w:hAnsi="Times New Roman" w:cs="Times New Roman"/>
          <w:color w:val="000000"/>
          <w:sz w:val="24"/>
          <w:szCs w:val="24"/>
        </w:rPr>
        <w:t>).</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 xml:space="preserve">Вместе с тем, в настоящее время Национальным Банком разработан законопроект, предусматривающий передачу пенсионных активов под управление казахстанским частным управляющим компаниям. В настоящее время данный законопроект обсуждается с участниками финансового рынка на площадке ОЮЛ «Ассоциация финансовых организаций Казахстана» (далее – АФК) с целью определения механизмов и процедур передачи пенсионных активов в частное управление. </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 xml:space="preserve">В течение 2017 года данный вопрос неоднократно рассматривался на совместном заседании Консультативного совета АФК. После проведения обсуждения вопросов передачи пенсионных активов в управление частным компаниям с представителями АФК и членами Консультативного совета в ноябре </w:t>
      </w:r>
      <w:r w:rsidR="00D648A4" w:rsidRPr="00502E9A">
        <w:rPr>
          <w:rFonts w:ascii="Times New Roman" w:hAnsi="Times New Roman" w:cs="Times New Roman"/>
          <w:color w:val="000000"/>
          <w:sz w:val="24"/>
          <w:szCs w:val="24"/>
        </w:rPr>
        <w:t>2017</w:t>
      </w:r>
      <w:r w:rsidRPr="00502E9A">
        <w:rPr>
          <w:rFonts w:ascii="Times New Roman" w:hAnsi="Times New Roman" w:cs="Times New Roman"/>
          <w:color w:val="000000"/>
          <w:sz w:val="24"/>
          <w:szCs w:val="24"/>
        </w:rPr>
        <w:t xml:space="preserve"> года, 7 декабря 2017 года в адрес АФК были направлены результаты рассмотрения Национальным Банком соответствующих предложений АФК, а также презентация предложений Национального Банка по механизмам и процедурам передачи пенсионных активов в управление частным компаниям.</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По итогам указанных мероприятий достигнута договоренность по следующим ключевым направлениям:</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w:t>
      </w:r>
      <w:r w:rsidRPr="00502E9A">
        <w:rPr>
          <w:rFonts w:ascii="Times New Roman" w:hAnsi="Times New Roman" w:cs="Times New Roman"/>
          <w:color w:val="000000"/>
          <w:sz w:val="24"/>
          <w:szCs w:val="24"/>
        </w:rPr>
        <w:tab/>
        <w:t>у вкладчика должен быть выбор управляющей компании;</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     ЕНПФ должен продолжить функционировать в качестве единого администратора всех финансовых и информационных потоков по пенсионной системе и являться единым контактным центром по работе с вкладчиками, а также стать единым центром по учету обязательств и оценке пенсионных активов;</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w:t>
      </w:r>
      <w:r w:rsidRPr="00502E9A">
        <w:rPr>
          <w:rFonts w:ascii="Times New Roman" w:hAnsi="Times New Roman" w:cs="Times New Roman"/>
          <w:color w:val="000000"/>
          <w:sz w:val="24"/>
          <w:szCs w:val="24"/>
        </w:rPr>
        <w:tab/>
        <w:t>управление пенсионными активами должно осуществляться в конкурентной среде в перспективе с минимальным участием Национального Банка в целях минимизации конфликта интересов, возникающего у Национального Банка в процессе реализации денежно-кредитной политики;</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w:t>
      </w:r>
      <w:r w:rsidRPr="00502E9A">
        <w:rPr>
          <w:rFonts w:ascii="Times New Roman" w:hAnsi="Times New Roman" w:cs="Times New Roman"/>
          <w:color w:val="000000"/>
          <w:sz w:val="24"/>
          <w:szCs w:val="24"/>
        </w:rPr>
        <w:tab/>
        <w:t>конкуренция между управляющими компаниями должна основываться исключительно на показателях доходности, эффективности инвестиционной деятельности, а также размера комиссионного вознаграждения;</w:t>
      </w:r>
    </w:p>
    <w:p w:rsidR="0073338F" w:rsidRPr="00502E9A" w:rsidRDefault="0073338F" w:rsidP="0073338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w:t>
      </w:r>
      <w:r w:rsidRPr="00502E9A">
        <w:rPr>
          <w:rFonts w:ascii="Times New Roman" w:hAnsi="Times New Roman" w:cs="Times New Roman"/>
          <w:color w:val="000000"/>
          <w:sz w:val="24"/>
          <w:szCs w:val="24"/>
        </w:rPr>
        <w:tab/>
        <w:t>управляющие компании должны осуществлять деятельность под пристальным контролем со стороны регулятора и нести ответственность за результаты управления пенсионными активами.</w:t>
      </w:r>
    </w:p>
    <w:p w:rsidR="00B8527F" w:rsidRPr="00502E9A" w:rsidRDefault="0073338F" w:rsidP="004E0BDB">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Вопрос по реформированию системы управления пенсионными активами неоднократно вносился на рассмотрение заседания Совета по экономической политике (далее – Совет). Последнее заседание Совета по данному вопросу состоялось в сентябре 2017 года, на котором Национальному Банку было поручено осуществить детальный анализ с проведением актуарных расчетов и выработать согласованные предложения по реформированию пенсионной системы, а также обсудить данный вопрос с членами Совета.</w:t>
      </w:r>
    </w:p>
    <w:p w:rsidR="004E0BDB" w:rsidRPr="00502E9A" w:rsidRDefault="004E0BDB" w:rsidP="004E0BDB">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p>
    <w:p w:rsidR="004E0BDB" w:rsidRPr="00502E9A" w:rsidRDefault="004E0BDB" w:rsidP="004E0BDB">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p>
    <w:p w:rsidR="00F056E8" w:rsidRPr="00502E9A" w:rsidRDefault="00F056E8" w:rsidP="00F056E8">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lastRenderedPageBreak/>
        <w:t>Низкая ликвидность отечественного фондового рынка как основной площадки для инвестирования пенсионных активов.</w:t>
      </w:r>
    </w:p>
    <w:p w:rsidR="00F056E8" w:rsidRPr="00502E9A" w:rsidRDefault="00F056E8" w:rsidP="00F056E8">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F056E8" w:rsidRPr="00502E9A" w:rsidRDefault="00F056E8" w:rsidP="00F056E8">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 xml:space="preserve">Принятие мер, направленных на создание стимулов для выхода эмитентов на фондовый рынок, упрощение доступа инвесторов, в том числе иностранных, на отечественный фондовый рынок. Возобновление программы «Народное </w:t>
      </w:r>
      <w:r w:rsidRPr="00502E9A">
        <w:rPr>
          <w:rFonts w:ascii="Times New Roman" w:hAnsi="Times New Roman"/>
          <w:i/>
          <w:sz w:val="24"/>
          <w:szCs w:val="24"/>
          <w:lang w:val="en-US"/>
        </w:rPr>
        <w:t>IPO</w:t>
      </w:r>
      <w:r w:rsidRPr="00502E9A">
        <w:rPr>
          <w:rFonts w:ascii="Times New Roman" w:hAnsi="Times New Roman"/>
          <w:i/>
          <w:sz w:val="24"/>
          <w:szCs w:val="24"/>
        </w:rPr>
        <w:t>» по выводу компаний из квазигосударственного сектора на торговую площадку АО «Казахстанская фондовая биржа».</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целях привлечения на фондовый рынок инвесторов с использованием систем дистанционного доступа и упрощения условий торговли внедрена возможность предоставления брокерами электронных услуг клиентам, включая проведение торговых операций на основании электронной цифровой подписи клиента и предоставление брокером электронных услуг клиенту через личный кабинет.</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рамках либерализации деятельности отечественных брокеров расширены их инвестиционные возможности, в частности предоставлена брокерам возможность открывать лицевые счета в иностранных расчетных организациях напрямую, минуя отечественных кастодианов. С целью создания дополнительных инструментов хеджирования валютных рисков и снижения волатильности курсов валют предлагается предоставление брокерам доступа к валютным торгам на бирже и возможность осуществления отдельных видов банковских операций.</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Установлены требования к инвестиционной стратегии банковского холдинга и расширены инвестиционные возможности банковских холдингов на рынке облигаций, в результате которого на рынке появятся стратегические  инвесторы в лице банковских холдингов.</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Разработан комплекс мер по стимулированию эмитентов к выходу на рынок ценных бумаг, предусматривающих сокращение контрольно-надзорных функций уполномоченного органа в отношении эмитентов, оптимизацию разрешительных процедур. </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В структуре официального списка </w:t>
      </w:r>
      <w:r w:rsidRPr="00502E9A">
        <w:rPr>
          <w:rFonts w:ascii="Times New Roman" w:hAnsi="Times New Roman"/>
          <w:sz w:val="24"/>
          <w:szCs w:val="24"/>
          <w:lang w:val="en-US"/>
        </w:rPr>
        <w:t>KASE</w:t>
      </w:r>
      <w:r w:rsidRPr="00502E9A">
        <w:rPr>
          <w:rFonts w:ascii="Times New Roman" w:hAnsi="Times New Roman"/>
          <w:sz w:val="24"/>
          <w:szCs w:val="24"/>
        </w:rPr>
        <w:t xml:space="preserve"> создана альтернативная площадка для эмитентов малого и среднего бизнеса. На данной площадке к эмитентам предъявляются облегченные требования, в частности к раскрытию минимально необходимой информации, низкие листинговые сборы и др.</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Кроме того, предлагаются меры по либерализации порядка создания и функционирования инвестиционных фондов, предусматривающие исключение требования к минимальному размеру активов паевого инвестиционного фонда, снятие запрета на выпуск и размещение фондом недвижимости, иных помимо акций, финансовых инструментов, повышение инвестиционных возможностей инвестиционных фондов за счет пересмотра лимитов инвестирования и др.</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Помимо этого, в соответствии с Указом Президента Республики Казахстан от 19 мая 2015 года №24 Правительству Республики Казахстан совместно с Национальным Банком поручено определить 5 наиболее привлекательных в инвестиционном плане компаний АО «Фонд национального благосостояния «Самрук-Казына» для проведения их IPO в размере не менее 25% к размещенным акциям для широкого круга инвесторов (отечественных и международных) на организованном рынке Республики Казахстан. В настоящее время ведется подготовительная работа по данному направлению.</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Дальнейшая реализация мер по расширению инвесторской базы и степени вовлеченности населения в инвестиционный процесс на фондовой бирже будет осуществляться в рамках План совместных действий Правительства Республики Казахстан и Национального Банка по развитию национального фондового рынка на 2018-2021 годы, утвержденного на заседании Правительства Республики Казахстан от 26 декабря 2017 года.</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Вместе с тем, Национальным Банком разработаны предложения по передаче пенсионных активов в частное управление. Данная реформа системы управления пенсионными активами и предоставление вкладчику права выбора управляющей компании также будет способствовать активизации отечественного фондового рынка. В результате реформы на рынке появится класс стратегических инвесторов в лице компаний по управлению пенсионными активами, частных управляющих компаний и компаний по страхованию жизни. Вслед за инвесторами на фондовый рынок будут выходить и эмитенты, нуждающиеся в фондировании.</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Данный вопрос неоднократно вносился на рассмотрение заседания Совета по экономической политике (далее – Совет). Последнее заседание Совета по данному вопросу </w:t>
      </w:r>
      <w:r w:rsidRPr="00502E9A">
        <w:rPr>
          <w:rFonts w:ascii="Times New Roman" w:hAnsi="Times New Roman"/>
          <w:sz w:val="24"/>
          <w:szCs w:val="24"/>
        </w:rPr>
        <w:lastRenderedPageBreak/>
        <w:t>состоялось в сентябре 2017 года, на котором Национальному Банку был8о поручено осуществить детальный анализ с проведением актуарных расчетов и выработать согласованные предложения по реформированию пенсионной системы, а также обсудить данный вопрос с членами Совета.</w:t>
      </w:r>
    </w:p>
    <w:p w:rsidR="008363AD" w:rsidRPr="00502E9A" w:rsidRDefault="008363AD" w:rsidP="008363AD">
      <w:pPr>
        <w:tabs>
          <w:tab w:val="num" w:pos="720"/>
        </w:tabs>
        <w:spacing w:after="0" w:line="240" w:lineRule="auto"/>
        <w:ind w:firstLine="709"/>
        <w:jc w:val="both"/>
        <w:rPr>
          <w:rFonts w:ascii="Times New Roman" w:hAnsi="Times New Roman"/>
          <w:sz w:val="24"/>
          <w:szCs w:val="24"/>
        </w:rPr>
      </w:pPr>
      <w:r w:rsidRPr="00502E9A">
        <w:rPr>
          <w:rFonts w:ascii="Times New Roman" w:hAnsi="Times New Roman"/>
          <w:sz w:val="24"/>
          <w:szCs w:val="24"/>
        </w:rPr>
        <w:t>В настоящее время проведение актуарных расчетов находится на стадии завершения. По итогам завершения соответствующей работы по проведению актуарных расчетов, а также по результатам проработки механизмов передачи пенсионных активов в частное управление с бизнес-сообществом данный вопрос будет внесен на рассмотрение очередного заседания Совета.</w:t>
      </w:r>
    </w:p>
    <w:p w:rsidR="00F056E8" w:rsidRPr="00502E9A" w:rsidRDefault="00F056E8" w:rsidP="006346A7">
      <w:pPr>
        <w:spacing w:line="240" w:lineRule="auto"/>
        <w:ind w:firstLine="709"/>
        <w:contextualSpacing/>
        <w:jc w:val="both"/>
        <w:rPr>
          <w:rFonts w:ascii="Times New Roman" w:hAnsi="Times New Roman"/>
          <w:b/>
          <w:i/>
          <w:sz w:val="24"/>
          <w:szCs w:val="24"/>
        </w:rPr>
      </w:pPr>
    </w:p>
    <w:p w:rsidR="00F056E8" w:rsidRPr="00502E9A" w:rsidRDefault="00F056E8"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Цель 2.5. Обеспечение эффективного валютного регулирования и валютного контроля</w:t>
      </w:r>
    </w:p>
    <w:p w:rsidR="00F056E8" w:rsidRPr="00502E9A" w:rsidRDefault="00F056E8" w:rsidP="006346A7">
      <w:pPr>
        <w:spacing w:line="240" w:lineRule="auto"/>
        <w:ind w:firstLine="709"/>
        <w:contextualSpacing/>
        <w:jc w:val="both"/>
        <w:rPr>
          <w:rFonts w:ascii="Times New Roman" w:hAnsi="Times New Roman"/>
          <w:sz w:val="24"/>
          <w:szCs w:val="24"/>
        </w:rPr>
      </w:pPr>
    </w:p>
    <w:p w:rsidR="00445DDD" w:rsidRPr="00502E9A" w:rsidRDefault="00445DDD" w:rsidP="00445DDD">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Нескоординированность действий государственных органов в части мер, влияющих на мобильность капитала.</w:t>
      </w:r>
    </w:p>
    <w:p w:rsidR="00445DDD" w:rsidRPr="00502E9A" w:rsidRDefault="00445DDD" w:rsidP="00445DDD">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445DDD" w:rsidRPr="00502E9A" w:rsidRDefault="00445DDD" w:rsidP="00445DDD">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Усиление межведомственной координации при разработке нормативной базы, принятие согласованных решений по мерам, влияющим на мобильность капитала.</w:t>
      </w:r>
    </w:p>
    <w:p w:rsidR="00DE30C3" w:rsidRPr="00502E9A" w:rsidRDefault="00DE30C3" w:rsidP="00DE30C3">
      <w:pPr>
        <w:spacing w:after="0" w:line="240" w:lineRule="auto"/>
        <w:ind w:firstLine="709"/>
        <w:contextualSpacing/>
        <w:jc w:val="both"/>
        <w:rPr>
          <w:rFonts w:ascii="Times New Roman" w:eastAsia="Calibri" w:hAnsi="Times New Roman"/>
          <w:sz w:val="24"/>
          <w:szCs w:val="24"/>
        </w:rPr>
      </w:pPr>
      <w:r w:rsidRPr="00502E9A">
        <w:rPr>
          <w:rFonts w:ascii="Times New Roman" w:eastAsia="Calibri" w:hAnsi="Times New Roman"/>
          <w:sz w:val="24"/>
          <w:szCs w:val="24"/>
        </w:rPr>
        <w:t>В течение 2017 года осуществлялось взаимодействие с Комитетом государственных доходов Министерства финансов Р</w:t>
      </w:r>
      <w:r w:rsidR="0046062E" w:rsidRPr="00502E9A">
        <w:rPr>
          <w:rFonts w:ascii="Times New Roman" w:eastAsia="Calibri" w:hAnsi="Times New Roman"/>
          <w:sz w:val="24"/>
          <w:szCs w:val="24"/>
        </w:rPr>
        <w:t>еспублики Казахстан</w:t>
      </w:r>
      <w:r w:rsidRPr="00502E9A">
        <w:rPr>
          <w:rFonts w:ascii="Times New Roman" w:eastAsia="Calibri" w:hAnsi="Times New Roman"/>
          <w:sz w:val="24"/>
          <w:szCs w:val="24"/>
        </w:rPr>
        <w:t xml:space="preserve"> </w:t>
      </w:r>
      <w:r w:rsidR="0046062E" w:rsidRPr="00502E9A">
        <w:rPr>
          <w:rFonts w:ascii="Times New Roman" w:eastAsia="Calibri" w:hAnsi="Times New Roman"/>
          <w:sz w:val="24"/>
          <w:szCs w:val="24"/>
        </w:rPr>
        <w:t xml:space="preserve">(далее – КГД) </w:t>
      </w:r>
      <w:r w:rsidRPr="00502E9A">
        <w:rPr>
          <w:rFonts w:ascii="Times New Roman" w:eastAsia="Calibri" w:hAnsi="Times New Roman"/>
          <w:sz w:val="24"/>
          <w:szCs w:val="24"/>
        </w:rPr>
        <w:t xml:space="preserve">в рамках Совместного приказа Председателя КГД от </w:t>
      </w:r>
      <w:r w:rsidR="0046062E" w:rsidRPr="00502E9A">
        <w:rPr>
          <w:rFonts w:ascii="Times New Roman" w:eastAsia="Calibri" w:hAnsi="Times New Roman"/>
          <w:sz w:val="24"/>
          <w:szCs w:val="24"/>
        </w:rPr>
        <w:t xml:space="preserve">6 мая </w:t>
      </w:r>
      <w:r w:rsidRPr="00502E9A">
        <w:rPr>
          <w:rFonts w:ascii="Times New Roman" w:eastAsia="Calibri" w:hAnsi="Times New Roman"/>
          <w:sz w:val="24"/>
          <w:szCs w:val="24"/>
        </w:rPr>
        <w:t>2016</w:t>
      </w:r>
      <w:r w:rsidR="0046062E" w:rsidRPr="00502E9A">
        <w:rPr>
          <w:rFonts w:ascii="Times New Roman" w:eastAsia="Calibri" w:hAnsi="Times New Roman"/>
          <w:sz w:val="24"/>
          <w:szCs w:val="24"/>
        </w:rPr>
        <w:t xml:space="preserve"> года</w:t>
      </w:r>
      <w:r w:rsidRPr="00502E9A">
        <w:rPr>
          <w:rFonts w:ascii="Times New Roman" w:eastAsia="Calibri" w:hAnsi="Times New Roman"/>
          <w:sz w:val="24"/>
          <w:szCs w:val="24"/>
        </w:rPr>
        <w:t xml:space="preserve"> №269 и заместителя Председателя Национального Банка от 30</w:t>
      </w:r>
      <w:r w:rsidR="0046062E" w:rsidRPr="00502E9A">
        <w:rPr>
          <w:rFonts w:ascii="Times New Roman" w:eastAsia="Calibri" w:hAnsi="Times New Roman"/>
          <w:sz w:val="24"/>
          <w:szCs w:val="24"/>
        </w:rPr>
        <w:t xml:space="preserve"> мая </w:t>
      </w:r>
      <w:r w:rsidRPr="00502E9A">
        <w:rPr>
          <w:rFonts w:ascii="Times New Roman" w:eastAsia="Calibri" w:hAnsi="Times New Roman"/>
          <w:sz w:val="24"/>
          <w:szCs w:val="24"/>
        </w:rPr>
        <w:t>2016</w:t>
      </w:r>
      <w:r w:rsidR="0046062E" w:rsidRPr="00502E9A">
        <w:rPr>
          <w:rFonts w:ascii="Times New Roman" w:eastAsia="Calibri" w:hAnsi="Times New Roman"/>
          <w:sz w:val="24"/>
          <w:szCs w:val="24"/>
        </w:rPr>
        <w:t xml:space="preserve"> года</w:t>
      </w:r>
      <w:r w:rsidRPr="00502E9A">
        <w:rPr>
          <w:rFonts w:ascii="Times New Roman" w:eastAsia="Calibri" w:hAnsi="Times New Roman"/>
          <w:sz w:val="24"/>
          <w:szCs w:val="24"/>
        </w:rPr>
        <w:t xml:space="preserve"> №225 «Об утверждении Порядка информационного взаимодействия между Национальным Банком Республики Казахстан и Комитетом государственных доходов Министерства финансов Республики Казахстан в рамк</w:t>
      </w:r>
      <w:r w:rsidR="0046062E" w:rsidRPr="00502E9A">
        <w:rPr>
          <w:rFonts w:ascii="Times New Roman" w:eastAsia="Calibri" w:hAnsi="Times New Roman"/>
          <w:sz w:val="24"/>
          <w:szCs w:val="24"/>
        </w:rPr>
        <w:t>ах экспортно-импортного валютно</w:t>
      </w:r>
      <w:r w:rsidRPr="00502E9A">
        <w:rPr>
          <w:rFonts w:ascii="Times New Roman" w:eastAsia="Calibri" w:hAnsi="Times New Roman"/>
          <w:sz w:val="24"/>
          <w:szCs w:val="24"/>
        </w:rPr>
        <w:t xml:space="preserve">го контроля в Республике Казахстан» и Совместного приказа и.о. Председателя КГД от </w:t>
      </w:r>
      <w:r w:rsidR="0046062E" w:rsidRPr="00502E9A">
        <w:rPr>
          <w:rFonts w:ascii="Times New Roman" w:eastAsia="Calibri" w:hAnsi="Times New Roman"/>
          <w:sz w:val="24"/>
          <w:szCs w:val="24"/>
        </w:rPr>
        <w:t xml:space="preserve">7 июля </w:t>
      </w:r>
      <w:r w:rsidRPr="00502E9A">
        <w:rPr>
          <w:rFonts w:ascii="Times New Roman" w:eastAsia="Calibri" w:hAnsi="Times New Roman"/>
          <w:sz w:val="24"/>
          <w:szCs w:val="24"/>
        </w:rPr>
        <w:t>2016</w:t>
      </w:r>
      <w:r w:rsidR="0046062E" w:rsidRPr="00502E9A">
        <w:rPr>
          <w:rFonts w:ascii="Times New Roman" w:eastAsia="Calibri" w:hAnsi="Times New Roman"/>
          <w:sz w:val="24"/>
          <w:szCs w:val="24"/>
        </w:rPr>
        <w:t xml:space="preserve"> года</w:t>
      </w:r>
      <w:r w:rsidRPr="00502E9A">
        <w:rPr>
          <w:rFonts w:ascii="Times New Roman" w:eastAsia="Calibri" w:hAnsi="Times New Roman"/>
          <w:sz w:val="24"/>
          <w:szCs w:val="24"/>
        </w:rPr>
        <w:t xml:space="preserve"> №393 и заместителя Председателя Национального Банка от 13</w:t>
      </w:r>
      <w:r w:rsidR="0046062E" w:rsidRPr="00502E9A">
        <w:rPr>
          <w:rFonts w:ascii="Times New Roman" w:eastAsia="Calibri" w:hAnsi="Times New Roman"/>
          <w:sz w:val="24"/>
          <w:szCs w:val="24"/>
        </w:rPr>
        <w:t xml:space="preserve"> июля </w:t>
      </w:r>
      <w:r w:rsidRPr="00502E9A">
        <w:rPr>
          <w:rFonts w:ascii="Times New Roman" w:eastAsia="Calibri" w:hAnsi="Times New Roman"/>
          <w:sz w:val="24"/>
          <w:szCs w:val="24"/>
        </w:rPr>
        <w:t>2016</w:t>
      </w:r>
      <w:r w:rsidR="0046062E" w:rsidRPr="00502E9A">
        <w:rPr>
          <w:rFonts w:ascii="Times New Roman" w:eastAsia="Calibri" w:hAnsi="Times New Roman"/>
          <w:sz w:val="24"/>
          <w:szCs w:val="24"/>
        </w:rPr>
        <w:t xml:space="preserve"> года</w:t>
      </w:r>
      <w:r w:rsidRPr="00502E9A">
        <w:rPr>
          <w:rFonts w:ascii="Times New Roman" w:eastAsia="Calibri" w:hAnsi="Times New Roman"/>
          <w:sz w:val="24"/>
          <w:szCs w:val="24"/>
        </w:rPr>
        <w:t xml:space="preserve"> №290 «Об утверждении Правил взаимодействия Нацио</w:t>
      </w:r>
      <w:r w:rsidR="0046062E" w:rsidRPr="00502E9A">
        <w:rPr>
          <w:rFonts w:ascii="Times New Roman" w:eastAsia="Calibri" w:hAnsi="Times New Roman"/>
          <w:sz w:val="24"/>
          <w:szCs w:val="24"/>
        </w:rPr>
        <w:t>нального Банка Республики Казах</w:t>
      </w:r>
      <w:r w:rsidRPr="00502E9A">
        <w:rPr>
          <w:rFonts w:ascii="Times New Roman" w:eastAsia="Calibri" w:hAnsi="Times New Roman"/>
          <w:sz w:val="24"/>
          <w:szCs w:val="24"/>
        </w:rPr>
        <w:t>стан и Комитета государственных доходов Министерства финансов Республики Казахстан в сфере контроля за выполнением требования репатриации национальной и иностранной валюты».</w:t>
      </w:r>
    </w:p>
    <w:p w:rsidR="00F056E8" w:rsidRPr="00502E9A" w:rsidRDefault="00F056E8" w:rsidP="006346A7">
      <w:pPr>
        <w:spacing w:line="240" w:lineRule="auto"/>
        <w:ind w:firstLine="709"/>
        <w:contextualSpacing/>
        <w:jc w:val="both"/>
        <w:rPr>
          <w:rFonts w:ascii="Times New Roman" w:hAnsi="Times New Roman"/>
          <w:sz w:val="24"/>
          <w:szCs w:val="24"/>
        </w:rPr>
      </w:pPr>
    </w:p>
    <w:p w:rsidR="00445DDD" w:rsidRPr="00502E9A" w:rsidRDefault="00445DDD" w:rsidP="00445DDD">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Цель 2.6. Обеспечение надлежащего уровня защиты прав и законных интересов потребителей финансовых услуг.</w:t>
      </w:r>
    </w:p>
    <w:p w:rsidR="00F056E8" w:rsidRPr="00502E9A" w:rsidRDefault="00F056E8" w:rsidP="006346A7">
      <w:pPr>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Нестабильная ценовая ситуация на мировых рынках нефти, о</w:t>
      </w:r>
      <w:r w:rsidR="002B7781" w:rsidRPr="00502E9A">
        <w:rPr>
          <w:rFonts w:ascii="Times New Roman" w:hAnsi="Times New Roman"/>
          <w:b/>
          <w:i/>
          <w:sz w:val="24"/>
          <w:szCs w:val="24"/>
        </w:rPr>
        <w:t xml:space="preserve">бесценение  национальной валюты, снижение темпов развития экономики, рост безработицы могут </w:t>
      </w:r>
      <w:r w:rsidRPr="00502E9A">
        <w:rPr>
          <w:rFonts w:ascii="Times New Roman" w:hAnsi="Times New Roman"/>
          <w:b/>
          <w:i/>
          <w:sz w:val="24"/>
          <w:szCs w:val="24"/>
        </w:rPr>
        <w:t xml:space="preserve">привести к дальнейшему усугублению положения заемщиков, </w:t>
      </w:r>
      <w:r w:rsidR="002B7781" w:rsidRPr="00502E9A">
        <w:rPr>
          <w:rFonts w:ascii="Times New Roman" w:hAnsi="Times New Roman"/>
          <w:b/>
          <w:i/>
          <w:sz w:val="24"/>
          <w:szCs w:val="24"/>
        </w:rPr>
        <w:t xml:space="preserve">в том числе валютных, </w:t>
      </w:r>
      <w:r w:rsidRPr="00502E9A">
        <w:rPr>
          <w:rFonts w:ascii="Times New Roman" w:hAnsi="Times New Roman"/>
          <w:b/>
          <w:i/>
          <w:sz w:val="24"/>
          <w:szCs w:val="24"/>
        </w:rPr>
        <w:t>снижению их возможности обслуживать и погашать займы.</w:t>
      </w: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6346A7" w:rsidRPr="00502E9A" w:rsidRDefault="006346A7" w:rsidP="006346A7">
      <w:pPr>
        <w:tabs>
          <w:tab w:val="left" w:pos="993"/>
        </w:tabs>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 xml:space="preserve">Осуществление </w:t>
      </w:r>
      <w:r w:rsidR="005D7DA0" w:rsidRPr="00502E9A">
        <w:rPr>
          <w:rFonts w:ascii="Times New Roman" w:hAnsi="Times New Roman"/>
          <w:i/>
          <w:sz w:val="24"/>
          <w:szCs w:val="24"/>
        </w:rPr>
        <w:t>комплекса мероприятий по решению проблем ипотечных заемщиков, а также заемщиков, получивших потребительские займы.</w:t>
      </w:r>
    </w:p>
    <w:p w:rsidR="00EE1D01" w:rsidRPr="00502E9A" w:rsidRDefault="00EE1D01" w:rsidP="00EE1D01">
      <w:pPr>
        <w:autoSpaceDE w:val="0"/>
        <w:autoSpaceDN w:val="0"/>
        <w:adjustRightInd w:val="0"/>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В течение 2017 года была продолжена реализация социальной Программы рефинансирования ипотечных жилищных займов/ипотечных займов, утвержденной постановлением Правления Национального Банка от 24 апреля 2015 года №69 (далее – Программа), одним из приоритетных направлений которой является перевод займов в иностранной валюте в тенге и их рефинансирование под 3% годовых. Программа предусматривает конвертацию основного долга по курсу доллара к тенге по состоянию на 18 августа 2015 года для проблемных заемщиков, допустивших просрочку свыше 90 дней по состоянию на 01.01.2015г. По данным на 01.12.2017г. рефинансировано 20777 займов на сумму 117,7 млрд.тенге. </w:t>
      </w:r>
    </w:p>
    <w:p w:rsidR="00EE1D01" w:rsidRPr="00502E9A" w:rsidRDefault="00EE1D01" w:rsidP="00EE1D01">
      <w:pPr>
        <w:autoSpaceDE w:val="0"/>
        <w:autoSpaceDN w:val="0"/>
        <w:adjustRightInd w:val="0"/>
        <w:spacing w:after="0" w:line="240" w:lineRule="auto"/>
        <w:ind w:firstLine="709"/>
        <w:jc w:val="both"/>
        <w:rPr>
          <w:rFonts w:ascii="Times New Roman" w:hAnsi="Times New Roman"/>
          <w:sz w:val="24"/>
          <w:szCs w:val="24"/>
        </w:rPr>
      </w:pPr>
      <w:r w:rsidRPr="00502E9A">
        <w:rPr>
          <w:rFonts w:ascii="Times New Roman" w:hAnsi="Times New Roman"/>
          <w:sz w:val="24"/>
          <w:szCs w:val="24"/>
          <w:lang w:val="kk-KZ"/>
        </w:rPr>
        <w:t>Кроме того</w:t>
      </w:r>
      <w:r w:rsidRPr="00502E9A">
        <w:rPr>
          <w:rFonts w:ascii="Times New Roman" w:hAnsi="Times New Roman"/>
          <w:sz w:val="24"/>
          <w:szCs w:val="24"/>
        </w:rPr>
        <w:t>,</w:t>
      </w:r>
      <w:r w:rsidRPr="00502E9A">
        <w:rPr>
          <w:rFonts w:ascii="Times New Roman" w:hAnsi="Times New Roman"/>
          <w:sz w:val="24"/>
          <w:szCs w:val="24"/>
          <w:lang w:val="kk-KZ"/>
        </w:rPr>
        <w:t xml:space="preserve"> в</w:t>
      </w:r>
      <w:r w:rsidRPr="00502E9A">
        <w:rPr>
          <w:rFonts w:ascii="Times New Roman" w:hAnsi="Times New Roman"/>
          <w:sz w:val="24"/>
          <w:szCs w:val="24"/>
        </w:rPr>
        <w:t xml:space="preserve"> 2017 году проведен большой объем индивидуальной работы непосредственно с заемщиками по разрешению их проблемных вопросов. В частности, был осуществлен личный прием руководством Управления по защите прав потребителей финансовых услуг и внешних коммуникаций Национального Банка - 1724 граждан. Предоставлены консультации и оказана правовая помощь более 300 гражданам, обратившимся в Общественную приемную Национального Банка.</w:t>
      </w:r>
    </w:p>
    <w:p w:rsidR="00EE1D01" w:rsidRPr="00502E9A" w:rsidRDefault="00EE1D01" w:rsidP="00EE1D01">
      <w:pPr>
        <w:autoSpaceDE w:val="0"/>
        <w:autoSpaceDN w:val="0"/>
        <w:adjustRightInd w:val="0"/>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На постоянной основе во избежание конфликтных ситуаций и недопущения социального напряжения в обществе в индивидуальном порядке в 2017 году проведено более 200 встреч заемщиков и общественных объединений с представителями банков для решения вопросов </w:t>
      </w:r>
      <w:r w:rsidRPr="00502E9A">
        <w:rPr>
          <w:rFonts w:ascii="Times New Roman" w:hAnsi="Times New Roman"/>
          <w:sz w:val="24"/>
          <w:szCs w:val="24"/>
        </w:rPr>
        <w:lastRenderedPageBreak/>
        <w:t>погашения задолженности по займам, по итогам  которых заемщикам предоставлены возможные условия разрешения проблем.</w:t>
      </w:r>
    </w:p>
    <w:p w:rsidR="00EE1D01" w:rsidRPr="00502E9A" w:rsidRDefault="00EE1D01" w:rsidP="00EE1D01">
      <w:pPr>
        <w:autoSpaceDE w:val="0"/>
        <w:autoSpaceDN w:val="0"/>
        <w:adjustRightInd w:val="0"/>
        <w:spacing w:after="0" w:line="240" w:lineRule="auto"/>
        <w:ind w:firstLine="709"/>
        <w:jc w:val="both"/>
        <w:rPr>
          <w:rFonts w:ascii="Times New Roman" w:hAnsi="Times New Roman"/>
          <w:sz w:val="24"/>
          <w:szCs w:val="24"/>
        </w:rPr>
      </w:pPr>
      <w:r w:rsidRPr="00502E9A">
        <w:rPr>
          <w:rFonts w:ascii="Times New Roman" w:hAnsi="Times New Roman"/>
          <w:sz w:val="24"/>
          <w:szCs w:val="24"/>
        </w:rPr>
        <w:t>В настоящее время установлен открытый и конструктивный диалог между Национальным Банком,  активистами общественных объединений и населением, позволяющий оперативно решать вопросы потребителей финансовых услуг, информировать население о текущей ситуации и актуальных вопросах социального значения.</w:t>
      </w:r>
    </w:p>
    <w:p w:rsidR="00EE1D01" w:rsidRPr="00502E9A" w:rsidRDefault="00EE1D01" w:rsidP="00EE1D01">
      <w:pPr>
        <w:autoSpaceDE w:val="0"/>
        <w:autoSpaceDN w:val="0"/>
        <w:adjustRightInd w:val="0"/>
        <w:spacing w:after="0" w:line="240" w:lineRule="auto"/>
        <w:ind w:firstLine="709"/>
        <w:jc w:val="both"/>
        <w:rPr>
          <w:rFonts w:ascii="Times New Roman" w:hAnsi="Times New Roman"/>
          <w:sz w:val="24"/>
          <w:szCs w:val="24"/>
        </w:rPr>
      </w:pPr>
      <w:r w:rsidRPr="00502E9A">
        <w:rPr>
          <w:rFonts w:ascii="Times New Roman" w:hAnsi="Times New Roman"/>
          <w:sz w:val="24"/>
          <w:szCs w:val="24"/>
        </w:rPr>
        <w:t>11 апреля 2017 года Главой государства поручено Национальному Банку совместно с Правительством Республики Казахстан внести предложения о целесообразности расширения Программы.</w:t>
      </w:r>
    </w:p>
    <w:p w:rsidR="00EE1D01" w:rsidRPr="00502E9A" w:rsidRDefault="00EE1D01" w:rsidP="00EE1D01">
      <w:pPr>
        <w:autoSpaceDE w:val="0"/>
        <w:autoSpaceDN w:val="0"/>
        <w:adjustRightInd w:val="0"/>
        <w:spacing w:after="0" w:line="240" w:lineRule="auto"/>
        <w:ind w:firstLine="709"/>
        <w:jc w:val="both"/>
        <w:rPr>
          <w:rFonts w:ascii="Times New Roman" w:hAnsi="Times New Roman"/>
          <w:sz w:val="24"/>
          <w:szCs w:val="24"/>
        </w:rPr>
      </w:pPr>
      <w:r w:rsidRPr="00502E9A">
        <w:rPr>
          <w:rFonts w:ascii="Times New Roman" w:hAnsi="Times New Roman"/>
          <w:sz w:val="24"/>
          <w:szCs w:val="24"/>
        </w:rPr>
        <w:t>10 января 2018 года в своем послании,  Главой Государства Национальному Банку поручено решить вопрос по валютным ипотечным займам населения, выданным до 1 января 2016 года.</w:t>
      </w:r>
    </w:p>
    <w:p w:rsidR="00EE1D01" w:rsidRPr="00502E9A" w:rsidRDefault="00EE1D01" w:rsidP="00EE1D01">
      <w:pPr>
        <w:autoSpaceDE w:val="0"/>
        <w:autoSpaceDN w:val="0"/>
        <w:adjustRightInd w:val="0"/>
        <w:spacing w:after="0" w:line="240" w:lineRule="auto"/>
        <w:ind w:firstLine="709"/>
        <w:jc w:val="both"/>
        <w:rPr>
          <w:rFonts w:ascii="Times New Roman" w:hAnsi="Times New Roman"/>
          <w:sz w:val="24"/>
          <w:szCs w:val="24"/>
        </w:rPr>
      </w:pPr>
      <w:r w:rsidRPr="00502E9A">
        <w:rPr>
          <w:rFonts w:ascii="Times New Roman" w:hAnsi="Times New Roman"/>
          <w:sz w:val="24"/>
          <w:szCs w:val="24"/>
        </w:rPr>
        <w:t xml:space="preserve">В этой связи, в целях оказания помощи валютным заемщикам, Национальным Банком будет проведена работа по расширению Программы. </w:t>
      </w:r>
    </w:p>
    <w:p w:rsidR="005D7DA0" w:rsidRPr="00502E9A" w:rsidRDefault="005D7DA0" w:rsidP="006346A7">
      <w:pPr>
        <w:tabs>
          <w:tab w:val="left" w:pos="993"/>
        </w:tabs>
        <w:spacing w:line="240" w:lineRule="auto"/>
        <w:ind w:firstLine="709"/>
        <w:contextualSpacing/>
        <w:jc w:val="both"/>
        <w:rPr>
          <w:rFonts w:ascii="Times New Roman" w:hAnsi="Times New Roman"/>
          <w:sz w:val="24"/>
          <w:szCs w:val="24"/>
        </w:rPr>
      </w:pPr>
    </w:p>
    <w:p w:rsidR="005D7DA0" w:rsidRPr="00502E9A" w:rsidRDefault="005D7DA0" w:rsidP="005D7DA0">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Цель 2.7. Обеспечение функционирования платежных систем.</w:t>
      </w:r>
    </w:p>
    <w:p w:rsidR="005D7DA0" w:rsidRPr="00502E9A" w:rsidRDefault="005D7DA0" w:rsidP="005D7DA0">
      <w:pPr>
        <w:spacing w:line="240" w:lineRule="auto"/>
        <w:ind w:firstLine="709"/>
        <w:contextualSpacing/>
        <w:jc w:val="both"/>
        <w:rPr>
          <w:rFonts w:ascii="Times New Roman" w:hAnsi="Times New Roman"/>
          <w:b/>
          <w:i/>
          <w:sz w:val="24"/>
          <w:szCs w:val="24"/>
        </w:rPr>
      </w:pPr>
    </w:p>
    <w:p w:rsidR="005D7DA0" w:rsidRPr="00502E9A" w:rsidRDefault="005D7DA0" w:rsidP="005D7DA0">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Возникновение чрезвычайных ситуаций, в том числе, природные катаклизмы, нарушение работоспособности третьих лиц, оказывающих услуги для функционирования платежной системы (к примеру, услуги энергоснабжения и связи).</w:t>
      </w:r>
    </w:p>
    <w:p w:rsidR="005D7DA0" w:rsidRPr="00502E9A" w:rsidRDefault="005D7DA0" w:rsidP="005D7DA0">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5D7DA0" w:rsidRPr="00502E9A" w:rsidRDefault="005D7DA0" w:rsidP="005D7DA0">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Поддержание работы резервного центра платежных систем, на серверы которого может быть переведена работа систем в случае возникновения чрезвычайных ситуаций в целях управления данными рисками в «горячем» режиме. Программно-технический комплекс платежных систем имеет двойную систему гарантированного энергоснабжения, а также резервные каналы связи.</w:t>
      </w:r>
    </w:p>
    <w:p w:rsidR="003F5B65" w:rsidRPr="00502E9A" w:rsidRDefault="003F5B65" w:rsidP="003F5B65">
      <w:pPr>
        <w:spacing w:after="0" w:line="240" w:lineRule="auto"/>
        <w:ind w:firstLine="708"/>
        <w:jc w:val="both"/>
        <w:rPr>
          <w:rFonts w:ascii="Times New Roman" w:hAnsi="Times New Roman"/>
          <w:sz w:val="24"/>
          <w:szCs w:val="24"/>
        </w:rPr>
      </w:pPr>
      <w:r w:rsidRPr="00502E9A">
        <w:rPr>
          <w:rFonts w:ascii="Times New Roman" w:hAnsi="Times New Roman"/>
          <w:sz w:val="24"/>
          <w:szCs w:val="24"/>
        </w:rPr>
        <w:t xml:space="preserve">7 июля 2017 года был осуществлен аварийный перевод </w:t>
      </w:r>
      <w:r w:rsidRPr="00502E9A">
        <w:rPr>
          <w:rFonts w:ascii="Times New Roman" w:hAnsi="Times New Roman"/>
          <w:spacing w:val="-6"/>
          <w:sz w:val="24"/>
          <w:szCs w:val="24"/>
        </w:rPr>
        <w:t>платежных систем на сервера резервного центра ввиду наличия проблем с электричеством (</w:t>
      </w:r>
      <w:r w:rsidRPr="00502E9A">
        <w:rPr>
          <w:rFonts w:ascii="Times New Roman" w:hAnsi="Times New Roman"/>
          <w:sz w:val="24"/>
          <w:szCs w:val="24"/>
        </w:rPr>
        <w:t>отсутствовало входное напряжение на двух вводах городской электрической сети основного центра).</w:t>
      </w:r>
    </w:p>
    <w:p w:rsidR="003F5B65" w:rsidRPr="00502E9A" w:rsidRDefault="003F5B65" w:rsidP="003F5B65">
      <w:pPr>
        <w:spacing w:after="0" w:line="240" w:lineRule="auto"/>
        <w:ind w:firstLine="709"/>
        <w:contextualSpacing/>
        <w:jc w:val="both"/>
        <w:rPr>
          <w:rFonts w:ascii="Times New Roman" w:hAnsi="Times New Roman"/>
          <w:b/>
          <w:i/>
          <w:sz w:val="24"/>
          <w:szCs w:val="24"/>
        </w:rPr>
      </w:pPr>
      <w:r w:rsidRPr="00502E9A">
        <w:rPr>
          <w:rFonts w:ascii="Times New Roman" w:hAnsi="Times New Roman"/>
          <w:spacing w:val="-6"/>
          <w:sz w:val="24"/>
          <w:szCs w:val="24"/>
        </w:rPr>
        <w:t>При этом, в течение 2017 года проводился мониторинг программно-технического комплекса платежных систем, оборудования и каналов связи в основном и резервных серверах.</w:t>
      </w:r>
    </w:p>
    <w:p w:rsidR="006346A7" w:rsidRPr="00502E9A" w:rsidRDefault="006346A7" w:rsidP="006346A7">
      <w:pPr>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Операционные риски (сбой оборудования, ошибки персонала, нарушение физической и информационной безопасности).</w:t>
      </w: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bCs/>
          <w:i/>
          <w:sz w:val="24"/>
          <w:szCs w:val="24"/>
        </w:rPr>
        <w:t>Мероприятия по управлению возможным риском:</w:t>
      </w:r>
    </w:p>
    <w:p w:rsidR="006346A7" w:rsidRPr="00502E9A" w:rsidRDefault="006346A7" w:rsidP="006346A7">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Применение комплекса мер (в том числе, действуют внутренние документы по управлению рисками), предусматривающих проведение плановых (тестовых) мероприятий по переводу платежных систем на программно-технический комплекс резервного центра; постоянный мониторинг работоспособности оборудования; обеспечение необходимого уровня квалификации персонала, его обучение; защита от несанкционированного доступа; обеспечение информационной безопасности посредством ряда установленных мероприятий; управление физическим доступом посредства ряда мер и иные меры.</w:t>
      </w:r>
    </w:p>
    <w:p w:rsidR="003F5B65" w:rsidRPr="00502E9A" w:rsidRDefault="003F5B65" w:rsidP="003F5B65">
      <w:pPr>
        <w:spacing w:after="0" w:line="240" w:lineRule="auto"/>
        <w:ind w:firstLine="709"/>
        <w:jc w:val="both"/>
        <w:rPr>
          <w:rFonts w:ascii="Times New Roman" w:hAnsi="Times New Roman"/>
          <w:sz w:val="24"/>
          <w:szCs w:val="24"/>
        </w:rPr>
      </w:pPr>
      <w:r w:rsidRPr="00502E9A">
        <w:rPr>
          <w:rFonts w:ascii="Times New Roman" w:hAnsi="Times New Roman"/>
          <w:sz w:val="24"/>
          <w:szCs w:val="24"/>
        </w:rPr>
        <w:t>Мероприятия по переводу работы платежных систем на программно-технический комплекс резервного центра были осуществлены с 12 мая по 3 июня 2017 года. В связи с наличием проблем с электричеством (отсутствовало входное напряжение на двух вводах городской электрической сети основного центра) 7 июля 2017 года был осуществлен перевод платежных систем на работу в резервный центр.</w:t>
      </w:r>
    </w:p>
    <w:p w:rsidR="003F5B65" w:rsidRPr="00502E9A" w:rsidRDefault="003F5B65" w:rsidP="003F5B65">
      <w:pPr>
        <w:spacing w:after="0" w:line="240" w:lineRule="auto"/>
        <w:ind w:firstLine="709"/>
        <w:jc w:val="both"/>
        <w:rPr>
          <w:rFonts w:ascii="Times New Roman" w:hAnsi="Times New Roman"/>
          <w:sz w:val="24"/>
          <w:szCs w:val="24"/>
        </w:rPr>
      </w:pPr>
      <w:r w:rsidRPr="00502E9A">
        <w:rPr>
          <w:rFonts w:ascii="Times New Roman" w:hAnsi="Times New Roman"/>
          <w:sz w:val="24"/>
          <w:szCs w:val="24"/>
        </w:rPr>
        <w:t>В течение 2017 года проводился постоянный мониторинг оборудования, профилактические работы и администрирование систем, в том числе, систем безопасности. Ошибки персонала, нарушения физической и информационной безопасности отсутствовали.</w:t>
      </w:r>
    </w:p>
    <w:p w:rsidR="0079166B" w:rsidRPr="00502E9A" w:rsidRDefault="0079166B" w:rsidP="00E20F8F">
      <w:pPr>
        <w:spacing w:line="240" w:lineRule="auto"/>
        <w:ind w:firstLine="709"/>
        <w:contextualSpacing/>
        <w:jc w:val="center"/>
        <w:rPr>
          <w:rFonts w:ascii="Times New Roman" w:hAnsi="Times New Roman"/>
          <w:b/>
          <w:sz w:val="24"/>
          <w:szCs w:val="24"/>
        </w:rPr>
      </w:pPr>
    </w:p>
    <w:p w:rsidR="004E0BDB" w:rsidRPr="00502E9A" w:rsidRDefault="004E0BDB" w:rsidP="00E20F8F">
      <w:pPr>
        <w:spacing w:line="240" w:lineRule="auto"/>
        <w:ind w:firstLine="709"/>
        <w:contextualSpacing/>
        <w:jc w:val="center"/>
        <w:rPr>
          <w:rFonts w:ascii="Times New Roman" w:hAnsi="Times New Roman"/>
          <w:b/>
          <w:sz w:val="24"/>
          <w:szCs w:val="24"/>
        </w:rPr>
      </w:pPr>
    </w:p>
    <w:p w:rsidR="004E0BDB" w:rsidRPr="00502E9A" w:rsidRDefault="004E0BDB" w:rsidP="00E20F8F">
      <w:pPr>
        <w:spacing w:line="240" w:lineRule="auto"/>
        <w:ind w:firstLine="709"/>
        <w:contextualSpacing/>
        <w:jc w:val="center"/>
        <w:rPr>
          <w:rFonts w:ascii="Times New Roman" w:hAnsi="Times New Roman"/>
          <w:b/>
          <w:sz w:val="24"/>
          <w:szCs w:val="24"/>
        </w:rPr>
      </w:pPr>
    </w:p>
    <w:p w:rsidR="004E0BDB" w:rsidRPr="00502E9A" w:rsidRDefault="004E0BDB" w:rsidP="00E20F8F">
      <w:pPr>
        <w:spacing w:line="240" w:lineRule="auto"/>
        <w:ind w:firstLine="709"/>
        <w:contextualSpacing/>
        <w:jc w:val="center"/>
        <w:rPr>
          <w:rFonts w:ascii="Times New Roman" w:hAnsi="Times New Roman"/>
          <w:b/>
          <w:sz w:val="24"/>
          <w:szCs w:val="24"/>
        </w:rPr>
      </w:pPr>
    </w:p>
    <w:p w:rsidR="006346A7" w:rsidRPr="00502E9A" w:rsidRDefault="006346A7" w:rsidP="00E20F8F">
      <w:pPr>
        <w:spacing w:line="240" w:lineRule="auto"/>
        <w:ind w:firstLine="709"/>
        <w:contextualSpacing/>
        <w:jc w:val="center"/>
        <w:rPr>
          <w:rFonts w:ascii="Times New Roman" w:hAnsi="Times New Roman"/>
          <w:b/>
          <w:sz w:val="24"/>
          <w:szCs w:val="24"/>
        </w:rPr>
      </w:pPr>
      <w:r w:rsidRPr="00502E9A">
        <w:rPr>
          <w:rFonts w:ascii="Times New Roman" w:hAnsi="Times New Roman"/>
          <w:b/>
          <w:sz w:val="24"/>
          <w:szCs w:val="24"/>
        </w:rPr>
        <w:lastRenderedPageBreak/>
        <w:t>Раздел 2. Достижение целей и целевых индикаторов</w:t>
      </w:r>
    </w:p>
    <w:p w:rsidR="006346A7" w:rsidRPr="00502E9A" w:rsidRDefault="006346A7" w:rsidP="00E20F8F">
      <w:pPr>
        <w:spacing w:line="240" w:lineRule="auto"/>
        <w:ind w:firstLine="709"/>
        <w:contextualSpacing/>
        <w:jc w:val="center"/>
        <w:rPr>
          <w:rFonts w:ascii="Times New Roman" w:hAnsi="Times New Roman"/>
          <w:b/>
          <w:sz w:val="24"/>
          <w:szCs w:val="24"/>
        </w:rPr>
      </w:pPr>
    </w:p>
    <w:p w:rsidR="006346A7" w:rsidRPr="00502E9A" w:rsidRDefault="006346A7" w:rsidP="00E20F8F">
      <w:pPr>
        <w:spacing w:line="240" w:lineRule="auto"/>
        <w:ind w:firstLine="709"/>
        <w:contextualSpacing/>
        <w:jc w:val="center"/>
        <w:rPr>
          <w:rFonts w:ascii="Times New Roman" w:hAnsi="Times New Roman"/>
          <w:b/>
          <w:sz w:val="24"/>
          <w:szCs w:val="24"/>
          <w:u w:val="single"/>
        </w:rPr>
      </w:pPr>
      <w:r w:rsidRPr="00502E9A">
        <w:rPr>
          <w:rFonts w:ascii="Times New Roman" w:hAnsi="Times New Roman"/>
          <w:b/>
          <w:sz w:val="24"/>
          <w:szCs w:val="24"/>
          <w:u w:val="single"/>
        </w:rPr>
        <w:t>Стратегическое направление 1.</w:t>
      </w:r>
    </w:p>
    <w:p w:rsidR="006346A7" w:rsidRPr="00502E9A" w:rsidRDefault="006346A7" w:rsidP="00E20F8F">
      <w:pPr>
        <w:spacing w:line="240" w:lineRule="auto"/>
        <w:ind w:firstLine="709"/>
        <w:contextualSpacing/>
        <w:jc w:val="center"/>
        <w:rPr>
          <w:rFonts w:ascii="Times New Roman" w:hAnsi="Times New Roman"/>
          <w:b/>
          <w:sz w:val="24"/>
          <w:szCs w:val="24"/>
          <w:u w:val="single"/>
        </w:rPr>
      </w:pPr>
      <w:r w:rsidRPr="00502E9A">
        <w:rPr>
          <w:rFonts w:ascii="Times New Roman" w:hAnsi="Times New Roman"/>
          <w:b/>
          <w:sz w:val="24"/>
          <w:szCs w:val="24"/>
          <w:u w:val="single"/>
        </w:rPr>
        <w:t>Обеспечение стабильности цен</w:t>
      </w:r>
    </w:p>
    <w:p w:rsidR="006346A7" w:rsidRPr="00502E9A" w:rsidRDefault="006346A7" w:rsidP="006346A7">
      <w:pPr>
        <w:spacing w:line="240" w:lineRule="auto"/>
        <w:ind w:firstLine="709"/>
        <w:contextualSpacing/>
        <w:jc w:val="both"/>
        <w:rPr>
          <w:rFonts w:ascii="Times New Roman" w:hAnsi="Times New Roman"/>
          <w:b/>
          <w:i/>
          <w:sz w:val="24"/>
          <w:szCs w:val="24"/>
        </w:rPr>
      </w:pPr>
    </w:p>
    <w:p w:rsidR="006346A7" w:rsidRPr="00502E9A" w:rsidRDefault="006346A7" w:rsidP="006346A7">
      <w:pPr>
        <w:spacing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 xml:space="preserve">Цель 1.1. </w:t>
      </w:r>
      <w:r w:rsidR="00E836E0" w:rsidRPr="00502E9A">
        <w:rPr>
          <w:rFonts w:ascii="Times New Roman" w:hAnsi="Times New Roman"/>
          <w:b/>
          <w:i/>
          <w:sz w:val="24"/>
          <w:szCs w:val="24"/>
        </w:rPr>
        <w:t>Разработка и проведение денежно-кредитной политики государства. Удержание инфляции в целевом коридоре.</w:t>
      </w:r>
    </w:p>
    <w:p w:rsidR="004C09F5" w:rsidRPr="00502E9A" w:rsidRDefault="004C09F5" w:rsidP="006346A7">
      <w:pPr>
        <w:spacing w:line="240" w:lineRule="auto"/>
        <w:ind w:firstLine="709"/>
        <w:contextualSpacing/>
        <w:jc w:val="both"/>
        <w:rPr>
          <w:rFonts w:ascii="Times New Roman" w:hAnsi="Times New Roman"/>
          <w:b/>
          <w:i/>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rPr>
      </w:pPr>
      <w:r w:rsidRPr="00502E9A">
        <w:rPr>
          <w:rFonts w:ascii="Times New Roman" w:hAnsi="Times New Roman"/>
          <w:b/>
          <w:i/>
          <w:sz w:val="24"/>
          <w:szCs w:val="24"/>
        </w:rPr>
        <w:t xml:space="preserve">Целевой индикатор: показатель «Среднегодовой темп инфляции, %» Глобального индекса конкурентоспособности </w:t>
      </w:r>
      <w:r w:rsidRPr="00502E9A">
        <w:rPr>
          <w:rFonts w:ascii="Times New Roman" w:hAnsi="Times New Roman"/>
          <w:i/>
          <w:sz w:val="24"/>
          <w:szCs w:val="24"/>
        </w:rPr>
        <w:t>(1</w:t>
      </w:r>
      <w:r w:rsidR="00E836E0" w:rsidRPr="00502E9A">
        <w:rPr>
          <w:rFonts w:ascii="Times New Roman" w:hAnsi="Times New Roman"/>
          <w:i/>
          <w:sz w:val="24"/>
          <w:szCs w:val="24"/>
        </w:rPr>
        <w:t>30</w:t>
      </w:r>
      <w:r w:rsidRPr="00502E9A">
        <w:rPr>
          <w:rFonts w:ascii="Times New Roman" w:hAnsi="Times New Roman"/>
          <w:i/>
          <w:sz w:val="24"/>
          <w:szCs w:val="24"/>
        </w:rPr>
        <w:t xml:space="preserve"> место в рейтинге ГИК ВЭФ)</w:t>
      </w:r>
    </w:p>
    <w:p w:rsidR="006346A7" w:rsidRPr="00502E9A" w:rsidRDefault="006346A7" w:rsidP="006346A7">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3B301A" w:rsidRPr="00502E9A" w:rsidRDefault="003B301A" w:rsidP="003B301A">
      <w:pPr>
        <w:spacing w:after="0" w:line="240" w:lineRule="auto"/>
        <w:ind w:firstLine="709"/>
        <w:contextualSpacing/>
        <w:jc w:val="both"/>
        <w:rPr>
          <w:rFonts w:ascii="Times New Roman" w:hAnsi="Times New Roman"/>
          <w:i/>
          <w:sz w:val="24"/>
        </w:rPr>
      </w:pPr>
      <w:r w:rsidRPr="00502E9A">
        <w:rPr>
          <w:rFonts w:ascii="Times New Roman" w:hAnsi="Times New Roman"/>
          <w:i/>
          <w:sz w:val="24"/>
        </w:rPr>
        <w:t>Изменение нормативов минимальных резервных требований</w:t>
      </w:r>
    </w:p>
    <w:p w:rsidR="003B301A" w:rsidRPr="00502E9A" w:rsidRDefault="003B301A" w:rsidP="003B301A">
      <w:pPr>
        <w:spacing w:after="0" w:line="240" w:lineRule="auto"/>
        <w:ind w:firstLine="709"/>
        <w:contextualSpacing/>
        <w:jc w:val="both"/>
        <w:rPr>
          <w:rFonts w:ascii="Times New Roman" w:eastAsia="Times New Roman" w:hAnsi="Times New Roman"/>
          <w:color w:val="FF0000"/>
          <w:sz w:val="24"/>
          <w:szCs w:val="24"/>
          <w:lang w:eastAsia="ru-RU"/>
        </w:rPr>
      </w:pPr>
      <w:r w:rsidRPr="00502E9A">
        <w:rPr>
          <w:rFonts w:ascii="Times New Roman" w:hAnsi="Times New Roman"/>
          <w:sz w:val="24"/>
          <w:szCs w:val="24"/>
        </w:rPr>
        <w:t>В отчетном периоде проводились работы по совершенствованию инструмента минимальных резервных требований (в процессе). Было принято постановление Правления Национального Банка от 22 декабря 2017 года №247 «</w:t>
      </w:r>
      <w:r w:rsidRPr="00502E9A">
        <w:rPr>
          <w:rFonts w:ascii="Times New Roman" w:eastAsia="Times New Roman" w:hAnsi="Times New Roman"/>
          <w:color w:val="000000"/>
          <w:sz w:val="24"/>
          <w:szCs w:val="24"/>
          <w:lang w:eastAsia="ru-RU"/>
        </w:rPr>
        <w:t xml:space="preserve">О внесении изменений в постановление Правления Национального Банка Республики Казахстан от 20 марта 2015 года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w:t>
      </w:r>
      <w:r w:rsidRPr="00502E9A">
        <w:rPr>
          <w:rFonts w:ascii="Times New Roman" w:eastAsia="Times New Roman" w:hAnsi="Times New Roman"/>
          <w:sz w:val="24"/>
          <w:szCs w:val="24"/>
          <w:lang w:eastAsia="ru-RU"/>
        </w:rPr>
        <w:t xml:space="preserve">Изменения были внесены в части актуализации устаревших норм и совершенствования формы отчетности. </w:t>
      </w:r>
    </w:p>
    <w:p w:rsidR="003B301A" w:rsidRPr="00502E9A" w:rsidRDefault="003B301A" w:rsidP="003B301A">
      <w:pPr>
        <w:shd w:val="clear" w:color="auto" w:fill="FFFFFF"/>
        <w:spacing w:after="0" w:line="240" w:lineRule="auto"/>
        <w:ind w:firstLine="709"/>
        <w:contextualSpacing/>
        <w:jc w:val="both"/>
        <w:rPr>
          <w:rFonts w:ascii="Times New Roman" w:hAnsi="Times New Roman"/>
          <w:i/>
          <w:sz w:val="24"/>
        </w:rPr>
      </w:pPr>
      <w:r w:rsidRPr="00502E9A">
        <w:rPr>
          <w:rFonts w:ascii="Times New Roman" w:hAnsi="Times New Roman"/>
          <w:i/>
          <w:sz w:val="24"/>
        </w:rPr>
        <w:t>Регулирование уровня базовой ставки Национального Банка РК</w:t>
      </w:r>
    </w:p>
    <w:p w:rsidR="003B301A" w:rsidRPr="00502E9A" w:rsidRDefault="003B301A" w:rsidP="003B301A">
      <w:pPr>
        <w:shd w:val="clear" w:color="auto" w:fill="FFFFFF"/>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 отчетном периоде были приняты следующие постановления Совета директоров Национального Банка: </w:t>
      </w:r>
    </w:p>
    <w:p w:rsidR="003B301A" w:rsidRPr="00502E9A" w:rsidRDefault="003B301A" w:rsidP="003B301A">
      <w:pPr>
        <w:shd w:val="clear" w:color="auto" w:fill="FFFFFF"/>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 от 9 января 2017 года №1 «Об установлении базовой ставки Национального Банка Республики Казахстан и ставок вознаграждения по отдельным операциям денежно-кредитной политики» (сохранение на уровне 12%); </w:t>
      </w:r>
    </w:p>
    <w:p w:rsidR="003B301A" w:rsidRPr="00502E9A" w:rsidRDefault="003B301A" w:rsidP="003B301A">
      <w:pPr>
        <w:shd w:val="clear" w:color="auto" w:fill="FFFFFF"/>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 от 20 февраля 2017 года №10 «Об установлении базовой ставки Национального Банка Республики  Казахстан и ставок вознаграждения по отдельным операциям денежно-кредитной политики» (снижение до уровня 11%); </w:t>
      </w:r>
    </w:p>
    <w:p w:rsidR="003B301A" w:rsidRPr="00502E9A" w:rsidRDefault="003B301A" w:rsidP="003B301A">
      <w:pPr>
        <w:shd w:val="clear" w:color="auto" w:fill="FFFFFF"/>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 от 10 апреля 2017 года №54 «Об установлении базовой ставки Национального Банка Республики  Казахстан и ставок вознаграждения по отдельным операциям денежно-кредитной политики» (сохранение на уровне 11%); </w:t>
      </w:r>
    </w:p>
    <w:p w:rsidR="003B301A" w:rsidRPr="00502E9A" w:rsidRDefault="003B301A" w:rsidP="003B301A">
      <w:pPr>
        <w:shd w:val="clear" w:color="auto" w:fill="FFFFFF"/>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 от 10 июня 2017 года №86 «Об установлении базовой ставки Национального Банка Республики  Казахстан и ставок вознаграждения по отдельным операциям денежно-кредитной политики» (снижение до уровня 10,5%); </w:t>
      </w:r>
    </w:p>
    <w:p w:rsidR="003B301A" w:rsidRPr="00502E9A" w:rsidRDefault="003B301A" w:rsidP="003B301A">
      <w:pPr>
        <w:shd w:val="clear" w:color="auto" w:fill="FFFFFF"/>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 от 17 июля 2017 года №100 «Об установлении базовой ставки Национального Банка Республики  Казахстан и ставок вознаграждения по отдельным операциям денежно-кредитной политики» (сохранение на уровне 10,5%); </w:t>
      </w:r>
    </w:p>
    <w:p w:rsidR="003B301A" w:rsidRPr="00502E9A" w:rsidRDefault="003B301A" w:rsidP="003B301A">
      <w:pPr>
        <w:shd w:val="clear" w:color="auto" w:fill="FFFFFF"/>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 от 21 августа 2017 года №114 «Об установлении базовой ставки Национального Банка Республики  Казахстан и ставок вознаграждения по отдельным операциям денежно-кредитной политики» (снижение до уровня 10,25%); </w:t>
      </w:r>
    </w:p>
    <w:p w:rsidR="003B301A" w:rsidRPr="00502E9A" w:rsidRDefault="003B301A" w:rsidP="003B301A">
      <w:pPr>
        <w:shd w:val="clear" w:color="auto" w:fill="FFFFFF"/>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 от 9 октября 2017 года №133 «Об установлении базовой ставки Национального Банка Республики  Казахстан» (сохранение на уровне 10,25%); </w:t>
      </w:r>
    </w:p>
    <w:p w:rsidR="003B301A" w:rsidRPr="00502E9A" w:rsidRDefault="003B301A" w:rsidP="003B301A">
      <w:pPr>
        <w:shd w:val="clear" w:color="auto" w:fill="FFFFFF"/>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от 23 ноября 2017 года №144 «Об установлении базовой ставки Национального Банка Республики  Казахстан» (сохранение на уровне 10,25%).</w:t>
      </w:r>
    </w:p>
    <w:p w:rsidR="00262693" w:rsidRPr="00502E9A" w:rsidRDefault="00262693" w:rsidP="00262693">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02E9A">
        <w:rPr>
          <w:rFonts w:ascii="Times New Roman" w:hAnsi="Times New Roman" w:cs="Times New Roman"/>
          <w:i/>
          <w:iCs/>
          <w:color w:val="000000"/>
          <w:sz w:val="24"/>
          <w:szCs w:val="24"/>
        </w:rPr>
        <w:t>Осуществление статистической деятельности в области денежно-кредитной статистики и статистики внешнего сектора.</w:t>
      </w:r>
    </w:p>
    <w:p w:rsidR="00262693" w:rsidRPr="00502E9A" w:rsidRDefault="00262693" w:rsidP="002626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В соответствии с Планом статистических работ на 2017 год</w:t>
      </w:r>
      <w:r w:rsidRPr="00502E9A">
        <w:rPr>
          <w:rStyle w:val="a9"/>
          <w:rFonts w:ascii="Times New Roman" w:hAnsi="Times New Roman" w:cs="Times New Roman"/>
          <w:color w:val="000000"/>
          <w:sz w:val="24"/>
          <w:szCs w:val="24"/>
        </w:rPr>
        <w:footnoteReference w:id="3"/>
      </w:r>
      <w:r w:rsidRPr="00502E9A">
        <w:rPr>
          <w:rFonts w:ascii="Times New Roman" w:hAnsi="Times New Roman" w:cs="Times New Roman"/>
          <w:color w:val="000000"/>
          <w:sz w:val="24"/>
          <w:szCs w:val="24"/>
        </w:rPr>
        <w:t>, в рамках формирования денежно-кредитной статистики осуществлялись сбор, формирование и распространение статистической информации по 12 формам статистической отчетности.</w:t>
      </w:r>
    </w:p>
    <w:p w:rsidR="004E0BDB" w:rsidRPr="00502E9A" w:rsidRDefault="00FB1376" w:rsidP="00FB137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lastRenderedPageBreak/>
        <w:t>Также, в соответствии с методологией МВФ</w:t>
      </w:r>
      <w:r w:rsidR="00817335" w:rsidRPr="00502E9A">
        <w:rPr>
          <w:rFonts w:ascii="Times New Roman" w:hAnsi="Times New Roman" w:cs="Times New Roman"/>
          <w:color w:val="000000"/>
          <w:sz w:val="24"/>
          <w:szCs w:val="24"/>
        </w:rPr>
        <w:t>,</w:t>
      </w:r>
      <w:r w:rsidRPr="00502E9A">
        <w:rPr>
          <w:rFonts w:ascii="Times New Roman" w:hAnsi="Times New Roman" w:cs="Times New Roman"/>
          <w:color w:val="000000"/>
          <w:sz w:val="24"/>
          <w:szCs w:val="24"/>
        </w:rPr>
        <w:t xml:space="preserve"> осуществлялось формирование и представление данных монетарной статистики в МВФ</w:t>
      </w:r>
      <w:r w:rsidR="00D417A8" w:rsidRPr="00502E9A">
        <w:rPr>
          <w:rFonts w:ascii="Times New Roman" w:hAnsi="Times New Roman" w:cs="Times New Roman"/>
          <w:color w:val="000000"/>
          <w:sz w:val="24"/>
          <w:szCs w:val="24"/>
        </w:rPr>
        <w:t xml:space="preserve">, </w:t>
      </w:r>
      <w:r w:rsidRPr="00502E9A">
        <w:rPr>
          <w:rFonts w:ascii="Times New Roman" w:hAnsi="Times New Roman" w:cs="Times New Roman"/>
          <w:color w:val="000000"/>
          <w:sz w:val="24"/>
          <w:szCs w:val="24"/>
        </w:rPr>
        <w:t>в государственные органы Республики Казахстан, Подкомитет по финансовой статистике Евразийской экономической Комиссии Евразийского экономического Союза и другие международные финансовые организации.</w:t>
      </w:r>
    </w:p>
    <w:p w:rsidR="00262693" w:rsidRPr="00502E9A" w:rsidRDefault="00262693" w:rsidP="002626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В целях совершенствования форм статистической отчетности и анализа показателей, в 2017 году внесены изменения в формы ведомственной статистической отчетности по денежно-кредитной статистике и в Инструкции по их составлению, осуществлена разработка и согласование с заинтересованными сторонами проекта статистической формы ведомственного статистического наблюдения 9-СБ «Отчет о внебиржевых операциях банков с иностранной валютой» и инструкции по ее заполнению в новой редакции.</w:t>
      </w:r>
    </w:p>
    <w:p w:rsidR="00262693" w:rsidRPr="00502E9A" w:rsidRDefault="00262693" w:rsidP="00262693">
      <w:pPr>
        <w:spacing w:after="0" w:line="240" w:lineRule="auto"/>
        <w:ind w:firstLine="709"/>
        <w:contextualSpacing/>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Кроме того, был подготовлен и опубликован на</w:t>
      </w:r>
      <w:r w:rsidR="00704DB9" w:rsidRPr="00502E9A">
        <w:rPr>
          <w:rFonts w:ascii="Times New Roman" w:hAnsi="Times New Roman" w:cs="Times New Roman"/>
          <w:color w:val="000000"/>
          <w:sz w:val="24"/>
          <w:szCs w:val="24"/>
        </w:rPr>
        <w:t xml:space="preserve"> официальном</w:t>
      </w:r>
      <w:r w:rsidRPr="00502E9A">
        <w:rPr>
          <w:rFonts w:ascii="Times New Roman" w:hAnsi="Times New Roman" w:cs="Times New Roman"/>
          <w:color w:val="000000"/>
          <w:sz w:val="24"/>
          <w:szCs w:val="24"/>
        </w:rPr>
        <w:t xml:space="preserve"> интернет-ресурсе Национального Банка документ с пояснениями о методологических различиях формирования показателей депозитного и кредитного рынков, исходя из предназначения показателей.</w:t>
      </w:r>
    </w:p>
    <w:p w:rsidR="006A4A13" w:rsidRPr="00502E9A" w:rsidRDefault="006A4A13" w:rsidP="00262693">
      <w:pPr>
        <w:spacing w:after="0" w:line="240" w:lineRule="auto"/>
        <w:ind w:firstLine="709"/>
        <w:contextualSpacing/>
        <w:jc w:val="both"/>
        <w:rPr>
          <w:rFonts w:ascii="Times New Roman" w:hAnsi="Times New Roman"/>
          <w:color w:val="000000"/>
          <w:sz w:val="24"/>
          <w:szCs w:val="24"/>
          <w:lang w:eastAsia="ru-RU"/>
        </w:rPr>
      </w:pPr>
      <w:r w:rsidRPr="00502E9A">
        <w:rPr>
          <w:rFonts w:ascii="Times New Roman" w:hAnsi="Times New Roman"/>
          <w:color w:val="000000"/>
          <w:sz w:val="24"/>
          <w:szCs w:val="24"/>
          <w:lang w:eastAsia="ru-RU"/>
        </w:rPr>
        <w:t>В целях обеспечения соответствия статистики внешнего сектора Казахстана требованиям международных методологических стандартов (РПБ6 - Руководству по платежному балансу и международной инвестиционной позиции» МВФ, 6-е издание, РСВД - Статистика внешнего долга - Руководство для составителей и пользователей) в 2017 году были введены изменения в две статистические формы ведомственных статистических наблюдений по платежному балансу для банковского сектора, которые позволят обеспечить соответствие формируемой статистики о внешних активах и обязательствах банковского сектора Казахстана требованиям РПБ6. Для расширения динамических рядов произведена конверсия в формат РПБ6 данных платежного баланса, международной инвестиционной позиции, внешнего долга за период с 2000 по 2004 годы (ранее на формат РПБ6 были переведены данные с 2005 года).</w:t>
      </w:r>
    </w:p>
    <w:p w:rsidR="00E836E0" w:rsidRPr="00502E9A" w:rsidRDefault="00E836E0" w:rsidP="006346A7">
      <w:pPr>
        <w:shd w:val="clear" w:color="auto" w:fill="FFFFFF"/>
        <w:spacing w:line="240" w:lineRule="auto"/>
        <w:ind w:firstLine="709"/>
        <w:contextualSpacing/>
        <w:jc w:val="both"/>
        <w:rPr>
          <w:rFonts w:ascii="Times New Roman" w:hAnsi="Times New Roman"/>
          <w:b/>
          <w:i/>
          <w:sz w:val="24"/>
          <w:szCs w:val="24"/>
        </w:rPr>
      </w:pPr>
    </w:p>
    <w:p w:rsidR="006346A7" w:rsidRPr="00502E9A" w:rsidRDefault="006346A7" w:rsidP="006346A7">
      <w:pPr>
        <w:shd w:val="clear" w:color="auto" w:fill="FFFFFF"/>
        <w:spacing w:line="240" w:lineRule="auto"/>
        <w:ind w:firstLine="709"/>
        <w:contextualSpacing/>
        <w:jc w:val="both"/>
        <w:rPr>
          <w:rFonts w:ascii="Times New Roman" w:hAnsi="Times New Roman"/>
          <w:sz w:val="24"/>
        </w:rPr>
      </w:pPr>
      <w:r w:rsidRPr="00502E9A">
        <w:rPr>
          <w:rFonts w:ascii="Times New Roman" w:hAnsi="Times New Roman"/>
          <w:b/>
          <w:i/>
          <w:sz w:val="24"/>
          <w:szCs w:val="24"/>
        </w:rPr>
        <w:t>Цель 1.2. Обеспечение сохранности золотовалютных активов Национального Банка</w:t>
      </w:r>
    </w:p>
    <w:p w:rsidR="004C09F5" w:rsidRPr="00502E9A" w:rsidRDefault="004C09F5" w:rsidP="006346A7">
      <w:pPr>
        <w:spacing w:line="240" w:lineRule="auto"/>
        <w:ind w:firstLine="709"/>
        <w:contextualSpacing/>
        <w:jc w:val="both"/>
        <w:rPr>
          <w:rFonts w:ascii="Times New Roman" w:hAnsi="Times New Roman"/>
          <w:b/>
          <w:i/>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rPr>
      </w:pPr>
      <w:r w:rsidRPr="00502E9A">
        <w:rPr>
          <w:rFonts w:ascii="Times New Roman" w:hAnsi="Times New Roman"/>
          <w:b/>
          <w:i/>
          <w:sz w:val="24"/>
          <w:szCs w:val="24"/>
        </w:rPr>
        <w:t>Целевой индикатор:</w:t>
      </w:r>
      <w:r w:rsidRPr="00502E9A">
        <w:rPr>
          <w:rFonts w:ascii="Times New Roman" w:hAnsi="Times New Roman"/>
          <w:i/>
          <w:sz w:val="24"/>
          <w:szCs w:val="24"/>
        </w:rPr>
        <w:t xml:space="preserve"> </w:t>
      </w:r>
      <w:r w:rsidRPr="00502E9A">
        <w:rPr>
          <w:rFonts w:ascii="Times New Roman" w:hAnsi="Times New Roman"/>
          <w:b/>
          <w:i/>
          <w:sz w:val="24"/>
          <w:szCs w:val="24"/>
          <w:lang w:val="kk-KZ"/>
        </w:rPr>
        <w:t>Объем золотовалютных резервов Национального Банка</w:t>
      </w:r>
      <w:r w:rsidRPr="00502E9A">
        <w:rPr>
          <w:rFonts w:ascii="Times New Roman" w:hAnsi="Times New Roman"/>
          <w:b/>
          <w:i/>
          <w:sz w:val="24"/>
          <w:szCs w:val="24"/>
        </w:rPr>
        <w:t xml:space="preserve"> </w:t>
      </w:r>
      <w:r w:rsidRPr="00502E9A">
        <w:rPr>
          <w:rFonts w:ascii="Times New Roman" w:hAnsi="Times New Roman"/>
          <w:i/>
          <w:sz w:val="24"/>
          <w:szCs w:val="24"/>
        </w:rPr>
        <w:t>(покрытие объема трех месяцев импорта товаров и услуг («1» покрывает, «0» не покрывает).</w:t>
      </w:r>
    </w:p>
    <w:p w:rsidR="00394043" w:rsidRPr="00502E9A" w:rsidRDefault="007A42E7" w:rsidP="007A42E7">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Объем валовых международных резервов Национального Банка (без учета активов Национального фонда) </w:t>
      </w:r>
      <w:r w:rsidRPr="00502E9A">
        <w:rPr>
          <w:rFonts w:ascii="Times New Roman" w:hAnsi="Times New Roman"/>
          <w:sz w:val="24"/>
          <w:szCs w:val="28"/>
          <w:lang w:eastAsia="ru-RU"/>
        </w:rPr>
        <w:t>п</w:t>
      </w:r>
      <w:r w:rsidR="00394043" w:rsidRPr="00502E9A">
        <w:rPr>
          <w:rFonts w:ascii="Times New Roman" w:hAnsi="Times New Roman"/>
          <w:sz w:val="24"/>
          <w:szCs w:val="28"/>
          <w:lang w:eastAsia="ru-RU"/>
        </w:rPr>
        <w:t>о состоянию на 1 октября 2017 года оценивал</w:t>
      </w:r>
      <w:r w:rsidRPr="00502E9A">
        <w:rPr>
          <w:rFonts w:ascii="Times New Roman" w:hAnsi="Times New Roman"/>
          <w:sz w:val="24"/>
          <w:szCs w:val="28"/>
          <w:lang w:eastAsia="ru-RU"/>
        </w:rPr>
        <w:t xml:space="preserve">ся </w:t>
      </w:r>
      <w:r w:rsidR="00394043" w:rsidRPr="00502E9A">
        <w:rPr>
          <w:rFonts w:ascii="Times New Roman" w:hAnsi="Times New Roman"/>
          <w:sz w:val="24"/>
          <w:szCs w:val="28"/>
          <w:lang w:eastAsia="ru-RU"/>
        </w:rPr>
        <w:t xml:space="preserve">в 32,2 млрд. долл. </w:t>
      </w:r>
      <w:r w:rsidRPr="00502E9A">
        <w:rPr>
          <w:rFonts w:ascii="Times New Roman" w:hAnsi="Times New Roman"/>
          <w:sz w:val="24"/>
          <w:szCs w:val="28"/>
          <w:lang w:eastAsia="ru-RU"/>
        </w:rPr>
        <w:t xml:space="preserve">США </w:t>
      </w:r>
      <w:r w:rsidR="00394043" w:rsidRPr="00502E9A">
        <w:rPr>
          <w:rFonts w:ascii="Times New Roman" w:hAnsi="Times New Roman"/>
          <w:sz w:val="24"/>
          <w:szCs w:val="28"/>
          <w:lang w:eastAsia="ru-RU"/>
        </w:rPr>
        <w:t xml:space="preserve">(29,5 млрд. долл. </w:t>
      </w:r>
      <w:r w:rsidRPr="00502E9A">
        <w:rPr>
          <w:rFonts w:ascii="Times New Roman" w:hAnsi="Times New Roman"/>
          <w:sz w:val="24"/>
          <w:szCs w:val="28"/>
          <w:lang w:eastAsia="ru-RU"/>
        </w:rPr>
        <w:t xml:space="preserve">США </w:t>
      </w:r>
      <w:r w:rsidR="00394043" w:rsidRPr="00502E9A">
        <w:rPr>
          <w:rFonts w:ascii="Times New Roman" w:hAnsi="Times New Roman"/>
          <w:sz w:val="24"/>
          <w:szCs w:val="28"/>
          <w:lang w:eastAsia="ru-RU"/>
        </w:rPr>
        <w:t>на начало 2017 года), что обеспечивало финансирование 9,2 месяцев казахстанского импорта товаров и услуг.</w:t>
      </w:r>
      <w:r w:rsidRPr="00502E9A">
        <w:rPr>
          <w:rFonts w:ascii="Times New Roman" w:hAnsi="Times New Roman"/>
          <w:sz w:val="24"/>
          <w:szCs w:val="24"/>
        </w:rPr>
        <w:t xml:space="preserve"> Таким образом, значение целевого индикатора соответствует «1».</w:t>
      </w:r>
    </w:p>
    <w:p w:rsidR="007A42E7" w:rsidRPr="00502E9A" w:rsidRDefault="007A42E7" w:rsidP="007A42E7">
      <w:pPr>
        <w:spacing w:after="0" w:line="240" w:lineRule="auto"/>
        <w:ind w:firstLine="709"/>
        <w:contextualSpacing/>
        <w:jc w:val="both"/>
        <w:rPr>
          <w:rFonts w:ascii="Times New Roman" w:hAnsi="Times New Roman"/>
          <w:i/>
          <w:sz w:val="24"/>
          <w:szCs w:val="24"/>
        </w:rPr>
      </w:pPr>
      <w:r w:rsidRPr="00502E9A">
        <w:rPr>
          <w:rFonts w:ascii="Times New Roman" w:hAnsi="Times New Roman"/>
          <w:b/>
          <w:i/>
          <w:sz w:val="24"/>
          <w:szCs w:val="24"/>
        </w:rPr>
        <w:t>Мероприятия для достижения целевого индикатора:</w:t>
      </w:r>
    </w:p>
    <w:p w:rsidR="007A42E7" w:rsidRPr="00502E9A" w:rsidRDefault="007A42E7" w:rsidP="007A42E7">
      <w:pPr>
        <w:autoSpaceDE w:val="0"/>
        <w:autoSpaceDN w:val="0"/>
        <w:adjustRightInd w:val="0"/>
        <w:spacing w:after="0" w:line="240" w:lineRule="auto"/>
        <w:ind w:firstLine="709"/>
        <w:contextualSpacing/>
        <w:jc w:val="both"/>
        <w:rPr>
          <w:rFonts w:ascii="Times New Roman" w:hAnsi="Times New Roman"/>
          <w:i/>
          <w:iCs/>
          <w:sz w:val="24"/>
          <w:szCs w:val="24"/>
        </w:rPr>
      </w:pPr>
      <w:r w:rsidRPr="00502E9A">
        <w:rPr>
          <w:rFonts w:ascii="Times New Roman" w:hAnsi="Times New Roman"/>
          <w:i/>
          <w:iCs/>
          <w:sz w:val="24"/>
          <w:szCs w:val="24"/>
        </w:rPr>
        <w:t>Расчет объема портфеля ликвидности к объему платежей по обслуживанию внешнего государственного долга на предстоящие 6 месяцев.</w:t>
      </w:r>
    </w:p>
    <w:p w:rsidR="007A42E7" w:rsidRPr="00502E9A" w:rsidRDefault="007A42E7" w:rsidP="007A42E7">
      <w:pPr>
        <w:autoSpaceDE w:val="0"/>
        <w:autoSpaceDN w:val="0"/>
        <w:adjustRightInd w:val="0"/>
        <w:spacing w:after="0" w:line="240" w:lineRule="auto"/>
        <w:ind w:firstLine="709"/>
        <w:contextualSpacing/>
        <w:jc w:val="both"/>
        <w:rPr>
          <w:rFonts w:ascii="Times New Roman" w:hAnsi="Times New Roman"/>
          <w:color w:val="000000"/>
          <w:sz w:val="24"/>
          <w:szCs w:val="24"/>
          <w:lang w:eastAsia="ru-RU"/>
        </w:rPr>
      </w:pPr>
      <w:r w:rsidRPr="00502E9A">
        <w:rPr>
          <w:rFonts w:ascii="Times New Roman" w:hAnsi="Times New Roman"/>
          <w:iCs/>
          <w:sz w:val="24"/>
          <w:szCs w:val="24"/>
        </w:rPr>
        <w:t>По итогам 2017 года объем портфеля ликвидности золотовалютных резервов в 20 раз превосходил размер платежей по обслужи</w:t>
      </w:r>
      <w:r w:rsidR="00F47C46" w:rsidRPr="00502E9A">
        <w:rPr>
          <w:rFonts w:ascii="Times New Roman" w:hAnsi="Times New Roman"/>
          <w:iCs/>
          <w:sz w:val="24"/>
          <w:szCs w:val="24"/>
        </w:rPr>
        <w:t xml:space="preserve">ванию внешнего государственного долга </w:t>
      </w:r>
      <w:r w:rsidRPr="00502E9A">
        <w:rPr>
          <w:rFonts w:ascii="Times New Roman" w:hAnsi="Times New Roman"/>
          <w:iCs/>
          <w:sz w:val="24"/>
          <w:szCs w:val="24"/>
        </w:rPr>
        <w:t>на предстоящие 6 месяцев.</w:t>
      </w:r>
    </w:p>
    <w:p w:rsidR="007A42E7" w:rsidRPr="00502E9A" w:rsidRDefault="007A42E7" w:rsidP="007A42E7">
      <w:pPr>
        <w:spacing w:after="0" w:line="240" w:lineRule="auto"/>
        <w:ind w:firstLine="709"/>
        <w:contextualSpacing/>
        <w:jc w:val="both"/>
        <w:rPr>
          <w:rFonts w:ascii="Times New Roman" w:hAnsi="Times New Roman"/>
          <w:i/>
          <w:iCs/>
          <w:sz w:val="24"/>
          <w:szCs w:val="24"/>
        </w:rPr>
      </w:pPr>
      <w:r w:rsidRPr="00502E9A">
        <w:rPr>
          <w:rFonts w:ascii="Times New Roman" w:hAnsi="Times New Roman"/>
          <w:i/>
          <w:iCs/>
          <w:sz w:val="24"/>
          <w:szCs w:val="24"/>
        </w:rPr>
        <w:t>Совершение операций с активами для поддержания на должном уровне объема портфеля ликвидности</w:t>
      </w:r>
      <w:r w:rsidR="00F47C46" w:rsidRPr="00502E9A">
        <w:rPr>
          <w:rFonts w:ascii="Times New Roman" w:hAnsi="Times New Roman"/>
          <w:i/>
          <w:iCs/>
          <w:sz w:val="24"/>
          <w:szCs w:val="24"/>
        </w:rPr>
        <w:t>.</w:t>
      </w:r>
    </w:p>
    <w:p w:rsidR="007A42E7" w:rsidRPr="00502E9A" w:rsidRDefault="007A42E7" w:rsidP="007A42E7">
      <w:pPr>
        <w:spacing w:after="0" w:line="240" w:lineRule="auto"/>
        <w:ind w:firstLine="709"/>
        <w:contextualSpacing/>
        <w:jc w:val="both"/>
        <w:rPr>
          <w:rFonts w:ascii="Times New Roman" w:hAnsi="Times New Roman"/>
          <w:iCs/>
          <w:sz w:val="24"/>
          <w:szCs w:val="24"/>
        </w:rPr>
      </w:pPr>
      <w:r w:rsidRPr="00502E9A">
        <w:rPr>
          <w:rFonts w:ascii="Times New Roman" w:hAnsi="Times New Roman"/>
          <w:iCs/>
          <w:sz w:val="24"/>
          <w:szCs w:val="24"/>
        </w:rPr>
        <w:t>Портфель ликвидности предназначен для проведения операций в целях реализации денежно-кредитной политики, поддержания высокого уровня ликвидности, удовлетворения краткосрочного спроса на валюту и обслуживанию внешнего государственного долга. В течение отчетного периода Национальный Банк проводил операции для обеспечения ликвидности средств портфеля ликвидности, в том числе для поддержания на должном уровне объема портфеля ликвидности.</w:t>
      </w:r>
    </w:p>
    <w:p w:rsidR="007A42E7" w:rsidRPr="00502E9A" w:rsidRDefault="007A42E7" w:rsidP="007A42E7">
      <w:pPr>
        <w:spacing w:after="0"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Осуществление доверительного управления активами Национального фонда Республики Казахстан</w:t>
      </w:r>
    </w:p>
    <w:p w:rsidR="007A42E7" w:rsidRPr="00502E9A" w:rsidRDefault="007A42E7" w:rsidP="007A42E7">
      <w:pPr>
        <w:autoSpaceDE w:val="0"/>
        <w:autoSpaceDN w:val="0"/>
        <w:adjustRightInd w:val="0"/>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Национальный Банк в отчетном периоде осуществлял доверительное управление активами Национального фонда. Активы Национального фонда инвестированы в высоколиквидные ценные бумаги развитых и развивающихся рынков. По предварительным данным, по состоянию на 31 декабря 2017 года активы </w:t>
      </w:r>
      <w:r w:rsidR="00066F53" w:rsidRPr="00502E9A">
        <w:rPr>
          <w:rFonts w:ascii="Times New Roman" w:hAnsi="Times New Roman"/>
          <w:sz w:val="24"/>
          <w:szCs w:val="24"/>
        </w:rPr>
        <w:t>Национального фонда составили 58,3</w:t>
      </w:r>
      <w:r w:rsidRPr="00502E9A">
        <w:rPr>
          <w:rFonts w:ascii="Times New Roman" w:hAnsi="Times New Roman"/>
          <w:sz w:val="24"/>
          <w:szCs w:val="24"/>
        </w:rPr>
        <w:t xml:space="preserve"> млрд. долларов США (по сравнению с </w:t>
      </w:r>
      <w:r w:rsidR="00066F53" w:rsidRPr="00502E9A">
        <w:rPr>
          <w:rFonts w:ascii="Times New Roman" w:hAnsi="Times New Roman"/>
          <w:sz w:val="24"/>
          <w:szCs w:val="24"/>
        </w:rPr>
        <w:t>началом 2017 года снизились на 4</w:t>
      </w:r>
      <w:r w:rsidRPr="00502E9A">
        <w:rPr>
          <w:rFonts w:ascii="Times New Roman" w:hAnsi="Times New Roman"/>
          <w:sz w:val="24"/>
          <w:szCs w:val="24"/>
        </w:rPr>
        <w:t>,7%).</w:t>
      </w:r>
    </w:p>
    <w:p w:rsidR="006346A7" w:rsidRPr="00502E9A" w:rsidRDefault="006346A7" w:rsidP="006346A7">
      <w:pPr>
        <w:autoSpaceDE w:val="0"/>
        <w:autoSpaceDN w:val="0"/>
        <w:adjustRightInd w:val="0"/>
        <w:spacing w:line="240" w:lineRule="auto"/>
        <w:ind w:firstLine="709"/>
        <w:contextualSpacing/>
        <w:jc w:val="both"/>
        <w:rPr>
          <w:rFonts w:ascii="Times New Roman" w:eastAsia="SimSun" w:hAnsi="Times New Roman"/>
          <w:sz w:val="24"/>
          <w:szCs w:val="24"/>
          <w:lang w:eastAsia="ru-RU"/>
        </w:rPr>
      </w:pPr>
    </w:p>
    <w:p w:rsidR="006346A7" w:rsidRPr="00502E9A" w:rsidRDefault="006346A7" w:rsidP="00E836E0">
      <w:pPr>
        <w:spacing w:line="240" w:lineRule="auto"/>
        <w:ind w:firstLine="709"/>
        <w:contextualSpacing/>
        <w:jc w:val="center"/>
        <w:rPr>
          <w:rFonts w:ascii="Times New Roman" w:hAnsi="Times New Roman"/>
          <w:b/>
          <w:sz w:val="24"/>
          <w:szCs w:val="24"/>
          <w:u w:val="single"/>
        </w:rPr>
      </w:pPr>
      <w:r w:rsidRPr="00502E9A">
        <w:rPr>
          <w:rFonts w:ascii="Times New Roman" w:hAnsi="Times New Roman"/>
          <w:b/>
          <w:sz w:val="24"/>
          <w:szCs w:val="24"/>
          <w:u w:val="single"/>
        </w:rPr>
        <w:t>Стратегическое направление 2.</w:t>
      </w:r>
    </w:p>
    <w:p w:rsidR="006346A7" w:rsidRPr="00502E9A" w:rsidRDefault="006346A7" w:rsidP="00E836E0">
      <w:pPr>
        <w:spacing w:line="240" w:lineRule="auto"/>
        <w:ind w:firstLine="709"/>
        <w:contextualSpacing/>
        <w:jc w:val="center"/>
        <w:rPr>
          <w:rFonts w:ascii="Times New Roman" w:hAnsi="Times New Roman"/>
          <w:b/>
          <w:sz w:val="24"/>
          <w:szCs w:val="24"/>
          <w:u w:val="single"/>
        </w:rPr>
      </w:pPr>
      <w:r w:rsidRPr="00502E9A">
        <w:rPr>
          <w:rFonts w:ascii="Times New Roman" w:hAnsi="Times New Roman"/>
          <w:b/>
          <w:sz w:val="24"/>
          <w:szCs w:val="24"/>
          <w:u w:val="single"/>
        </w:rPr>
        <w:t>Обеспечение финансовой стабильности</w:t>
      </w:r>
    </w:p>
    <w:p w:rsidR="006346A7" w:rsidRPr="00502E9A" w:rsidRDefault="006346A7" w:rsidP="006346A7">
      <w:pPr>
        <w:spacing w:line="240" w:lineRule="auto"/>
        <w:ind w:firstLine="709"/>
        <w:contextualSpacing/>
        <w:jc w:val="both"/>
        <w:rPr>
          <w:rFonts w:ascii="Times New Roman" w:hAnsi="Times New Roman"/>
          <w:b/>
          <w:i/>
          <w:color w:val="000000"/>
          <w:sz w:val="24"/>
          <w:szCs w:val="24"/>
        </w:rPr>
      </w:pPr>
    </w:p>
    <w:p w:rsidR="006346A7" w:rsidRPr="00502E9A" w:rsidRDefault="006346A7" w:rsidP="006346A7">
      <w:pPr>
        <w:spacing w:line="240" w:lineRule="auto"/>
        <w:ind w:firstLine="709"/>
        <w:contextualSpacing/>
        <w:jc w:val="both"/>
        <w:rPr>
          <w:rFonts w:ascii="Times New Roman" w:hAnsi="Times New Roman"/>
          <w:i/>
          <w:color w:val="000000"/>
          <w:sz w:val="24"/>
          <w:szCs w:val="24"/>
        </w:rPr>
      </w:pPr>
      <w:r w:rsidRPr="00502E9A">
        <w:rPr>
          <w:rFonts w:ascii="Times New Roman" w:hAnsi="Times New Roman"/>
          <w:b/>
          <w:i/>
          <w:color w:val="000000"/>
          <w:sz w:val="24"/>
          <w:szCs w:val="24"/>
        </w:rPr>
        <w:t>Цель 2.1.</w:t>
      </w:r>
      <w:r w:rsidRPr="00502E9A">
        <w:rPr>
          <w:rFonts w:ascii="Times New Roman" w:hAnsi="Times New Roman"/>
          <w:i/>
          <w:color w:val="000000"/>
          <w:sz w:val="24"/>
          <w:szCs w:val="24"/>
        </w:rPr>
        <w:t xml:space="preserve"> </w:t>
      </w:r>
      <w:r w:rsidRPr="00502E9A">
        <w:rPr>
          <w:rFonts w:ascii="Times New Roman" w:hAnsi="Times New Roman"/>
          <w:b/>
          <w:i/>
          <w:color w:val="000000"/>
          <w:sz w:val="24"/>
          <w:szCs w:val="24"/>
        </w:rPr>
        <w:t>Повышение финансовой устойчивости и конкурентоспособности банковского сектора</w:t>
      </w:r>
    </w:p>
    <w:p w:rsidR="004C09F5" w:rsidRPr="00502E9A" w:rsidRDefault="004C09F5" w:rsidP="006346A7">
      <w:pPr>
        <w:spacing w:line="240" w:lineRule="auto"/>
        <w:ind w:firstLine="709"/>
        <w:contextualSpacing/>
        <w:jc w:val="both"/>
        <w:rPr>
          <w:rFonts w:ascii="Times New Roman" w:hAnsi="Times New Roman"/>
          <w:b/>
          <w:i/>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1:</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Показатель «Надежность банков» Глобального индекса конкурентоспособности </w:t>
      </w:r>
      <w:r w:rsidRPr="00502E9A">
        <w:rPr>
          <w:rFonts w:ascii="Times New Roman" w:hAnsi="Times New Roman"/>
          <w:i/>
          <w:sz w:val="24"/>
          <w:szCs w:val="24"/>
          <w:lang w:val="kk-KZ"/>
        </w:rPr>
        <w:t>(10</w:t>
      </w:r>
      <w:r w:rsidR="00130616" w:rsidRPr="00502E9A">
        <w:rPr>
          <w:rFonts w:ascii="Times New Roman" w:hAnsi="Times New Roman"/>
          <w:i/>
          <w:sz w:val="24"/>
          <w:szCs w:val="24"/>
          <w:lang w:val="kk-KZ"/>
        </w:rPr>
        <w:t>4</w:t>
      </w:r>
      <w:r w:rsidRPr="00502E9A">
        <w:rPr>
          <w:rFonts w:ascii="Times New Roman" w:hAnsi="Times New Roman"/>
          <w:i/>
          <w:sz w:val="24"/>
          <w:szCs w:val="24"/>
          <w:lang w:val="kk-KZ"/>
        </w:rPr>
        <w:t xml:space="preserve"> место в рейтинге ГИК ВЭФ)</w:t>
      </w:r>
    </w:p>
    <w:p w:rsidR="006346A7" w:rsidRPr="00502E9A" w:rsidRDefault="006346A7" w:rsidP="006346A7">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6346A7" w:rsidRPr="00502E9A" w:rsidRDefault="006346A7" w:rsidP="00E9059E">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Проведение обследования параметров кредитного рынка.</w:t>
      </w:r>
    </w:p>
    <w:p w:rsidR="00CD13F7" w:rsidRPr="00502E9A" w:rsidRDefault="00CD13F7" w:rsidP="00CD13F7">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Для достижения основных целей денежно-кредитной политики и финансовой стабильности Национальный Банк производит мониторинг развития кредитного рынка с помощью ежеквартального обследования банков второго уровня по кредитным условиям. </w:t>
      </w:r>
    </w:p>
    <w:p w:rsidR="00CD13F7" w:rsidRPr="00502E9A" w:rsidRDefault="00CD13F7" w:rsidP="00CD13F7">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 2017 году было проведено 4 квартальных обследования параметров кредитного рынка, по итогам которых были размещены публикации на официальном интернет-ресурсе Национального Банка. </w:t>
      </w:r>
    </w:p>
    <w:p w:rsidR="00CD13F7" w:rsidRPr="00502E9A" w:rsidRDefault="00CD13F7" w:rsidP="00CD13F7">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По итогам года можно заключить следующие выводы:</w:t>
      </w:r>
    </w:p>
    <w:p w:rsidR="00CD13F7" w:rsidRPr="00502E9A" w:rsidRDefault="00CD13F7" w:rsidP="00CD13F7">
      <w:pPr>
        <w:spacing w:after="0" w:line="240" w:lineRule="auto"/>
        <w:ind w:firstLine="709"/>
        <w:contextualSpacing/>
        <w:jc w:val="both"/>
        <w:rPr>
          <w:rFonts w:ascii="Times New Roman" w:hAnsi="Times New Roman"/>
          <w:sz w:val="24"/>
          <w:szCs w:val="24"/>
        </w:rPr>
      </w:pPr>
      <w:r w:rsidRPr="00502E9A">
        <w:rPr>
          <w:rFonts w:ascii="Times New Roman" w:hAnsi="Times New Roman"/>
          <w:i/>
          <w:sz w:val="24"/>
          <w:szCs w:val="24"/>
        </w:rPr>
        <w:t>Корпоративный сектор.</w:t>
      </w:r>
      <w:r w:rsidRPr="00502E9A">
        <w:rPr>
          <w:rFonts w:ascii="Times New Roman" w:hAnsi="Times New Roman"/>
          <w:sz w:val="24"/>
          <w:szCs w:val="24"/>
        </w:rPr>
        <w:t xml:space="preserve"> Кредитная политика банков по отношению к нефинансовым организациям, в целом по сектору, оставалась жесткой в течение 2017 года. В 1-ом квартале на фоне невысоких макроэкономических показателей и неблагоприятных внешнеэкономических условий неценовые условия кредитования заемщиков сохранялись на умеренно жестком уровне. Тем не менее, позитивные ожидания участников кредитного рынка по дальнейшему снижению базовой ставки Национального Банка оказали положительное влияние на динамику кредитных ставок. Наблюдалась усиленная конкуренция за качественных заемщиков посредством снижения ставок, особенно на рынке кредитования малого и среднего бизнеса. Сохранялась высокая зависимость банков от государственных программ кредитования. </w:t>
      </w:r>
    </w:p>
    <w:p w:rsidR="00CD13F7" w:rsidRPr="00502E9A" w:rsidRDefault="00CD13F7" w:rsidP="00CD13F7">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 начале отчётного периода банки отмечали низкий спрос на кредит со стороны корпоративных клиентов, но к середине 2017 года спрос начал набирать темп. Однако, по мнению отдельных банков, ослабла готовность зарубежных банков предоставлять торговое финансирование вследствие нестабильной ситуации в банковском секторе Казахстана. </w:t>
      </w:r>
    </w:p>
    <w:p w:rsidR="00CD13F7" w:rsidRPr="00502E9A" w:rsidRDefault="00CD13F7" w:rsidP="00CD13F7">
      <w:pPr>
        <w:spacing w:after="0" w:line="240" w:lineRule="auto"/>
        <w:ind w:firstLine="709"/>
        <w:contextualSpacing/>
        <w:jc w:val="both"/>
        <w:rPr>
          <w:rFonts w:ascii="Times New Roman" w:hAnsi="Times New Roman"/>
          <w:sz w:val="24"/>
          <w:szCs w:val="24"/>
        </w:rPr>
      </w:pPr>
      <w:r w:rsidRPr="00502E9A">
        <w:rPr>
          <w:rFonts w:ascii="Times New Roman" w:hAnsi="Times New Roman"/>
          <w:i/>
          <w:sz w:val="24"/>
          <w:szCs w:val="24"/>
        </w:rPr>
        <w:t>Физические лица.</w:t>
      </w:r>
      <w:r w:rsidRPr="00502E9A">
        <w:rPr>
          <w:rFonts w:ascii="Times New Roman" w:hAnsi="Times New Roman"/>
          <w:sz w:val="24"/>
          <w:szCs w:val="24"/>
        </w:rPr>
        <w:t xml:space="preserve"> В 1-м квартале 2017 года ужесточению подвергся ряд ключевых условий кредитования, направленных на минимизацию кредитных рисков – сократились максимальные сроки погашения кредита, повысились требования к залоговому обеспечению и финансовому положению заемщиков. В то же время, в целях увеличения клиентской базы, отдельные банки увеличивали лимиты кредитования и незначительно снижали процентные ставки по потребительским кредитам. К середине 2017 года наблюдалось оживление спроса на ипотечные кредиты за счет государственной программы ипотечного кредитования «Н</w:t>
      </w:r>
      <w:r w:rsidRPr="00502E9A">
        <w:rPr>
          <w:rFonts w:ascii="Times New Roman" w:hAnsi="Times New Roman"/>
          <w:sz w:val="24"/>
          <w:szCs w:val="24"/>
          <w:lang w:val="kk-KZ"/>
        </w:rPr>
        <w:t>ұ</w:t>
      </w:r>
      <w:r w:rsidRPr="00502E9A">
        <w:rPr>
          <w:rFonts w:ascii="Times New Roman" w:hAnsi="Times New Roman"/>
          <w:sz w:val="24"/>
          <w:szCs w:val="24"/>
        </w:rPr>
        <w:t>рлы жер». С начала 2017 года банки отмечали рост спроса на беззалоговое потребительское кредитование, который сохранялся на протяжении всего 2017 года.</w:t>
      </w:r>
    </w:p>
    <w:p w:rsidR="00CD13F7" w:rsidRPr="00502E9A" w:rsidRDefault="00CD13F7" w:rsidP="00CD13F7">
      <w:pPr>
        <w:spacing w:after="0" w:line="240" w:lineRule="auto"/>
        <w:ind w:firstLine="709"/>
        <w:contextualSpacing/>
        <w:jc w:val="both"/>
        <w:rPr>
          <w:rFonts w:ascii="Times New Roman" w:hAnsi="Times New Roman"/>
          <w:b/>
          <w:i/>
          <w:sz w:val="24"/>
          <w:szCs w:val="24"/>
        </w:rPr>
      </w:pPr>
      <w:r w:rsidRPr="00502E9A">
        <w:rPr>
          <w:rFonts w:ascii="Times New Roman" w:hAnsi="Times New Roman"/>
          <w:b/>
          <w:i/>
          <w:sz w:val="24"/>
          <w:szCs w:val="24"/>
        </w:rPr>
        <w:t xml:space="preserve">Примечание (информация </w:t>
      </w:r>
      <w:r w:rsidR="00F849C5" w:rsidRPr="00502E9A">
        <w:rPr>
          <w:rFonts w:ascii="Times New Roman" w:hAnsi="Times New Roman"/>
          <w:b/>
          <w:i/>
          <w:sz w:val="24"/>
          <w:szCs w:val="24"/>
        </w:rPr>
        <w:t>о</w:t>
      </w:r>
      <w:r w:rsidRPr="00502E9A">
        <w:rPr>
          <w:rFonts w:ascii="Times New Roman" w:hAnsi="Times New Roman"/>
          <w:b/>
          <w:i/>
          <w:sz w:val="24"/>
          <w:szCs w:val="24"/>
        </w:rPr>
        <w:t xml:space="preserve"> неисполнении)</w:t>
      </w:r>
    </w:p>
    <w:p w:rsidR="00CD13F7" w:rsidRPr="00502E9A" w:rsidRDefault="00CD13F7" w:rsidP="00CD13F7">
      <w:pPr>
        <w:pStyle w:val="a6"/>
        <w:spacing w:after="0" w:line="240" w:lineRule="auto"/>
        <w:ind w:left="0" w:firstLine="709"/>
        <w:jc w:val="both"/>
        <w:rPr>
          <w:rFonts w:ascii="Times New Roman" w:hAnsi="Times New Roman"/>
          <w:sz w:val="24"/>
          <w:szCs w:val="24"/>
        </w:rPr>
      </w:pPr>
      <w:r w:rsidRPr="00502E9A">
        <w:rPr>
          <w:rFonts w:ascii="Times New Roman" w:hAnsi="Times New Roman"/>
          <w:sz w:val="24"/>
          <w:szCs w:val="24"/>
        </w:rPr>
        <w:t>Макроэкономические шоки 2014-2015</w:t>
      </w:r>
      <w:r w:rsidR="00F849C5" w:rsidRPr="00502E9A">
        <w:rPr>
          <w:rFonts w:ascii="Times New Roman" w:hAnsi="Times New Roman"/>
          <w:sz w:val="24"/>
          <w:szCs w:val="24"/>
        </w:rPr>
        <w:t xml:space="preserve"> годов </w:t>
      </w:r>
      <w:r w:rsidRPr="00502E9A">
        <w:rPr>
          <w:rFonts w:ascii="Times New Roman" w:hAnsi="Times New Roman"/>
          <w:sz w:val="24"/>
          <w:szCs w:val="24"/>
        </w:rPr>
        <w:t>(снижение стоимости нефти, девальвация тенге, снижение роста стран-торговых партнеров Казахстана) привели к замедлению темпов роста, снижению стоимости залогового имущества и ухудшению финансового состояния заемщиков. Все это негативно отразилось на качестве ссудного портфеля в банковском секторе с определенным лагом. Последствия шоков отразились и на индикаторе ГИК ВЭФ «Надежность банков» (снижение со 105 на 114 место).</w:t>
      </w:r>
    </w:p>
    <w:p w:rsidR="00CD13F7" w:rsidRPr="00502E9A" w:rsidRDefault="00CD13F7" w:rsidP="00CD13F7">
      <w:pPr>
        <w:spacing w:after="0" w:line="240" w:lineRule="auto"/>
        <w:ind w:firstLine="709"/>
        <w:jc w:val="both"/>
        <w:rPr>
          <w:rFonts w:ascii="Times New Roman" w:hAnsi="Times New Roman"/>
          <w:sz w:val="24"/>
          <w:szCs w:val="24"/>
        </w:rPr>
      </w:pPr>
      <w:r w:rsidRPr="00502E9A">
        <w:rPr>
          <w:rFonts w:ascii="Times New Roman" w:hAnsi="Times New Roman"/>
          <w:sz w:val="24"/>
          <w:szCs w:val="24"/>
        </w:rPr>
        <w:t>Повышение надежности банков требует качественного улучшения как деятельности банков, так и регуляторной среды, в том числе:</w:t>
      </w:r>
    </w:p>
    <w:p w:rsidR="00CD13F7" w:rsidRPr="00502E9A" w:rsidRDefault="00F849C5" w:rsidP="00CD13F7">
      <w:pPr>
        <w:pStyle w:val="a6"/>
        <w:spacing w:after="0" w:line="240" w:lineRule="auto"/>
        <w:ind w:left="0" w:firstLine="709"/>
        <w:jc w:val="both"/>
        <w:rPr>
          <w:rFonts w:ascii="Times New Roman" w:hAnsi="Times New Roman"/>
          <w:sz w:val="24"/>
          <w:szCs w:val="24"/>
        </w:rPr>
      </w:pPr>
      <w:r w:rsidRPr="00502E9A">
        <w:rPr>
          <w:rFonts w:ascii="Times New Roman" w:hAnsi="Times New Roman"/>
          <w:sz w:val="24"/>
          <w:szCs w:val="24"/>
        </w:rPr>
        <w:t xml:space="preserve">- </w:t>
      </w:r>
      <w:r w:rsidR="00CD13F7" w:rsidRPr="00502E9A">
        <w:rPr>
          <w:rFonts w:ascii="Times New Roman" w:hAnsi="Times New Roman"/>
          <w:sz w:val="24"/>
          <w:szCs w:val="24"/>
        </w:rPr>
        <w:t>повышения качества финансовой отчетности банков;</w:t>
      </w:r>
    </w:p>
    <w:p w:rsidR="00CD13F7" w:rsidRPr="00502E9A" w:rsidRDefault="00F849C5" w:rsidP="00CD13F7">
      <w:pPr>
        <w:pStyle w:val="a6"/>
        <w:spacing w:after="0" w:line="240" w:lineRule="auto"/>
        <w:ind w:left="0" w:firstLine="709"/>
        <w:jc w:val="both"/>
        <w:rPr>
          <w:rFonts w:ascii="Times New Roman" w:hAnsi="Times New Roman"/>
          <w:sz w:val="24"/>
          <w:szCs w:val="24"/>
        </w:rPr>
      </w:pPr>
      <w:r w:rsidRPr="00502E9A">
        <w:rPr>
          <w:rFonts w:ascii="Times New Roman" w:hAnsi="Times New Roman"/>
          <w:sz w:val="24"/>
          <w:szCs w:val="24"/>
        </w:rPr>
        <w:t xml:space="preserve">- </w:t>
      </w:r>
      <w:r w:rsidR="00CD13F7" w:rsidRPr="00502E9A">
        <w:rPr>
          <w:rFonts w:ascii="Times New Roman" w:hAnsi="Times New Roman"/>
          <w:sz w:val="24"/>
          <w:szCs w:val="24"/>
        </w:rPr>
        <w:t>совершенствования риск-ориентированного надзора, включая установление регуляторных провизий и введению мотивированного надзорного суждения;</w:t>
      </w:r>
    </w:p>
    <w:p w:rsidR="00CD13F7" w:rsidRPr="00502E9A" w:rsidRDefault="00F849C5" w:rsidP="00CD13F7">
      <w:pPr>
        <w:pStyle w:val="a6"/>
        <w:spacing w:after="0" w:line="240" w:lineRule="auto"/>
        <w:ind w:left="0" w:firstLine="709"/>
        <w:jc w:val="both"/>
        <w:rPr>
          <w:rFonts w:ascii="Times New Roman" w:hAnsi="Times New Roman"/>
          <w:sz w:val="24"/>
          <w:szCs w:val="24"/>
        </w:rPr>
      </w:pPr>
      <w:r w:rsidRPr="00502E9A">
        <w:rPr>
          <w:rFonts w:ascii="Times New Roman" w:hAnsi="Times New Roman"/>
          <w:sz w:val="24"/>
          <w:szCs w:val="24"/>
        </w:rPr>
        <w:t xml:space="preserve">- </w:t>
      </w:r>
      <w:r w:rsidR="00CD13F7" w:rsidRPr="00502E9A">
        <w:rPr>
          <w:rFonts w:ascii="Times New Roman" w:hAnsi="Times New Roman"/>
          <w:sz w:val="24"/>
          <w:szCs w:val="24"/>
        </w:rPr>
        <w:t>совершенствования режима урегулирования несостоятельности банков и оздоровлению банковского сектора;</w:t>
      </w:r>
    </w:p>
    <w:p w:rsidR="00CD13F7" w:rsidRPr="00502E9A" w:rsidRDefault="00F849C5" w:rsidP="00CD13F7">
      <w:pPr>
        <w:pStyle w:val="a6"/>
        <w:spacing w:after="0" w:line="240" w:lineRule="auto"/>
        <w:ind w:left="0" w:firstLine="709"/>
        <w:jc w:val="both"/>
        <w:rPr>
          <w:rFonts w:ascii="Times New Roman" w:hAnsi="Times New Roman"/>
          <w:sz w:val="24"/>
          <w:szCs w:val="24"/>
        </w:rPr>
      </w:pPr>
      <w:r w:rsidRPr="00502E9A">
        <w:rPr>
          <w:rFonts w:ascii="Times New Roman" w:hAnsi="Times New Roman"/>
          <w:sz w:val="24"/>
          <w:szCs w:val="24"/>
        </w:rPr>
        <w:lastRenderedPageBreak/>
        <w:t xml:space="preserve">- </w:t>
      </w:r>
      <w:r w:rsidR="00CD13F7" w:rsidRPr="00502E9A">
        <w:rPr>
          <w:rFonts w:ascii="Times New Roman" w:hAnsi="Times New Roman"/>
          <w:sz w:val="24"/>
          <w:szCs w:val="24"/>
        </w:rPr>
        <w:t>усиления ответственности аудиторских и оценочных компаний.</w:t>
      </w:r>
    </w:p>
    <w:p w:rsidR="00CD13F7" w:rsidRPr="00502E9A" w:rsidRDefault="00CD13F7" w:rsidP="00CD13F7">
      <w:pPr>
        <w:pStyle w:val="a6"/>
        <w:spacing w:after="0" w:line="240" w:lineRule="auto"/>
        <w:ind w:left="0" w:firstLine="709"/>
        <w:jc w:val="both"/>
        <w:rPr>
          <w:rFonts w:ascii="Times New Roman" w:hAnsi="Times New Roman"/>
          <w:sz w:val="24"/>
          <w:szCs w:val="24"/>
        </w:rPr>
      </w:pPr>
      <w:r w:rsidRPr="00502E9A">
        <w:rPr>
          <w:rFonts w:ascii="Times New Roman" w:hAnsi="Times New Roman"/>
          <w:sz w:val="24"/>
          <w:szCs w:val="24"/>
        </w:rPr>
        <w:t xml:space="preserve">В этой связи, Национальный Банк обновил перечень мероприятий по индикатору «Надежность банков» с учетом современных тенденций в области регулирования и надзора за банками. Обновленный перечень подчеркивает изменение подхода Национального Банка в более качественную сторону, направленного на построение современной регуляторной среды (на основе передового международного опыта и рекомендаций международных организаций), позволяющей осуществлять своевременное вмешательство в деятельность банка на стадии возникновения рисков. Эффект </w:t>
      </w:r>
      <w:r w:rsidR="00F849C5" w:rsidRPr="00502E9A">
        <w:rPr>
          <w:rFonts w:ascii="Times New Roman" w:hAnsi="Times New Roman"/>
          <w:sz w:val="24"/>
          <w:szCs w:val="24"/>
        </w:rPr>
        <w:t>в результате</w:t>
      </w:r>
      <w:r w:rsidRPr="00502E9A">
        <w:rPr>
          <w:rFonts w:ascii="Times New Roman" w:hAnsi="Times New Roman"/>
          <w:sz w:val="24"/>
          <w:szCs w:val="24"/>
        </w:rPr>
        <w:t xml:space="preserve"> реализаци</w:t>
      </w:r>
      <w:r w:rsidR="00F849C5" w:rsidRPr="00502E9A">
        <w:rPr>
          <w:rFonts w:ascii="Times New Roman" w:hAnsi="Times New Roman"/>
          <w:sz w:val="24"/>
          <w:szCs w:val="24"/>
        </w:rPr>
        <w:t>и</w:t>
      </w:r>
      <w:r w:rsidRPr="00502E9A">
        <w:rPr>
          <w:rFonts w:ascii="Times New Roman" w:hAnsi="Times New Roman"/>
          <w:sz w:val="24"/>
          <w:szCs w:val="24"/>
        </w:rPr>
        <w:t xml:space="preserve"> данных мероприятий рассчитан на получение устойчивых положительных изменений в долгосрочном периоде, так как предполагает более системный подход в совершенствовании режима надзора за банками. </w:t>
      </w:r>
    </w:p>
    <w:p w:rsidR="00B35F66" w:rsidRPr="00502E9A" w:rsidRDefault="00F849C5" w:rsidP="00CD13F7">
      <w:pPr>
        <w:pStyle w:val="a6"/>
        <w:spacing w:after="0" w:line="240" w:lineRule="auto"/>
        <w:ind w:left="0" w:firstLine="709"/>
        <w:jc w:val="both"/>
        <w:rPr>
          <w:rFonts w:ascii="Times New Roman" w:hAnsi="Times New Roman"/>
          <w:sz w:val="24"/>
          <w:szCs w:val="24"/>
        </w:rPr>
      </w:pPr>
      <w:r w:rsidRPr="00502E9A">
        <w:rPr>
          <w:rFonts w:ascii="Times New Roman" w:hAnsi="Times New Roman"/>
          <w:sz w:val="24"/>
          <w:szCs w:val="24"/>
        </w:rPr>
        <w:t xml:space="preserve">При этом, </w:t>
      </w:r>
      <w:r w:rsidR="00CD13F7" w:rsidRPr="00502E9A">
        <w:rPr>
          <w:rFonts w:ascii="Times New Roman" w:hAnsi="Times New Roman"/>
          <w:sz w:val="24"/>
          <w:szCs w:val="24"/>
        </w:rPr>
        <w:t xml:space="preserve">необходимо учитывать, что реализованные и реализуемые меры по качественному улучшению и оздоровлению банковского сектора в краткосрочном периоде могут иметь негативный эффект на </w:t>
      </w:r>
      <w:r w:rsidRPr="00502E9A">
        <w:rPr>
          <w:rFonts w:ascii="Times New Roman" w:hAnsi="Times New Roman"/>
          <w:sz w:val="24"/>
          <w:szCs w:val="24"/>
        </w:rPr>
        <w:t>восприятие надежности банков (в</w:t>
      </w:r>
      <w:r w:rsidR="00CD13F7" w:rsidRPr="00502E9A">
        <w:rPr>
          <w:rFonts w:ascii="Times New Roman" w:hAnsi="Times New Roman"/>
          <w:sz w:val="24"/>
          <w:szCs w:val="24"/>
        </w:rPr>
        <w:t xml:space="preserve">виду необходимости признания банками дополнительных убытков по выданным ранее займам </w:t>
      </w:r>
      <w:r w:rsidRPr="00502E9A">
        <w:rPr>
          <w:rFonts w:ascii="Times New Roman" w:hAnsi="Times New Roman"/>
          <w:sz w:val="24"/>
          <w:szCs w:val="24"/>
        </w:rPr>
        <w:t xml:space="preserve">и </w:t>
      </w:r>
      <w:r w:rsidR="00CD13F7" w:rsidRPr="00502E9A">
        <w:rPr>
          <w:rFonts w:ascii="Times New Roman" w:hAnsi="Times New Roman"/>
          <w:sz w:val="24"/>
          <w:szCs w:val="24"/>
        </w:rPr>
        <w:t xml:space="preserve">др.), что может повлиять на некоторое ухудшение позиций или сохранение текущей позиции в рейтинге ГИК ВЭФ </w:t>
      </w:r>
      <w:r w:rsidRPr="00502E9A">
        <w:rPr>
          <w:rFonts w:ascii="Times New Roman" w:hAnsi="Times New Roman"/>
          <w:sz w:val="24"/>
          <w:szCs w:val="24"/>
        </w:rPr>
        <w:t xml:space="preserve">в ближайшей перспективе. Однако, </w:t>
      </w:r>
      <w:r w:rsidR="00CD13F7" w:rsidRPr="00502E9A">
        <w:rPr>
          <w:rFonts w:ascii="Times New Roman" w:hAnsi="Times New Roman"/>
          <w:sz w:val="24"/>
          <w:szCs w:val="24"/>
        </w:rPr>
        <w:t xml:space="preserve">без принятия </w:t>
      </w:r>
      <w:r w:rsidRPr="00502E9A">
        <w:rPr>
          <w:rFonts w:ascii="Times New Roman" w:hAnsi="Times New Roman"/>
          <w:sz w:val="24"/>
          <w:szCs w:val="24"/>
        </w:rPr>
        <w:t xml:space="preserve">вышеуказанных мер </w:t>
      </w:r>
      <w:r w:rsidR="00CD13F7" w:rsidRPr="00502E9A">
        <w:rPr>
          <w:rFonts w:ascii="Times New Roman" w:hAnsi="Times New Roman"/>
          <w:sz w:val="24"/>
          <w:szCs w:val="24"/>
        </w:rPr>
        <w:t xml:space="preserve">достижение устойчивости банковской системы </w:t>
      </w:r>
      <w:r w:rsidRPr="00502E9A">
        <w:rPr>
          <w:rFonts w:ascii="Times New Roman" w:hAnsi="Times New Roman"/>
          <w:sz w:val="24"/>
          <w:szCs w:val="24"/>
        </w:rPr>
        <w:t>не представляется возможным</w:t>
      </w:r>
      <w:r w:rsidR="00CD13F7" w:rsidRPr="00502E9A">
        <w:rPr>
          <w:rFonts w:ascii="Times New Roman" w:hAnsi="Times New Roman"/>
          <w:sz w:val="24"/>
          <w:szCs w:val="24"/>
        </w:rPr>
        <w:t>.</w:t>
      </w:r>
    </w:p>
    <w:p w:rsidR="00F849C5" w:rsidRPr="00502E9A" w:rsidRDefault="00F849C5" w:rsidP="00CD13F7">
      <w:pPr>
        <w:pStyle w:val="a6"/>
        <w:spacing w:after="0" w:line="240" w:lineRule="auto"/>
        <w:ind w:left="0" w:firstLine="709"/>
        <w:jc w:val="both"/>
        <w:rPr>
          <w:rFonts w:ascii="Times New Roman" w:hAnsi="Times New Roman"/>
          <w:sz w:val="24"/>
          <w:szCs w:val="24"/>
        </w:rPr>
      </w:pPr>
    </w:p>
    <w:p w:rsidR="00B35F66" w:rsidRPr="00502E9A" w:rsidRDefault="00B35F66" w:rsidP="00B35F66">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2:</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Объем кредитов банков экономике </w:t>
      </w:r>
      <w:r w:rsidRPr="00502E9A">
        <w:rPr>
          <w:rFonts w:ascii="Times New Roman" w:hAnsi="Times New Roman"/>
          <w:i/>
          <w:sz w:val="24"/>
          <w:szCs w:val="24"/>
          <w:lang w:val="kk-KZ"/>
        </w:rPr>
        <w:t>(</w:t>
      </w:r>
      <w:r w:rsidR="00F10731" w:rsidRPr="00502E9A">
        <w:rPr>
          <w:rFonts w:ascii="Times New Roman" w:hAnsi="Times New Roman"/>
          <w:i/>
          <w:sz w:val="24"/>
          <w:szCs w:val="24"/>
          <w:lang w:val="kk-KZ"/>
        </w:rPr>
        <w:t>26</w:t>
      </w:r>
      <w:r w:rsidRPr="00502E9A">
        <w:rPr>
          <w:rFonts w:ascii="Times New Roman" w:hAnsi="Times New Roman"/>
          <w:i/>
          <w:sz w:val="24"/>
          <w:szCs w:val="24"/>
          <w:lang w:val="kk-KZ"/>
        </w:rPr>
        <w:t>% от ВВП)</w:t>
      </w:r>
    </w:p>
    <w:p w:rsidR="00F10731" w:rsidRPr="00502E9A" w:rsidRDefault="00F10731" w:rsidP="00F10731">
      <w:pPr>
        <w:spacing w:line="240" w:lineRule="auto"/>
        <w:ind w:firstLine="709"/>
        <w:contextualSpacing/>
        <w:jc w:val="both"/>
        <w:rPr>
          <w:rFonts w:ascii="Times New Roman" w:hAnsi="Times New Roman"/>
          <w:i/>
          <w:sz w:val="24"/>
          <w:szCs w:val="24"/>
          <w:lang w:val="kk-KZ"/>
        </w:rPr>
      </w:pPr>
      <w:r w:rsidRPr="00502E9A">
        <w:rPr>
          <w:rFonts w:ascii="Times New Roman" w:hAnsi="Times New Roman"/>
          <w:sz w:val="24"/>
          <w:szCs w:val="24"/>
        </w:rPr>
        <w:t xml:space="preserve">Значение данного индикатора на декабрь 2017 года составило – 25% от ВВП. </w:t>
      </w:r>
    </w:p>
    <w:p w:rsidR="00B35F66" w:rsidRPr="00502E9A" w:rsidRDefault="00B35F66" w:rsidP="00B35F66">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B35F66" w:rsidRPr="00502E9A" w:rsidRDefault="00B35F66" w:rsidP="00E9059E">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Усиление депозитной базы банков, в том числе за счет введения в банковскую практику срочных депозитов и депозитных сертификатов.</w:t>
      </w:r>
    </w:p>
    <w:p w:rsidR="00F10731" w:rsidRPr="00502E9A" w:rsidRDefault="00F10731" w:rsidP="00F10731">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Национальным Банком в целях усиления депозитной базы банков прорабатываются механизмы по внедрению в банковскую практику дополнительного вида вклада, ориентированного на стимулирование долгосрочных сбережений по наиболее привлекательной доходности с дополнительными механизмами защиты.</w:t>
      </w:r>
    </w:p>
    <w:p w:rsidR="00F10731" w:rsidRPr="00502E9A" w:rsidRDefault="00F10731" w:rsidP="00F10731">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Предлагаемые подходы предполагают сохранение имеющихся налоговых льгот по доходам физических лиц независимо от разновидности вклада, а также права вкладчиков по свободному владению и использованию своих денежных средств, в том числе по досрочному изъятию вкладов.</w:t>
      </w:r>
    </w:p>
    <w:p w:rsidR="00F10731" w:rsidRPr="00502E9A" w:rsidRDefault="00F10731" w:rsidP="00F10731">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С целью введения сберегательного вида вклада Национальным Банком разработаны соответствующие подходы, которые были поддержаны банковским сообществом, и в настоящее время прорабатывается соответствующий блок поправок с учетом согласованного концепта.</w:t>
      </w:r>
    </w:p>
    <w:p w:rsidR="00F10731" w:rsidRPr="00502E9A" w:rsidRDefault="00F10731" w:rsidP="00F10731">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Восстановление системы секьюритизации ипотечных кредитов.</w:t>
      </w:r>
    </w:p>
    <w:p w:rsidR="00F10731" w:rsidRPr="00502E9A" w:rsidRDefault="00F10731" w:rsidP="00F10731">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В настоящее время в целях возобновления кредитования экономики Национальны</w:t>
      </w:r>
      <w:r w:rsidR="00076FAD" w:rsidRPr="00502E9A">
        <w:rPr>
          <w:rFonts w:ascii="Times New Roman" w:hAnsi="Times New Roman"/>
          <w:sz w:val="24"/>
          <w:szCs w:val="24"/>
        </w:rPr>
        <w:t xml:space="preserve">м Банком прорабатывается вопрос </w:t>
      </w:r>
      <w:r w:rsidRPr="00502E9A">
        <w:rPr>
          <w:rFonts w:ascii="Times New Roman" w:hAnsi="Times New Roman"/>
          <w:sz w:val="24"/>
          <w:szCs w:val="24"/>
        </w:rPr>
        <w:t>обеспечения банков надежными источниками долгосрочного фондирования за счет развития рыночных механизмов, в том числе механизма секьюритизации банковских кредитов.</w:t>
      </w:r>
    </w:p>
    <w:p w:rsidR="00F10731" w:rsidRPr="00502E9A" w:rsidRDefault="00F10731" w:rsidP="00F10731">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В этих целях Национальный Банк предлагает создать дочернюю организацию, фокусом деятельности которой будет формирование и поддержание ликвидности на рынке ипотечного кредитования за счет совершения операций с секьюритизированными ипотечными облигациями, что обеспечит банковский сектор дополнительным рыночным источником долгосрочного тенгового фондирования.</w:t>
      </w:r>
    </w:p>
    <w:p w:rsidR="004C09F5" w:rsidRPr="00502E9A" w:rsidRDefault="004C09F5" w:rsidP="006346A7">
      <w:pPr>
        <w:spacing w:line="240" w:lineRule="auto"/>
        <w:ind w:firstLine="709"/>
        <w:contextualSpacing/>
        <w:jc w:val="both"/>
        <w:rPr>
          <w:rFonts w:ascii="Times New Roman" w:hAnsi="Times New Roman"/>
          <w:b/>
          <w:i/>
          <w:color w:val="000000"/>
          <w:sz w:val="24"/>
          <w:szCs w:val="24"/>
        </w:rPr>
      </w:pPr>
    </w:p>
    <w:p w:rsidR="003248D6" w:rsidRPr="00502E9A" w:rsidRDefault="003248D6" w:rsidP="003248D6">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3:</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Доля неработающих займов в ссудном портфеле банков </w:t>
      </w:r>
      <w:r w:rsidRPr="00502E9A">
        <w:rPr>
          <w:rFonts w:ascii="Times New Roman" w:hAnsi="Times New Roman"/>
          <w:i/>
          <w:sz w:val="24"/>
          <w:szCs w:val="24"/>
          <w:lang w:val="kk-KZ"/>
        </w:rPr>
        <w:t>(не более 10%)</w:t>
      </w:r>
    </w:p>
    <w:p w:rsidR="003248D6" w:rsidRPr="00502E9A" w:rsidRDefault="003248D6" w:rsidP="003248D6">
      <w:pPr>
        <w:spacing w:line="240" w:lineRule="auto"/>
        <w:ind w:firstLine="709"/>
        <w:contextualSpacing/>
        <w:jc w:val="both"/>
        <w:rPr>
          <w:rFonts w:ascii="Times New Roman" w:hAnsi="Times New Roman"/>
          <w:sz w:val="24"/>
          <w:szCs w:val="28"/>
        </w:rPr>
      </w:pPr>
      <w:r w:rsidRPr="00502E9A">
        <w:rPr>
          <w:rFonts w:ascii="Times New Roman" w:hAnsi="Times New Roman"/>
          <w:b/>
          <w:bCs/>
          <w:i/>
          <w:sz w:val="24"/>
          <w:szCs w:val="28"/>
        </w:rPr>
        <w:t>Мероприятие для достижения целевого индикатора:</w:t>
      </w:r>
      <w:r w:rsidRPr="00502E9A">
        <w:rPr>
          <w:rFonts w:ascii="Times New Roman" w:hAnsi="Times New Roman"/>
          <w:sz w:val="24"/>
          <w:szCs w:val="28"/>
        </w:rPr>
        <w:t xml:space="preserve"> </w:t>
      </w:r>
    </w:p>
    <w:p w:rsidR="003248D6" w:rsidRPr="00502E9A" w:rsidRDefault="003248D6" w:rsidP="003248D6">
      <w:pPr>
        <w:spacing w:line="240" w:lineRule="auto"/>
        <w:ind w:firstLine="709"/>
        <w:contextualSpacing/>
        <w:jc w:val="both"/>
        <w:rPr>
          <w:rFonts w:ascii="Times New Roman" w:hAnsi="Times New Roman"/>
          <w:bCs/>
          <w:i/>
          <w:sz w:val="24"/>
          <w:szCs w:val="28"/>
        </w:rPr>
      </w:pPr>
      <w:r w:rsidRPr="00502E9A">
        <w:rPr>
          <w:rFonts w:ascii="Times New Roman" w:hAnsi="Times New Roman"/>
          <w:bCs/>
          <w:i/>
          <w:sz w:val="24"/>
          <w:szCs w:val="28"/>
        </w:rPr>
        <w:t>Осуществление мониторинга деятельности банков по снижению неработающих займов в рамках надзорного процесса.</w:t>
      </w:r>
    </w:p>
    <w:p w:rsidR="003279DF" w:rsidRPr="00502E9A" w:rsidRDefault="003279DF" w:rsidP="003279DF">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Структура ссудного портфеля банковского сектора Республики Казахстан и результаты мониторинга деятельности банков по снижению неработающих займов отражаются в обзорах «Текущее состояние банковского сектора», которые размещаются на ежемесячной основе Департаментом надзора за банками на официальном интернет-ресурсе Национального Банка.</w:t>
      </w:r>
    </w:p>
    <w:p w:rsidR="003279DF" w:rsidRPr="00502E9A" w:rsidRDefault="003279DF" w:rsidP="003279DF">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lastRenderedPageBreak/>
        <w:t>Неработающие займы</w:t>
      </w:r>
      <w:r w:rsidRPr="00502E9A">
        <w:rPr>
          <w:rStyle w:val="a9"/>
          <w:rFonts w:ascii="Times New Roman" w:hAnsi="Times New Roman" w:cs="Times New Roman"/>
          <w:color w:val="000000"/>
          <w:sz w:val="24"/>
          <w:szCs w:val="24"/>
        </w:rPr>
        <w:footnoteReference w:id="4"/>
      </w:r>
      <w:r w:rsidRPr="00502E9A">
        <w:rPr>
          <w:rFonts w:ascii="Times New Roman" w:hAnsi="Times New Roman" w:cs="Times New Roman"/>
          <w:sz w:val="24"/>
          <w:szCs w:val="24"/>
        </w:rPr>
        <w:t xml:space="preserve"> по состоянию на </w:t>
      </w:r>
      <w:r w:rsidRPr="00502E9A">
        <w:rPr>
          <w:rFonts w:ascii="Times New Roman" w:eastAsia="Calibri" w:hAnsi="Times New Roman" w:cs="Times New Roman"/>
          <w:sz w:val="24"/>
          <w:szCs w:val="24"/>
        </w:rPr>
        <w:t>1 января 2018 года</w:t>
      </w:r>
      <w:r w:rsidRPr="00502E9A">
        <w:rPr>
          <w:rFonts w:ascii="Times New Roman" w:hAnsi="Times New Roman" w:cs="Times New Roman"/>
          <w:sz w:val="24"/>
          <w:szCs w:val="24"/>
        </w:rPr>
        <w:t xml:space="preserve"> составили 1 265 млрд. тенге или 9,3%</w:t>
      </w:r>
      <w:r w:rsidRPr="00502E9A">
        <w:rPr>
          <w:rStyle w:val="a9"/>
          <w:rFonts w:ascii="Times New Roman" w:hAnsi="Times New Roman" w:cs="Times New Roman"/>
          <w:sz w:val="24"/>
          <w:szCs w:val="24"/>
        </w:rPr>
        <w:footnoteReference w:id="5"/>
      </w:r>
      <w:r w:rsidRPr="00502E9A">
        <w:rPr>
          <w:rFonts w:ascii="Times New Roman" w:hAnsi="Times New Roman" w:cs="Times New Roman"/>
          <w:sz w:val="24"/>
          <w:szCs w:val="24"/>
        </w:rPr>
        <w:t xml:space="preserve"> от ссудного портфеля </w:t>
      </w:r>
      <w:r w:rsidRPr="00502E9A">
        <w:rPr>
          <w:rFonts w:ascii="Times New Roman" w:eastAsia="Calibri" w:hAnsi="Times New Roman" w:cs="Times New Roman"/>
          <w:i/>
          <w:sz w:val="24"/>
          <w:szCs w:val="24"/>
        </w:rPr>
        <w:t>(справочно: на 1 мая 2014 года максимальная доля неработающих займов составляла 33,7% ссудного портфеля)</w:t>
      </w:r>
      <w:r w:rsidRPr="00502E9A">
        <w:rPr>
          <w:rFonts w:ascii="Times New Roman" w:hAnsi="Times New Roman" w:cs="Times New Roman"/>
          <w:sz w:val="24"/>
          <w:szCs w:val="24"/>
        </w:rPr>
        <w:t>.</w:t>
      </w:r>
    </w:p>
    <w:p w:rsidR="003248D6" w:rsidRPr="00502E9A" w:rsidRDefault="003248D6" w:rsidP="006346A7">
      <w:pPr>
        <w:spacing w:line="240" w:lineRule="auto"/>
        <w:ind w:firstLine="709"/>
        <w:contextualSpacing/>
        <w:jc w:val="both"/>
        <w:rPr>
          <w:rFonts w:ascii="Times New Roman" w:hAnsi="Times New Roman"/>
          <w:b/>
          <w:i/>
          <w:color w:val="000000"/>
          <w:sz w:val="24"/>
          <w:szCs w:val="24"/>
        </w:rPr>
      </w:pPr>
    </w:p>
    <w:p w:rsidR="006346A7" w:rsidRPr="00502E9A" w:rsidRDefault="003248D6" w:rsidP="006346A7">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4</w:t>
      </w:r>
      <w:r w:rsidR="006346A7" w:rsidRPr="00502E9A">
        <w:rPr>
          <w:rFonts w:ascii="Times New Roman" w:hAnsi="Times New Roman"/>
          <w:b/>
          <w:i/>
          <w:sz w:val="24"/>
          <w:szCs w:val="24"/>
        </w:rPr>
        <w:t>:</w:t>
      </w:r>
      <w:r w:rsidR="006346A7" w:rsidRPr="00502E9A">
        <w:rPr>
          <w:rFonts w:ascii="Times New Roman" w:hAnsi="Times New Roman"/>
          <w:i/>
          <w:sz w:val="24"/>
          <w:szCs w:val="24"/>
        </w:rPr>
        <w:t xml:space="preserve"> </w:t>
      </w:r>
      <w:r w:rsidR="006346A7" w:rsidRPr="00502E9A">
        <w:rPr>
          <w:rFonts w:ascii="Times New Roman" w:hAnsi="Times New Roman"/>
          <w:b/>
          <w:i/>
          <w:sz w:val="24"/>
          <w:szCs w:val="24"/>
          <w:lang w:val="kk-KZ"/>
        </w:rPr>
        <w:t xml:space="preserve">Показатель «Внутренняя норма сбережений, % ВВП» Глобального индекса конкурентоспособности </w:t>
      </w:r>
      <w:r w:rsidR="006346A7" w:rsidRPr="00502E9A">
        <w:rPr>
          <w:rFonts w:ascii="Times New Roman" w:hAnsi="Times New Roman"/>
          <w:i/>
          <w:sz w:val="24"/>
          <w:szCs w:val="24"/>
          <w:lang w:val="kk-KZ"/>
        </w:rPr>
        <w:t>(31 место в рейтинге ГИК ВЭФ)</w:t>
      </w:r>
    </w:p>
    <w:p w:rsidR="0079136C" w:rsidRPr="00502E9A" w:rsidRDefault="0079136C" w:rsidP="0079136C">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 соответствии с ежегодным Отчётом о ГИК ВЭФ на период 2017-2018 годы по показателю «Внутренняя норма сбережений» Казахстан занял 60 место, потеряв 29 позиций по сравнению с запланированным уровнем. </w:t>
      </w:r>
    </w:p>
    <w:p w:rsidR="006346A7" w:rsidRPr="00502E9A" w:rsidRDefault="006346A7" w:rsidP="006346A7">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8B5E8A" w:rsidRPr="00502E9A" w:rsidRDefault="003248D6" w:rsidP="008B5E8A">
      <w:pPr>
        <w:spacing w:line="240" w:lineRule="auto"/>
        <w:ind w:firstLine="709"/>
        <w:contextualSpacing/>
        <w:jc w:val="both"/>
        <w:rPr>
          <w:rFonts w:ascii="Times New Roman" w:hAnsi="Times New Roman"/>
          <w:i/>
          <w:sz w:val="24"/>
        </w:rPr>
      </w:pPr>
      <w:r w:rsidRPr="00502E9A">
        <w:rPr>
          <w:rFonts w:ascii="Times New Roman" w:hAnsi="Times New Roman"/>
          <w:i/>
          <w:sz w:val="24"/>
        </w:rPr>
        <w:t>Создать условия для увеличения депозитной базы банков</w:t>
      </w:r>
    </w:p>
    <w:p w:rsidR="0079136C" w:rsidRPr="00502E9A" w:rsidRDefault="0079136C" w:rsidP="0079136C">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Национальным Банком в целях усиления депозитной базы банков прорабатываются механизмы по внедрению в банковскую практику дополнительного вида вклада, ориентированного на стимулирование долгосрочных сбережений по наиболее привлекательной доходности с дополнительными механизмами защиты.</w:t>
      </w:r>
    </w:p>
    <w:p w:rsidR="0079136C" w:rsidRPr="00502E9A" w:rsidRDefault="0079136C" w:rsidP="0079136C">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Предлагаемые подходы предполагают сохранение имеющихся налоговых льгот по доходам физических лиц независимо от разновидности вклада, а также права вкладчиков по свободному владению и использованию своих денежных средств, в том числе по досрочному изъятию вкладов.</w:t>
      </w:r>
    </w:p>
    <w:p w:rsidR="0079136C" w:rsidRPr="00502E9A" w:rsidRDefault="0079136C" w:rsidP="0079136C">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С целью введения сберегательного вида вклада Национальным Банком разработаны соответствующие подходы, которые были поддержаны банковским сообществом, и в настоящее время прорабатывается соответствующий блок поправок с учетом согласованного концепта.</w:t>
      </w:r>
    </w:p>
    <w:p w:rsidR="006346A7" w:rsidRPr="00502E9A" w:rsidRDefault="006346A7" w:rsidP="006346A7">
      <w:pPr>
        <w:spacing w:line="240" w:lineRule="auto"/>
        <w:ind w:firstLine="709"/>
        <w:contextualSpacing/>
        <w:jc w:val="both"/>
        <w:rPr>
          <w:rFonts w:ascii="Times New Roman" w:hAnsi="Times New Roman"/>
          <w:i/>
          <w:sz w:val="24"/>
          <w:szCs w:val="24"/>
        </w:rPr>
      </w:pPr>
    </w:p>
    <w:p w:rsidR="006346A7" w:rsidRPr="00502E9A" w:rsidRDefault="003248D6" w:rsidP="006346A7">
      <w:pPr>
        <w:spacing w:line="240" w:lineRule="auto"/>
        <w:ind w:firstLine="709"/>
        <w:contextualSpacing/>
        <w:jc w:val="both"/>
        <w:rPr>
          <w:rFonts w:ascii="Times New Roman" w:hAnsi="Times New Roman"/>
          <w:sz w:val="24"/>
          <w:szCs w:val="24"/>
        </w:rPr>
      </w:pPr>
      <w:r w:rsidRPr="00502E9A">
        <w:rPr>
          <w:rFonts w:ascii="Times New Roman" w:hAnsi="Times New Roman"/>
          <w:b/>
          <w:i/>
          <w:sz w:val="24"/>
          <w:szCs w:val="24"/>
        </w:rPr>
        <w:t>Целевой индикатор 5</w:t>
      </w:r>
      <w:r w:rsidR="006346A7" w:rsidRPr="00502E9A">
        <w:rPr>
          <w:rFonts w:ascii="Times New Roman" w:hAnsi="Times New Roman"/>
          <w:b/>
          <w:i/>
          <w:sz w:val="24"/>
          <w:szCs w:val="24"/>
        </w:rPr>
        <w:t>:</w:t>
      </w:r>
      <w:r w:rsidR="006346A7" w:rsidRPr="00502E9A">
        <w:rPr>
          <w:rFonts w:ascii="Times New Roman" w:hAnsi="Times New Roman"/>
          <w:i/>
          <w:sz w:val="24"/>
          <w:szCs w:val="24"/>
        </w:rPr>
        <w:t xml:space="preserve"> </w:t>
      </w:r>
      <w:r w:rsidR="006346A7" w:rsidRPr="00502E9A">
        <w:rPr>
          <w:rFonts w:ascii="Times New Roman" w:hAnsi="Times New Roman"/>
          <w:b/>
          <w:i/>
          <w:sz w:val="24"/>
          <w:szCs w:val="24"/>
          <w:lang w:val="kk-KZ"/>
        </w:rPr>
        <w:t xml:space="preserve">Показатель «Доступность финансовых услуг» Глобального индекса конкурентоспособности </w:t>
      </w:r>
      <w:r w:rsidR="006346A7" w:rsidRPr="00502E9A">
        <w:rPr>
          <w:rFonts w:ascii="Times New Roman" w:hAnsi="Times New Roman"/>
          <w:i/>
          <w:sz w:val="24"/>
          <w:szCs w:val="24"/>
          <w:lang w:val="kk-KZ"/>
        </w:rPr>
        <w:t>(6</w:t>
      </w:r>
      <w:r w:rsidRPr="00502E9A">
        <w:rPr>
          <w:rFonts w:ascii="Times New Roman" w:hAnsi="Times New Roman"/>
          <w:i/>
          <w:sz w:val="24"/>
          <w:szCs w:val="24"/>
          <w:lang w:val="kk-KZ"/>
        </w:rPr>
        <w:t>6</w:t>
      </w:r>
      <w:r w:rsidR="006346A7" w:rsidRPr="00502E9A">
        <w:rPr>
          <w:rFonts w:ascii="Times New Roman" w:hAnsi="Times New Roman"/>
          <w:i/>
          <w:sz w:val="24"/>
          <w:szCs w:val="24"/>
          <w:lang w:val="kk-KZ"/>
        </w:rPr>
        <w:t xml:space="preserve"> место в рейтинге ГИК ВЭФ)</w:t>
      </w:r>
    </w:p>
    <w:p w:rsidR="00BC5C6D" w:rsidRPr="00502E9A" w:rsidRDefault="00BC5C6D" w:rsidP="00BC5C6D">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 соответствии с Отчетом о глобальной конкурентоспособности по показателю «Доступность финансовых услуг» позиция Казахстана по сравнению с 2016 годом понизилась на 15 пунктов и составила 95 место. </w:t>
      </w:r>
    </w:p>
    <w:p w:rsidR="00BC5C6D" w:rsidRPr="00502E9A" w:rsidRDefault="00BC5C6D" w:rsidP="00BC5C6D">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Ухудшение позиции Казахстана в рейтинге ГИК ВЭФ обусловлено следующими негативными тенденциями:</w:t>
      </w:r>
    </w:p>
    <w:p w:rsidR="00BC5C6D" w:rsidRPr="00502E9A" w:rsidRDefault="00BC5C6D" w:rsidP="00BC5C6D">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корректировка валютного курса;</w:t>
      </w:r>
    </w:p>
    <w:p w:rsidR="00BC5C6D" w:rsidRPr="00502E9A" w:rsidRDefault="00BC5C6D" w:rsidP="00BC5C6D">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снижение кредитования по причине падения платежеспособности заемщиков;</w:t>
      </w:r>
    </w:p>
    <w:p w:rsidR="00BC5C6D" w:rsidRPr="00502E9A" w:rsidRDefault="00BC5C6D" w:rsidP="00BC5C6D">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высокий объем неработающих кредитов в банках.</w:t>
      </w:r>
    </w:p>
    <w:p w:rsidR="00BC5C6D" w:rsidRPr="00502E9A" w:rsidRDefault="00BC5C6D" w:rsidP="00BC5C6D">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Принимая во внимание, что данный индикатор ГИК ВЭФ оценивался опросным путем, как общее место республики, оценить влияние принимаемых мер не представляется возможным. Кроме того, опрос не совсем объективен, в этой связи, в целях повышения рейтинга Казахстана в ГИК и уровня цифровой грамотности населения Н</w:t>
      </w:r>
      <w:r w:rsidR="003A0A5B" w:rsidRPr="00502E9A">
        <w:rPr>
          <w:rFonts w:ascii="Times New Roman" w:hAnsi="Times New Roman"/>
          <w:sz w:val="24"/>
          <w:szCs w:val="24"/>
        </w:rPr>
        <w:t>ациональным Банком</w:t>
      </w:r>
      <w:r w:rsidRPr="00502E9A">
        <w:rPr>
          <w:rFonts w:ascii="Times New Roman" w:hAnsi="Times New Roman"/>
          <w:sz w:val="24"/>
          <w:szCs w:val="24"/>
        </w:rPr>
        <w:t xml:space="preserve"> в рамках протокола рабочей поездки Премьер-Министра Республики Казахстан №11-3/09-49 от 24 октября 2017 года «О вопросах финансового сектора», по пункту 6.1 совместно с ОЮЛ «Ассоциацией финансистов Казахстана» разработан комплексный  Медиа-план по информированию населения о деятельности финансовых институтов (далее – Медиа план).</w:t>
      </w:r>
    </w:p>
    <w:p w:rsidR="00BC5C6D" w:rsidRPr="00502E9A" w:rsidRDefault="00BC5C6D" w:rsidP="00BC5C6D">
      <w:pPr>
        <w:spacing w:line="240" w:lineRule="auto"/>
        <w:ind w:firstLine="709"/>
        <w:contextualSpacing/>
        <w:jc w:val="both"/>
        <w:rPr>
          <w:rFonts w:ascii="Times New Roman" w:hAnsi="Times New Roman"/>
          <w:b/>
          <w:bCs/>
          <w:i/>
          <w:iCs/>
          <w:sz w:val="24"/>
        </w:rPr>
      </w:pPr>
      <w:r w:rsidRPr="00502E9A">
        <w:rPr>
          <w:rFonts w:ascii="Times New Roman" w:hAnsi="Times New Roman"/>
          <w:b/>
          <w:bCs/>
          <w:i/>
          <w:iCs/>
          <w:sz w:val="24"/>
        </w:rPr>
        <w:t>Мероприятия для достижения  целевого индикатора:</w:t>
      </w:r>
    </w:p>
    <w:p w:rsidR="00BC5C6D" w:rsidRPr="00502E9A" w:rsidRDefault="00BC5C6D" w:rsidP="00BC5C6D">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 xml:space="preserve">Национальным Банком ведется работа по реализации мероприятий в рамках Программы по повышению финансовой грамотности населения 2016-2018 годы (далее - Программа). </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В рамках исполнения Программы в 2017 году реализованы следующие проекты:</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в</w:t>
      </w:r>
      <w:r w:rsidRPr="00502E9A">
        <w:rPr>
          <w:rFonts w:ascii="Times New Roman" w:eastAsia="Times New Roman" w:hAnsi="Times New Roman" w:cs="Times New Roman"/>
          <w:sz w:val="24"/>
          <w:szCs w:val="24"/>
          <w:lang w:val="kk-KZ" w:eastAsia="ru-RU"/>
        </w:rPr>
        <w:t xml:space="preserve"> эфире телеканала с республиканским вещанием осуществлен запуск  образовательной телевизионной программы «</w:t>
      </w:r>
      <w:r w:rsidRPr="00502E9A">
        <w:rPr>
          <w:rFonts w:ascii="Times New Roman" w:eastAsia="Times New Roman" w:hAnsi="Times New Roman" w:cs="Times New Roman"/>
          <w:color w:val="000000"/>
          <w:sz w:val="24"/>
          <w:szCs w:val="24"/>
          <w:lang w:eastAsia="ru-RU"/>
        </w:rPr>
        <w:t>Школа финансов</w:t>
      </w:r>
      <w:r w:rsidRPr="00502E9A">
        <w:rPr>
          <w:rFonts w:ascii="Times New Roman" w:eastAsia="Times New Roman" w:hAnsi="Times New Roman" w:cs="Times New Roman"/>
          <w:sz w:val="24"/>
          <w:szCs w:val="24"/>
          <w:lang w:val="kk-KZ" w:eastAsia="ru-RU"/>
        </w:rPr>
        <w:t xml:space="preserve">» </w:t>
      </w:r>
      <w:r w:rsidRPr="00502E9A">
        <w:rPr>
          <w:rFonts w:ascii="Times New Roman" w:eastAsia="Times New Roman" w:hAnsi="Times New Roman" w:cs="Times New Roman"/>
          <w:color w:val="000000"/>
          <w:sz w:val="24"/>
          <w:szCs w:val="24"/>
          <w:lang w:eastAsia="ru-RU"/>
        </w:rPr>
        <w:t>об основах финансовой грамотности для детей младшего и среднего школьных возрастов (50 программ на государственном и 50 программ на русском языках);</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xml:space="preserve">- в эфире республиканского телеканала «7 канал»  осуществлен выпуск образовательной телепрограммы «Тенгемания Next» для широких слоев населения, в том числе для студентов и </w:t>
      </w:r>
      <w:r w:rsidRPr="00502E9A">
        <w:rPr>
          <w:rFonts w:ascii="Times New Roman" w:eastAsia="Times New Roman" w:hAnsi="Times New Roman" w:cs="Times New Roman"/>
          <w:color w:val="000000"/>
          <w:sz w:val="24"/>
          <w:szCs w:val="24"/>
          <w:lang w:eastAsia="ru-RU"/>
        </w:rPr>
        <w:lastRenderedPageBreak/>
        <w:t>молодежи (50 программ на государственном и  50 программ на русском языках). Обе программы нацелены на повышение финансовой грамотности, разъяснение основ финансовой культуры, понятий «личный бюджет», «ответственность за принятие финансовых решений» и, в целом, рассказывают о финансовой системе Республики Казахстан;</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разработаны и выпущены приложения об основах финансовой грамотности для детей младшего школьного возраста в республиканских газетах «Улан» и «Дружные ребята» (12 выпусков на государственном и 12 выпусков на русском языках), а также для детей среднего и старшего школьного возраста в республиканском журнале «Ойла» (6 выпусков на государственном и 6  выпусков на русском языках);</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xml:space="preserve">- функционирует </w:t>
      </w:r>
      <w:r w:rsidRPr="00502E9A">
        <w:rPr>
          <w:rFonts w:ascii="Times New Roman" w:eastAsia="Times New Roman" w:hAnsi="Times New Roman" w:cs="Times New Roman"/>
          <w:sz w:val="24"/>
          <w:szCs w:val="24"/>
          <w:lang w:val="kk-KZ" w:eastAsia="ru-RU"/>
        </w:rPr>
        <w:t>единый Интернет-ресурс, посвященный финансовому образованию населения</w:t>
      </w:r>
      <w:r w:rsidRPr="00502E9A">
        <w:rPr>
          <w:rFonts w:ascii="Times New Roman" w:eastAsia="Times New Roman" w:hAnsi="Times New Roman" w:cs="Times New Roman"/>
          <w:color w:val="000000"/>
          <w:sz w:val="24"/>
          <w:szCs w:val="24"/>
          <w:lang w:eastAsia="ru-RU"/>
        </w:rPr>
        <w:t xml:space="preserve"> fingramota.kz</w:t>
      </w:r>
      <w:r w:rsidRPr="00502E9A">
        <w:rPr>
          <w:rFonts w:ascii="Times New Roman" w:eastAsia="Times New Roman" w:hAnsi="Times New Roman" w:cs="Times New Roman"/>
          <w:sz w:val="24"/>
          <w:szCs w:val="24"/>
          <w:lang w:val="kk-KZ" w:eastAsia="ru-RU"/>
        </w:rPr>
        <w:t xml:space="preserve">. Также на интернет-ресурсе </w:t>
      </w:r>
      <w:r w:rsidRPr="00502E9A">
        <w:rPr>
          <w:rFonts w:ascii="Times New Roman" w:eastAsia="Times New Roman" w:hAnsi="Times New Roman" w:cs="Times New Roman"/>
          <w:sz w:val="24"/>
          <w:szCs w:val="24"/>
          <w:lang w:val="en-US" w:eastAsia="ru-RU"/>
        </w:rPr>
        <w:t>fingramota</w:t>
      </w:r>
      <w:r w:rsidRPr="00502E9A">
        <w:rPr>
          <w:rFonts w:ascii="Times New Roman" w:eastAsia="Times New Roman" w:hAnsi="Times New Roman" w:cs="Times New Roman"/>
          <w:sz w:val="24"/>
          <w:szCs w:val="24"/>
          <w:lang w:eastAsia="ru-RU"/>
        </w:rPr>
        <w:t>.</w:t>
      </w:r>
      <w:r w:rsidRPr="00502E9A">
        <w:rPr>
          <w:rFonts w:ascii="Times New Roman" w:eastAsia="Times New Roman" w:hAnsi="Times New Roman" w:cs="Times New Roman"/>
          <w:sz w:val="24"/>
          <w:szCs w:val="24"/>
          <w:lang w:val="en-US" w:eastAsia="ru-RU"/>
        </w:rPr>
        <w:t>kz</w:t>
      </w:r>
      <w:r w:rsidRPr="00502E9A">
        <w:rPr>
          <w:rFonts w:ascii="Times New Roman" w:eastAsia="Times New Roman" w:hAnsi="Times New Roman" w:cs="Times New Roman"/>
          <w:sz w:val="24"/>
          <w:szCs w:val="24"/>
          <w:lang w:eastAsia="ru-RU"/>
        </w:rPr>
        <w:t xml:space="preserve"> размещена</w:t>
      </w:r>
      <w:r w:rsidRPr="00502E9A">
        <w:rPr>
          <w:rFonts w:ascii="Times New Roman" w:eastAsia="Times New Roman" w:hAnsi="Times New Roman" w:cs="Times New Roman"/>
          <w:color w:val="000000"/>
          <w:sz w:val="24"/>
          <w:szCs w:val="24"/>
          <w:lang w:eastAsia="ru-RU"/>
        </w:rPr>
        <w:t xml:space="preserve"> видеогалерея с роликами на государственном и русском языках;</w:t>
      </w:r>
    </w:p>
    <w:p w:rsidR="00BC5C6D" w:rsidRPr="00502E9A" w:rsidRDefault="00BC5C6D" w:rsidP="00BC5C6D">
      <w:pPr>
        <w:spacing w:after="0" w:line="240" w:lineRule="auto"/>
        <w:ind w:firstLine="708"/>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 проведены специальные круглые столы для журналистов, представителей общественных организаций и государственных органов, а также был открыт учебный центр Национального Банка, на базе которого планируется обучение лекторов, тренеров, проведение семинаров и тренингов по основам финансовой грамотности.</w:t>
      </w:r>
    </w:p>
    <w:p w:rsidR="00BC5C6D" w:rsidRPr="00502E9A" w:rsidRDefault="00BC5C6D" w:rsidP="00BC5C6D">
      <w:pPr>
        <w:spacing w:line="240" w:lineRule="auto"/>
        <w:ind w:firstLine="709"/>
        <w:contextualSpacing/>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 xml:space="preserve">Информация о проводимой Национальным Банком работе в области повышения финансовой грамоты на постоянной основе публикуется в средствах массовой информации. За 2017 год было опубликовано свыше 70 информационных сообщений.  </w:t>
      </w:r>
    </w:p>
    <w:p w:rsidR="00BC5C6D" w:rsidRPr="00502E9A" w:rsidRDefault="00BC5C6D" w:rsidP="00BC5C6D">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 xml:space="preserve">На постоянной основе </w:t>
      </w:r>
      <w:r w:rsidRPr="00502E9A">
        <w:rPr>
          <w:rFonts w:ascii="Times New Roman" w:hAnsi="Times New Roman"/>
          <w:sz w:val="24"/>
          <w:szCs w:val="24"/>
        </w:rPr>
        <w:t>на официальном интернет-ресурсе Национального Банка размещается информация о ставках и тарифах по кредитам и депозитам</w:t>
      </w:r>
      <w:r w:rsidRPr="00502E9A">
        <w:rPr>
          <w:rFonts w:ascii="Times New Roman" w:eastAsia="Times New Roman" w:hAnsi="Times New Roman" w:cs="Times New Roman"/>
          <w:sz w:val="24"/>
          <w:szCs w:val="24"/>
          <w:lang w:eastAsia="ru-RU"/>
        </w:rPr>
        <w:t>.</w:t>
      </w:r>
    </w:p>
    <w:p w:rsidR="00BC5C6D" w:rsidRPr="00502E9A" w:rsidRDefault="00BC5C6D" w:rsidP="00BC5C6D">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 xml:space="preserve">30 ноября 2016 года Правлением Национального Банка принято постановление №288 «Об утверждении Правил оказания услуг банку по привлечению клиентов, осуществлению проверки на соответствие требованиям банка, передаче документов клиентов банку». </w:t>
      </w:r>
    </w:p>
    <w:p w:rsidR="00BC5C6D" w:rsidRPr="00502E9A" w:rsidRDefault="00BC5C6D" w:rsidP="00BC5C6D">
      <w:pPr>
        <w:autoSpaceDE w:val="0"/>
        <w:autoSpaceDN w:val="0"/>
        <w:spacing w:after="0" w:line="240" w:lineRule="auto"/>
        <w:ind w:firstLine="708"/>
        <w:jc w:val="both"/>
        <w:rPr>
          <w:rFonts w:ascii="Times New Roman" w:hAnsi="Times New Roman"/>
          <w:sz w:val="24"/>
          <w:szCs w:val="24"/>
        </w:rPr>
      </w:pPr>
      <w:r w:rsidRPr="00502E9A">
        <w:rPr>
          <w:rFonts w:ascii="Times New Roman" w:hAnsi="Times New Roman"/>
          <w:sz w:val="24"/>
          <w:szCs w:val="24"/>
        </w:rPr>
        <w:t xml:space="preserve">Расширение круга услуг, предоставляемых АО «Казпочта» составит конкуренцию в предоставлении банковских услуг частным клиентам. </w:t>
      </w:r>
      <w:r w:rsidRPr="00502E9A">
        <w:rPr>
          <w:rFonts w:ascii="Times New Roman" w:eastAsia="Times New Roman" w:hAnsi="Times New Roman" w:cs="Times New Roman"/>
          <w:sz w:val="24"/>
          <w:szCs w:val="24"/>
          <w:lang w:eastAsia="ru-RU"/>
        </w:rPr>
        <w:t>На сегодняшний день АО «Казпочта» предоставляет широкий спектр финансовых, брокерских, агентских, электронных услуг. В распоряжении АО «Казпочта» самая масштабная </w:t>
      </w:r>
      <w:hyperlink r:id="rId10" w:tooltip="Список отделений АО " w:history="1">
        <w:r w:rsidRPr="00502E9A">
          <w:rPr>
            <w:rFonts w:ascii="Times New Roman" w:eastAsia="Times New Roman" w:hAnsi="Times New Roman" w:cs="Times New Roman"/>
            <w:sz w:val="24"/>
            <w:szCs w:val="24"/>
            <w:lang w:eastAsia="ru-RU"/>
          </w:rPr>
          <w:t>филиальная сеть в стране</w:t>
        </w:r>
      </w:hyperlink>
      <w:r w:rsidRPr="00502E9A">
        <w:rPr>
          <w:rFonts w:ascii="Times New Roman" w:eastAsia="Times New Roman" w:hAnsi="Times New Roman" w:cs="Times New Roman"/>
          <w:sz w:val="24"/>
          <w:szCs w:val="24"/>
          <w:lang w:eastAsia="ru-RU"/>
        </w:rPr>
        <w:t xml:space="preserve">, охватывающая практически всю территорию Казахстана, особенно на уровне районной и сельской местности, что </w:t>
      </w:r>
      <w:r w:rsidRPr="00502E9A">
        <w:rPr>
          <w:rFonts w:ascii="Times New Roman" w:hAnsi="Times New Roman"/>
          <w:sz w:val="24"/>
          <w:szCs w:val="24"/>
        </w:rPr>
        <w:t>позволит стать АО «Казпочта» заметным игроком в сфере предоставления недорогих  финансовых  услуг,  в том числе в отдаленных регионах.</w:t>
      </w:r>
    </w:p>
    <w:p w:rsidR="00BC5C6D" w:rsidRPr="00502E9A" w:rsidRDefault="00BC5C6D" w:rsidP="00BC5C6D">
      <w:pPr>
        <w:autoSpaceDE w:val="0"/>
        <w:autoSpaceDN w:val="0"/>
        <w:spacing w:after="0" w:line="240" w:lineRule="auto"/>
        <w:ind w:firstLine="708"/>
        <w:jc w:val="both"/>
        <w:rPr>
          <w:rFonts w:ascii="Times New Roman" w:hAnsi="Times New Roman"/>
          <w:sz w:val="24"/>
          <w:szCs w:val="24"/>
        </w:rPr>
      </w:pPr>
      <w:r w:rsidRPr="00502E9A">
        <w:rPr>
          <w:rFonts w:ascii="Times New Roman" w:hAnsi="Times New Roman"/>
          <w:sz w:val="24"/>
          <w:szCs w:val="24"/>
        </w:rPr>
        <w:t>В соответствии с Программой по развитию сферы услуг в Республике Казахстан до 2020 года предусмотрено, что в   целях повышения качества и доступности банковских услуг для населения будут разработаны меры по повышению качества риск менеджмента в банках, а также  оказания онлайн-услуг. Особое внимание будет уделено вопросам эффективного построения бизнес-процессов и их автоматизации которые будут способствовать повышению эффективности оказываемых банковских услуг.</w:t>
      </w:r>
    </w:p>
    <w:p w:rsidR="00BC5C6D" w:rsidRPr="00502E9A" w:rsidRDefault="00BC5C6D" w:rsidP="00BC5C6D">
      <w:pPr>
        <w:spacing w:line="240" w:lineRule="auto"/>
        <w:ind w:firstLine="709"/>
        <w:contextualSpacing/>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 xml:space="preserve">В целях улучшения индикатора </w:t>
      </w:r>
      <w:r w:rsidRPr="00502E9A">
        <w:rPr>
          <w:rFonts w:ascii="Times New Roman" w:hAnsi="Times New Roman"/>
          <w:sz w:val="24"/>
          <w:szCs w:val="24"/>
        </w:rPr>
        <w:t xml:space="preserve">«Доступность финансовых услуг» </w:t>
      </w:r>
      <w:r w:rsidRPr="00502E9A">
        <w:rPr>
          <w:rFonts w:ascii="Times New Roman" w:eastAsia="Times New Roman" w:hAnsi="Times New Roman" w:cs="Times New Roman"/>
          <w:sz w:val="24"/>
          <w:szCs w:val="24"/>
          <w:lang w:eastAsia="ru-RU"/>
        </w:rPr>
        <w:t>Медиа-планом предусмотрено:</w:t>
      </w:r>
    </w:p>
    <w:p w:rsidR="00BC5C6D" w:rsidRPr="00502E9A" w:rsidRDefault="00BC5C6D" w:rsidP="00BC5C6D">
      <w:pPr>
        <w:spacing w:line="240" w:lineRule="auto"/>
        <w:ind w:firstLine="709"/>
        <w:contextualSpacing/>
        <w:jc w:val="both"/>
        <w:rPr>
          <w:rFonts w:ascii="Times New Roman" w:eastAsia="Calibri" w:hAnsi="Times New Roman" w:cs="Times New Roman"/>
          <w:sz w:val="24"/>
          <w:szCs w:val="24"/>
        </w:rPr>
      </w:pPr>
      <w:r w:rsidRPr="00502E9A">
        <w:rPr>
          <w:rFonts w:ascii="Times New Roman" w:eastAsia="Times New Roman" w:hAnsi="Times New Roman" w:cs="Times New Roman"/>
          <w:sz w:val="24"/>
          <w:szCs w:val="24"/>
          <w:lang w:eastAsia="ru-RU"/>
        </w:rPr>
        <w:t>- р</w:t>
      </w:r>
      <w:r w:rsidRPr="00502E9A">
        <w:rPr>
          <w:rFonts w:ascii="Times New Roman" w:eastAsia="Calibri" w:hAnsi="Times New Roman" w:cs="Times New Roman"/>
          <w:sz w:val="24"/>
          <w:szCs w:val="24"/>
        </w:rPr>
        <w:t>азмещение статей в печатных республиканских и региональных общественно-политических СМИ по индикаторам «Доступность финансовых услуг» (формирование стоимости финансовых услуг, возможности оптимизировать затраты на финансирование);</w:t>
      </w:r>
    </w:p>
    <w:p w:rsidR="00BC5C6D" w:rsidRPr="00502E9A" w:rsidRDefault="00BC5C6D" w:rsidP="00BC5C6D">
      <w:pPr>
        <w:spacing w:line="240" w:lineRule="auto"/>
        <w:ind w:firstLine="709"/>
        <w:contextualSpacing/>
        <w:jc w:val="both"/>
        <w:rPr>
          <w:rFonts w:ascii="Times New Roman" w:hAnsi="Times New Roman"/>
          <w:b/>
          <w:bCs/>
          <w:i/>
          <w:iCs/>
          <w:sz w:val="24"/>
          <w:szCs w:val="24"/>
        </w:rPr>
      </w:pPr>
      <w:r w:rsidRPr="00502E9A">
        <w:rPr>
          <w:rFonts w:ascii="Times New Roman" w:eastAsia="Calibri" w:hAnsi="Times New Roman" w:cs="Times New Roman"/>
          <w:sz w:val="24"/>
          <w:szCs w:val="24"/>
        </w:rPr>
        <w:t xml:space="preserve">- размещение информации о доступных финансовых продуктах и возможностях оптимизировать затраты на финансирование на сайте </w:t>
      </w:r>
      <w:r w:rsidRPr="00502E9A">
        <w:rPr>
          <w:rFonts w:ascii="Times New Roman" w:eastAsia="Calibri" w:hAnsi="Times New Roman" w:cs="Times New Roman"/>
          <w:sz w:val="24"/>
          <w:szCs w:val="24"/>
          <w:lang w:val="en-US"/>
        </w:rPr>
        <w:t>fingramota</w:t>
      </w:r>
      <w:r w:rsidRPr="00502E9A">
        <w:rPr>
          <w:rFonts w:ascii="Times New Roman" w:eastAsia="Calibri" w:hAnsi="Times New Roman" w:cs="Times New Roman"/>
          <w:sz w:val="24"/>
          <w:szCs w:val="24"/>
        </w:rPr>
        <w:t>.</w:t>
      </w:r>
      <w:r w:rsidRPr="00502E9A">
        <w:rPr>
          <w:rFonts w:ascii="Times New Roman" w:eastAsia="Calibri" w:hAnsi="Times New Roman" w:cs="Times New Roman"/>
          <w:sz w:val="24"/>
          <w:szCs w:val="24"/>
          <w:lang w:val="en-US"/>
        </w:rPr>
        <w:t>kz</w:t>
      </w:r>
      <w:r w:rsidRPr="00502E9A">
        <w:rPr>
          <w:rFonts w:ascii="Times New Roman" w:eastAsia="Calibri" w:hAnsi="Times New Roman" w:cs="Times New Roman"/>
          <w:sz w:val="24"/>
          <w:szCs w:val="24"/>
        </w:rPr>
        <w:t xml:space="preserve"> и интернет-ресурсах БВУ.</w:t>
      </w:r>
    </w:p>
    <w:p w:rsidR="00BC5C6D" w:rsidRPr="00502E9A" w:rsidRDefault="00BC5C6D" w:rsidP="00BC5C6D">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В рамках мероприятия «Публикация информационных материалов на наиболее актуальные темы о финансовых услугах для потребителей» за 2017 год на официальном интернет-ресурсе Национального Банка было размещено 408 материалов по наиболее актуальным темам по финансовым услугам.</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В рамках введенного уведомительного порядка создана и поддерживается в актуальном режиме база данных по финансовым продуктам, которая размещена на официальном интернет-ресурсе Национального Банка в разделе «разрешения и уведомления».</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xml:space="preserve">Отдельным направлением деятельности Национального Банка является работа по предоставлению консультаций по финансовым услугам и оказанию правовой помощи. </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lastRenderedPageBreak/>
        <w:t xml:space="preserve">В Общественной приемной Национального Банка гражданам, индивидуальным предпринимателям и представителям юридических лиц предоставляются консультации по вопросам защиты прав потребителей финансовых услуг и разъяснения норм действующего законодательства в банковской, страховой, пенсионной сферах, а также в области рынка ценных бумаг.  </w:t>
      </w:r>
    </w:p>
    <w:p w:rsidR="00BC5C6D" w:rsidRPr="00502E9A" w:rsidRDefault="00BC5C6D" w:rsidP="00BC5C6D">
      <w:pPr>
        <w:spacing w:line="240" w:lineRule="auto"/>
        <w:ind w:firstLine="709"/>
        <w:contextualSpacing/>
        <w:jc w:val="both"/>
        <w:rPr>
          <w:rFonts w:ascii="Times New Roman" w:hAnsi="Times New Roman"/>
          <w:b/>
          <w:i/>
          <w:sz w:val="24"/>
        </w:rPr>
      </w:pPr>
      <w:r w:rsidRPr="00502E9A">
        <w:rPr>
          <w:rFonts w:ascii="Times New Roman" w:hAnsi="Times New Roman"/>
          <w:sz w:val="24"/>
          <w:szCs w:val="24"/>
        </w:rPr>
        <w:t>Также, необходимо учитывать то, что результаты по реализации мероприятий по повышению финансовой грамотности имеют долгосрочный характер. В этой связи, оценка результатов вышеперечисленных мероприятий предполагается возможной по итогам завершения реализации Программы.</w:t>
      </w:r>
    </w:p>
    <w:p w:rsidR="00BC5C6D" w:rsidRPr="00502E9A" w:rsidRDefault="00BC5C6D" w:rsidP="006346A7">
      <w:pPr>
        <w:spacing w:line="240" w:lineRule="auto"/>
        <w:ind w:firstLine="709"/>
        <w:contextualSpacing/>
        <w:jc w:val="both"/>
        <w:rPr>
          <w:rFonts w:ascii="Times New Roman" w:hAnsi="Times New Roman"/>
          <w:b/>
          <w:i/>
          <w:sz w:val="24"/>
          <w:szCs w:val="24"/>
        </w:rPr>
      </w:pPr>
    </w:p>
    <w:p w:rsidR="00BC5C6D" w:rsidRPr="00502E9A" w:rsidRDefault="003248D6" w:rsidP="00BC5C6D">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6</w:t>
      </w:r>
      <w:r w:rsidR="006346A7" w:rsidRPr="00502E9A">
        <w:rPr>
          <w:rFonts w:ascii="Times New Roman" w:hAnsi="Times New Roman"/>
          <w:b/>
          <w:i/>
          <w:sz w:val="24"/>
          <w:szCs w:val="24"/>
        </w:rPr>
        <w:t>:</w:t>
      </w:r>
      <w:r w:rsidR="006346A7" w:rsidRPr="00502E9A">
        <w:rPr>
          <w:rFonts w:ascii="Times New Roman" w:hAnsi="Times New Roman"/>
          <w:i/>
          <w:sz w:val="24"/>
          <w:szCs w:val="24"/>
        </w:rPr>
        <w:t xml:space="preserve"> </w:t>
      </w:r>
      <w:r w:rsidR="006346A7" w:rsidRPr="00502E9A">
        <w:rPr>
          <w:rFonts w:ascii="Times New Roman" w:hAnsi="Times New Roman"/>
          <w:b/>
          <w:i/>
          <w:sz w:val="24"/>
          <w:szCs w:val="24"/>
          <w:lang w:val="kk-KZ"/>
        </w:rPr>
        <w:t xml:space="preserve">Показатель «Стоимость финансовых услуг» Глобального индекса конкурентоспособности </w:t>
      </w:r>
      <w:r w:rsidR="006346A7" w:rsidRPr="00502E9A">
        <w:rPr>
          <w:rFonts w:ascii="Times New Roman" w:hAnsi="Times New Roman"/>
          <w:i/>
          <w:sz w:val="24"/>
          <w:szCs w:val="24"/>
          <w:lang w:val="kk-KZ"/>
        </w:rPr>
        <w:t>(</w:t>
      </w:r>
      <w:r w:rsidRPr="00502E9A">
        <w:rPr>
          <w:rFonts w:ascii="Times New Roman" w:hAnsi="Times New Roman"/>
          <w:i/>
          <w:sz w:val="24"/>
          <w:szCs w:val="24"/>
          <w:lang w:val="kk-KZ"/>
        </w:rPr>
        <w:t>58</w:t>
      </w:r>
      <w:r w:rsidR="00BC5C6D" w:rsidRPr="00502E9A">
        <w:rPr>
          <w:rFonts w:ascii="Times New Roman" w:hAnsi="Times New Roman"/>
          <w:i/>
          <w:sz w:val="24"/>
          <w:szCs w:val="24"/>
          <w:lang w:val="kk-KZ"/>
        </w:rPr>
        <w:t xml:space="preserve"> место в рейтинге ГИК ВЭФ)</w:t>
      </w:r>
    </w:p>
    <w:p w:rsidR="00BC5C6D" w:rsidRPr="00502E9A" w:rsidRDefault="00BC5C6D" w:rsidP="00BC5C6D">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По показателю «Стоимость финансовых услуг» в соответствии с Отчетом о ГИК ВЭФ рейтинг Казахстана по сравнению с 2016 годом понизился на 19 пунктов и составил 95 место. </w:t>
      </w:r>
    </w:p>
    <w:p w:rsidR="00BC5C6D" w:rsidRPr="00502E9A" w:rsidRDefault="00BC5C6D" w:rsidP="00BC5C6D">
      <w:pPr>
        <w:spacing w:after="0" w:line="240" w:lineRule="auto"/>
        <w:ind w:firstLine="709"/>
        <w:contextualSpacing/>
        <w:jc w:val="both"/>
        <w:rPr>
          <w:rFonts w:ascii="Times New Roman" w:hAnsi="Times New Roman"/>
          <w:sz w:val="24"/>
          <w:szCs w:val="24"/>
        </w:rPr>
      </w:pPr>
      <w:r w:rsidRPr="00502E9A">
        <w:rPr>
          <w:rFonts w:ascii="Times New Roman" w:hAnsi="Times New Roman"/>
          <w:sz w:val="24"/>
          <w:szCs w:val="24"/>
        </w:rPr>
        <w:t>Принимая во внимание, что данный индикатор ГИК ВЭФ оценивался опросным путем, как общее место республики, оценить влияние принимаемых мер не представляется возможным.  Кроме того, опрос не совсем объективен в этой связи в целях повышения рейтинга Казахстана в ГИК ВЭФ и уровня цифровой грамотности населения Национальн</w:t>
      </w:r>
      <w:r w:rsidR="003A0A5B" w:rsidRPr="00502E9A">
        <w:rPr>
          <w:rFonts w:ascii="Times New Roman" w:hAnsi="Times New Roman"/>
          <w:sz w:val="24"/>
          <w:szCs w:val="24"/>
        </w:rPr>
        <w:t>ым</w:t>
      </w:r>
      <w:r w:rsidRPr="00502E9A">
        <w:rPr>
          <w:rFonts w:ascii="Times New Roman" w:hAnsi="Times New Roman"/>
          <w:sz w:val="24"/>
          <w:szCs w:val="24"/>
        </w:rPr>
        <w:t xml:space="preserve"> Банк</w:t>
      </w:r>
      <w:r w:rsidR="003A0A5B" w:rsidRPr="00502E9A">
        <w:rPr>
          <w:rFonts w:ascii="Times New Roman" w:hAnsi="Times New Roman"/>
          <w:sz w:val="24"/>
          <w:szCs w:val="24"/>
        </w:rPr>
        <w:t>ом</w:t>
      </w:r>
      <w:r w:rsidRPr="00502E9A">
        <w:rPr>
          <w:rFonts w:ascii="Times New Roman" w:hAnsi="Times New Roman"/>
          <w:sz w:val="24"/>
          <w:szCs w:val="24"/>
        </w:rPr>
        <w:t xml:space="preserve"> в рамках протокола рабочей поездки Премьер-Министра Республики Казахстан №11-3/09-49 от 24 октября 2017 года «О вопросах финансового сектора» по пункту 6.1 совместно с ОЮЛ «Ассоциацией финансовых организаций Казахстана» разработан комплексный  Медиа-план по информированию населения о деятельности финансовых институтов.</w:t>
      </w:r>
    </w:p>
    <w:p w:rsidR="00BC5C6D" w:rsidRPr="00502E9A" w:rsidRDefault="00BC5C6D" w:rsidP="00BC5C6D">
      <w:pPr>
        <w:spacing w:after="0"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xml:space="preserve">Для решения проблем в рамках </w:t>
      </w:r>
      <w:r w:rsidR="00195D2D" w:rsidRPr="00502E9A">
        <w:rPr>
          <w:rFonts w:ascii="Times New Roman" w:eastAsia="Times New Roman" w:hAnsi="Times New Roman" w:cs="Times New Roman"/>
          <w:bCs/>
          <w:color w:val="000000"/>
          <w:sz w:val="24"/>
          <w:szCs w:val="24"/>
          <w:lang w:eastAsia="ru-RU"/>
        </w:rPr>
        <w:t xml:space="preserve">целевого индикатора </w:t>
      </w:r>
      <w:r w:rsidRPr="00502E9A">
        <w:rPr>
          <w:rFonts w:ascii="Times New Roman" w:eastAsia="Times New Roman" w:hAnsi="Times New Roman" w:cs="Times New Roman"/>
          <w:bCs/>
          <w:color w:val="000000"/>
          <w:sz w:val="24"/>
          <w:szCs w:val="24"/>
          <w:lang w:eastAsia="ru-RU"/>
        </w:rPr>
        <w:t>рассматривается вопрос распространения дистанционного метода продаж финансовых услуг, что позволит снизить затраты финансовой организации на содержание дополнительных офисов и окажет положительное влияние на конечную стоимость финансовой услуги.</w:t>
      </w:r>
    </w:p>
    <w:p w:rsidR="00195D2D" w:rsidRPr="00502E9A" w:rsidRDefault="00BC5C6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Н</w:t>
      </w:r>
      <w:r w:rsidR="00195D2D" w:rsidRPr="00502E9A">
        <w:rPr>
          <w:rFonts w:ascii="Times New Roman" w:eastAsia="Times New Roman" w:hAnsi="Times New Roman" w:cs="Times New Roman"/>
          <w:bCs/>
          <w:color w:val="000000"/>
          <w:sz w:val="24"/>
          <w:szCs w:val="24"/>
          <w:lang w:eastAsia="ru-RU"/>
        </w:rPr>
        <w:t>ациональный Банк</w:t>
      </w:r>
      <w:r w:rsidRPr="00502E9A">
        <w:rPr>
          <w:rFonts w:ascii="Times New Roman" w:eastAsia="Times New Roman" w:hAnsi="Times New Roman" w:cs="Times New Roman"/>
          <w:bCs/>
          <w:color w:val="000000"/>
          <w:sz w:val="24"/>
          <w:szCs w:val="24"/>
          <w:lang w:eastAsia="ru-RU"/>
        </w:rPr>
        <w:t xml:space="preserve"> разработан проект Закона РК «О внесении изменений и дополнений в некоторые законодательные акты Республики Казахстан по вопросам страхования и страховой деятельности», который сфокусирован на решении четырех ключевых задач: </w:t>
      </w:r>
    </w:p>
    <w:p w:rsidR="00195D2D" w:rsidRPr="00502E9A" w:rsidRDefault="00195D2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xml:space="preserve">- </w:t>
      </w:r>
      <w:r w:rsidR="00BC5C6D" w:rsidRPr="00502E9A">
        <w:rPr>
          <w:rFonts w:ascii="Times New Roman" w:eastAsia="Times New Roman" w:hAnsi="Times New Roman" w:cs="Times New Roman"/>
          <w:bCs/>
          <w:color w:val="000000"/>
          <w:sz w:val="24"/>
          <w:szCs w:val="24"/>
          <w:lang w:eastAsia="ru-RU"/>
        </w:rPr>
        <w:t>обеспечение финансовой устойчивости страхового р</w:t>
      </w:r>
      <w:r w:rsidRPr="00502E9A">
        <w:rPr>
          <w:rFonts w:ascii="Times New Roman" w:eastAsia="Times New Roman" w:hAnsi="Times New Roman" w:cs="Times New Roman"/>
          <w:bCs/>
          <w:color w:val="000000"/>
          <w:sz w:val="24"/>
          <w:szCs w:val="24"/>
          <w:lang w:eastAsia="ru-RU"/>
        </w:rPr>
        <w:t>ынка;</w:t>
      </w:r>
    </w:p>
    <w:p w:rsidR="00195D2D" w:rsidRPr="00502E9A" w:rsidRDefault="00195D2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xml:space="preserve">- </w:t>
      </w:r>
      <w:r w:rsidR="00BC5C6D" w:rsidRPr="00502E9A">
        <w:rPr>
          <w:rFonts w:ascii="Times New Roman" w:eastAsia="Times New Roman" w:hAnsi="Times New Roman" w:cs="Times New Roman"/>
          <w:bCs/>
          <w:color w:val="000000"/>
          <w:sz w:val="24"/>
          <w:szCs w:val="24"/>
          <w:lang w:eastAsia="ru-RU"/>
        </w:rPr>
        <w:t>рост региональн</w:t>
      </w:r>
      <w:r w:rsidRPr="00502E9A">
        <w:rPr>
          <w:rFonts w:ascii="Times New Roman" w:eastAsia="Times New Roman" w:hAnsi="Times New Roman" w:cs="Times New Roman"/>
          <w:bCs/>
          <w:color w:val="000000"/>
          <w:sz w:val="24"/>
          <w:szCs w:val="24"/>
          <w:lang w:eastAsia="ru-RU"/>
        </w:rPr>
        <w:t>ой доступности страховых услуг;</w:t>
      </w:r>
    </w:p>
    <w:p w:rsidR="00195D2D" w:rsidRPr="00502E9A" w:rsidRDefault="00195D2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xml:space="preserve">- </w:t>
      </w:r>
      <w:r w:rsidR="00BC5C6D" w:rsidRPr="00502E9A">
        <w:rPr>
          <w:rFonts w:ascii="Times New Roman" w:eastAsia="Times New Roman" w:hAnsi="Times New Roman" w:cs="Times New Roman"/>
          <w:bCs/>
          <w:color w:val="000000"/>
          <w:sz w:val="24"/>
          <w:szCs w:val="24"/>
          <w:lang w:eastAsia="ru-RU"/>
        </w:rPr>
        <w:t>повышение качества и снижение стоимости страховых продуктов</w:t>
      </w:r>
      <w:r w:rsidRPr="00502E9A">
        <w:rPr>
          <w:rFonts w:ascii="Times New Roman" w:eastAsia="Times New Roman" w:hAnsi="Times New Roman" w:cs="Times New Roman"/>
          <w:bCs/>
          <w:color w:val="000000"/>
          <w:sz w:val="24"/>
          <w:szCs w:val="24"/>
          <w:lang w:eastAsia="ru-RU"/>
        </w:rPr>
        <w:t>;</w:t>
      </w:r>
    </w:p>
    <w:p w:rsidR="00BC5C6D" w:rsidRPr="00502E9A" w:rsidRDefault="00195D2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w:t>
      </w:r>
      <w:r w:rsidR="00BC5C6D" w:rsidRPr="00502E9A">
        <w:rPr>
          <w:rFonts w:ascii="Times New Roman" w:eastAsia="Times New Roman" w:hAnsi="Times New Roman" w:cs="Times New Roman"/>
          <w:bCs/>
          <w:color w:val="000000"/>
          <w:sz w:val="24"/>
          <w:szCs w:val="24"/>
          <w:lang w:eastAsia="ru-RU"/>
        </w:rPr>
        <w:t xml:space="preserve"> усиление защиты прав потребителей страховых услуг. </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xml:space="preserve">Одними из ключевых поправок являются изменения по вопросам оказания онлайн-страховых услуг и изменения обязательного страхования туристов. </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xml:space="preserve">Будут значительно упрощены процедуры страхования и выплат, что ускорит все бизнес-процессы. </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xml:space="preserve">Для обеспечения прозрачности стоимости услуг банков будет проведен анализ комиссий и иных платежей, а также их </w:t>
      </w:r>
      <w:r w:rsidR="00195D2D" w:rsidRPr="00502E9A">
        <w:rPr>
          <w:rFonts w:ascii="Times New Roman" w:eastAsia="Times New Roman" w:hAnsi="Times New Roman" w:cs="Times New Roman"/>
          <w:bCs/>
          <w:color w:val="000000"/>
          <w:sz w:val="24"/>
          <w:szCs w:val="24"/>
          <w:lang w:eastAsia="ru-RU"/>
        </w:rPr>
        <w:t>размеров</w:t>
      </w:r>
      <w:r w:rsidRPr="00502E9A">
        <w:rPr>
          <w:rFonts w:ascii="Times New Roman" w:eastAsia="Times New Roman" w:hAnsi="Times New Roman" w:cs="Times New Roman"/>
          <w:bCs/>
          <w:color w:val="000000"/>
          <w:sz w:val="24"/>
          <w:szCs w:val="24"/>
          <w:lang w:eastAsia="ru-RU"/>
        </w:rPr>
        <w:t xml:space="preserve"> по займам, выдаваемым  юридическим лицам, в целях решения вопроса об установлении исчерпывающего  перечня.</w:t>
      </w:r>
    </w:p>
    <w:p w:rsidR="00BC5C6D" w:rsidRPr="00502E9A" w:rsidRDefault="00BC5C6D" w:rsidP="00BC5C6D">
      <w:pPr>
        <w:spacing w:after="0" w:line="240" w:lineRule="auto"/>
        <w:ind w:firstLine="709"/>
        <w:contextualSpacing/>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 xml:space="preserve">В целях улучшения </w:t>
      </w:r>
      <w:r w:rsidR="00195D2D" w:rsidRPr="00502E9A">
        <w:rPr>
          <w:rFonts w:ascii="Times New Roman" w:eastAsia="Times New Roman" w:hAnsi="Times New Roman" w:cs="Times New Roman"/>
          <w:sz w:val="24"/>
          <w:szCs w:val="24"/>
          <w:lang w:eastAsia="ru-RU"/>
        </w:rPr>
        <w:t xml:space="preserve">целевого </w:t>
      </w:r>
      <w:r w:rsidRPr="00502E9A">
        <w:rPr>
          <w:rFonts w:ascii="Times New Roman" w:eastAsia="Times New Roman" w:hAnsi="Times New Roman" w:cs="Times New Roman"/>
          <w:sz w:val="24"/>
          <w:szCs w:val="24"/>
          <w:lang w:eastAsia="ru-RU"/>
        </w:rPr>
        <w:t>индикатора</w:t>
      </w:r>
      <w:r w:rsidRPr="00502E9A">
        <w:rPr>
          <w:rFonts w:ascii="Times New Roman" w:hAnsi="Times New Roman"/>
          <w:sz w:val="24"/>
          <w:szCs w:val="24"/>
        </w:rPr>
        <w:t xml:space="preserve"> </w:t>
      </w:r>
      <w:r w:rsidRPr="00502E9A">
        <w:rPr>
          <w:rFonts w:ascii="Times New Roman" w:eastAsia="Times New Roman" w:hAnsi="Times New Roman" w:cs="Times New Roman"/>
          <w:sz w:val="24"/>
          <w:szCs w:val="24"/>
          <w:lang w:eastAsia="ru-RU"/>
        </w:rPr>
        <w:t>Меди</w:t>
      </w:r>
      <w:r w:rsidR="00195D2D" w:rsidRPr="00502E9A">
        <w:rPr>
          <w:rFonts w:ascii="Times New Roman" w:eastAsia="Times New Roman" w:hAnsi="Times New Roman" w:cs="Times New Roman"/>
          <w:sz w:val="24"/>
          <w:szCs w:val="24"/>
          <w:lang w:eastAsia="ru-RU"/>
        </w:rPr>
        <w:t xml:space="preserve">а-планом предусмотрено </w:t>
      </w:r>
      <w:r w:rsidRPr="00502E9A">
        <w:rPr>
          <w:rFonts w:ascii="Times New Roman" w:eastAsia="Times New Roman" w:hAnsi="Times New Roman" w:cs="Times New Roman"/>
          <w:sz w:val="24"/>
          <w:szCs w:val="24"/>
          <w:lang w:eastAsia="ru-RU"/>
        </w:rPr>
        <w:t>р</w:t>
      </w:r>
      <w:r w:rsidRPr="00502E9A">
        <w:rPr>
          <w:rFonts w:ascii="Times New Roman" w:eastAsia="Calibri" w:hAnsi="Times New Roman" w:cs="Times New Roman"/>
          <w:sz w:val="24"/>
          <w:szCs w:val="24"/>
        </w:rPr>
        <w:t>азмещение статей в печатных республиканских и региональн</w:t>
      </w:r>
      <w:r w:rsidR="00195D2D" w:rsidRPr="00502E9A">
        <w:rPr>
          <w:rFonts w:ascii="Times New Roman" w:eastAsia="Calibri" w:hAnsi="Times New Roman" w:cs="Times New Roman"/>
          <w:sz w:val="24"/>
          <w:szCs w:val="24"/>
        </w:rPr>
        <w:t xml:space="preserve">ых общественно-политических СМИ, а также на сайте </w:t>
      </w:r>
      <w:r w:rsidR="00195D2D" w:rsidRPr="00502E9A">
        <w:rPr>
          <w:rFonts w:ascii="Times New Roman" w:eastAsia="Calibri" w:hAnsi="Times New Roman" w:cs="Times New Roman"/>
          <w:sz w:val="24"/>
          <w:szCs w:val="24"/>
          <w:lang w:val="en-US"/>
        </w:rPr>
        <w:t>fingramota</w:t>
      </w:r>
      <w:r w:rsidR="00195D2D" w:rsidRPr="00502E9A">
        <w:rPr>
          <w:rFonts w:ascii="Times New Roman" w:eastAsia="Calibri" w:hAnsi="Times New Roman" w:cs="Times New Roman"/>
          <w:sz w:val="24"/>
          <w:szCs w:val="24"/>
        </w:rPr>
        <w:t>.</w:t>
      </w:r>
      <w:r w:rsidR="00195D2D" w:rsidRPr="00502E9A">
        <w:rPr>
          <w:rFonts w:ascii="Times New Roman" w:eastAsia="Calibri" w:hAnsi="Times New Roman" w:cs="Times New Roman"/>
          <w:sz w:val="24"/>
          <w:szCs w:val="24"/>
          <w:lang w:val="en-US"/>
        </w:rPr>
        <w:t>kz</w:t>
      </w:r>
      <w:r w:rsidR="00195D2D" w:rsidRPr="00502E9A">
        <w:rPr>
          <w:rFonts w:ascii="Times New Roman" w:eastAsia="Calibri" w:hAnsi="Times New Roman" w:cs="Times New Roman"/>
          <w:sz w:val="24"/>
          <w:szCs w:val="24"/>
        </w:rPr>
        <w:t xml:space="preserve"> и интернет-ресурсах БВУ</w:t>
      </w:r>
      <w:r w:rsidRPr="00502E9A">
        <w:rPr>
          <w:rFonts w:ascii="Times New Roman" w:eastAsia="Calibri" w:hAnsi="Times New Roman" w:cs="Times New Roman"/>
          <w:sz w:val="24"/>
          <w:szCs w:val="24"/>
        </w:rPr>
        <w:t>(формирование стоимости финансовых услуг, возможност</w:t>
      </w:r>
      <w:r w:rsidR="00195D2D" w:rsidRPr="00502E9A">
        <w:rPr>
          <w:rFonts w:ascii="Times New Roman" w:eastAsia="Calibri" w:hAnsi="Times New Roman" w:cs="Times New Roman"/>
          <w:sz w:val="24"/>
          <w:szCs w:val="24"/>
        </w:rPr>
        <w:t>ь</w:t>
      </w:r>
      <w:r w:rsidRPr="00502E9A">
        <w:rPr>
          <w:rFonts w:ascii="Times New Roman" w:eastAsia="Calibri" w:hAnsi="Times New Roman" w:cs="Times New Roman"/>
          <w:sz w:val="24"/>
          <w:szCs w:val="24"/>
        </w:rPr>
        <w:t xml:space="preserve"> оптимизировать затраты на финансирование)</w:t>
      </w:r>
      <w:r w:rsidR="00195D2D" w:rsidRPr="00502E9A">
        <w:rPr>
          <w:rFonts w:ascii="Times New Roman" w:eastAsia="Calibri" w:hAnsi="Times New Roman" w:cs="Times New Roman"/>
          <w:sz w:val="24"/>
          <w:szCs w:val="24"/>
        </w:rPr>
        <w:t>.</w:t>
      </w:r>
    </w:p>
    <w:p w:rsidR="00BC5C6D" w:rsidRPr="00502E9A" w:rsidRDefault="00BC5C6D" w:rsidP="00BC5C6D">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В 2017 году тенговые ставки снизились до 13,7% вслед за снижением базовой ставки с 12% до 10,25%. Соответственно, по итогам 2017 года ожидается улучшение рейтинга по этому показателю.</w:t>
      </w:r>
    </w:p>
    <w:p w:rsidR="00A72FCB" w:rsidRPr="00502E9A" w:rsidRDefault="00A72FCB" w:rsidP="00A72FCB">
      <w:pPr>
        <w:spacing w:line="240" w:lineRule="auto"/>
        <w:ind w:firstLine="709"/>
        <w:contextualSpacing/>
        <w:jc w:val="both"/>
        <w:rPr>
          <w:rFonts w:ascii="Times New Roman" w:hAnsi="Times New Roman"/>
          <w:sz w:val="24"/>
          <w:szCs w:val="24"/>
        </w:rPr>
      </w:pPr>
    </w:p>
    <w:p w:rsidR="003A0A5B" w:rsidRPr="00502E9A" w:rsidRDefault="006346A7" w:rsidP="003A0A5B">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w:t>
      </w:r>
      <w:r w:rsidR="003248D6" w:rsidRPr="00502E9A">
        <w:rPr>
          <w:rFonts w:ascii="Times New Roman" w:hAnsi="Times New Roman"/>
          <w:b/>
          <w:i/>
          <w:sz w:val="24"/>
          <w:szCs w:val="24"/>
        </w:rPr>
        <w:t>ой индикатор 7</w:t>
      </w:r>
      <w:r w:rsidRPr="00502E9A">
        <w:rPr>
          <w:rFonts w:ascii="Times New Roman" w:hAnsi="Times New Roman"/>
          <w:b/>
          <w:i/>
          <w:sz w:val="24"/>
          <w:szCs w:val="24"/>
        </w:rPr>
        <w:t>:</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Показатель «Легкость получения заемных средств» Глобального индекса конкурентоспособности </w:t>
      </w:r>
      <w:r w:rsidRPr="00502E9A">
        <w:rPr>
          <w:rFonts w:ascii="Times New Roman" w:hAnsi="Times New Roman"/>
          <w:i/>
          <w:sz w:val="24"/>
          <w:szCs w:val="24"/>
          <w:lang w:val="kk-KZ"/>
        </w:rPr>
        <w:t>(4</w:t>
      </w:r>
      <w:r w:rsidR="003248D6" w:rsidRPr="00502E9A">
        <w:rPr>
          <w:rFonts w:ascii="Times New Roman" w:hAnsi="Times New Roman"/>
          <w:i/>
          <w:sz w:val="24"/>
          <w:szCs w:val="24"/>
          <w:lang w:val="kk-KZ"/>
        </w:rPr>
        <w:t>4</w:t>
      </w:r>
      <w:r w:rsidR="003A0A5B" w:rsidRPr="00502E9A">
        <w:rPr>
          <w:rFonts w:ascii="Times New Roman" w:hAnsi="Times New Roman"/>
          <w:i/>
          <w:sz w:val="24"/>
          <w:szCs w:val="24"/>
          <w:lang w:val="kk-KZ"/>
        </w:rPr>
        <w:t xml:space="preserve"> место в рейтинге ГИК ВЭФ)</w:t>
      </w:r>
    </w:p>
    <w:p w:rsidR="003A0A5B" w:rsidRPr="00502E9A" w:rsidRDefault="003A0A5B" w:rsidP="003A0A5B">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 соответствии с Отчетом о ГИК ВЭФ по показателю «Легкость получения заемных средств» Казахстан занимает 98 место, ухудшив свою позицию за 2016 год на 9 пунктов. Понижение значения индикатора связано с требованием банками для кредитования ликвидного </w:t>
      </w:r>
      <w:r w:rsidRPr="00502E9A">
        <w:rPr>
          <w:rFonts w:ascii="Times New Roman" w:hAnsi="Times New Roman"/>
          <w:sz w:val="24"/>
          <w:szCs w:val="24"/>
        </w:rPr>
        <w:lastRenderedPageBreak/>
        <w:t xml:space="preserve">залогового обеспечения, большим пакетом требуемых для получения кредита документов (для юридических лиц), большим сроком рассмотрения банками документов, неосведомленность о проводимых государственных программах по поддержке малого и среднего бизнеса в республике. </w:t>
      </w:r>
    </w:p>
    <w:p w:rsidR="003A0A5B" w:rsidRPr="00502E9A" w:rsidRDefault="003A0A5B" w:rsidP="003A0A5B">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Принимая во внимание, что данный индикатор ГИК ВЭФ оценивался опросным путем, как общее место республики, оценить влияние принимаемых мер не представляется возможным. Кроме того, опрос не совсем объективен, в этой связи, в целях повышения рейтинга Казахстана в ГИК ВЭФ и уровня цифровой грамотности населения Национальным Банком в рамках протокола рабочей поездки Премьер-Министра Республики Казахстан №11-3/09-49 от 24 октября 2017 года «О вопросах финансового сектора» по пункту 6.1 совместно с ОЮЛ «Ассоциацией финансистов Казахстана» разработан комплексный  Медиа-план по информированию населения о деятельности финансовых институтов.</w:t>
      </w:r>
    </w:p>
    <w:p w:rsidR="003A0A5B" w:rsidRPr="00502E9A" w:rsidRDefault="003A0A5B" w:rsidP="003A0A5B">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3A0A5B" w:rsidRPr="00502E9A" w:rsidRDefault="003A0A5B" w:rsidP="003A0A5B">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 xml:space="preserve">На официальном интернет-ресурсе Национального Банка в разделе «Защита прав потребителей финансовых услуг» производится своевременное обновление  базы данных действующих тарифов по депозитам и кредитам банков второго уровня и АО «Казпочта». </w:t>
      </w:r>
    </w:p>
    <w:p w:rsidR="003A0A5B" w:rsidRPr="00502E9A" w:rsidRDefault="003A0A5B" w:rsidP="003A0A5B">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На ежеквартальной основе на официальном интернет-ресурсе Национального Банка  публикуются информационные сообщения о выявленных в действиях финансовых организаций нарушениях по итогам рассмотрения обращений потребителей финансовых услуг.</w:t>
      </w:r>
    </w:p>
    <w:p w:rsidR="003A0A5B" w:rsidRPr="00502E9A" w:rsidRDefault="003A0A5B" w:rsidP="003A0A5B">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Совместно с ОЮЛ «Ассоциация финансовых организаций Казахстана» прорабатываются меры по оптимизации процесса выдачи кредитов, включая сокращение сроков выдачи кредитов, рассмотрение вопросов предоставления финансовых услуг в рамках одной кредитной линии.</w:t>
      </w:r>
    </w:p>
    <w:p w:rsidR="003A0A5B" w:rsidRPr="00502E9A" w:rsidRDefault="003A0A5B" w:rsidP="003A0A5B">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При этом, согласно мнению банков, для стандартизации сроков рассмотрения заявок предпринимателей на финансирование необходимы:</w:t>
      </w:r>
    </w:p>
    <w:p w:rsidR="003A0A5B" w:rsidRPr="00502E9A" w:rsidRDefault="003A0A5B" w:rsidP="003A0A5B">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повышение уровня менеджмента на предприятиях (внедрение корпоративной системы управления и систем управления рисками);</w:t>
      </w:r>
    </w:p>
    <w:p w:rsidR="003A0A5B" w:rsidRPr="00502E9A" w:rsidRDefault="003A0A5B" w:rsidP="003A0A5B">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обеспечение автоматизированного доступа к государственным базам данных клиентов (налоговая и другие виды отчетности);</w:t>
      </w:r>
    </w:p>
    <w:p w:rsidR="003A0A5B" w:rsidRPr="00502E9A" w:rsidRDefault="003A0A5B" w:rsidP="003A0A5B">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создание единого центра хранения данных, а также системы присвоения кредитных рейтингов юридическим лицам;</w:t>
      </w:r>
    </w:p>
    <w:p w:rsidR="003A0A5B" w:rsidRPr="00502E9A" w:rsidRDefault="003A0A5B" w:rsidP="003A0A5B">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sidRPr="00502E9A">
        <w:rPr>
          <w:rFonts w:ascii="Times New Roman" w:eastAsia="Times New Roman" w:hAnsi="Times New Roman" w:cs="Times New Roman"/>
          <w:bCs/>
          <w:color w:val="000000"/>
          <w:sz w:val="24"/>
          <w:szCs w:val="24"/>
          <w:lang w:eastAsia="ru-RU"/>
        </w:rPr>
        <w:t>- иные меры, предусматривающие снижение рисков по проектам.</w:t>
      </w:r>
    </w:p>
    <w:p w:rsidR="003A0A5B" w:rsidRPr="00502E9A" w:rsidRDefault="003A0A5B" w:rsidP="003A0A5B">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В качестве инструмента повышения устойчивости базы фондирования банков предлагается введение срочных безотзывных депозитов</w:t>
      </w:r>
    </w:p>
    <w:p w:rsidR="003A0A5B" w:rsidRPr="00502E9A" w:rsidRDefault="003A0A5B" w:rsidP="003A0A5B">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bCs/>
          <w:color w:val="000000"/>
          <w:sz w:val="24"/>
          <w:szCs w:val="24"/>
          <w:lang w:eastAsia="ru-RU"/>
        </w:rPr>
        <w:t xml:space="preserve">В целях </w:t>
      </w:r>
      <w:r w:rsidRPr="00502E9A">
        <w:rPr>
          <w:rFonts w:ascii="Times New Roman" w:eastAsia="Times New Roman" w:hAnsi="Times New Roman" w:cs="Times New Roman"/>
          <w:sz w:val="24"/>
          <w:szCs w:val="24"/>
          <w:lang w:eastAsia="ru-RU"/>
        </w:rPr>
        <w:t>улучшения позиций Казахстана в рейтинге ГИК ВЭФ разработан актуализированный План мер по улучшению индикаторов глобального индекса конкурентоспособности Всемирного экономического форума на 2017-2019 годы.</w:t>
      </w:r>
    </w:p>
    <w:p w:rsidR="006346A7" w:rsidRPr="00502E9A" w:rsidRDefault="006346A7" w:rsidP="006346A7">
      <w:pPr>
        <w:spacing w:line="240" w:lineRule="auto"/>
        <w:ind w:firstLine="709"/>
        <w:contextualSpacing/>
        <w:jc w:val="both"/>
        <w:rPr>
          <w:rFonts w:ascii="Times New Roman" w:hAnsi="Times New Roman"/>
          <w:b/>
          <w:i/>
          <w:color w:val="000000"/>
          <w:sz w:val="24"/>
          <w:szCs w:val="24"/>
        </w:rPr>
      </w:pPr>
    </w:p>
    <w:p w:rsidR="006346A7" w:rsidRPr="00502E9A" w:rsidRDefault="006346A7" w:rsidP="006346A7">
      <w:pPr>
        <w:spacing w:line="240" w:lineRule="auto"/>
        <w:ind w:firstLine="709"/>
        <w:contextualSpacing/>
        <w:jc w:val="both"/>
        <w:rPr>
          <w:rFonts w:ascii="Times New Roman" w:hAnsi="Times New Roman"/>
          <w:i/>
          <w:color w:val="000000"/>
          <w:sz w:val="24"/>
          <w:szCs w:val="24"/>
        </w:rPr>
      </w:pPr>
      <w:r w:rsidRPr="00502E9A">
        <w:rPr>
          <w:rFonts w:ascii="Times New Roman" w:hAnsi="Times New Roman"/>
          <w:b/>
          <w:i/>
          <w:color w:val="000000"/>
          <w:sz w:val="24"/>
          <w:szCs w:val="24"/>
        </w:rPr>
        <w:t>Цель 2.2.</w:t>
      </w:r>
      <w:r w:rsidRPr="00502E9A">
        <w:rPr>
          <w:rFonts w:ascii="Times New Roman" w:hAnsi="Times New Roman"/>
          <w:i/>
          <w:color w:val="000000"/>
          <w:sz w:val="24"/>
          <w:szCs w:val="24"/>
        </w:rPr>
        <w:t xml:space="preserve"> </w:t>
      </w:r>
      <w:r w:rsidRPr="00502E9A">
        <w:rPr>
          <w:rFonts w:ascii="Times New Roman" w:hAnsi="Times New Roman"/>
          <w:b/>
          <w:i/>
          <w:color w:val="000000"/>
          <w:sz w:val="24"/>
          <w:szCs w:val="24"/>
        </w:rPr>
        <w:t>Повышение финансовой устойчивости и создание необходимых условий для дальнейшего развития страхового рынка</w:t>
      </w:r>
    </w:p>
    <w:p w:rsidR="004C09F5" w:rsidRPr="00502E9A" w:rsidRDefault="004C09F5" w:rsidP="006346A7">
      <w:pPr>
        <w:spacing w:line="240" w:lineRule="auto"/>
        <w:ind w:firstLine="709"/>
        <w:contextualSpacing/>
        <w:jc w:val="both"/>
        <w:rPr>
          <w:rFonts w:ascii="Times New Roman" w:hAnsi="Times New Roman"/>
          <w:b/>
          <w:i/>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w:t>
      </w:r>
      <w:r w:rsidR="003248D6" w:rsidRPr="00502E9A">
        <w:rPr>
          <w:rFonts w:ascii="Times New Roman" w:hAnsi="Times New Roman"/>
          <w:b/>
          <w:i/>
          <w:sz w:val="24"/>
          <w:szCs w:val="24"/>
        </w:rPr>
        <w:t xml:space="preserve"> 1</w:t>
      </w:r>
      <w:r w:rsidRPr="00502E9A">
        <w:rPr>
          <w:rFonts w:ascii="Times New Roman" w:hAnsi="Times New Roman"/>
          <w:b/>
          <w:i/>
          <w:sz w:val="24"/>
          <w:szCs w:val="24"/>
        </w:rPr>
        <w:t>:</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Агрегированный индекс финансовой устойчивости </w:t>
      </w:r>
      <w:r w:rsidR="003248D6" w:rsidRPr="00502E9A">
        <w:rPr>
          <w:rFonts w:ascii="Times New Roman" w:hAnsi="Times New Roman"/>
          <w:i/>
          <w:sz w:val="24"/>
          <w:szCs w:val="24"/>
          <w:lang w:val="kk-KZ"/>
        </w:rPr>
        <w:t>(коэффициент от 1 до 2,</w:t>
      </w:r>
      <w:r w:rsidRPr="00502E9A">
        <w:rPr>
          <w:rFonts w:ascii="Times New Roman" w:hAnsi="Times New Roman"/>
          <w:i/>
          <w:sz w:val="24"/>
          <w:szCs w:val="24"/>
          <w:lang w:val="kk-KZ"/>
        </w:rPr>
        <w:t>5).</w:t>
      </w:r>
    </w:p>
    <w:p w:rsidR="001360EF" w:rsidRPr="00502E9A" w:rsidRDefault="001360EF" w:rsidP="001360E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Значение целевого индикатора по состоянию на 1 января 2018 года составило – 1,85, что говорит о подверженности страхового рынка умеренному уровню риска.</w:t>
      </w:r>
    </w:p>
    <w:p w:rsidR="001360EF" w:rsidRPr="00502E9A" w:rsidRDefault="001360EF" w:rsidP="001360EF">
      <w:pPr>
        <w:spacing w:line="240" w:lineRule="auto"/>
        <w:ind w:firstLine="709"/>
        <w:contextualSpacing/>
        <w:jc w:val="both"/>
        <w:rPr>
          <w:rFonts w:ascii="Times New Roman" w:hAnsi="Times New Roman"/>
          <w:i/>
          <w:sz w:val="24"/>
          <w:szCs w:val="24"/>
          <w:lang w:val="kk-KZ"/>
        </w:rPr>
      </w:pPr>
      <w:r w:rsidRPr="00502E9A">
        <w:rPr>
          <w:rFonts w:ascii="Times New Roman" w:hAnsi="Times New Roman"/>
          <w:sz w:val="24"/>
          <w:szCs w:val="24"/>
        </w:rPr>
        <w:t>Значение данного индикатора на аналогичную дату прошлого года составило 1,86, что свидетельствует об улучшении данного индикатора.</w:t>
      </w:r>
    </w:p>
    <w:p w:rsidR="006346A7" w:rsidRPr="00502E9A" w:rsidRDefault="006346A7" w:rsidP="006346A7">
      <w:pPr>
        <w:spacing w:line="240" w:lineRule="auto"/>
        <w:ind w:firstLine="709"/>
        <w:contextualSpacing/>
        <w:jc w:val="both"/>
        <w:rPr>
          <w:rFonts w:ascii="Times New Roman" w:hAnsi="Times New Roman"/>
          <w:sz w:val="24"/>
          <w:szCs w:val="28"/>
        </w:rPr>
      </w:pPr>
      <w:r w:rsidRPr="00502E9A">
        <w:rPr>
          <w:rFonts w:ascii="Times New Roman" w:hAnsi="Times New Roman"/>
          <w:b/>
          <w:bCs/>
          <w:i/>
          <w:sz w:val="24"/>
          <w:szCs w:val="28"/>
        </w:rPr>
        <w:t>Мероприятие для достижения целевого индикатора:</w:t>
      </w:r>
      <w:r w:rsidRPr="00502E9A">
        <w:rPr>
          <w:rFonts w:ascii="Times New Roman" w:hAnsi="Times New Roman"/>
          <w:sz w:val="24"/>
          <w:szCs w:val="28"/>
        </w:rPr>
        <w:t xml:space="preserve"> </w:t>
      </w:r>
    </w:p>
    <w:p w:rsidR="003248D6" w:rsidRPr="00502E9A" w:rsidRDefault="003248D6" w:rsidP="006346A7">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 xml:space="preserve">Выработка предложений по внедрению нового стандарта достаточности собственного капитала страховых (перестраховочных) организаций в соответствие с </w:t>
      </w:r>
      <w:r w:rsidRPr="00502E9A">
        <w:rPr>
          <w:rFonts w:ascii="Times New Roman" w:hAnsi="Times New Roman"/>
          <w:i/>
          <w:sz w:val="24"/>
          <w:szCs w:val="24"/>
          <w:lang w:val="en-US"/>
        </w:rPr>
        <w:t>Solvency</w:t>
      </w:r>
      <w:r w:rsidRPr="00502E9A">
        <w:rPr>
          <w:rFonts w:ascii="Times New Roman" w:hAnsi="Times New Roman"/>
          <w:i/>
          <w:sz w:val="24"/>
          <w:szCs w:val="24"/>
        </w:rPr>
        <w:t xml:space="preserve"> </w:t>
      </w:r>
      <w:r w:rsidRPr="00502E9A">
        <w:rPr>
          <w:rFonts w:ascii="Times New Roman" w:hAnsi="Times New Roman"/>
          <w:i/>
          <w:sz w:val="24"/>
          <w:szCs w:val="24"/>
          <w:lang w:val="en-US"/>
        </w:rPr>
        <w:t>II</w:t>
      </w:r>
      <w:r w:rsidRPr="00502E9A">
        <w:rPr>
          <w:rFonts w:ascii="Times New Roman" w:hAnsi="Times New Roman"/>
          <w:i/>
          <w:sz w:val="24"/>
          <w:szCs w:val="24"/>
        </w:rPr>
        <w:t>.</w:t>
      </w:r>
    </w:p>
    <w:p w:rsidR="00FC1908" w:rsidRPr="00502E9A" w:rsidRDefault="00FC1908" w:rsidP="00FC1908">
      <w:pPr>
        <w:spacing w:line="240" w:lineRule="auto"/>
        <w:ind w:firstLine="709"/>
        <w:contextualSpacing/>
        <w:jc w:val="both"/>
        <w:rPr>
          <w:rFonts w:ascii="Times New Roman" w:hAnsi="Times New Roman"/>
          <w:b/>
          <w:sz w:val="24"/>
          <w:szCs w:val="24"/>
        </w:rPr>
      </w:pPr>
      <w:r w:rsidRPr="00502E9A">
        <w:rPr>
          <w:rFonts w:ascii="Times New Roman" w:hAnsi="Times New Roman"/>
          <w:sz w:val="24"/>
          <w:szCs w:val="24"/>
        </w:rPr>
        <w:t>В целях оценки выполнения требований к платежеспособности страховыми организациями при переходе на стандарт Solvency II проведен расчет минимальног</w:t>
      </w:r>
      <w:r w:rsidR="00A8274C" w:rsidRPr="00502E9A">
        <w:rPr>
          <w:rFonts w:ascii="Times New Roman" w:hAnsi="Times New Roman"/>
          <w:sz w:val="24"/>
          <w:szCs w:val="24"/>
        </w:rPr>
        <w:t xml:space="preserve">о требования платежеспособности </w:t>
      </w:r>
      <w:r w:rsidRPr="00502E9A">
        <w:rPr>
          <w:rFonts w:ascii="Times New Roman" w:hAnsi="Times New Roman"/>
          <w:sz w:val="24"/>
          <w:szCs w:val="24"/>
        </w:rPr>
        <w:t xml:space="preserve">(MCR) страховых организаций Республики Казахстан, осуществляющих деятельность в отрасли «общее страхование», учитывающий риск недостаточности страховых резервов и премий. </w:t>
      </w:r>
    </w:p>
    <w:p w:rsidR="0071116F" w:rsidRPr="00502E9A" w:rsidRDefault="003248D6" w:rsidP="00514689">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lastRenderedPageBreak/>
        <w:t xml:space="preserve">Совершенствование </w:t>
      </w:r>
      <w:r w:rsidR="003316E1" w:rsidRPr="00502E9A">
        <w:rPr>
          <w:rFonts w:ascii="Times New Roman" w:hAnsi="Times New Roman"/>
          <w:i/>
          <w:sz w:val="24"/>
          <w:szCs w:val="24"/>
        </w:rPr>
        <w:t>нормативных значений и методик</w:t>
      </w:r>
      <w:r w:rsidR="000D2FDA" w:rsidRPr="00502E9A">
        <w:rPr>
          <w:rFonts w:ascii="Times New Roman" w:hAnsi="Times New Roman"/>
          <w:i/>
          <w:sz w:val="24"/>
          <w:szCs w:val="24"/>
        </w:rPr>
        <w:t>и</w:t>
      </w:r>
      <w:r w:rsidR="003316E1" w:rsidRPr="00502E9A">
        <w:rPr>
          <w:rFonts w:ascii="Times New Roman" w:hAnsi="Times New Roman"/>
          <w:i/>
          <w:sz w:val="24"/>
          <w:szCs w:val="24"/>
        </w:rPr>
        <w:t xml:space="preserve"> расчета страхов</w:t>
      </w:r>
      <w:r w:rsidR="000D2FDA" w:rsidRPr="00502E9A">
        <w:rPr>
          <w:rFonts w:ascii="Times New Roman" w:hAnsi="Times New Roman"/>
          <w:i/>
          <w:sz w:val="24"/>
          <w:szCs w:val="24"/>
        </w:rPr>
        <w:t>ой (перестраховочной) организации</w:t>
      </w:r>
      <w:r w:rsidR="003316E1" w:rsidRPr="00502E9A">
        <w:rPr>
          <w:rFonts w:ascii="Times New Roman" w:hAnsi="Times New Roman"/>
          <w:i/>
          <w:sz w:val="24"/>
          <w:szCs w:val="24"/>
        </w:rPr>
        <w:t>.</w:t>
      </w:r>
    </w:p>
    <w:p w:rsidR="00FC1908" w:rsidRPr="00502E9A" w:rsidRDefault="00FC1908" w:rsidP="00FC1908">
      <w:pPr>
        <w:spacing w:after="0" w:line="240" w:lineRule="auto"/>
        <w:ind w:firstLine="708"/>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7 марта 2017 года введено в действие постановление Правления Национального Банка Республики Казахстан от 26 декабря 2016 года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p>
    <w:p w:rsidR="00FC1908" w:rsidRPr="00502E9A" w:rsidRDefault="00FC1908" w:rsidP="00FC1908">
      <w:pPr>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Данное постановление предусматривает внесение следующих изменений:</w:t>
      </w:r>
    </w:p>
    <w:p w:rsidR="00FC1908" w:rsidRPr="00502E9A" w:rsidRDefault="00FC1908" w:rsidP="00FC1908">
      <w:pPr>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xml:space="preserve">- увеличение минимального размера уставного капитала для вновь создаваемых страховых (перестраховочных) организаций; </w:t>
      </w:r>
    </w:p>
    <w:p w:rsidR="00FC1908" w:rsidRPr="00502E9A" w:rsidRDefault="00FC1908" w:rsidP="00FC1908">
      <w:pPr>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xml:space="preserve">- совершенствование методики расчета минимальной маржи платежеспособности с учетом объема рисков, принимаемых страховой организаций, и условий перестрахования; </w:t>
      </w:r>
    </w:p>
    <w:p w:rsidR="00FC1908" w:rsidRPr="00502E9A" w:rsidRDefault="00FC1908" w:rsidP="00FC1908">
      <w:pPr>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поэтапное увеличение с 2018 года до 2020 года минимального размера маржи платежеспособности (минимального гарантийного фонда) для действующих страховых (перестраховочных) компаний и приведение его в соответствии с требованиями Директив Совета Европейского Союза (3,2 млн. евро);</w:t>
      </w:r>
    </w:p>
    <w:p w:rsidR="00FC1908" w:rsidRPr="00502E9A" w:rsidRDefault="00FC1908" w:rsidP="00FC1908">
      <w:pPr>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расширение перечня финансовых инструментов, разрешенных для приобретения страховыми организациями и страховыми холдингами, а также включаемых в расчет маржи платежеспособности, в целях повышения их инвестиционных возможностей;</w:t>
      </w:r>
    </w:p>
    <w:p w:rsidR="00FC1908" w:rsidRPr="00502E9A" w:rsidRDefault="00FC1908" w:rsidP="00FC1908">
      <w:pPr>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изменение учитываемого объема активов при расчете пруденциальных нормативов;</w:t>
      </w:r>
    </w:p>
    <w:p w:rsidR="00FC1908" w:rsidRPr="00502E9A" w:rsidRDefault="00FC1908" w:rsidP="00FC1908">
      <w:pPr>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расширение нормативов диверсификации активов;</w:t>
      </w:r>
    </w:p>
    <w:p w:rsidR="00FC1908" w:rsidRPr="00502E9A" w:rsidRDefault="00FC1908" w:rsidP="00FC1908">
      <w:pPr>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изменение порядка расчета собственного удержания;</w:t>
      </w:r>
    </w:p>
    <w:p w:rsidR="00FC1908" w:rsidRPr="00502E9A" w:rsidRDefault="00FC1908" w:rsidP="00FC1908">
      <w:pPr>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совершенствование расчета резерва непредвиденных рисков и стабилизационного резерва;</w:t>
      </w:r>
    </w:p>
    <w:p w:rsidR="00FC1908" w:rsidRPr="00502E9A" w:rsidRDefault="00FC1908" w:rsidP="00FC1908">
      <w:pPr>
        <w:spacing w:after="0" w:line="240" w:lineRule="auto"/>
        <w:ind w:firstLine="709"/>
        <w:jc w:val="both"/>
        <w:rPr>
          <w:rFonts w:ascii="Times New Roman" w:eastAsia="Times New Roman" w:hAnsi="Times New Roman" w:cs="Times New Roman"/>
          <w:color w:val="000000"/>
          <w:sz w:val="24"/>
          <w:szCs w:val="24"/>
          <w:lang w:eastAsia="ru-RU"/>
        </w:rPr>
      </w:pPr>
      <w:r w:rsidRPr="00502E9A">
        <w:rPr>
          <w:rFonts w:ascii="Times New Roman" w:eastAsia="Times New Roman" w:hAnsi="Times New Roman" w:cs="Times New Roman"/>
          <w:color w:val="000000"/>
          <w:sz w:val="24"/>
          <w:szCs w:val="24"/>
          <w:lang w:eastAsia="ru-RU"/>
        </w:rPr>
        <w:t>- установление требований к передаче страховых рисков в перестрахование при посредничестве страхового брокера-нерезидента РК.</w:t>
      </w:r>
    </w:p>
    <w:p w:rsidR="00FC1908" w:rsidRPr="00502E9A" w:rsidRDefault="00FC1908" w:rsidP="00FC1908">
      <w:pPr>
        <w:pStyle w:val="a6"/>
        <w:tabs>
          <w:tab w:val="left" w:pos="1134"/>
        </w:tabs>
        <w:spacing w:after="0" w:line="240" w:lineRule="auto"/>
        <w:ind w:left="0" w:firstLine="709"/>
        <w:jc w:val="both"/>
      </w:pPr>
      <w:r w:rsidRPr="00502E9A">
        <w:rPr>
          <w:rFonts w:ascii="Times New Roman" w:eastAsia="Times New Roman" w:hAnsi="Times New Roman" w:cs="Times New Roman"/>
          <w:color w:val="000000"/>
          <w:sz w:val="24"/>
          <w:szCs w:val="24"/>
          <w:lang w:eastAsia="ru-RU"/>
        </w:rPr>
        <w:t>Вышеуказанные изменения способствуют повышению финансовой устойчивости страховых (перестраховочных) организаций на страховом рынке.</w:t>
      </w:r>
    </w:p>
    <w:p w:rsidR="00B264CA" w:rsidRPr="00502E9A" w:rsidRDefault="00B264CA" w:rsidP="00514689">
      <w:pPr>
        <w:spacing w:line="240" w:lineRule="auto"/>
        <w:ind w:firstLine="709"/>
        <w:contextualSpacing/>
        <w:jc w:val="both"/>
        <w:rPr>
          <w:rFonts w:ascii="Times New Roman" w:hAnsi="Times New Roman"/>
          <w:b/>
          <w:sz w:val="24"/>
          <w:szCs w:val="24"/>
        </w:rPr>
      </w:pPr>
    </w:p>
    <w:p w:rsidR="00524FE5" w:rsidRPr="00502E9A" w:rsidRDefault="00524FE5" w:rsidP="00524FE5">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2:</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Индекс развития страхового рынка </w:t>
      </w:r>
      <w:r w:rsidRPr="00502E9A">
        <w:rPr>
          <w:rFonts w:ascii="Times New Roman" w:hAnsi="Times New Roman"/>
          <w:i/>
          <w:sz w:val="24"/>
          <w:szCs w:val="24"/>
          <w:lang w:val="kk-KZ"/>
        </w:rPr>
        <w:t>(коэффициент от 1 до 2,5).</w:t>
      </w:r>
    </w:p>
    <w:p w:rsidR="006B7760" w:rsidRPr="00502E9A" w:rsidRDefault="006B7760" w:rsidP="006B7760">
      <w:pPr>
        <w:spacing w:line="240" w:lineRule="auto"/>
        <w:ind w:firstLine="709"/>
        <w:contextualSpacing/>
        <w:jc w:val="both"/>
        <w:rPr>
          <w:rFonts w:ascii="Times New Roman" w:hAnsi="Times New Roman"/>
          <w:i/>
          <w:sz w:val="24"/>
          <w:szCs w:val="24"/>
          <w:lang w:val="kk-KZ"/>
        </w:rPr>
      </w:pPr>
      <w:r w:rsidRPr="00502E9A">
        <w:rPr>
          <w:rFonts w:ascii="Times New Roman" w:hAnsi="Times New Roman"/>
          <w:sz w:val="24"/>
          <w:szCs w:val="24"/>
        </w:rPr>
        <w:t>Значение целевого индикатора на 1 января 2018 года составило – 1,75, что является показателем устойчивого уровня развития страхового рынка.</w:t>
      </w:r>
    </w:p>
    <w:p w:rsidR="00524FE5" w:rsidRPr="00502E9A" w:rsidRDefault="00524FE5" w:rsidP="00524FE5">
      <w:pPr>
        <w:spacing w:line="240" w:lineRule="auto"/>
        <w:ind w:firstLine="709"/>
        <w:contextualSpacing/>
        <w:jc w:val="both"/>
        <w:rPr>
          <w:rFonts w:ascii="Times New Roman" w:hAnsi="Times New Roman"/>
          <w:sz w:val="24"/>
          <w:szCs w:val="28"/>
        </w:rPr>
      </w:pPr>
      <w:r w:rsidRPr="00502E9A">
        <w:rPr>
          <w:rFonts w:ascii="Times New Roman" w:hAnsi="Times New Roman"/>
          <w:b/>
          <w:bCs/>
          <w:i/>
          <w:sz w:val="24"/>
          <w:szCs w:val="28"/>
        </w:rPr>
        <w:t>Мероприятие для достижения целевого индикатора:</w:t>
      </w:r>
      <w:r w:rsidRPr="00502E9A">
        <w:rPr>
          <w:rFonts w:ascii="Times New Roman" w:hAnsi="Times New Roman"/>
          <w:sz w:val="24"/>
          <w:szCs w:val="28"/>
        </w:rPr>
        <w:t xml:space="preserve"> </w:t>
      </w:r>
    </w:p>
    <w:p w:rsidR="00524FE5" w:rsidRPr="00502E9A" w:rsidRDefault="00524FE5" w:rsidP="00524FE5">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Совершенствование законодательства в сфере страхования в целях развития и повышения привлекательности страхования.</w:t>
      </w:r>
    </w:p>
    <w:p w:rsidR="006D6FCC" w:rsidRPr="00502E9A" w:rsidRDefault="006B7760" w:rsidP="006D6FCC">
      <w:pPr>
        <w:spacing w:after="0" w:line="240" w:lineRule="auto"/>
        <w:jc w:val="both"/>
        <w:rPr>
          <w:rFonts w:ascii="Times New Roman" w:hAnsi="Times New Roman" w:cs="Times New Roman"/>
          <w:sz w:val="24"/>
          <w:szCs w:val="24"/>
        </w:rPr>
      </w:pPr>
      <w:r w:rsidRPr="00502E9A">
        <w:rPr>
          <w:sz w:val="24"/>
          <w:szCs w:val="24"/>
        </w:rPr>
        <w:tab/>
      </w:r>
      <w:r w:rsidRPr="00502E9A">
        <w:rPr>
          <w:rFonts w:ascii="Times New Roman" w:hAnsi="Times New Roman" w:cs="Times New Roman"/>
          <w:sz w:val="24"/>
          <w:szCs w:val="24"/>
        </w:rPr>
        <w:t xml:space="preserve">Национальный Банком подготовлен </w:t>
      </w:r>
      <w:r w:rsidR="00995571" w:rsidRPr="00502E9A">
        <w:rPr>
          <w:rFonts w:ascii="Times New Roman" w:hAnsi="Times New Roman" w:cs="Times New Roman"/>
          <w:sz w:val="24"/>
          <w:szCs w:val="24"/>
        </w:rPr>
        <w:t>проект Закона Республики Казахстан «О внесении изменений и дополнений в некоторые законодательные акты Республики Казахстан по вопросам страхования и страховой деятельности»</w:t>
      </w:r>
      <w:r w:rsidRPr="00502E9A">
        <w:rPr>
          <w:rFonts w:ascii="Times New Roman" w:hAnsi="Times New Roman" w:cs="Times New Roman"/>
          <w:sz w:val="24"/>
          <w:szCs w:val="24"/>
        </w:rPr>
        <w:t xml:space="preserve">, </w:t>
      </w:r>
      <w:r w:rsidR="006D6FCC" w:rsidRPr="00502E9A">
        <w:rPr>
          <w:rFonts w:ascii="Times New Roman" w:hAnsi="Times New Roman" w:cs="Times New Roman"/>
          <w:sz w:val="24"/>
          <w:szCs w:val="24"/>
        </w:rPr>
        <w:t xml:space="preserve">в котором предусмотрены </w:t>
      </w:r>
      <w:r w:rsidRPr="00502E9A">
        <w:rPr>
          <w:rFonts w:ascii="Times New Roman" w:hAnsi="Times New Roman" w:cs="Times New Roman"/>
          <w:sz w:val="24"/>
          <w:szCs w:val="24"/>
        </w:rPr>
        <w:t>основные нововведения:</w:t>
      </w:r>
    </w:p>
    <w:p w:rsidR="006D6FCC" w:rsidRPr="00502E9A" w:rsidRDefault="006D6FCC" w:rsidP="006D6FCC">
      <w:pPr>
        <w:spacing w:after="0" w:line="240" w:lineRule="auto"/>
        <w:ind w:firstLine="709"/>
        <w:jc w:val="both"/>
        <w:rPr>
          <w:rFonts w:ascii="Times New Roman" w:eastAsia="Times New Roman" w:hAnsi="Times New Roman"/>
          <w:sz w:val="24"/>
          <w:szCs w:val="24"/>
          <w:lang w:eastAsia="ru-RU"/>
        </w:rPr>
      </w:pPr>
      <w:r w:rsidRPr="00502E9A">
        <w:rPr>
          <w:rFonts w:ascii="Times New Roman" w:eastAsia="Times New Roman" w:hAnsi="Times New Roman"/>
          <w:sz w:val="24"/>
          <w:szCs w:val="24"/>
          <w:lang w:eastAsia="ru-RU"/>
        </w:rPr>
        <w:t xml:space="preserve">- </w:t>
      </w:r>
      <w:r w:rsidR="006B7760" w:rsidRPr="00502E9A">
        <w:rPr>
          <w:rFonts w:ascii="Times New Roman" w:eastAsia="Times New Roman" w:hAnsi="Times New Roman"/>
          <w:sz w:val="24"/>
          <w:szCs w:val="24"/>
          <w:lang w:eastAsia="ru-RU"/>
        </w:rPr>
        <w:t>внедрение возможности реализации страховых полисов в электронной форме (</w:t>
      </w:r>
      <w:r w:rsidR="006B7760" w:rsidRPr="00502E9A">
        <w:rPr>
          <w:rFonts w:ascii="Times New Roman" w:eastAsia="Times New Roman" w:hAnsi="Times New Roman"/>
          <w:i/>
          <w:sz w:val="24"/>
          <w:szCs w:val="24"/>
          <w:lang w:eastAsia="ru-RU"/>
        </w:rPr>
        <w:t>продажа страховых услуг через интернет</w:t>
      </w:r>
      <w:r w:rsidR="006B7760" w:rsidRPr="00502E9A">
        <w:rPr>
          <w:rFonts w:ascii="Times New Roman" w:eastAsia="Times New Roman" w:hAnsi="Times New Roman"/>
          <w:sz w:val="24"/>
          <w:szCs w:val="24"/>
          <w:lang w:eastAsia="ru-RU"/>
        </w:rPr>
        <w:t>);</w:t>
      </w:r>
    </w:p>
    <w:p w:rsidR="006D6FCC" w:rsidRPr="00502E9A" w:rsidRDefault="006D6FCC" w:rsidP="006D6FCC">
      <w:pPr>
        <w:spacing w:after="0" w:line="240" w:lineRule="auto"/>
        <w:ind w:firstLine="709"/>
        <w:jc w:val="both"/>
        <w:rPr>
          <w:rFonts w:ascii="Times New Roman" w:eastAsia="Times New Roman" w:hAnsi="Times New Roman"/>
          <w:sz w:val="24"/>
          <w:szCs w:val="24"/>
          <w:lang w:eastAsia="ru-RU"/>
        </w:rPr>
      </w:pPr>
      <w:r w:rsidRPr="00502E9A">
        <w:rPr>
          <w:rFonts w:ascii="Times New Roman" w:eastAsia="Times New Roman" w:hAnsi="Times New Roman"/>
          <w:sz w:val="24"/>
          <w:szCs w:val="24"/>
          <w:lang w:eastAsia="ru-RU"/>
        </w:rPr>
        <w:t xml:space="preserve">- </w:t>
      </w:r>
      <w:r w:rsidR="006B7760" w:rsidRPr="00502E9A">
        <w:rPr>
          <w:rFonts w:ascii="Times New Roman" w:eastAsia="Times New Roman" w:hAnsi="Times New Roman"/>
          <w:sz w:val="24"/>
          <w:szCs w:val="24"/>
          <w:lang w:eastAsia="ru-RU"/>
        </w:rPr>
        <w:t xml:space="preserve">повышение эффективности механизмов защиты казахстанских туристов, выезжающих за рубеж </w:t>
      </w:r>
      <w:r w:rsidR="006B7760" w:rsidRPr="00502E9A">
        <w:rPr>
          <w:rFonts w:ascii="Times New Roman" w:eastAsia="Times New Roman" w:hAnsi="Times New Roman"/>
          <w:i/>
          <w:sz w:val="24"/>
          <w:szCs w:val="24"/>
          <w:lang w:eastAsia="ru-RU"/>
        </w:rPr>
        <w:t>(переход от страхования ответственности туристических фирм к непосредственному страхованию самого туриста и его имущества)</w:t>
      </w:r>
      <w:r w:rsidR="006B7760" w:rsidRPr="00502E9A">
        <w:rPr>
          <w:rFonts w:ascii="Times New Roman" w:eastAsia="Times New Roman" w:hAnsi="Times New Roman"/>
          <w:sz w:val="24"/>
          <w:szCs w:val="24"/>
          <w:lang w:eastAsia="ru-RU"/>
        </w:rPr>
        <w:t>;</w:t>
      </w:r>
    </w:p>
    <w:p w:rsidR="006D6FCC" w:rsidRPr="00502E9A" w:rsidRDefault="006D6FCC" w:rsidP="006D6FCC">
      <w:pPr>
        <w:spacing w:after="0" w:line="240" w:lineRule="auto"/>
        <w:ind w:firstLine="709"/>
        <w:jc w:val="both"/>
        <w:rPr>
          <w:rFonts w:ascii="Times New Roman" w:eastAsia="Times New Roman" w:hAnsi="Times New Roman"/>
          <w:sz w:val="24"/>
          <w:szCs w:val="24"/>
          <w:lang w:eastAsia="ru-RU"/>
        </w:rPr>
      </w:pPr>
      <w:r w:rsidRPr="00502E9A">
        <w:rPr>
          <w:rFonts w:ascii="Times New Roman" w:eastAsia="Times New Roman" w:hAnsi="Times New Roman"/>
          <w:sz w:val="24"/>
          <w:szCs w:val="24"/>
          <w:lang w:eastAsia="ru-RU"/>
        </w:rPr>
        <w:t xml:space="preserve">- </w:t>
      </w:r>
      <w:r w:rsidR="006B7760" w:rsidRPr="00502E9A">
        <w:rPr>
          <w:rFonts w:ascii="Times New Roman" w:eastAsia="Times New Roman" w:hAnsi="Times New Roman"/>
          <w:sz w:val="24"/>
          <w:szCs w:val="24"/>
          <w:lang w:eastAsia="ru-RU"/>
        </w:rPr>
        <w:t>дополнение законодательства понятием вмененного страхования;</w:t>
      </w:r>
    </w:p>
    <w:p w:rsidR="006D6FCC" w:rsidRPr="00502E9A" w:rsidRDefault="006D6FCC" w:rsidP="006D6FCC">
      <w:pPr>
        <w:spacing w:after="0" w:line="240" w:lineRule="auto"/>
        <w:ind w:firstLine="709"/>
        <w:jc w:val="both"/>
        <w:rPr>
          <w:rFonts w:ascii="Times New Roman" w:eastAsia="Times New Roman" w:hAnsi="Times New Roman"/>
          <w:sz w:val="24"/>
          <w:szCs w:val="24"/>
          <w:lang w:eastAsia="ru-RU"/>
        </w:rPr>
      </w:pPr>
      <w:r w:rsidRPr="00502E9A">
        <w:rPr>
          <w:rFonts w:ascii="Times New Roman" w:eastAsia="Times New Roman" w:hAnsi="Times New Roman"/>
          <w:sz w:val="24"/>
          <w:szCs w:val="24"/>
          <w:lang w:eastAsia="ru-RU"/>
        </w:rPr>
        <w:lastRenderedPageBreak/>
        <w:t xml:space="preserve">- </w:t>
      </w:r>
      <w:r w:rsidR="006B7760" w:rsidRPr="00502E9A">
        <w:rPr>
          <w:rFonts w:ascii="Times New Roman" w:eastAsia="Times New Roman" w:hAnsi="Times New Roman"/>
          <w:sz w:val="24"/>
          <w:szCs w:val="24"/>
          <w:lang w:eastAsia="ru-RU"/>
        </w:rPr>
        <w:t xml:space="preserve">обеспечение прозрачности деятельности страховых агентов </w:t>
      </w:r>
      <w:r w:rsidR="006B7760" w:rsidRPr="00502E9A">
        <w:rPr>
          <w:rFonts w:ascii="Times New Roman" w:eastAsia="Times New Roman" w:hAnsi="Times New Roman"/>
          <w:i/>
          <w:sz w:val="24"/>
          <w:szCs w:val="24"/>
          <w:lang w:eastAsia="ru-RU"/>
        </w:rPr>
        <w:t>(раскрытие в договоре страхования информации о страховом агенте, повышение ответственности страховых компаний за деятельность своих агентов, расширение сферы реализации страховых услуг без страхового посредничества)</w:t>
      </w:r>
      <w:r w:rsidR="006B7760" w:rsidRPr="00502E9A">
        <w:rPr>
          <w:rFonts w:ascii="Times New Roman" w:eastAsia="Times New Roman" w:hAnsi="Times New Roman"/>
          <w:sz w:val="24"/>
          <w:szCs w:val="24"/>
          <w:lang w:eastAsia="ru-RU"/>
        </w:rPr>
        <w:t xml:space="preserve">; </w:t>
      </w:r>
    </w:p>
    <w:p w:rsidR="006D6FCC" w:rsidRPr="00502E9A" w:rsidRDefault="006D6FCC" w:rsidP="006D6FCC">
      <w:pPr>
        <w:spacing w:after="0" w:line="240" w:lineRule="auto"/>
        <w:ind w:firstLine="709"/>
        <w:jc w:val="both"/>
        <w:rPr>
          <w:rFonts w:ascii="Times New Roman" w:eastAsia="Times New Roman" w:hAnsi="Times New Roman"/>
          <w:sz w:val="24"/>
          <w:szCs w:val="24"/>
          <w:lang w:eastAsia="ru-RU"/>
        </w:rPr>
      </w:pPr>
      <w:r w:rsidRPr="00502E9A">
        <w:rPr>
          <w:rFonts w:ascii="Times New Roman" w:eastAsia="Times New Roman" w:hAnsi="Times New Roman"/>
          <w:sz w:val="24"/>
          <w:szCs w:val="24"/>
          <w:lang w:eastAsia="ru-RU"/>
        </w:rPr>
        <w:t xml:space="preserve">- </w:t>
      </w:r>
      <w:r w:rsidR="006B7760" w:rsidRPr="00502E9A">
        <w:rPr>
          <w:rFonts w:ascii="Times New Roman" w:eastAsia="Times New Roman" w:hAnsi="Times New Roman"/>
          <w:sz w:val="24"/>
          <w:szCs w:val="24"/>
          <w:lang w:eastAsia="ru-RU"/>
        </w:rPr>
        <w:t>расширение перечня гарантируемых классов страхования, являющихся социально значимыми;</w:t>
      </w:r>
    </w:p>
    <w:p w:rsidR="006D6FCC" w:rsidRPr="00502E9A" w:rsidRDefault="006D6FCC" w:rsidP="006D6FCC">
      <w:pPr>
        <w:spacing w:after="0" w:line="240" w:lineRule="auto"/>
        <w:ind w:firstLine="709"/>
        <w:jc w:val="both"/>
        <w:rPr>
          <w:rFonts w:ascii="Times New Roman" w:eastAsia="Times New Roman" w:hAnsi="Times New Roman"/>
          <w:sz w:val="24"/>
          <w:szCs w:val="24"/>
          <w:lang w:eastAsia="ru-RU"/>
        </w:rPr>
      </w:pPr>
      <w:r w:rsidRPr="00502E9A">
        <w:rPr>
          <w:rFonts w:ascii="Times New Roman" w:eastAsia="Times New Roman" w:hAnsi="Times New Roman"/>
          <w:sz w:val="24"/>
          <w:szCs w:val="24"/>
          <w:lang w:eastAsia="ru-RU"/>
        </w:rPr>
        <w:t xml:space="preserve">- </w:t>
      </w:r>
      <w:r w:rsidR="006B7760" w:rsidRPr="00502E9A">
        <w:rPr>
          <w:rFonts w:ascii="Times New Roman" w:eastAsia="Times New Roman" w:hAnsi="Times New Roman"/>
          <w:sz w:val="24"/>
          <w:szCs w:val="24"/>
          <w:lang w:eastAsia="ru-RU"/>
        </w:rPr>
        <w:t>расширение сферы деятельности страхового омбудсмана по всем классам страхования (обязательным и добровольным);</w:t>
      </w:r>
    </w:p>
    <w:p w:rsidR="006B7760" w:rsidRPr="00502E9A" w:rsidRDefault="006D6FCC" w:rsidP="006D6FCC">
      <w:pPr>
        <w:spacing w:after="0" w:line="240" w:lineRule="auto"/>
        <w:ind w:firstLine="709"/>
        <w:jc w:val="both"/>
        <w:rPr>
          <w:sz w:val="24"/>
          <w:szCs w:val="24"/>
        </w:rPr>
      </w:pPr>
      <w:r w:rsidRPr="00502E9A">
        <w:rPr>
          <w:rFonts w:ascii="Times New Roman" w:eastAsia="Times New Roman" w:hAnsi="Times New Roman"/>
          <w:sz w:val="24"/>
          <w:szCs w:val="24"/>
          <w:lang w:eastAsia="ru-RU"/>
        </w:rPr>
        <w:t xml:space="preserve">- </w:t>
      </w:r>
      <w:r w:rsidR="006B7760" w:rsidRPr="00502E9A">
        <w:rPr>
          <w:rFonts w:ascii="Times New Roman" w:eastAsia="Times New Roman" w:hAnsi="Times New Roman"/>
          <w:sz w:val="24"/>
          <w:szCs w:val="24"/>
          <w:lang w:eastAsia="ru-RU"/>
        </w:rPr>
        <w:t>усиление требований по обеспечению сохранности и устойчивости Единой статистической базы данных по страхованию и повышению её статуса (</w:t>
      </w:r>
      <w:r w:rsidR="006B7760" w:rsidRPr="00502E9A">
        <w:rPr>
          <w:rFonts w:ascii="Times New Roman" w:eastAsia="Times New Roman" w:hAnsi="Times New Roman"/>
          <w:i/>
          <w:sz w:val="24"/>
          <w:szCs w:val="24"/>
          <w:lang w:eastAsia="ru-RU"/>
        </w:rPr>
        <w:t>АО «Государственное кредитное бюро»</w:t>
      </w:r>
      <w:r w:rsidR="006B7760" w:rsidRPr="00502E9A">
        <w:rPr>
          <w:rFonts w:ascii="Times New Roman" w:eastAsia="Times New Roman" w:hAnsi="Times New Roman"/>
          <w:sz w:val="24"/>
          <w:szCs w:val="24"/>
          <w:lang w:eastAsia="ru-RU"/>
        </w:rPr>
        <w:t>).</w:t>
      </w:r>
    </w:p>
    <w:p w:rsidR="003248D6" w:rsidRPr="00502E9A" w:rsidRDefault="003248D6" w:rsidP="00514689">
      <w:pPr>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ind w:firstLine="709"/>
        <w:contextualSpacing/>
        <w:jc w:val="both"/>
        <w:rPr>
          <w:rFonts w:ascii="Times New Roman" w:hAnsi="Times New Roman"/>
          <w:i/>
          <w:color w:val="000000"/>
          <w:sz w:val="24"/>
          <w:szCs w:val="24"/>
        </w:rPr>
      </w:pPr>
      <w:r w:rsidRPr="00502E9A">
        <w:rPr>
          <w:rFonts w:ascii="Times New Roman" w:hAnsi="Times New Roman"/>
          <w:b/>
          <w:i/>
          <w:color w:val="000000"/>
          <w:sz w:val="24"/>
          <w:szCs w:val="24"/>
        </w:rPr>
        <w:t>Цель 2.3.</w:t>
      </w:r>
      <w:r w:rsidRPr="00502E9A">
        <w:rPr>
          <w:rFonts w:ascii="Times New Roman" w:hAnsi="Times New Roman"/>
          <w:i/>
          <w:color w:val="000000"/>
          <w:sz w:val="24"/>
          <w:szCs w:val="24"/>
        </w:rPr>
        <w:t xml:space="preserve"> </w:t>
      </w:r>
      <w:r w:rsidRPr="00502E9A">
        <w:rPr>
          <w:rFonts w:ascii="Times New Roman" w:hAnsi="Times New Roman"/>
          <w:b/>
          <w:i/>
          <w:color w:val="000000"/>
          <w:sz w:val="24"/>
          <w:szCs w:val="24"/>
        </w:rPr>
        <w:t>Создание необходимых условий для дальнейшего развития рынка ценных бумаг</w:t>
      </w:r>
    </w:p>
    <w:p w:rsidR="004C09F5" w:rsidRPr="00502E9A" w:rsidRDefault="004C09F5" w:rsidP="006346A7">
      <w:pPr>
        <w:spacing w:line="240" w:lineRule="auto"/>
        <w:ind w:firstLine="709"/>
        <w:contextualSpacing/>
        <w:jc w:val="both"/>
        <w:rPr>
          <w:rFonts w:ascii="Times New Roman" w:hAnsi="Times New Roman"/>
          <w:b/>
          <w:i/>
          <w:sz w:val="24"/>
          <w:szCs w:val="24"/>
        </w:rPr>
      </w:pPr>
    </w:p>
    <w:p w:rsidR="0079166B" w:rsidRPr="00502E9A" w:rsidRDefault="006346A7" w:rsidP="002A0D34">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1:</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Показатель «Получение финансирования на внутреннем фондовом рынке» Глобального индекса конкурентоспособности </w:t>
      </w:r>
      <w:r w:rsidRPr="00502E9A">
        <w:rPr>
          <w:rFonts w:ascii="Times New Roman" w:hAnsi="Times New Roman"/>
          <w:i/>
          <w:sz w:val="24"/>
          <w:szCs w:val="24"/>
          <w:lang w:val="kk-KZ"/>
        </w:rPr>
        <w:t>(9</w:t>
      </w:r>
      <w:r w:rsidR="00524FE5" w:rsidRPr="00502E9A">
        <w:rPr>
          <w:rFonts w:ascii="Times New Roman" w:hAnsi="Times New Roman"/>
          <w:i/>
          <w:sz w:val="24"/>
          <w:szCs w:val="24"/>
          <w:lang w:val="kk-KZ"/>
        </w:rPr>
        <w:t>0</w:t>
      </w:r>
      <w:r w:rsidRPr="00502E9A">
        <w:rPr>
          <w:rFonts w:ascii="Times New Roman" w:hAnsi="Times New Roman"/>
          <w:i/>
          <w:sz w:val="24"/>
          <w:szCs w:val="24"/>
          <w:lang w:val="kk-KZ"/>
        </w:rPr>
        <w:t xml:space="preserve"> место в рейтинге ГИК ВЭФ)</w:t>
      </w:r>
    </w:p>
    <w:p w:rsidR="002A0D34" w:rsidRPr="00502E9A" w:rsidRDefault="002A0D34" w:rsidP="002A0D34">
      <w:pPr>
        <w:spacing w:line="240" w:lineRule="auto"/>
        <w:ind w:firstLine="709"/>
        <w:contextualSpacing/>
        <w:jc w:val="both"/>
        <w:rPr>
          <w:rFonts w:ascii="Times New Roman" w:hAnsi="Times New Roman"/>
          <w:i/>
          <w:sz w:val="24"/>
          <w:szCs w:val="24"/>
          <w:lang w:val="kk-KZ"/>
        </w:rPr>
      </w:pPr>
      <w:r w:rsidRPr="00502E9A">
        <w:rPr>
          <w:rFonts w:ascii="Times New Roman" w:hAnsi="Times New Roman"/>
          <w:sz w:val="24"/>
          <w:szCs w:val="24"/>
        </w:rPr>
        <w:t xml:space="preserve">В соответствии с ежегодным Отчётом о ГИК ВЭФ на период 2017-2018 годы по показателю «Получение финансирования на внутреннем фондовом рынке» Казахстан занял 108 место, потеряв 18 позиции по сравнению с запланированным уровнем. </w:t>
      </w:r>
    </w:p>
    <w:p w:rsidR="00F60B69" w:rsidRPr="00502E9A" w:rsidRDefault="00F60B69" w:rsidP="00F60B69">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2A0D34" w:rsidRPr="00502E9A" w:rsidRDefault="002A0D34" w:rsidP="002A0D34">
      <w:pPr>
        <w:spacing w:line="240" w:lineRule="auto"/>
        <w:ind w:firstLine="709"/>
        <w:contextualSpacing/>
        <w:jc w:val="both"/>
        <w:rPr>
          <w:rFonts w:ascii="Times New Roman" w:hAnsi="Times New Roman"/>
          <w:i/>
          <w:sz w:val="24"/>
        </w:rPr>
      </w:pPr>
      <w:r w:rsidRPr="00502E9A">
        <w:rPr>
          <w:rFonts w:ascii="Times New Roman" w:hAnsi="Times New Roman"/>
          <w:i/>
          <w:sz w:val="24"/>
        </w:rPr>
        <w:t xml:space="preserve">Совершенствование законодательства по вопросам рынка ценных бумаг в целях повышения инвестиционной привлекательности бизнеса и стимулирования эмитентов. </w:t>
      </w:r>
    </w:p>
    <w:p w:rsidR="002A0D34" w:rsidRPr="00502E9A" w:rsidRDefault="002A0D34" w:rsidP="002A0D34">
      <w:pPr>
        <w:spacing w:line="240" w:lineRule="auto"/>
        <w:ind w:firstLine="709"/>
        <w:contextualSpacing/>
        <w:jc w:val="both"/>
        <w:rPr>
          <w:rFonts w:ascii="Times New Roman" w:hAnsi="Times New Roman"/>
          <w:bCs/>
          <w:i/>
          <w:iCs/>
          <w:sz w:val="24"/>
        </w:rPr>
      </w:pPr>
      <w:r w:rsidRPr="00502E9A">
        <w:rPr>
          <w:rFonts w:ascii="Times New Roman" w:hAnsi="Times New Roman"/>
          <w:bCs/>
          <w:i/>
          <w:iCs/>
          <w:sz w:val="24"/>
        </w:rPr>
        <w:t>Проведение информационно-разъяснительной работы по улучшению целевого индикатора.</w:t>
      </w:r>
    </w:p>
    <w:p w:rsidR="002A0D34" w:rsidRPr="00502E9A" w:rsidRDefault="002A0D34" w:rsidP="002A0D34">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Национальным Банком в 2017 году проводилась активная работа совместно с бизнес-сообществом. В частности, были организованы встречи с членами АФК в рамках рабочей группы по вопросам фондового сектора с обсуждением вопросов перехода на риск-ориентированное регулирование и надзор на рынке ценных бумаг, создания альтернативной биржевой площадки на АО «Казахстанская фондовая биржа», внесения изменений и дополнений в законодательство об инвестиционных фондах, а также вопросов применения нового подхода в регулировании деятельности инвестиционных фондов.</w:t>
      </w:r>
    </w:p>
    <w:p w:rsidR="002A0D34" w:rsidRPr="00502E9A" w:rsidRDefault="002A0D34" w:rsidP="002A0D34">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В целях повышения привлекательности тенговых инструментов и развития рынка корпоративных ценных бумаг 27 марта 2017 года принято постановление Правления Национального Банка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(далее – Постановление №54).</w:t>
      </w:r>
    </w:p>
    <w:p w:rsidR="002A0D34" w:rsidRPr="00502E9A" w:rsidRDefault="002A0D34" w:rsidP="002A0D34">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Постановление №54 принято в рамках реализации мер, озвученных на заседании Совета по финансовой стабильности по вопросам перезагрузки рынка ценных бумаг, и предусматривает реформирование структуры официального списка фондовой биржи путем ее разделения на три площадки: «Основная», «Альтернативная» и «Смешанная».</w:t>
      </w:r>
    </w:p>
    <w:p w:rsidR="002A0D34" w:rsidRPr="00502E9A" w:rsidRDefault="002A0D34" w:rsidP="002A0D34">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Для эмитентов альтернативной площадки</w:t>
      </w:r>
      <w:r w:rsidRPr="00502E9A">
        <w:rPr>
          <w:rFonts w:ascii="Times New Roman" w:hAnsi="Times New Roman" w:cs="Times New Roman"/>
          <w:color w:val="FF0000"/>
          <w:sz w:val="24"/>
          <w:szCs w:val="24"/>
        </w:rPr>
        <w:t xml:space="preserve"> </w:t>
      </w:r>
      <w:r w:rsidRPr="00502E9A">
        <w:rPr>
          <w:rFonts w:ascii="Times New Roman" w:hAnsi="Times New Roman" w:cs="Times New Roman"/>
          <w:sz w:val="24"/>
          <w:szCs w:val="24"/>
        </w:rPr>
        <w:t>установлены более привлекательных условия:</w:t>
      </w:r>
    </w:p>
    <w:p w:rsidR="002A0D34" w:rsidRPr="00502E9A" w:rsidRDefault="002A0D34" w:rsidP="002A0D34">
      <w:pPr>
        <w:tabs>
          <w:tab w:val="left" w:pos="709"/>
        </w:tabs>
        <w:spacing w:after="0" w:line="240" w:lineRule="auto"/>
        <w:contextualSpacing/>
        <w:jc w:val="both"/>
        <w:rPr>
          <w:rFonts w:ascii="Times New Roman" w:hAnsi="Times New Roman" w:cs="Times New Roman"/>
          <w:sz w:val="24"/>
          <w:szCs w:val="24"/>
        </w:rPr>
      </w:pPr>
      <w:r w:rsidRPr="00502E9A">
        <w:rPr>
          <w:rFonts w:ascii="Times New Roman" w:hAnsi="Times New Roman" w:cs="Times New Roman"/>
          <w:sz w:val="24"/>
          <w:szCs w:val="24"/>
        </w:rPr>
        <w:tab/>
        <w:t>- минимальные требований по раскрытию информации об эмитенте ценных бумаг;</w:t>
      </w:r>
    </w:p>
    <w:p w:rsidR="002A0D34" w:rsidRPr="00502E9A" w:rsidRDefault="002A0D34" w:rsidP="002A0D34">
      <w:pPr>
        <w:tabs>
          <w:tab w:val="left" w:pos="709"/>
        </w:tabs>
        <w:spacing w:after="0" w:line="240" w:lineRule="auto"/>
        <w:contextualSpacing/>
        <w:jc w:val="both"/>
        <w:rPr>
          <w:rFonts w:ascii="Times New Roman" w:hAnsi="Times New Roman" w:cs="Times New Roman"/>
          <w:sz w:val="24"/>
          <w:szCs w:val="24"/>
        </w:rPr>
      </w:pPr>
      <w:r w:rsidRPr="00502E9A">
        <w:rPr>
          <w:rFonts w:ascii="Times New Roman" w:hAnsi="Times New Roman" w:cs="Times New Roman"/>
          <w:sz w:val="24"/>
          <w:szCs w:val="24"/>
        </w:rPr>
        <w:tab/>
        <w:t>- отсутствие надзора за манипулированием по сделкам;</w:t>
      </w:r>
    </w:p>
    <w:p w:rsidR="002A0D34" w:rsidRPr="00502E9A" w:rsidRDefault="002A0D34" w:rsidP="002A0D34">
      <w:pPr>
        <w:tabs>
          <w:tab w:val="left" w:pos="709"/>
        </w:tabs>
        <w:spacing w:after="0" w:line="240" w:lineRule="auto"/>
        <w:contextualSpacing/>
        <w:jc w:val="both"/>
        <w:rPr>
          <w:rFonts w:ascii="Times New Roman" w:hAnsi="Times New Roman" w:cs="Times New Roman"/>
          <w:sz w:val="24"/>
          <w:szCs w:val="24"/>
        </w:rPr>
      </w:pPr>
      <w:r w:rsidRPr="00502E9A">
        <w:rPr>
          <w:rFonts w:ascii="Times New Roman" w:hAnsi="Times New Roman" w:cs="Times New Roman"/>
          <w:sz w:val="24"/>
          <w:szCs w:val="24"/>
        </w:rPr>
        <w:tab/>
        <w:t>- более низкие листинговые сборы в сравнении с основной площадкой;</w:t>
      </w:r>
    </w:p>
    <w:p w:rsidR="002A0D34" w:rsidRPr="00502E9A" w:rsidRDefault="002A0D34" w:rsidP="002A0D34">
      <w:pPr>
        <w:tabs>
          <w:tab w:val="left" w:pos="709"/>
        </w:tabs>
        <w:spacing w:after="0" w:line="240" w:lineRule="auto"/>
        <w:contextualSpacing/>
        <w:jc w:val="both"/>
        <w:rPr>
          <w:rFonts w:ascii="Times New Roman" w:hAnsi="Times New Roman" w:cs="Times New Roman"/>
          <w:sz w:val="24"/>
          <w:szCs w:val="24"/>
        </w:rPr>
      </w:pPr>
      <w:r w:rsidRPr="00502E9A">
        <w:rPr>
          <w:rFonts w:ascii="Times New Roman" w:hAnsi="Times New Roman" w:cs="Times New Roman"/>
          <w:sz w:val="24"/>
          <w:szCs w:val="24"/>
        </w:rPr>
        <w:tab/>
        <w:t>- прочие условия, направленные на популяризацию привлечения капитала на фондовом рынке.</w:t>
      </w:r>
    </w:p>
    <w:p w:rsidR="002A0D34" w:rsidRPr="00502E9A" w:rsidRDefault="002A0D34" w:rsidP="002A0D34">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В целях расширения возможностей институциональных инвесторов 29 ноября 2017 года принято постановление Правления Национального Банка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устанавливающее единый перечень облигаций для банков второго </w:t>
      </w:r>
      <w:r w:rsidRPr="00502E9A">
        <w:rPr>
          <w:rFonts w:ascii="Times New Roman" w:hAnsi="Times New Roman" w:cs="Times New Roman"/>
          <w:sz w:val="24"/>
          <w:szCs w:val="24"/>
        </w:rPr>
        <w:lastRenderedPageBreak/>
        <w:t>уровня и банковских холдингов для уравнивания инвестиционных возможностей банков и банковских холдингов.</w:t>
      </w:r>
    </w:p>
    <w:p w:rsidR="002A0D34" w:rsidRPr="00502E9A" w:rsidRDefault="002A0D34" w:rsidP="002A0D34">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Следует отметить, что Национальным Банком разработан План совместных действий Правительства Республики Казахстан и Национального Банка по развитию фондового рынка (далее – План), который был утвержден постановлением Правительства Республики Казахстан 26 декабря 2017 года. Данный План предусматривает мероприятия, направленные на совершенствование инфраструктуры и повышение конкурентоспособности фондового рынка, либерализацию регулирования профессиональной деятельности на рынке ценных бумаг, повышение финансовой грамотности населения и усиление защиты законных прав и интересов участников фондового рынка, а также расширение инвестиционных возможностей на фондовом рынке и возможностей использования новых технологий на нем. </w:t>
      </w:r>
    </w:p>
    <w:p w:rsidR="006346A7" w:rsidRPr="00502E9A" w:rsidRDefault="006346A7" w:rsidP="006346A7">
      <w:pPr>
        <w:spacing w:line="240" w:lineRule="auto"/>
        <w:ind w:firstLine="709"/>
        <w:contextualSpacing/>
        <w:jc w:val="both"/>
        <w:rPr>
          <w:rFonts w:ascii="Times New Roman" w:hAnsi="Times New Roman"/>
          <w:b/>
          <w:i/>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2:</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Показатель «Регулирование оборота ценных бумаг» Глобального индекса конкурентоспособности </w:t>
      </w:r>
      <w:r w:rsidRPr="00502E9A">
        <w:rPr>
          <w:rFonts w:ascii="Times New Roman" w:hAnsi="Times New Roman"/>
          <w:i/>
          <w:sz w:val="24"/>
          <w:szCs w:val="24"/>
          <w:lang w:val="kk-KZ"/>
        </w:rPr>
        <w:t>(8</w:t>
      </w:r>
      <w:r w:rsidR="00524FE5" w:rsidRPr="00502E9A">
        <w:rPr>
          <w:rFonts w:ascii="Times New Roman" w:hAnsi="Times New Roman"/>
          <w:i/>
          <w:sz w:val="24"/>
          <w:szCs w:val="24"/>
          <w:lang w:val="kk-KZ"/>
        </w:rPr>
        <w:t>6</w:t>
      </w:r>
      <w:r w:rsidRPr="00502E9A">
        <w:rPr>
          <w:rFonts w:ascii="Times New Roman" w:hAnsi="Times New Roman"/>
          <w:i/>
          <w:sz w:val="24"/>
          <w:szCs w:val="24"/>
          <w:lang w:val="kk-KZ"/>
        </w:rPr>
        <w:t xml:space="preserve"> место в рейтинге ГИК ВЭФ)</w:t>
      </w:r>
    </w:p>
    <w:p w:rsidR="00330669" w:rsidRPr="00502E9A" w:rsidRDefault="00330669" w:rsidP="00330669">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 соответствии с ежегодным Отчётом о ГИК ВЭФ на период 2017-2018 годы по показателю «Регулирование оборота ценных бумаг» Казахстан занял 117 место, потеряв 31 позицию по сравнению с запланированным уровнем. </w:t>
      </w:r>
    </w:p>
    <w:p w:rsidR="00330669" w:rsidRPr="00502E9A" w:rsidRDefault="00330669" w:rsidP="00330669">
      <w:pPr>
        <w:spacing w:line="240" w:lineRule="auto"/>
        <w:ind w:firstLine="709"/>
        <w:contextualSpacing/>
        <w:jc w:val="both"/>
        <w:rPr>
          <w:rFonts w:ascii="Times New Roman" w:hAnsi="Times New Roman"/>
          <w:b/>
          <w:bCs/>
          <w:i/>
          <w:iCs/>
          <w:sz w:val="24"/>
        </w:rPr>
      </w:pPr>
      <w:r w:rsidRPr="00502E9A">
        <w:rPr>
          <w:rFonts w:ascii="Times New Roman" w:hAnsi="Times New Roman"/>
          <w:b/>
          <w:bCs/>
          <w:i/>
          <w:iCs/>
          <w:sz w:val="24"/>
        </w:rPr>
        <w:t>Мероприятия для достижения  целевого индикатора:</w:t>
      </w:r>
    </w:p>
    <w:p w:rsidR="00330669" w:rsidRPr="00502E9A" w:rsidRDefault="00330669" w:rsidP="00330669">
      <w:pPr>
        <w:spacing w:line="240" w:lineRule="auto"/>
        <w:ind w:firstLine="709"/>
        <w:contextualSpacing/>
        <w:jc w:val="both"/>
        <w:rPr>
          <w:rFonts w:ascii="Times New Roman" w:hAnsi="Times New Roman"/>
          <w:bCs/>
          <w:i/>
          <w:iCs/>
          <w:sz w:val="24"/>
        </w:rPr>
      </w:pPr>
      <w:r w:rsidRPr="00502E9A">
        <w:rPr>
          <w:rFonts w:ascii="Times New Roman" w:hAnsi="Times New Roman"/>
          <w:bCs/>
          <w:i/>
          <w:iCs/>
          <w:sz w:val="24"/>
        </w:rPr>
        <w:t>Проведение информационно-разъяснительной работы по улучшению целевого индикатора.</w:t>
      </w:r>
    </w:p>
    <w:p w:rsidR="00330669" w:rsidRPr="00502E9A" w:rsidRDefault="00330669" w:rsidP="00330669">
      <w:pPr>
        <w:spacing w:line="240" w:lineRule="auto"/>
        <w:ind w:firstLine="709"/>
        <w:contextualSpacing/>
        <w:jc w:val="both"/>
        <w:rPr>
          <w:rFonts w:ascii="Times New Roman" w:hAnsi="Times New Roman"/>
          <w:bCs/>
          <w:i/>
          <w:iCs/>
          <w:sz w:val="24"/>
        </w:rPr>
      </w:pPr>
      <w:r w:rsidRPr="00502E9A">
        <w:rPr>
          <w:rFonts w:ascii="Times New Roman" w:hAnsi="Times New Roman"/>
          <w:bCs/>
          <w:i/>
          <w:iCs/>
          <w:sz w:val="24"/>
        </w:rPr>
        <w:t>Принятие мер по совершенствованию законодательства по вопросам рынка ценных бумаг в целях создания благоприятных условий для эмитентов.</w:t>
      </w:r>
    </w:p>
    <w:p w:rsidR="00330669" w:rsidRPr="00502E9A" w:rsidRDefault="00330669" w:rsidP="0033066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Национальным Банком в 2017 году проводилась активная работа совместно с бизнес-сообществом. В частности, были организованы встречи с членами АФК в рамках рабочей группы по вопросам фондового сектора с обсуждением вопросов перехода на риск-ориентированное регулирование и надзор на рынке ценных бумаг, создания альтернативной биржевой площадки на АО «Казахстанская фондовая биржа», внесения изменений и дополнений в законодательство об инвестиционных фондах, а также вопросов применения нового подхода в регулировании деятельности инвестиционных фондов.</w:t>
      </w:r>
    </w:p>
    <w:p w:rsidR="00330669" w:rsidRPr="00502E9A" w:rsidRDefault="00330669" w:rsidP="0033066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В целях повышения привлекательности тенговых инструментов и развития рынка корпоративных ценных бумаг 27 марта 2017 года принято постановление Правления Национального Банка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(далее – Постановление № 54).</w:t>
      </w:r>
    </w:p>
    <w:p w:rsidR="00330669" w:rsidRPr="00502E9A" w:rsidRDefault="00330669" w:rsidP="0033066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Постановление № 54 принято в рамках реализации мер, озвученных на заседании Совета по финансовой стабильности по вопросам перезагрузки рынка ценных бумаг, и предусматривает реформирование структуры официального списка фондовой биржи путем ее разделения на три площадки: «Основная», «Альтернативная» и «Смешанная».</w:t>
      </w:r>
    </w:p>
    <w:p w:rsidR="00330669" w:rsidRPr="00502E9A" w:rsidRDefault="00330669" w:rsidP="0033066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Для эмитентов альтернативной площадки</w:t>
      </w:r>
      <w:r w:rsidRPr="00502E9A">
        <w:rPr>
          <w:rFonts w:ascii="Times New Roman" w:hAnsi="Times New Roman" w:cs="Times New Roman"/>
          <w:color w:val="FF0000"/>
          <w:sz w:val="24"/>
          <w:szCs w:val="24"/>
        </w:rPr>
        <w:t xml:space="preserve"> </w:t>
      </w:r>
      <w:r w:rsidRPr="00502E9A">
        <w:rPr>
          <w:rFonts w:ascii="Times New Roman" w:hAnsi="Times New Roman" w:cs="Times New Roman"/>
          <w:sz w:val="24"/>
          <w:szCs w:val="24"/>
        </w:rPr>
        <w:t>установлены более привлекательные условия:</w:t>
      </w:r>
    </w:p>
    <w:p w:rsidR="00330669" w:rsidRPr="00502E9A" w:rsidRDefault="00330669" w:rsidP="00330669">
      <w:pPr>
        <w:tabs>
          <w:tab w:val="left" w:pos="709"/>
        </w:tabs>
        <w:spacing w:after="0" w:line="240" w:lineRule="auto"/>
        <w:contextualSpacing/>
        <w:jc w:val="both"/>
        <w:rPr>
          <w:rFonts w:ascii="Times New Roman" w:hAnsi="Times New Roman" w:cs="Times New Roman"/>
          <w:sz w:val="24"/>
          <w:szCs w:val="24"/>
        </w:rPr>
      </w:pPr>
      <w:r w:rsidRPr="00502E9A">
        <w:rPr>
          <w:rFonts w:ascii="Times New Roman" w:hAnsi="Times New Roman" w:cs="Times New Roman"/>
          <w:sz w:val="24"/>
          <w:szCs w:val="24"/>
        </w:rPr>
        <w:tab/>
        <w:t>- минимальные требований по раскрытию информации об эмитенте ценных бумаг;</w:t>
      </w:r>
    </w:p>
    <w:p w:rsidR="00330669" w:rsidRPr="00502E9A" w:rsidRDefault="00330669" w:rsidP="00330669">
      <w:pPr>
        <w:tabs>
          <w:tab w:val="left" w:pos="709"/>
        </w:tabs>
        <w:spacing w:after="0" w:line="240" w:lineRule="auto"/>
        <w:contextualSpacing/>
        <w:jc w:val="both"/>
        <w:rPr>
          <w:rFonts w:ascii="Times New Roman" w:hAnsi="Times New Roman" w:cs="Times New Roman"/>
          <w:sz w:val="24"/>
          <w:szCs w:val="24"/>
        </w:rPr>
      </w:pPr>
      <w:r w:rsidRPr="00502E9A">
        <w:rPr>
          <w:rFonts w:ascii="Times New Roman" w:hAnsi="Times New Roman" w:cs="Times New Roman"/>
          <w:sz w:val="24"/>
          <w:szCs w:val="24"/>
        </w:rPr>
        <w:tab/>
        <w:t>- отсутствие надзора за манипулированием по сделкам;</w:t>
      </w:r>
    </w:p>
    <w:p w:rsidR="00330669" w:rsidRPr="00502E9A" w:rsidRDefault="00330669" w:rsidP="00330669">
      <w:pPr>
        <w:tabs>
          <w:tab w:val="left" w:pos="709"/>
        </w:tabs>
        <w:spacing w:after="0" w:line="240" w:lineRule="auto"/>
        <w:contextualSpacing/>
        <w:jc w:val="both"/>
        <w:rPr>
          <w:rFonts w:ascii="Times New Roman" w:hAnsi="Times New Roman" w:cs="Times New Roman"/>
          <w:sz w:val="24"/>
          <w:szCs w:val="24"/>
        </w:rPr>
      </w:pPr>
      <w:r w:rsidRPr="00502E9A">
        <w:rPr>
          <w:rFonts w:ascii="Times New Roman" w:hAnsi="Times New Roman" w:cs="Times New Roman"/>
          <w:sz w:val="24"/>
          <w:szCs w:val="24"/>
        </w:rPr>
        <w:tab/>
        <w:t>- более низкие листинговые сборы в сравнении с основной площадкой;</w:t>
      </w:r>
    </w:p>
    <w:p w:rsidR="00330669" w:rsidRPr="00502E9A" w:rsidRDefault="00330669" w:rsidP="00330669">
      <w:pPr>
        <w:tabs>
          <w:tab w:val="left" w:pos="709"/>
        </w:tabs>
        <w:spacing w:after="0" w:line="240" w:lineRule="auto"/>
        <w:contextualSpacing/>
        <w:jc w:val="both"/>
        <w:rPr>
          <w:rFonts w:ascii="Times New Roman" w:hAnsi="Times New Roman" w:cs="Times New Roman"/>
          <w:sz w:val="24"/>
          <w:szCs w:val="24"/>
        </w:rPr>
      </w:pPr>
      <w:r w:rsidRPr="00502E9A">
        <w:rPr>
          <w:rFonts w:ascii="Times New Roman" w:hAnsi="Times New Roman" w:cs="Times New Roman"/>
          <w:sz w:val="24"/>
          <w:szCs w:val="24"/>
        </w:rPr>
        <w:tab/>
        <w:t>- прочие условия, направленные на популяризацию привлечения капитала на фондовом рынке.</w:t>
      </w:r>
    </w:p>
    <w:p w:rsidR="00330669" w:rsidRPr="00502E9A" w:rsidRDefault="00330669" w:rsidP="0033066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В целях расширения возможностей институциональных инвесторов 29 ноября 2017 года принято постановление Правления Национального Банка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устанавливающее единый перечень облигаций для банков второго уровня и банковских холдингов для уравнивания инвестиционных возможностей банков и банковских холдингов.</w:t>
      </w:r>
    </w:p>
    <w:p w:rsidR="00330669" w:rsidRPr="00502E9A" w:rsidRDefault="00330669" w:rsidP="0033066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Следует отметить, что Национальным Банком разработан План совместных действий Правительства Республики Казахстан и Национального Банка по развитию фондового рынка </w:t>
      </w:r>
      <w:r w:rsidRPr="00502E9A">
        <w:rPr>
          <w:rFonts w:ascii="Times New Roman" w:hAnsi="Times New Roman" w:cs="Times New Roman"/>
          <w:sz w:val="24"/>
          <w:szCs w:val="24"/>
        </w:rPr>
        <w:lastRenderedPageBreak/>
        <w:t xml:space="preserve">(далее – План), который был утвержден постановлением Правительства Республики Казахстан 26 декабря 2017 года. Данный План предусматривает мероприятия, направленные на совершенствование инфраструктуры и повышение конкурентоспособности фондового рынка, либерализацию регулирования профессиональной деятельности на рынке ценных бумаг, повышение финансовой грамотности населения и усиление защиты законных прав и интересов участников фондового рынка, а также расширение инвестиционных возможностей на фондовом рынке и возможностей использования новых технологий на нем. </w:t>
      </w:r>
    </w:p>
    <w:p w:rsidR="00524FE5" w:rsidRPr="00502E9A" w:rsidRDefault="00524FE5" w:rsidP="00F60B69">
      <w:pPr>
        <w:spacing w:line="240" w:lineRule="auto"/>
        <w:ind w:firstLine="709"/>
        <w:contextualSpacing/>
        <w:jc w:val="both"/>
        <w:rPr>
          <w:rFonts w:ascii="Times New Roman" w:hAnsi="Times New Roman"/>
          <w:b/>
          <w:bCs/>
          <w:i/>
          <w:iCs/>
          <w:sz w:val="24"/>
        </w:rPr>
      </w:pPr>
    </w:p>
    <w:p w:rsidR="006A2A0F" w:rsidRPr="00502E9A" w:rsidRDefault="00524FE5" w:rsidP="006A2A0F">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3:</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Показатель «Эффективность работы совета директоров» Глобального индекса конкурентоспособности </w:t>
      </w:r>
      <w:r w:rsidRPr="00502E9A">
        <w:rPr>
          <w:rFonts w:ascii="Times New Roman" w:hAnsi="Times New Roman"/>
          <w:i/>
          <w:sz w:val="24"/>
          <w:szCs w:val="24"/>
          <w:lang w:val="kk-KZ"/>
        </w:rPr>
        <w:t>(5</w:t>
      </w:r>
      <w:r w:rsidR="00D4046F" w:rsidRPr="00502E9A">
        <w:rPr>
          <w:rFonts w:ascii="Times New Roman" w:hAnsi="Times New Roman"/>
          <w:i/>
          <w:sz w:val="24"/>
          <w:szCs w:val="24"/>
          <w:lang w:val="kk-KZ"/>
        </w:rPr>
        <w:t>4</w:t>
      </w:r>
      <w:r w:rsidR="006A2A0F" w:rsidRPr="00502E9A">
        <w:rPr>
          <w:rFonts w:ascii="Times New Roman" w:hAnsi="Times New Roman"/>
          <w:i/>
          <w:sz w:val="24"/>
          <w:szCs w:val="24"/>
          <w:lang w:val="kk-KZ"/>
        </w:rPr>
        <w:t xml:space="preserve"> место в рейтинге ГИК ВЭФ)</w:t>
      </w:r>
    </w:p>
    <w:p w:rsidR="00B5284F" w:rsidRPr="00502E9A" w:rsidRDefault="00B5284F" w:rsidP="006A2A0F">
      <w:pPr>
        <w:spacing w:after="0" w:line="240" w:lineRule="auto"/>
        <w:ind w:firstLine="709"/>
        <w:contextualSpacing/>
        <w:jc w:val="both"/>
        <w:rPr>
          <w:rFonts w:ascii="Times New Roman" w:hAnsi="Times New Roman"/>
          <w:i/>
          <w:sz w:val="24"/>
          <w:szCs w:val="24"/>
          <w:lang w:val="kk-KZ"/>
        </w:rPr>
      </w:pPr>
      <w:r w:rsidRPr="00502E9A">
        <w:rPr>
          <w:rFonts w:ascii="Times New Roman" w:hAnsi="Times New Roman"/>
          <w:sz w:val="24"/>
          <w:szCs w:val="24"/>
        </w:rPr>
        <w:t>По целевому индикатору «Эффективность работы совета директоров» ГИК ВЭФ в 2017 году Казахстан занял 69 место, поднявшись на 3 позиции по сравнению с предыдущим годом.</w:t>
      </w:r>
    </w:p>
    <w:p w:rsidR="00B5284F" w:rsidRPr="00502E9A" w:rsidRDefault="00B5284F" w:rsidP="006A2A0F">
      <w:pPr>
        <w:pStyle w:val="a6"/>
        <w:tabs>
          <w:tab w:val="num" w:pos="0"/>
          <w:tab w:val="left" w:pos="1418"/>
        </w:tabs>
        <w:autoSpaceDE w:val="0"/>
        <w:autoSpaceDN w:val="0"/>
        <w:adjustRightInd w:val="0"/>
        <w:spacing w:after="0" w:line="240" w:lineRule="auto"/>
        <w:ind w:left="0" w:firstLine="709"/>
        <w:jc w:val="both"/>
        <w:rPr>
          <w:rFonts w:ascii="Times New Roman" w:hAnsi="Times New Roman"/>
          <w:sz w:val="24"/>
          <w:szCs w:val="24"/>
        </w:rPr>
      </w:pPr>
      <w:r w:rsidRPr="00502E9A">
        <w:rPr>
          <w:rFonts w:ascii="Times New Roman" w:hAnsi="Times New Roman"/>
          <w:sz w:val="24"/>
          <w:szCs w:val="24"/>
        </w:rPr>
        <w:t xml:space="preserve">Учитывая, что принципы системы корпоративного управления, заложенные в законодательстве Республики Казахстан, соответствуют международным стандартам, а также то, что кардинальные реформы в данной области законодательства не проводились, снижение (не достижение) оценки по данному показателю по сравнению с его прогнозным значением на отчетный период можно объяснить спецификой выбора целевого сегмента (аудитории), среди которых проводился опрос по данному показателю, либо изменением (улучшением) позиций других стран по данному индексу. </w:t>
      </w:r>
    </w:p>
    <w:p w:rsidR="00B5284F" w:rsidRPr="00502E9A" w:rsidRDefault="00B5284F" w:rsidP="006A2A0F">
      <w:pPr>
        <w:pStyle w:val="a6"/>
        <w:tabs>
          <w:tab w:val="num" w:pos="0"/>
          <w:tab w:val="left" w:pos="1418"/>
        </w:tabs>
        <w:autoSpaceDE w:val="0"/>
        <w:autoSpaceDN w:val="0"/>
        <w:adjustRightInd w:val="0"/>
        <w:spacing w:after="0" w:line="240" w:lineRule="auto"/>
        <w:ind w:left="0" w:firstLine="709"/>
        <w:jc w:val="both"/>
        <w:rPr>
          <w:rFonts w:ascii="Times New Roman" w:hAnsi="Times New Roman"/>
          <w:sz w:val="24"/>
          <w:szCs w:val="24"/>
        </w:rPr>
      </w:pPr>
      <w:r w:rsidRPr="00502E9A">
        <w:rPr>
          <w:rFonts w:ascii="Times New Roman" w:hAnsi="Times New Roman"/>
          <w:sz w:val="24"/>
          <w:szCs w:val="24"/>
        </w:rPr>
        <w:t>Вместе с тем, следует отметить, что эффективное взаимодействие между органами акционерных обществ, основным из которых является совет директоров, и их акционерами является одним из ключевых элементов корпоративного управления.</w:t>
      </w:r>
    </w:p>
    <w:p w:rsidR="00B5284F" w:rsidRPr="00502E9A" w:rsidRDefault="00B551CA" w:rsidP="006A2A0F">
      <w:pPr>
        <w:spacing w:after="0" w:line="240" w:lineRule="auto"/>
        <w:ind w:firstLine="709"/>
        <w:contextualSpacing/>
        <w:jc w:val="both"/>
        <w:rPr>
          <w:rFonts w:ascii="Times New Roman" w:hAnsi="Times New Roman"/>
          <w:b/>
          <w:bCs/>
          <w:i/>
          <w:iCs/>
          <w:sz w:val="24"/>
        </w:rPr>
      </w:pPr>
      <w:r w:rsidRPr="00502E9A">
        <w:rPr>
          <w:rFonts w:ascii="Times New Roman" w:hAnsi="Times New Roman"/>
          <w:b/>
          <w:bCs/>
          <w:i/>
          <w:iCs/>
          <w:sz w:val="24"/>
        </w:rPr>
        <w:t>Мероприятия для достижения  целевого индикатора:</w:t>
      </w:r>
    </w:p>
    <w:p w:rsidR="00B5284F" w:rsidRPr="00502E9A" w:rsidRDefault="00B5284F" w:rsidP="006A2A0F">
      <w:pPr>
        <w:spacing w:after="0" w:line="240" w:lineRule="auto"/>
        <w:ind w:firstLine="709"/>
        <w:contextualSpacing/>
        <w:jc w:val="both"/>
        <w:rPr>
          <w:rFonts w:ascii="Times New Roman" w:hAnsi="Times New Roman"/>
          <w:b/>
          <w:bCs/>
          <w:i/>
          <w:iCs/>
          <w:sz w:val="24"/>
        </w:rPr>
      </w:pPr>
      <w:r w:rsidRPr="00502E9A">
        <w:rPr>
          <w:rFonts w:ascii="Times New Roman" w:hAnsi="Times New Roman"/>
          <w:sz w:val="24"/>
          <w:szCs w:val="24"/>
        </w:rPr>
        <w:t>В целях улучшения данного показателя Национальным Банком совместно с Правительством на постоянной основе проводится работа по совершенствованию законодательства по вопросам корпоративного управления, в том числе по рекомендациям международных экспертов в рамках рейтинга «Doing Business» Всемирного Банка. В настоящее время Министерством национальной экономики Республики Казахстан совместно с госорганами осуществляется работа по формированию 6-го пакета поправок в некоторые законодательные акты Республики Казахстан по вопросам улучшения позиции Казахстана в рейтинге «Doing Business» Всемирного Банка.</w:t>
      </w:r>
    </w:p>
    <w:p w:rsidR="00B5284F" w:rsidRPr="00502E9A" w:rsidRDefault="00B5284F" w:rsidP="006A2A0F">
      <w:pPr>
        <w:spacing w:after="0" w:line="240" w:lineRule="auto"/>
        <w:ind w:firstLine="708"/>
        <w:jc w:val="both"/>
        <w:rPr>
          <w:rFonts w:ascii="Times New Roman" w:hAnsi="Times New Roman" w:cs="Times New Roman"/>
          <w:sz w:val="24"/>
          <w:szCs w:val="24"/>
        </w:rPr>
      </w:pPr>
      <w:r w:rsidRPr="00502E9A">
        <w:rPr>
          <w:rFonts w:ascii="Times New Roman" w:hAnsi="Times New Roman" w:cs="Times New Roman"/>
          <w:sz w:val="24"/>
          <w:szCs w:val="24"/>
        </w:rPr>
        <w:t>В свою очередь, Национальным Банком подготовлены поправки, направленные на защиту интересов акционеров и инвесторов и совершенствование системы корпоративного управления в обществах, которые планируется реализовать в рамках проекта Закона Республики Казахстан «О внесении изменений и дополнений в некоторые законодательные акты Республики Казахстан по вопросам страхования и страховой деятельности», который в настоящее время находится на рассмотрении Мажилиса Парламента Республики Казахстан.</w:t>
      </w:r>
    </w:p>
    <w:p w:rsidR="00B5284F" w:rsidRPr="00502E9A" w:rsidRDefault="00B5284F" w:rsidP="006A2A0F">
      <w:pPr>
        <w:tabs>
          <w:tab w:val="left" w:pos="709"/>
          <w:tab w:val="left" w:pos="1134"/>
        </w:tabs>
        <w:spacing w:after="0" w:line="240" w:lineRule="auto"/>
        <w:ind w:firstLine="708"/>
        <w:jc w:val="both"/>
        <w:rPr>
          <w:rFonts w:ascii="Times New Roman" w:hAnsi="Times New Roman"/>
          <w:sz w:val="24"/>
          <w:szCs w:val="24"/>
        </w:rPr>
      </w:pPr>
      <w:r w:rsidRPr="00502E9A">
        <w:rPr>
          <w:rFonts w:ascii="Times New Roman" w:hAnsi="Times New Roman"/>
          <w:sz w:val="24"/>
          <w:szCs w:val="24"/>
        </w:rPr>
        <w:t>Указанные поправки направлены на:</w:t>
      </w:r>
    </w:p>
    <w:p w:rsidR="00B5284F" w:rsidRPr="00502E9A" w:rsidRDefault="00B5284F" w:rsidP="006A2A0F">
      <w:pPr>
        <w:tabs>
          <w:tab w:val="left" w:pos="709"/>
          <w:tab w:val="left" w:pos="1134"/>
        </w:tabs>
        <w:spacing w:after="0" w:line="240" w:lineRule="auto"/>
        <w:ind w:firstLine="709"/>
        <w:jc w:val="both"/>
        <w:rPr>
          <w:rFonts w:ascii="Times New Roman" w:hAnsi="Times New Roman"/>
          <w:color w:val="000000"/>
          <w:sz w:val="24"/>
          <w:szCs w:val="24"/>
        </w:rPr>
      </w:pPr>
      <w:r w:rsidRPr="00502E9A">
        <w:rPr>
          <w:rFonts w:ascii="Times New Roman" w:hAnsi="Times New Roman"/>
          <w:color w:val="000000"/>
          <w:sz w:val="24"/>
          <w:szCs w:val="24"/>
        </w:rPr>
        <w:t>-</w:t>
      </w:r>
      <w:r w:rsidRPr="00502E9A">
        <w:rPr>
          <w:rFonts w:ascii="Times New Roman" w:hAnsi="Times New Roman"/>
          <w:color w:val="000000"/>
          <w:sz w:val="24"/>
          <w:szCs w:val="24"/>
        </w:rPr>
        <w:tab/>
        <w:t>оптимизацию процедур выплаты дивидендов по акциям акционерного общества, в том числе при отсутствии сведений об актуальных реквизитах акционера у эмитента или в системе реестров держателей ценных бумаг;</w:t>
      </w:r>
    </w:p>
    <w:p w:rsidR="00B5284F" w:rsidRPr="00502E9A" w:rsidRDefault="00B5284F" w:rsidP="006A2A0F">
      <w:pPr>
        <w:pStyle w:val="a6"/>
        <w:tabs>
          <w:tab w:val="left" w:pos="709"/>
          <w:tab w:val="left" w:pos="993"/>
          <w:tab w:val="left" w:pos="1134"/>
        </w:tabs>
        <w:spacing w:after="0" w:line="240" w:lineRule="auto"/>
        <w:ind w:left="0"/>
        <w:jc w:val="both"/>
        <w:rPr>
          <w:rFonts w:ascii="Times New Roman" w:hAnsi="Times New Roman"/>
          <w:sz w:val="24"/>
          <w:szCs w:val="24"/>
        </w:rPr>
      </w:pPr>
      <w:r w:rsidRPr="00502E9A">
        <w:rPr>
          <w:rFonts w:ascii="Times New Roman" w:hAnsi="Times New Roman"/>
          <w:color w:val="000000"/>
          <w:sz w:val="24"/>
          <w:szCs w:val="24"/>
        </w:rPr>
        <w:tab/>
        <w:t>-</w:t>
      </w:r>
      <w:r w:rsidRPr="00502E9A">
        <w:rPr>
          <w:rFonts w:ascii="Times New Roman" w:hAnsi="Times New Roman"/>
          <w:color w:val="000000"/>
          <w:sz w:val="24"/>
          <w:szCs w:val="24"/>
        </w:rPr>
        <w:tab/>
        <w:t xml:space="preserve">совершенствование системы раскрытия эмитентами информации на рынке ценных бумаг в части </w:t>
      </w:r>
      <w:r w:rsidRPr="00502E9A">
        <w:rPr>
          <w:rFonts w:ascii="Times New Roman" w:hAnsi="Times New Roman"/>
          <w:sz w:val="24"/>
          <w:szCs w:val="24"/>
        </w:rPr>
        <w:t>исключения дублирования раскрываемой эмитентами информации в различных источниках СМИ, определив единый источник информации – депозитарий финансовой отчетности, а также оптимизации перечня раскрываемой эмитентами информации;</w:t>
      </w:r>
    </w:p>
    <w:p w:rsidR="00B5284F" w:rsidRPr="00502E9A" w:rsidRDefault="00B5284F" w:rsidP="006A2A0F">
      <w:pPr>
        <w:pStyle w:val="a6"/>
        <w:tabs>
          <w:tab w:val="left" w:pos="709"/>
          <w:tab w:val="left" w:pos="993"/>
          <w:tab w:val="left" w:pos="1134"/>
        </w:tabs>
        <w:spacing w:after="0" w:line="240" w:lineRule="auto"/>
        <w:ind w:left="0"/>
        <w:jc w:val="both"/>
        <w:rPr>
          <w:rFonts w:ascii="Times New Roman" w:eastAsia="Times New Roman" w:hAnsi="Times New Roman"/>
          <w:sz w:val="24"/>
          <w:szCs w:val="24"/>
          <w:lang w:eastAsia="ru-RU"/>
        </w:rPr>
      </w:pPr>
      <w:r w:rsidRPr="00502E9A">
        <w:rPr>
          <w:rFonts w:ascii="Times New Roman" w:hAnsi="Times New Roman"/>
          <w:sz w:val="24"/>
          <w:szCs w:val="24"/>
        </w:rPr>
        <w:tab/>
        <w:t>-</w:t>
      </w:r>
      <w:r w:rsidRPr="00502E9A">
        <w:rPr>
          <w:rFonts w:ascii="Times New Roman" w:hAnsi="Times New Roman"/>
          <w:sz w:val="24"/>
          <w:szCs w:val="24"/>
        </w:rPr>
        <w:tab/>
      </w:r>
      <w:r w:rsidRPr="00502E9A">
        <w:rPr>
          <w:rFonts w:ascii="Times New Roman" w:eastAsia="Times New Roman" w:hAnsi="Times New Roman"/>
          <w:sz w:val="24"/>
          <w:szCs w:val="24"/>
          <w:lang w:eastAsia="ru-RU"/>
        </w:rPr>
        <w:t xml:space="preserve">создание системы электронного голосования на общем собрании акционеров, что обеспечит </w:t>
      </w:r>
      <w:r w:rsidRPr="00502E9A">
        <w:rPr>
          <w:rFonts w:ascii="Times New Roman" w:hAnsi="Times New Roman"/>
          <w:sz w:val="24"/>
          <w:szCs w:val="24"/>
        </w:rPr>
        <w:t>расширение возможностей для акционеров, прозрачность и доступ каждого акционера к информации об итогах голосования со стороны каждого голосовавшего акционера</w:t>
      </w:r>
      <w:r w:rsidRPr="00502E9A">
        <w:rPr>
          <w:rFonts w:ascii="Times New Roman" w:eastAsia="Times New Roman" w:hAnsi="Times New Roman"/>
          <w:sz w:val="24"/>
          <w:szCs w:val="24"/>
          <w:lang w:eastAsia="ru-RU"/>
        </w:rPr>
        <w:t>;</w:t>
      </w:r>
    </w:p>
    <w:p w:rsidR="00B5284F" w:rsidRPr="00502E9A" w:rsidRDefault="00B5284F" w:rsidP="006A2A0F">
      <w:pPr>
        <w:tabs>
          <w:tab w:val="left" w:pos="709"/>
          <w:tab w:val="left" w:pos="1134"/>
        </w:tabs>
        <w:spacing w:after="0" w:line="240" w:lineRule="auto"/>
        <w:ind w:firstLine="708"/>
        <w:jc w:val="both"/>
        <w:rPr>
          <w:rFonts w:ascii="Times New Roman" w:eastAsia="Times New Roman" w:hAnsi="Times New Roman"/>
          <w:noProof/>
          <w:sz w:val="24"/>
          <w:szCs w:val="24"/>
        </w:rPr>
      </w:pPr>
      <w:r w:rsidRPr="00502E9A">
        <w:rPr>
          <w:rFonts w:ascii="Times New Roman" w:eastAsia="Times New Roman" w:hAnsi="Times New Roman"/>
          <w:sz w:val="24"/>
          <w:szCs w:val="24"/>
        </w:rPr>
        <w:t>-</w:t>
      </w:r>
      <w:r w:rsidRPr="00502E9A">
        <w:rPr>
          <w:rFonts w:ascii="Times New Roman" w:eastAsia="Times New Roman" w:hAnsi="Times New Roman"/>
          <w:sz w:val="24"/>
          <w:szCs w:val="24"/>
        </w:rPr>
        <w:tab/>
      </w:r>
      <w:r w:rsidRPr="00502E9A">
        <w:rPr>
          <w:rFonts w:ascii="Times New Roman" w:eastAsia="Times New Roman" w:hAnsi="Times New Roman"/>
          <w:noProof/>
          <w:sz w:val="24"/>
          <w:szCs w:val="24"/>
        </w:rPr>
        <w:t>сокращение регуляторной отчетности, представляемой в уполномоченный орган эмитентами и держателями ценных бумаг;</w:t>
      </w:r>
    </w:p>
    <w:p w:rsidR="00B5284F" w:rsidRPr="00502E9A" w:rsidRDefault="00B5284F" w:rsidP="006A2A0F">
      <w:pPr>
        <w:tabs>
          <w:tab w:val="left" w:pos="709"/>
          <w:tab w:val="left" w:pos="1134"/>
        </w:tabs>
        <w:spacing w:after="0" w:line="240" w:lineRule="auto"/>
        <w:ind w:firstLine="709"/>
        <w:jc w:val="both"/>
        <w:rPr>
          <w:rFonts w:ascii="Times New Roman" w:eastAsia="Times New Roman" w:hAnsi="Times New Roman"/>
          <w:sz w:val="24"/>
          <w:szCs w:val="24"/>
        </w:rPr>
      </w:pPr>
      <w:r w:rsidRPr="00502E9A">
        <w:rPr>
          <w:rFonts w:ascii="Times New Roman" w:eastAsia="Times New Roman" w:hAnsi="Times New Roman"/>
          <w:noProof/>
          <w:sz w:val="24"/>
          <w:szCs w:val="24"/>
        </w:rPr>
        <w:t>-</w:t>
      </w:r>
      <w:r w:rsidRPr="00502E9A">
        <w:rPr>
          <w:rFonts w:ascii="Times New Roman" w:eastAsia="Times New Roman" w:hAnsi="Times New Roman"/>
          <w:noProof/>
          <w:sz w:val="24"/>
          <w:szCs w:val="24"/>
        </w:rPr>
        <w:tab/>
        <w:t>оптимизацию порядка совершения сделок с акциями акционерного общества при приобретении на вторичном рынке 30 % и более голосующих акций общества</w:t>
      </w:r>
      <w:r w:rsidRPr="00502E9A">
        <w:rPr>
          <w:rFonts w:ascii="Times New Roman" w:eastAsia="Times New Roman" w:hAnsi="Times New Roman"/>
          <w:sz w:val="24"/>
          <w:szCs w:val="24"/>
        </w:rPr>
        <w:t>.</w:t>
      </w:r>
    </w:p>
    <w:p w:rsidR="00B5284F" w:rsidRPr="00502E9A" w:rsidRDefault="00B5284F" w:rsidP="006A2A0F">
      <w:pPr>
        <w:spacing w:after="0" w:line="240" w:lineRule="auto"/>
        <w:ind w:firstLine="708"/>
        <w:jc w:val="both"/>
        <w:rPr>
          <w:rFonts w:ascii="Times New Roman" w:hAnsi="Times New Roman" w:cs="Times New Roman"/>
          <w:sz w:val="24"/>
          <w:szCs w:val="24"/>
        </w:rPr>
      </w:pPr>
      <w:r w:rsidRPr="00502E9A">
        <w:rPr>
          <w:rFonts w:ascii="Times New Roman" w:hAnsi="Times New Roman" w:cs="Times New Roman"/>
          <w:sz w:val="24"/>
          <w:szCs w:val="24"/>
        </w:rPr>
        <w:t xml:space="preserve">Помимо этого, в настоящее время в целях улучшения индикатора «Эффективность работы советов директоров» предусмотрено мероприятие по организации Национальной палатой </w:t>
      </w:r>
      <w:r w:rsidRPr="00502E9A">
        <w:rPr>
          <w:rFonts w:ascii="Times New Roman" w:hAnsi="Times New Roman" w:cs="Times New Roman"/>
          <w:sz w:val="24"/>
          <w:szCs w:val="24"/>
        </w:rPr>
        <w:lastRenderedPageBreak/>
        <w:t>предпринимателей круглых столов, пресс-конференций, диалоговых площадок по обсуждению проблемных вопросов корпоративного управления при участии Национального Банка.</w:t>
      </w:r>
    </w:p>
    <w:p w:rsidR="00B5284F" w:rsidRPr="00502E9A" w:rsidRDefault="00B5284F" w:rsidP="006A2A0F">
      <w:pPr>
        <w:spacing w:after="0" w:line="240" w:lineRule="auto"/>
        <w:ind w:firstLine="708"/>
        <w:jc w:val="both"/>
        <w:rPr>
          <w:rFonts w:ascii="Times New Roman" w:hAnsi="Times New Roman" w:cs="Times New Roman"/>
          <w:sz w:val="24"/>
          <w:szCs w:val="24"/>
        </w:rPr>
      </w:pPr>
      <w:r w:rsidRPr="00502E9A">
        <w:rPr>
          <w:rFonts w:ascii="Times New Roman" w:hAnsi="Times New Roman" w:cs="Times New Roman"/>
          <w:sz w:val="24"/>
          <w:szCs w:val="24"/>
        </w:rPr>
        <w:t>В реализацию данного мероприятия Национальным Банком в рамках информационно-разъяснительной работы регулярно проводятся тренинги, семинары и круглые столы по обсуждению актуальных и проблемных вопросов системы корпоративного управления в обществах, в том числе правоприменительной практики отдельных норм Закона Республики Казахстан «Об акционерных обществах».</w:t>
      </w:r>
    </w:p>
    <w:p w:rsidR="00B5284F" w:rsidRPr="00502E9A" w:rsidRDefault="00B5284F" w:rsidP="006A2A0F">
      <w:pPr>
        <w:pStyle w:val="a6"/>
        <w:tabs>
          <w:tab w:val="num" w:pos="0"/>
          <w:tab w:val="left" w:pos="1418"/>
        </w:tabs>
        <w:autoSpaceDE w:val="0"/>
        <w:autoSpaceDN w:val="0"/>
        <w:adjustRightInd w:val="0"/>
        <w:spacing w:after="0" w:line="240" w:lineRule="auto"/>
        <w:ind w:left="0" w:firstLine="709"/>
        <w:jc w:val="both"/>
        <w:rPr>
          <w:rFonts w:ascii="Times New Roman" w:hAnsi="Times New Roman"/>
          <w:sz w:val="24"/>
          <w:szCs w:val="24"/>
        </w:rPr>
      </w:pPr>
      <w:r w:rsidRPr="00502E9A">
        <w:rPr>
          <w:rFonts w:ascii="Times New Roman" w:hAnsi="Times New Roman"/>
          <w:sz w:val="24"/>
          <w:szCs w:val="24"/>
        </w:rPr>
        <w:t>Национальный Банк продолжит реализацию мер по совершенствованию законодательства по вопросам корпоративного управления.</w:t>
      </w:r>
    </w:p>
    <w:p w:rsidR="00D4046F" w:rsidRPr="00502E9A" w:rsidRDefault="00D4046F" w:rsidP="006346A7">
      <w:pPr>
        <w:spacing w:line="240" w:lineRule="auto"/>
        <w:ind w:firstLine="709"/>
        <w:contextualSpacing/>
        <w:jc w:val="both"/>
        <w:rPr>
          <w:rFonts w:ascii="Times New Roman" w:hAnsi="Times New Roman"/>
          <w:sz w:val="24"/>
          <w:szCs w:val="24"/>
        </w:rPr>
      </w:pPr>
    </w:p>
    <w:p w:rsidR="006346A7" w:rsidRPr="00502E9A" w:rsidRDefault="00D4046F" w:rsidP="006346A7">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4</w:t>
      </w:r>
      <w:r w:rsidR="006346A7" w:rsidRPr="00502E9A">
        <w:rPr>
          <w:rFonts w:ascii="Times New Roman" w:hAnsi="Times New Roman"/>
          <w:b/>
          <w:i/>
          <w:sz w:val="24"/>
          <w:szCs w:val="24"/>
        </w:rPr>
        <w:t>:</w:t>
      </w:r>
      <w:r w:rsidR="006346A7" w:rsidRPr="00502E9A">
        <w:rPr>
          <w:rFonts w:ascii="Times New Roman" w:hAnsi="Times New Roman"/>
          <w:i/>
          <w:sz w:val="24"/>
          <w:szCs w:val="24"/>
        </w:rPr>
        <w:t xml:space="preserve"> </w:t>
      </w:r>
      <w:r w:rsidR="006346A7" w:rsidRPr="00502E9A">
        <w:rPr>
          <w:rFonts w:ascii="Times New Roman" w:hAnsi="Times New Roman"/>
          <w:b/>
          <w:i/>
          <w:sz w:val="24"/>
          <w:szCs w:val="24"/>
          <w:lang w:val="kk-KZ"/>
        </w:rPr>
        <w:t xml:space="preserve">Показатель «Индекс защиты прав» Глобального индекса конкурентоспособности </w:t>
      </w:r>
      <w:r w:rsidR="006346A7" w:rsidRPr="00502E9A">
        <w:rPr>
          <w:rFonts w:ascii="Times New Roman" w:hAnsi="Times New Roman"/>
          <w:i/>
          <w:sz w:val="24"/>
          <w:szCs w:val="24"/>
          <w:lang w:val="kk-KZ"/>
        </w:rPr>
        <w:t>(9</w:t>
      </w:r>
      <w:r w:rsidR="00D234E8" w:rsidRPr="00502E9A">
        <w:rPr>
          <w:rFonts w:ascii="Times New Roman" w:hAnsi="Times New Roman"/>
          <w:i/>
          <w:sz w:val="24"/>
          <w:szCs w:val="24"/>
          <w:lang w:val="kk-KZ"/>
        </w:rPr>
        <w:t>2</w:t>
      </w:r>
      <w:r w:rsidR="006346A7" w:rsidRPr="00502E9A">
        <w:rPr>
          <w:rFonts w:ascii="Times New Roman" w:hAnsi="Times New Roman"/>
          <w:i/>
          <w:sz w:val="24"/>
          <w:szCs w:val="24"/>
          <w:lang w:val="kk-KZ"/>
        </w:rPr>
        <w:t xml:space="preserve"> место в рейтинге ГИК ВЭФ)</w:t>
      </w:r>
    </w:p>
    <w:p w:rsidR="009502CA" w:rsidRPr="00502E9A" w:rsidRDefault="009502CA" w:rsidP="009502CA">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В соответствии с ежегодным Отчётом о ГИК ВЭФ на период 2017-2018 годы по показателю «Индекс защиты прав» Казахстан занял 85, что на 7 позиции лучше запланированного уровня.</w:t>
      </w:r>
    </w:p>
    <w:p w:rsidR="0072013D" w:rsidRPr="00502E9A" w:rsidRDefault="0072013D" w:rsidP="0072013D">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9502CA" w:rsidRPr="00502E9A" w:rsidRDefault="009502CA" w:rsidP="009502CA">
      <w:pPr>
        <w:spacing w:line="240" w:lineRule="auto"/>
        <w:ind w:firstLine="709"/>
        <w:contextualSpacing/>
        <w:jc w:val="both"/>
        <w:rPr>
          <w:rFonts w:ascii="Times New Roman" w:hAnsi="Times New Roman"/>
          <w:i/>
          <w:color w:val="000000"/>
          <w:sz w:val="24"/>
          <w:szCs w:val="24"/>
        </w:rPr>
      </w:pPr>
      <w:r w:rsidRPr="00502E9A">
        <w:rPr>
          <w:rFonts w:ascii="Times New Roman" w:hAnsi="Times New Roman"/>
          <w:i/>
          <w:color w:val="000000"/>
          <w:sz w:val="24"/>
          <w:szCs w:val="24"/>
        </w:rPr>
        <w:t xml:space="preserve">Проведение информационно-разъяснительной работы в частности: проведение круглых столов, пресс-конференций, диалоговых площадок, публикаций в СМИ по обсуждению проведенных реформ по защите прав.   </w:t>
      </w:r>
    </w:p>
    <w:p w:rsidR="009502CA" w:rsidRPr="00502E9A" w:rsidRDefault="009502CA" w:rsidP="009502CA">
      <w:pPr>
        <w:spacing w:line="240" w:lineRule="auto"/>
        <w:ind w:firstLine="709"/>
        <w:contextualSpacing/>
        <w:jc w:val="both"/>
        <w:rPr>
          <w:rFonts w:ascii="Times New Roman" w:hAnsi="Times New Roman"/>
          <w:color w:val="000000"/>
          <w:sz w:val="24"/>
          <w:szCs w:val="24"/>
        </w:rPr>
      </w:pPr>
      <w:r w:rsidRPr="00502E9A">
        <w:rPr>
          <w:rFonts w:ascii="Times New Roman" w:hAnsi="Times New Roman"/>
          <w:color w:val="000000"/>
          <w:sz w:val="24"/>
          <w:szCs w:val="24"/>
        </w:rPr>
        <w:t>Национальным Банком выработаны предложения к проекту Концепции к проекту Закона Республики Казахстан «О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 в части придания приоритета залоговым кредиторам. Разработчиком данного проекта Концепции является Министерство финансов Республики Казахстан.</w:t>
      </w:r>
    </w:p>
    <w:p w:rsidR="006346A7" w:rsidRPr="00502E9A" w:rsidRDefault="006346A7" w:rsidP="006346A7">
      <w:pPr>
        <w:spacing w:line="240" w:lineRule="auto"/>
        <w:ind w:firstLine="709"/>
        <w:contextualSpacing/>
        <w:jc w:val="both"/>
        <w:rPr>
          <w:rFonts w:ascii="Times New Roman" w:hAnsi="Times New Roman"/>
          <w:b/>
          <w:i/>
          <w:color w:val="000000"/>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 xml:space="preserve">Целевой индикатор </w:t>
      </w:r>
      <w:r w:rsidR="00D234E8" w:rsidRPr="00502E9A">
        <w:rPr>
          <w:rFonts w:ascii="Times New Roman" w:hAnsi="Times New Roman"/>
          <w:b/>
          <w:i/>
          <w:sz w:val="24"/>
          <w:szCs w:val="24"/>
        </w:rPr>
        <w:t>5</w:t>
      </w:r>
      <w:r w:rsidRPr="00502E9A">
        <w:rPr>
          <w:rFonts w:ascii="Times New Roman" w:hAnsi="Times New Roman"/>
          <w:b/>
          <w:i/>
          <w:sz w:val="24"/>
          <w:szCs w:val="24"/>
        </w:rPr>
        <w:t>:</w:t>
      </w:r>
      <w:r w:rsidRPr="00502E9A">
        <w:rPr>
          <w:rFonts w:ascii="Times New Roman" w:hAnsi="Times New Roman"/>
          <w:i/>
          <w:sz w:val="24"/>
          <w:szCs w:val="24"/>
        </w:rPr>
        <w:t xml:space="preserve"> </w:t>
      </w:r>
      <w:r w:rsidRPr="00502E9A">
        <w:rPr>
          <w:rFonts w:ascii="Times New Roman" w:hAnsi="Times New Roman"/>
          <w:b/>
          <w:i/>
          <w:sz w:val="24"/>
          <w:szCs w:val="24"/>
          <w:lang w:val="kk-KZ"/>
        </w:rPr>
        <w:t>Показатель</w:t>
      </w:r>
      <w:r w:rsidR="00D234E8" w:rsidRPr="00502E9A">
        <w:rPr>
          <w:rFonts w:ascii="Times New Roman" w:hAnsi="Times New Roman"/>
          <w:b/>
          <w:i/>
          <w:sz w:val="24"/>
          <w:szCs w:val="24"/>
          <w:lang w:val="kk-KZ"/>
        </w:rPr>
        <w:t xml:space="preserve"> «Защита инвесторов, индекс </w:t>
      </w:r>
      <w:r w:rsidRPr="00502E9A">
        <w:rPr>
          <w:rFonts w:ascii="Times New Roman" w:hAnsi="Times New Roman"/>
          <w:b/>
          <w:i/>
          <w:sz w:val="24"/>
          <w:szCs w:val="24"/>
          <w:lang w:val="kk-KZ"/>
        </w:rPr>
        <w:t xml:space="preserve">» Глобального индекса конкурентоспособности </w:t>
      </w:r>
      <w:r w:rsidR="00D234E8" w:rsidRPr="00502E9A">
        <w:rPr>
          <w:rFonts w:ascii="Times New Roman" w:hAnsi="Times New Roman"/>
          <w:i/>
          <w:sz w:val="24"/>
          <w:szCs w:val="24"/>
          <w:lang w:val="kk-KZ"/>
        </w:rPr>
        <w:t>(24</w:t>
      </w:r>
      <w:r w:rsidRPr="00502E9A">
        <w:rPr>
          <w:rFonts w:ascii="Times New Roman" w:hAnsi="Times New Roman"/>
          <w:i/>
          <w:sz w:val="24"/>
          <w:szCs w:val="24"/>
          <w:lang w:val="kk-KZ"/>
        </w:rPr>
        <w:t xml:space="preserve"> место в рейтинге ГИК ВЭФ)</w:t>
      </w:r>
    </w:p>
    <w:p w:rsidR="00B471E6" w:rsidRPr="00502E9A" w:rsidRDefault="00B471E6" w:rsidP="00B471E6">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В соответствии с ежегодным Отчётом о ГИК ВЭФ на период 2017-2018 годы по показателю «Индекс защиты прав» Казахстан занял 3, что на 21 позицию лучше запланированного уровня.</w:t>
      </w:r>
    </w:p>
    <w:p w:rsidR="00F60B69" w:rsidRPr="00502E9A" w:rsidRDefault="00F60B69" w:rsidP="00F60B69">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B471E6" w:rsidRPr="00502E9A" w:rsidRDefault="00B471E6" w:rsidP="00B471E6">
      <w:pPr>
        <w:spacing w:line="240" w:lineRule="auto"/>
        <w:ind w:firstLine="709"/>
        <w:contextualSpacing/>
        <w:jc w:val="both"/>
        <w:rPr>
          <w:rFonts w:ascii="Times New Roman" w:hAnsi="Times New Roman"/>
          <w:i/>
          <w:color w:val="000000"/>
          <w:sz w:val="24"/>
          <w:szCs w:val="24"/>
        </w:rPr>
      </w:pPr>
      <w:r w:rsidRPr="00502E9A">
        <w:rPr>
          <w:rFonts w:ascii="Times New Roman" w:hAnsi="Times New Roman"/>
          <w:i/>
          <w:color w:val="000000"/>
          <w:sz w:val="24"/>
          <w:szCs w:val="24"/>
        </w:rPr>
        <w:t xml:space="preserve">Проведение информационно-разъяснительной работы в частности: проведение круглых столов, пресс-конференций, диалоговых площадок, публикаций в СМИ по обсуждению проведенных реформ по защите прав.   </w:t>
      </w:r>
    </w:p>
    <w:p w:rsidR="00B471E6" w:rsidRPr="00502E9A" w:rsidRDefault="00B471E6" w:rsidP="00B471E6">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В рамках совершенствования действующего законодательства 27 февраля 2017 года был принят Закон Республики Казахстан №49-VI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в рамках которого предусмотрены следующие поправки, направленные на защиту миноритарных инвесторов:</w:t>
      </w:r>
    </w:p>
    <w:p w:rsidR="00B471E6" w:rsidRPr="00502E9A" w:rsidRDefault="00B471E6" w:rsidP="00B471E6">
      <w:pPr>
        <w:tabs>
          <w:tab w:val="left" w:pos="993"/>
        </w:tabs>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w:t>
      </w:r>
      <w:r w:rsidRPr="00502E9A">
        <w:rPr>
          <w:rFonts w:ascii="Times New Roman" w:hAnsi="Times New Roman"/>
          <w:sz w:val="24"/>
          <w:szCs w:val="24"/>
        </w:rPr>
        <w:tab/>
        <w:t>обязательность проведения аудита годовой финансовой отчетности в товариществах с ограниченной ответственностью, относящихся к субъектам крупного предпринимательства и, в составе которых имеются участники (учредители), владеющие менее 10% долей участия в уставном капитале;</w:t>
      </w:r>
    </w:p>
    <w:p w:rsidR="00B471E6" w:rsidRPr="00502E9A" w:rsidRDefault="00B471E6" w:rsidP="00B471E6">
      <w:pPr>
        <w:tabs>
          <w:tab w:val="left" w:pos="993"/>
        </w:tabs>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w:t>
      </w:r>
      <w:r w:rsidRPr="00502E9A">
        <w:rPr>
          <w:rFonts w:ascii="Times New Roman" w:hAnsi="Times New Roman"/>
          <w:sz w:val="24"/>
          <w:szCs w:val="24"/>
        </w:rPr>
        <w:tab/>
        <w:t>установление права запрашивать у свидетелей документы, имеющие значение для дела, при корпоративном споре;</w:t>
      </w:r>
    </w:p>
    <w:p w:rsidR="00B471E6" w:rsidRPr="00502E9A" w:rsidRDefault="00B471E6" w:rsidP="00B471E6">
      <w:pPr>
        <w:tabs>
          <w:tab w:val="left" w:pos="993"/>
        </w:tabs>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w:t>
      </w:r>
      <w:r w:rsidRPr="00502E9A">
        <w:rPr>
          <w:rFonts w:ascii="Times New Roman" w:hAnsi="Times New Roman"/>
          <w:sz w:val="24"/>
          <w:szCs w:val="24"/>
        </w:rPr>
        <w:tab/>
        <w:t>установление срока выплаты дивидендов по привилегированным акциям;</w:t>
      </w:r>
    </w:p>
    <w:p w:rsidR="00B471E6" w:rsidRPr="00502E9A" w:rsidRDefault="00B471E6" w:rsidP="00B471E6">
      <w:pPr>
        <w:tabs>
          <w:tab w:val="left" w:pos="993"/>
        </w:tabs>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w:t>
      </w:r>
      <w:r w:rsidRPr="00502E9A">
        <w:rPr>
          <w:rFonts w:ascii="Times New Roman" w:hAnsi="Times New Roman"/>
          <w:sz w:val="24"/>
          <w:szCs w:val="24"/>
        </w:rPr>
        <w:tab/>
        <w:t>установление дополнительной ответственности должностных лиц общества за вред, возникший у общества в результате совершения обществом сделки, в совершении которой имеется заинтересованность и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w:t>
      </w:r>
    </w:p>
    <w:p w:rsidR="00B471E6" w:rsidRPr="00502E9A" w:rsidRDefault="00B471E6" w:rsidP="00B471E6">
      <w:pPr>
        <w:tabs>
          <w:tab w:val="left" w:pos="993"/>
        </w:tabs>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w:t>
      </w:r>
      <w:r w:rsidRPr="00502E9A">
        <w:rPr>
          <w:rFonts w:ascii="Times New Roman" w:hAnsi="Times New Roman"/>
          <w:sz w:val="24"/>
          <w:szCs w:val="24"/>
        </w:rPr>
        <w:tab/>
        <w:t>раскрытие информации обществом при совершении крупных сделок и сделок, в совершении которых обществом имеется заинтересованность и связаны с приобретением или отчуждением имущества.</w:t>
      </w:r>
    </w:p>
    <w:p w:rsidR="00D234E8" w:rsidRPr="00502E9A" w:rsidRDefault="00D234E8" w:rsidP="006346A7">
      <w:pPr>
        <w:spacing w:line="240" w:lineRule="auto"/>
        <w:ind w:firstLine="709"/>
        <w:contextualSpacing/>
        <w:jc w:val="both"/>
        <w:rPr>
          <w:rFonts w:ascii="Times New Roman" w:hAnsi="Times New Roman" w:cs="Times New Roman"/>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lastRenderedPageBreak/>
        <w:t xml:space="preserve">Целевой индикатор </w:t>
      </w:r>
      <w:r w:rsidR="00D234E8" w:rsidRPr="00502E9A">
        <w:rPr>
          <w:rFonts w:ascii="Times New Roman" w:hAnsi="Times New Roman"/>
          <w:b/>
          <w:i/>
          <w:sz w:val="24"/>
          <w:szCs w:val="24"/>
        </w:rPr>
        <w:t>6</w:t>
      </w:r>
      <w:r w:rsidRPr="00502E9A">
        <w:rPr>
          <w:rFonts w:ascii="Times New Roman" w:hAnsi="Times New Roman"/>
          <w:b/>
          <w:i/>
          <w:sz w:val="24"/>
          <w:szCs w:val="24"/>
        </w:rPr>
        <w:t>:</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Показатель «Защита интересов миноритарных акционеров» Глобального индекса конкурентоспособности </w:t>
      </w:r>
      <w:r w:rsidRPr="00502E9A">
        <w:rPr>
          <w:rFonts w:ascii="Times New Roman" w:hAnsi="Times New Roman"/>
          <w:i/>
          <w:sz w:val="24"/>
          <w:szCs w:val="24"/>
          <w:lang w:val="kk-KZ"/>
        </w:rPr>
        <w:t>(5</w:t>
      </w:r>
      <w:r w:rsidR="00D234E8" w:rsidRPr="00502E9A">
        <w:rPr>
          <w:rFonts w:ascii="Times New Roman" w:hAnsi="Times New Roman"/>
          <w:i/>
          <w:sz w:val="24"/>
          <w:szCs w:val="24"/>
          <w:lang w:val="kk-KZ"/>
        </w:rPr>
        <w:t>1</w:t>
      </w:r>
      <w:r w:rsidRPr="00502E9A">
        <w:rPr>
          <w:rFonts w:ascii="Times New Roman" w:hAnsi="Times New Roman"/>
          <w:i/>
          <w:sz w:val="24"/>
          <w:szCs w:val="24"/>
          <w:lang w:val="kk-KZ"/>
        </w:rPr>
        <w:t xml:space="preserve"> место в рейтинге ГИК ВЭФ)</w:t>
      </w:r>
    </w:p>
    <w:p w:rsidR="00B0717E" w:rsidRPr="00502E9A" w:rsidRDefault="00B0717E" w:rsidP="00B0717E">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В соответствии с ежегодным Отчётом о ГИК ВЭФ на период 2017-2018 годы по показателю «Защита интересов миноритарных акционеров» Казахстан занял 75, потеряв 24 позиции по сравнению с запланированным уровнем.</w:t>
      </w:r>
    </w:p>
    <w:p w:rsidR="006346A7" w:rsidRPr="00502E9A" w:rsidRDefault="00F60B69" w:rsidP="006346A7">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B0717E" w:rsidRPr="00502E9A" w:rsidRDefault="00B0717E" w:rsidP="00B0717E">
      <w:pPr>
        <w:spacing w:line="240" w:lineRule="auto"/>
        <w:ind w:firstLine="709"/>
        <w:contextualSpacing/>
        <w:jc w:val="both"/>
        <w:rPr>
          <w:rFonts w:ascii="Times New Roman" w:hAnsi="Times New Roman"/>
          <w:i/>
          <w:sz w:val="24"/>
        </w:rPr>
      </w:pPr>
      <w:r w:rsidRPr="00502E9A">
        <w:rPr>
          <w:rFonts w:ascii="Times New Roman" w:hAnsi="Times New Roman"/>
          <w:bCs/>
          <w:i/>
          <w:iCs/>
          <w:sz w:val="24"/>
        </w:rPr>
        <w:t xml:space="preserve">Принятие мер по совершенствованию законодательства в целях расширения прав миноритарных инвесторов. </w:t>
      </w:r>
    </w:p>
    <w:p w:rsidR="00B0717E" w:rsidRPr="00502E9A" w:rsidRDefault="00B0717E" w:rsidP="00B0717E">
      <w:pPr>
        <w:spacing w:line="240" w:lineRule="auto"/>
        <w:ind w:firstLine="709"/>
        <w:contextualSpacing/>
        <w:jc w:val="both"/>
        <w:rPr>
          <w:rFonts w:ascii="Times New Roman" w:hAnsi="Times New Roman"/>
          <w:bCs/>
          <w:i/>
          <w:iCs/>
          <w:sz w:val="24"/>
        </w:rPr>
      </w:pPr>
      <w:r w:rsidRPr="00502E9A">
        <w:rPr>
          <w:rFonts w:ascii="Times New Roman" w:hAnsi="Times New Roman"/>
          <w:bCs/>
          <w:i/>
          <w:iCs/>
          <w:sz w:val="24"/>
        </w:rPr>
        <w:t>Проведение информационно-разъяснительной работы по улучшению целевого индикатора</w:t>
      </w:r>
    </w:p>
    <w:p w:rsidR="00B0717E" w:rsidRPr="00502E9A" w:rsidRDefault="00B0717E" w:rsidP="00B0717E">
      <w:pPr>
        <w:spacing w:line="240" w:lineRule="auto"/>
        <w:ind w:firstLine="709"/>
        <w:contextualSpacing/>
        <w:jc w:val="both"/>
        <w:rPr>
          <w:rFonts w:ascii="Times New Roman" w:hAnsi="Times New Roman"/>
          <w:sz w:val="24"/>
        </w:rPr>
      </w:pPr>
      <w:r w:rsidRPr="00502E9A">
        <w:rPr>
          <w:rFonts w:ascii="Times New Roman" w:hAnsi="Times New Roman"/>
          <w:sz w:val="24"/>
        </w:rPr>
        <w:t>В рамках совершенствования действующего законодательства 27 февраля 2017 года был принят Закон Республики Казахстан №49-VI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в рамках которого предусмотрены следующие поправки, направленные на защиту миноритарных инвесторов:</w:t>
      </w:r>
    </w:p>
    <w:p w:rsidR="00B0717E" w:rsidRPr="00502E9A" w:rsidRDefault="00B0717E" w:rsidP="00B0717E">
      <w:pPr>
        <w:tabs>
          <w:tab w:val="left" w:pos="851"/>
          <w:tab w:val="left" w:pos="993"/>
        </w:tabs>
        <w:spacing w:line="240" w:lineRule="auto"/>
        <w:ind w:firstLine="709"/>
        <w:contextualSpacing/>
        <w:jc w:val="both"/>
        <w:rPr>
          <w:rFonts w:ascii="Times New Roman" w:hAnsi="Times New Roman"/>
          <w:sz w:val="24"/>
        </w:rPr>
      </w:pPr>
      <w:r w:rsidRPr="00502E9A">
        <w:rPr>
          <w:rFonts w:ascii="Times New Roman" w:hAnsi="Times New Roman"/>
          <w:sz w:val="24"/>
        </w:rPr>
        <w:t>-</w:t>
      </w:r>
      <w:r w:rsidRPr="00502E9A">
        <w:rPr>
          <w:rFonts w:ascii="Times New Roman" w:hAnsi="Times New Roman"/>
          <w:sz w:val="24"/>
        </w:rPr>
        <w:tab/>
        <w:t>обязательность проведения аудита годовой финансовой отчетности в товариществах с ограниченной ответственностью, относящихся к субъектам крупного предпринимательства и в составе которых имеются участники (учредители), владеющие менее 10% долей участия в уставном капитале;</w:t>
      </w:r>
    </w:p>
    <w:p w:rsidR="00B0717E" w:rsidRPr="00502E9A" w:rsidRDefault="00B0717E" w:rsidP="00B0717E">
      <w:pPr>
        <w:tabs>
          <w:tab w:val="left" w:pos="993"/>
        </w:tabs>
        <w:spacing w:line="240" w:lineRule="auto"/>
        <w:ind w:firstLine="709"/>
        <w:contextualSpacing/>
        <w:jc w:val="both"/>
        <w:rPr>
          <w:rFonts w:ascii="Times New Roman" w:hAnsi="Times New Roman"/>
          <w:sz w:val="24"/>
        </w:rPr>
      </w:pPr>
      <w:r w:rsidRPr="00502E9A">
        <w:rPr>
          <w:rFonts w:ascii="Times New Roman" w:hAnsi="Times New Roman"/>
          <w:sz w:val="24"/>
        </w:rPr>
        <w:t>-</w:t>
      </w:r>
      <w:r w:rsidRPr="00502E9A">
        <w:rPr>
          <w:rFonts w:ascii="Times New Roman" w:hAnsi="Times New Roman"/>
          <w:sz w:val="24"/>
        </w:rPr>
        <w:tab/>
        <w:t>установление права запрашивать у свидетелей документы, имеющие значение для дела, при корпоративном споре;</w:t>
      </w:r>
    </w:p>
    <w:p w:rsidR="00B0717E" w:rsidRPr="00502E9A" w:rsidRDefault="00B0717E" w:rsidP="00B0717E">
      <w:pPr>
        <w:tabs>
          <w:tab w:val="left" w:pos="993"/>
        </w:tabs>
        <w:spacing w:line="240" w:lineRule="auto"/>
        <w:ind w:firstLine="709"/>
        <w:contextualSpacing/>
        <w:jc w:val="both"/>
        <w:rPr>
          <w:rFonts w:ascii="Times New Roman" w:hAnsi="Times New Roman"/>
          <w:sz w:val="24"/>
        </w:rPr>
      </w:pPr>
      <w:r w:rsidRPr="00502E9A">
        <w:rPr>
          <w:rFonts w:ascii="Times New Roman" w:hAnsi="Times New Roman"/>
          <w:sz w:val="24"/>
        </w:rPr>
        <w:t>-</w:t>
      </w:r>
      <w:r w:rsidRPr="00502E9A">
        <w:rPr>
          <w:rFonts w:ascii="Times New Roman" w:hAnsi="Times New Roman"/>
          <w:sz w:val="24"/>
        </w:rPr>
        <w:tab/>
        <w:t>установление срока выплаты дивидендов по привилегированным акциям;</w:t>
      </w:r>
    </w:p>
    <w:p w:rsidR="00B0717E" w:rsidRPr="00502E9A" w:rsidRDefault="00B0717E" w:rsidP="00B0717E">
      <w:pPr>
        <w:tabs>
          <w:tab w:val="left" w:pos="993"/>
        </w:tabs>
        <w:spacing w:line="240" w:lineRule="auto"/>
        <w:ind w:firstLine="709"/>
        <w:contextualSpacing/>
        <w:jc w:val="both"/>
        <w:rPr>
          <w:rFonts w:ascii="Times New Roman" w:hAnsi="Times New Roman"/>
          <w:sz w:val="24"/>
        </w:rPr>
      </w:pPr>
      <w:r w:rsidRPr="00502E9A">
        <w:rPr>
          <w:rFonts w:ascii="Times New Roman" w:hAnsi="Times New Roman"/>
          <w:sz w:val="24"/>
        </w:rPr>
        <w:t>-</w:t>
      </w:r>
      <w:r w:rsidRPr="00502E9A">
        <w:rPr>
          <w:rFonts w:ascii="Times New Roman" w:hAnsi="Times New Roman"/>
          <w:sz w:val="24"/>
        </w:rPr>
        <w:tab/>
        <w:t>установление дополнительной ответственности должностных лиц общества за вред, возникший у общества в результате совершения обществом сделки, в совершении которой имеется заинтересованность и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w:t>
      </w:r>
    </w:p>
    <w:p w:rsidR="00B0717E" w:rsidRPr="00502E9A" w:rsidRDefault="00B0717E" w:rsidP="00B0717E">
      <w:pPr>
        <w:tabs>
          <w:tab w:val="left" w:pos="993"/>
        </w:tabs>
        <w:spacing w:line="240" w:lineRule="auto"/>
        <w:ind w:firstLine="709"/>
        <w:contextualSpacing/>
        <w:jc w:val="both"/>
        <w:rPr>
          <w:rFonts w:ascii="Times New Roman" w:hAnsi="Times New Roman"/>
          <w:sz w:val="24"/>
        </w:rPr>
      </w:pPr>
      <w:r w:rsidRPr="00502E9A">
        <w:rPr>
          <w:rFonts w:ascii="Times New Roman" w:hAnsi="Times New Roman"/>
          <w:sz w:val="24"/>
        </w:rPr>
        <w:t>-</w:t>
      </w:r>
      <w:r w:rsidRPr="00502E9A">
        <w:rPr>
          <w:rFonts w:ascii="Times New Roman" w:hAnsi="Times New Roman"/>
          <w:sz w:val="24"/>
        </w:rPr>
        <w:tab/>
        <w:t xml:space="preserve">раскрытие информации обществом при совершении крупных сделок и сделок, в совершении которых обществом имеется заинтересованность и связаны с приобретением или отчуждением имущества. </w:t>
      </w:r>
    </w:p>
    <w:p w:rsidR="00BA3388" w:rsidRPr="00502E9A" w:rsidRDefault="00BA3388" w:rsidP="00BA3388">
      <w:pPr>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7:</w:t>
      </w:r>
      <w:r w:rsidRPr="00502E9A">
        <w:rPr>
          <w:rFonts w:ascii="Times New Roman" w:hAnsi="Times New Roman"/>
          <w:i/>
          <w:sz w:val="24"/>
          <w:szCs w:val="24"/>
        </w:rPr>
        <w:t xml:space="preserve"> </w:t>
      </w:r>
      <w:r w:rsidRPr="00502E9A">
        <w:rPr>
          <w:rFonts w:ascii="Times New Roman" w:hAnsi="Times New Roman"/>
          <w:b/>
          <w:i/>
          <w:sz w:val="24"/>
          <w:szCs w:val="24"/>
          <w:lang w:val="kk-KZ"/>
        </w:rPr>
        <w:t>Показатель «За</w:t>
      </w:r>
      <w:r w:rsidR="00D234E8" w:rsidRPr="00502E9A">
        <w:rPr>
          <w:rFonts w:ascii="Times New Roman" w:hAnsi="Times New Roman"/>
          <w:b/>
          <w:i/>
          <w:sz w:val="24"/>
          <w:szCs w:val="24"/>
          <w:lang w:val="kk-KZ"/>
        </w:rPr>
        <w:t xml:space="preserve">щита (миноритарных) инвесторов» </w:t>
      </w:r>
      <w:r w:rsidRPr="00502E9A">
        <w:rPr>
          <w:rFonts w:ascii="Times New Roman" w:hAnsi="Times New Roman"/>
          <w:b/>
          <w:i/>
          <w:sz w:val="24"/>
          <w:szCs w:val="24"/>
          <w:lang w:val="kk-KZ"/>
        </w:rPr>
        <w:t>Всемирного Банка «</w:t>
      </w:r>
      <w:r w:rsidRPr="00502E9A">
        <w:rPr>
          <w:rFonts w:ascii="Times New Roman" w:hAnsi="Times New Roman"/>
          <w:b/>
          <w:i/>
          <w:sz w:val="24"/>
          <w:szCs w:val="24"/>
          <w:lang w:val="en-US"/>
        </w:rPr>
        <w:t>Doing</w:t>
      </w:r>
      <w:r w:rsidRPr="00502E9A">
        <w:rPr>
          <w:rFonts w:ascii="Times New Roman" w:hAnsi="Times New Roman"/>
          <w:b/>
          <w:i/>
          <w:sz w:val="24"/>
          <w:szCs w:val="24"/>
        </w:rPr>
        <w:t xml:space="preserve"> </w:t>
      </w:r>
      <w:r w:rsidRPr="00502E9A">
        <w:rPr>
          <w:rFonts w:ascii="Times New Roman" w:hAnsi="Times New Roman"/>
          <w:b/>
          <w:i/>
          <w:sz w:val="24"/>
          <w:szCs w:val="24"/>
          <w:lang w:val="en-US"/>
        </w:rPr>
        <w:t>Business</w:t>
      </w:r>
      <w:r w:rsidRPr="00502E9A">
        <w:rPr>
          <w:rFonts w:ascii="Times New Roman" w:hAnsi="Times New Roman"/>
          <w:b/>
          <w:i/>
          <w:sz w:val="24"/>
          <w:szCs w:val="24"/>
          <w:lang w:val="kk-KZ"/>
        </w:rPr>
        <w:t xml:space="preserve">» </w:t>
      </w:r>
      <w:r w:rsidRPr="00502E9A">
        <w:rPr>
          <w:rFonts w:ascii="Times New Roman" w:hAnsi="Times New Roman"/>
          <w:i/>
          <w:sz w:val="24"/>
          <w:szCs w:val="24"/>
          <w:lang w:val="kk-KZ"/>
        </w:rPr>
        <w:t>(25 место в рейтинге)</w:t>
      </w:r>
    </w:p>
    <w:p w:rsidR="00812B67" w:rsidRPr="00502E9A" w:rsidRDefault="00812B67" w:rsidP="00812B67">
      <w:pPr>
        <w:spacing w:line="240" w:lineRule="auto"/>
        <w:ind w:firstLine="709"/>
        <w:contextualSpacing/>
        <w:jc w:val="both"/>
        <w:rPr>
          <w:rFonts w:ascii="Times New Roman" w:hAnsi="Times New Roman"/>
          <w:b/>
          <w:sz w:val="24"/>
          <w:szCs w:val="24"/>
          <w:u w:val="single"/>
        </w:rPr>
      </w:pPr>
      <w:r w:rsidRPr="00502E9A">
        <w:rPr>
          <w:rFonts w:ascii="Times New Roman" w:hAnsi="Times New Roman"/>
          <w:sz w:val="24"/>
          <w:szCs w:val="24"/>
        </w:rPr>
        <w:t>Казахстан в рейтинге Всемирного Банка «Doing Business 2017» по индикатору «Защита миноритарных инвесторов» в 2017 году занял 1-е место среди 190 стран,</w:t>
      </w:r>
      <w:r w:rsidRPr="00502E9A">
        <w:t xml:space="preserve"> </w:t>
      </w:r>
      <w:r w:rsidRPr="00502E9A">
        <w:rPr>
          <w:rFonts w:ascii="Times New Roman" w:hAnsi="Times New Roman"/>
          <w:sz w:val="24"/>
          <w:szCs w:val="24"/>
        </w:rPr>
        <w:t xml:space="preserve">что на 24 позиции лучше запланированного уровня. </w:t>
      </w:r>
    </w:p>
    <w:p w:rsidR="00F60B69" w:rsidRPr="00502E9A" w:rsidRDefault="00F60B69" w:rsidP="00F60B69">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812B67" w:rsidRPr="00502E9A" w:rsidRDefault="00812B67" w:rsidP="00812B67">
      <w:pPr>
        <w:spacing w:line="240" w:lineRule="auto"/>
        <w:ind w:firstLine="709"/>
        <w:contextualSpacing/>
        <w:jc w:val="both"/>
        <w:rPr>
          <w:rFonts w:ascii="Times New Roman" w:hAnsi="Times New Roman"/>
          <w:i/>
          <w:sz w:val="24"/>
          <w:szCs w:val="24"/>
          <w:lang w:eastAsia="ru-RU"/>
        </w:rPr>
      </w:pPr>
      <w:r w:rsidRPr="00502E9A">
        <w:rPr>
          <w:rFonts w:ascii="Times New Roman" w:hAnsi="Times New Roman"/>
          <w:i/>
          <w:sz w:val="24"/>
          <w:szCs w:val="24"/>
          <w:lang w:eastAsia="ru-RU"/>
        </w:rPr>
        <w:t xml:space="preserve">Принятие мер по совершенствованию законодательства в целях расширения прав миноритарных инвесторов. </w:t>
      </w:r>
    </w:p>
    <w:p w:rsidR="00812B67" w:rsidRPr="00502E9A" w:rsidRDefault="00812B67" w:rsidP="00812B67">
      <w:pPr>
        <w:spacing w:line="240" w:lineRule="auto"/>
        <w:ind w:firstLine="709"/>
        <w:contextualSpacing/>
        <w:jc w:val="both"/>
        <w:rPr>
          <w:rFonts w:ascii="Times New Roman" w:hAnsi="Times New Roman"/>
          <w:i/>
          <w:sz w:val="24"/>
          <w:szCs w:val="24"/>
        </w:rPr>
      </w:pPr>
      <w:r w:rsidRPr="00502E9A">
        <w:rPr>
          <w:rFonts w:ascii="Times New Roman" w:hAnsi="Times New Roman"/>
          <w:i/>
          <w:sz w:val="24"/>
          <w:szCs w:val="24"/>
        </w:rPr>
        <w:t xml:space="preserve">Организовать круглые столы, пресс-конференции, диалоговые площадки, публикации в СМИ по обсуждению проведенных реформ по защите инвесторов.  </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27 февраля 2017 года принят Закон Республики Казахстан №49-VI «О внесении</w:t>
      </w:r>
      <w:r w:rsidRPr="00502E9A">
        <w:rPr>
          <w:rFonts w:ascii="Times New Roman" w:hAnsi="Times New Roman"/>
          <w:b/>
          <w:sz w:val="24"/>
          <w:szCs w:val="24"/>
          <w:u w:val="single"/>
        </w:rPr>
        <w:t xml:space="preserve">  </w:t>
      </w:r>
      <w:r w:rsidRPr="00502E9A">
        <w:rPr>
          <w:rFonts w:ascii="Times New Roman" w:hAnsi="Times New Roman"/>
          <w:sz w:val="24"/>
          <w:szCs w:val="24"/>
        </w:rPr>
        <w:t xml:space="preserve">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В рамках 5-го пакета поправок, направленного на улучшение позиции Казахстана в рейтинге «Doing Business», Национальным Банком по индикатору «Защита миноритарных инвесторов» реализованы следующие реформы:</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установление дополнительной ответственности должностных лиц общества за вред, возникший у общества в результате совершения обществом сделки, в совершении которой имеется заинтересованность и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lastRenderedPageBreak/>
        <w:t>- раскрытие информации обществом при совершении крупных сделок и сделок, в совершении которых обществом имеется заинтересованность и связаны с приобретением или отчуждением имущества;</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установление права запрашивать у свидетелей документы, имеющие значение для дела, при корпоративном споре;</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обязательность проведения аудита годовой финансовой отчетности в ТОО, относящихся к субъектам крупного предпринимательства и в составе которых имеются участники (учредители), владеющие менее 10% долей участия в уставном капитале;</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установление срока выплаты дивидендов по привилегированным акциям.</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13 апреля текущего года Национальным Банком совместно с Акиматом города Алматы и Министерством юстиции Республики Казахстан организовано семинар-совещание по законодательным реформам по улучшению позиции Казахстана в международном рейтинге Всемирного Банка «Doing Business». На совещании выступили представители Национального Банка, Министерства юстиции Республики Казахстан, Акимата города Алматы. Национальным Банком представлена информация по разработанным поправкам в рамках индикаторов «Защита миноритарных инвесторов» и «Получение кредитов».</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Кроме того, в рамках законодательных инициатив Национальным Банком был рассмотрен и завизирован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в рамках которого представлены поправки по индикатору «Защита миноритарных инвесторов».</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28 ноября 2017 года Национальным Банком совместно с Министерством юстиции и Министерством информации и коммуникаций Республики Казахстан на площадке ФРП «Даму» принято участие на встрече с бизнес-сообществом для разъяснения принятых Казахстаном реформ по улучшению бизнес-климата в части 5-го пакета законодательных инициатив. В рамках данной встречи состоялось выступление Национального Банка по индикатору «Защита миноритарных инвесторов». </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29 ноября 2017 года на площадке АФК проведена встреча Национального Банка с международными экспертами «Реформатикс» по обсуждению нереализованных реформ по индикаторам «Защита миноритарных инвесторов» и «Получение кредитов». </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Также 16 и 30 ноября 2017 года Национальным Банком принято участие на скайп обсуждении по вопросам индикаторов рейтинга по нереализованным реформам с между-народными экспертами «Реформатикс» и Министерством национальной экономики Республики Казахстан.</w:t>
      </w:r>
    </w:p>
    <w:p w:rsidR="00812B67" w:rsidRPr="00502E9A" w:rsidRDefault="00812B67" w:rsidP="00812B6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4, 12, 22 декабря 2017 года Национальным Банком принято участие на совещаниях под председательством Заместителя Премьер-Министра Республики Казахстан Досаева Е.А. по вопросам «Doing Business» по исполнению протокольных поручений, а также проекту 6-го пакета поправок. В рамках данных совещаний представлялась позиция Национального Банка по рекомендациям экспертов «Реформатикс» по индикатору «Защита миноритарных инвесторов».</w:t>
      </w:r>
    </w:p>
    <w:p w:rsidR="006346A7" w:rsidRPr="00502E9A" w:rsidRDefault="006346A7" w:rsidP="006346A7">
      <w:pPr>
        <w:spacing w:line="240" w:lineRule="auto"/>
        <w:ind w:firstLine="709"/>
        <w:contextualSpacing/>
        <w:jc w:val="both"/>
        <w:rPr>
          <w:rFonts w:ascii="Times New Roman" w:hAnsi="Times New Roman"/>
          <w:sz w:val="24"/>
          <w:szCs w:val="24"/>
          <w:lang w:eastAsia="ru-RU"/>
        </w:rPr>
      </w:pPr>
    </w:p>
    <w:p w:rsidR="00D234E8" w:rsidRPr="00502E9A" w:rsidRDefault="00D234E8" w:rsidP="00D234E8">
      <w:pPr>
        <w:spacing w:line="240" w:lineRule="auto"/>
        <w:ind w:firstLine="709"/>
        <w:contextualSpacing/>
        <w:jc w:val="both"/>
        <w:rPr>
          <w:rFonts w:ascii="Times New Roman" w:hAnsi="Times New Roman"/>
          <w:b/>
          <w:i/>
          <w:color w:val="000000"/>
          <w:sz w:val="24"/>
          <w:szCs w:val="24"/>
        </w:rPr>
      </w:pPr>
      <w:r w:rsidRPr="00502E9A">
        <w:rPr>
          <w:rFonts w:ascii="Times New Roman" w:hAnsi="Times New Roman"/>
          <w:b/>
          <w:i/>
          <w:color w:val="000000"/>
          <w:sz w:val="24"/>
          <w:szCs w:val="24"/>
        </w:rPr>
        <w:t>Цель 2.4.</w:t>
      </w:r>
      <w:r w:rsidRPr="00502E9A">
        <w:rPr>
          <w:rFonts w:ascii="Times New Roman" w:hAnsi="Times New Roman"/>
          <w:i/>
          <w:color w:val="000000"/>
          <w:sz w:val="24"/>
          <w:szCs w:val="24"/>
        </w:rPr>
        <w:t xml:space="preserve"> </w:t>
      </w:r>
      <w:r w:rsidRPr="00502E9A">
        <w:rPr>
          <w:rFonts w:ascii="Times New Roman" w:hAnsi="Times New Roman"/>
          <w:b/>
          <w:i/>
          <w:color w:val="000000"/>
          <w:sz w:val="24"/>
          <w:szCs w:val="24"/>
        </w:rPr>
        <w:t>Создание условий по дальнейшему развитию накопительной пенсионной системы</w:t>
      </w:r>
    </w:p>
    <w:p w:rsidR="00D234E8" w:rsidRPr="00502E9A" w:rsidRDefault="00D234E8" w:rsidP="006346A7">
      <w:pPr>
        <w:spacing w:line="240" w:lineRule="auto"/>
        <w:ind w:firstLine="709"/>
        <w:contextualSpacing/>
        <w:jc w:val="both"/>
        <w:rPr>
          <w:rFonts w:ascii="Times New Roman" w:hAnsi="Times New Roman"/>
          <w:sz w:val="24"/>
          <w:szCs w:val="24"/>
          <w:lang w:eastAsia="ru-RU"/>
        </w:rPr>
      </w:pPr>
    </w:p>
    <w:p w:rsidR="00D234E8" w:rsidRPr="00502E9A" w:rsidRDefault="00D234E8" w:rsidP="00D234E8">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Доходность пенсионных активов ЕНПФ </w:t>
      </w:r>
      <w:r w:rsidRPr="00502E9A">
        <w:rPr>
          <w:rFonts w:ascii="Times New Roman" w:hAnsi="Times New Roman"/>
          <w:i/>
          <w:sz w:val="24"/>
          <w:szCs w:val="24"/>
          <w:lang w:val="kk-KZ"/>
        </w:rPr>
        <w:t>(не менее 6%)</w:t>
      </w:r>
    </w:p>
    <w:p w:rsidR="0067639B" w:rsidRPr="00502E9A" w:rsidRDefault="0067639B" w:rsidP="0067639B">
      <w:pPr>
        <w:spacing w:after="0" w:line="240" w:lineRule="auto"/>
        <w:ind w:firstLine="709"/>
        <w:jc w:val="both"/>
        <w:rPr>
          <w:rFonts w:ascii="Times New Roman" w:hAnsi="Times New Roman" w:cs="Times New Roman"/>
          <w:sz w:val="24"/>
          <w:szCs w:val="28"/>
        </w:rPr>
      </w:pPr>
      <w:r w:rsidRPr="00502E9A">
        <w:rPr>
          <w:rFonts w:ascii="Times New Roman" w:hAnsi="Times New Roman" w:cs="Times New Roman"/>
          <w:sz w:val="24"/>
          <w:szCs w:val="28"/>
        </w:rPr>
        <w:t>По итогам 2017 года (</w:t>
      </w:r>
      <w:r w:rsidRPr="00502E9A">
        <w:rPr>
          <w:rFonts w:ascii="Times New Roman" w:hAnsi="Times New Roman" w:cs="Times New Roman"/>
          <w:color w:val="000000"/>
          <w:sz w:val="24"/>
          <w:szCs w:val="28"/>
        </w:rPr>
        <w:t xml:space="preserve">за период с 01 января по 31 декабря 2017 года) </w:t>
      </w:r>
      <w:r w:rsidRPr="00502E9A">
        <w:rPr>
          <w:rFonts w:ascii="Times New Roman" w:hAnsi="Times New Roman" w:cs="Times New Roman"/>
          <w:sz w:val="24"/>
          <w:szCs w:val="28"/>
        </w:rPr>
        <w:t>доходность пенсионных активов ЕНПФ, распределенная на счета вкладчиков ЕНПФ, составила 7,92% при годовом уровне инфляции в размере 7,1%. Реальная доходность по пенсионным активам за 2017 год составила 0,82%.</w:t>
      </w:r>
    </w:p>
    <w:p w:rsidR="0067639B" w:rsidRPr="00502E9A" w:rsidRDefault="0067639B" w:rsidP="0067639B">
      <w:pPr>
        <w:spacing w:after="0" w:line="240" w:lineRule="auto"/>
        <w:ind w:firstLine="709"/>
        <w:jc w:val="both"/>
        <w:rPr>
          <w:rFonts w:ascii="Times New Roman" w:hAnsi="Times New Roman" w:cs="Times New Roman"/>
          <w:sz w:val="24"/>
          <w:szCs w:val="28"/>
        </w:rPr>
      </w:pPr>
      <w:r w:rsidRPr="00502E9A">
        <w:rPr>
          <w:rFonts w:ascii="Times New Roman" w:hAnsi="Times New Roman" w:cs="Times New Roman"/>
          <w:sz w:val="24"/>
          <w:szCs w:val="28"/>
        </w:rPr>
        <w:t>Таким образом, фактическая доходность пенсионных активов ЕНПФ в 2017 году превысила установленное целевое значение в размере не менее 6% на 1,92%.</w:t>
      </w:r>
    </w:p>
    <w:p w:rsidR="00D234E8" w:rsidRPr="00502E9A" w:rsidRDefault="00D234E8" w:rsidP="00D234E8">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D234E8" w:rsidRPr="00502E9A" w:rsidRDefault="00D234E8" w:rsidP="006346A7">
      <w:pPr>
        <w:spacing w:line="240" w:lineRule="auto"/>
        <w:ind w:firstLine="709"/>
        <w:contextualSpacing/>
        <w:jc w:val="both"/>
        <w:rPr>
          <w:rFonts w:ascii="Times New Roman" w:hAnsi="Times New Roman"/>
          <w:i/>
          <w:sz w:val="24"/>
          <w:szCs w:val="24"/>
          <w:lang w:eastAsia="ru-RU"/>
        </w:rPr>
      </w:pPr>
      <w:r w:rsidRPr="00502E9A">
        <w:rPr>
          <w:rFonts w:ascii="Times New Roman" w:hAnsi="Times New Roman"/>
          <w:i/>
          <w:sz w:val="24"/>
          <w:szCs w:val="24"/>
        </w:rPr>
        <w:t>Осуществление инвестиционного управления пенсионными активами ЕНПФ</w:t>
      </w:r>
    </w:p>
    <w:p w:rsidR="0067639B" w:rsidRPr="00502E9A" w:rsidRDefault="0067639B" w:rsidP="0067639B">
      <w:pPr>
        <w:spacing w:after="0" w:line="240" w:lineRule="auto"/>
        <w:ind w:firstLine="709"/>
        <w:jc w:val="both"/>
        <w:rPr>
          <w:rFonts w:ascii="Times New Roman" w:hAnsi="Times New Roman" w:cs="Times New Roman"/>
          <w:sz w:val="24"/>
          <w:szCs w:val="28"/>
        </w:rPr>
      </w:pPr>
      <w:r w:rsidRPr="00502E9A">
        <w:rPr>
          <w:rFonts w:ascii="Times New Roman" w:hAnsi="Times New Roman" w:cs="Times New Roman"/>
          <w:sz w:val="24"/>
          <w:szCs w:val="28"/>
        </w:rPr>
        <w:lastRenderedPageBreak/>
        <w:t>Для достижения целевого индикатора в течение отчетного периода осуществлялась инвестиционная деятельность в отношении пенсионных активов. Так, в 2017 году пенсионные активы ЕНПФ инвестированы на рыночных условиях следующим образом:</w:t>
      </w:r>
    </w:p>
    <w:p w:rsidR="0067639B" w:rsidRPr="00502E9A" w:rsidRDefault="0067639B" w:rsidP="0067639B">
      <w:pPr>
        <w:pStyle w:val="a6"/>
        <w:numPr>
          <w:ilvl w:val="0"/>
          <w:numId w:val="14"/>
        </w:numPr>
        <w:tabs>
          <w:tab w:val="left" w:pos="1134"/>
        </w:tabs>
        <w:spacing w:after="0" w:line="240" w:lineRule="auto"/>
        <w:ind w:left="0" w:firstLine="709"/>
        <w:jc w:val="both"/>
        <w:rPr>
          <w:rFonts w:ascii="Times New Roman" w:hAnsi="Times New Roman"/>
          <w:sz w:val="24"/>
          <w:szCs w:val="28"/>
        </w:rPr>
      </w:pPr>
      <w:r w:rsidRPr="00502E9A">
        <w:rPr>
          <w:rFonts w:ascii="Times New Roman" w:hAnsi="Times New Roman"/>
          <w:sz w:val="24"/>
          <w:szCs w:val="28"/>
        </w:rPr>
        <w:t>приобретены ГЦБ РК на сумму 255,2 млрд. тенге со средневзвешенной доходностью 9,1% годовых;</w:t>
      </w:r>
    </w:p>
    <w:p w:rsidR="0067639B" w:rsidRPr="00502E9A" w:rsidRDefault="0067639B" w:rsidP="0067639B">
      <w:pPr>
        <w:pStyle w:val="a6"/>
        <w:numPr>
          <w:ilvl w:val="0"/>
          <w:numId w:val="14"/>
        </w:numPr>
        <w:tabs>
          <w:tab w:val="left" w:pos="1134"/>
        </w:tabs>
        <w:spacing w:after="0" w:line="240" w:lineRule="auto"/>
        <w:ind w:left="0" w:firstLine="709"/>
        <w:jc w:val="both"/>
        <w:rPr>
          <w:rFonts w:ascii="Times New Roman" w:hAnsi="Times New Roman"/>
          <w:sz w:val="24"/>
          <w:szCs w:val="28"/>
        </w:rPr>
      </w:pPr>
      <w:r w:rsidRPr="00502E9A">
        <w:rPr>
          <w:rFonts w:ascii="Times New Roman" w:hAnsi="Times New Roman"/>
          <w:sz w:val="24"/>
          <w:szCs w:val="28"/>
        </w:rPr>
        <w:t>приобретена иностранная валюта на сумму 500,0 млрд. тенге для инвестирования на зарубежных рынках;</w:t>
      </w:r>
    </w:p>
    <w:p w:rsidR="0067639B" w:rsidRPr="00502E9A" w:rsidRDefault="0067639B" w:rsidP="0067639B">
      <w:pPr>
        <w:pStyle w:val="a6"/>
        <w:numPr>
          <w:ilvl w:val="0"/>
          <w:numId w:val="14"/>
        </w:numPr>
        <w:tabs>
          <w:tab w:val="left" w:pos="1134"/>
        </w:tabs>
        <w:spacing w:after="0" w:line="240" w:lineRule="auto"/>
        <w:ind w:left="0" w:firstLine="709"/>
        <w:jc w:val="both"/>
        <w:rPr>
          <w:rFonts w:ascii="Times New Roman" w:hAnsi="Times New Roman"/>
          <w:sz w:val="24"/>
          <w:szCs w:val="28"/>
        </w:rPr>
      </w:pPr>
      <w:r w:rsidRPr="00502E9A">
        <w:rPr>
          <w:rFonts w:ascii="Times New Roman" w:hAnsi="Times New Roman"/>
          <w:sz w:val="24"/>
          <w:szCs w:val="28"/>
        </w:rPr>
        <w:t>приобретены облигации международной финансовой организации, номинированные в тенге, на сумму 103,0 млрд. тенге с доходностью инфляция + 10 б.п.;</w:t>
      </w:r>
    </w:p>
    <w:p w:rsidR="0067639B" w:rsidRPr="00502E9A" w:rsidRDefault="0067639B" w:rsidP="0067639B">
      <w:pPr>
        <w:pStyle w:val="a6"/>
        <w:numPr>
          <w:ilvl w:val="0"/>
          <w:numId w:val="14"/>
        </w:numPr>
        <w:tabs>
          <w:tab w:val="left" w:pos="1134"/>
        </w:tabs>
        <w:spacing w:after="0" w:line="240" w:lineRule="auto"/>
        <w:ind w:left="0" w:firstLine="709"/>
        <w:jc w:val="both"/>
        <w:rPr>
          <w:rFonts w:ascii="Times New Roman" w:hAnsi="Times New Roman"/>
          <w:sz w:val="24"/>
          <w:szCs w:val="28"/>
        </w:rPr>
      </w:pPr>
      <w:r w:rsidRPr="00502E9A">
        <w:rPr>
          <w:rFonts w:ascii="Times New Roman" w:hAnsi="Times New Roman"/>
          <w:sz w:val="24"/>
          <w:szCs w:val="28"/>
        </w:rPr>
        <w:t>приобретены обусловленные облигации субъектов квазигосударственного сектора на сумму 68,8 млрд. тенге со средневзвешенной доходностью 10,9% годовых;</w:t>
      </w:r>
    </w:p>
    <w:p w:rsidR="0067639B" w:rsidRPr="00502E9A" w:rsidRDefault="0067639B" w:rsidP="0067639B">
      <w:pPr>
        <w:pStyle w:val="a6"/>
        <w:numPr>
          <w:ilvl w:val="0"/>
          <w:numId w:val="14"/>
        </w:numPr>
        <w:tabs>
          <w:tab w:val="left" w:pos="1134"/>
        </w:tabs>
        <w:spacing w:after="0" w:line="240" w:lineRule="auto"/>
        <w:ind w:left="0" w:firstLine="709"/>
        <w:jc w:val="both"/>
        <w:rPr>
          <w:rFonts w:ascii="Times New Roman" w:hAnsi="Times New Roman"/>
          <w:sz w:val="24"/>
          <w:szCs w:val="28"/>
        </w:rPr>
      </w:pPr>
      <w:r w:rsidRPr="00502E9A">
        <w:rPr>
          <w:rFonts w:ascii="Times New Roman" w:hAnsi="Times New Roman"/>
          <w:sz w:val="24"/>
          <w:szCs w:val="28"/>
        </w:rPr>
        <w:t>приобретены облигации банка второго уровня на сумму 13 млрд. тенге с доходностью 12,5% годовых.</w:t>
      </w:r>
    </w:p>
    <w:p w:rsidR="0067639B" w:rsidRPr="00502E9A" w:rsidRDefault="0067639B" w:rsidP="0067639B">
      <w:pPr>
        <w:spacing w:after="0" w:line="240" w:lineRule="auto"/>
        <w:ind w:firstLine="709"/>
        <w:jc w:val="both"/>
        <w:rPr>
          <w:rFonts w:ascii="Times New Roman" w:hAnsi="Times New Roman"/>
          <w:sz w:val="24"/>
          <w:szCs w:val="28"/>
        </w:rPr>
      </w:pPr>
      <w:r w:rsidRPr="00502E9A">
        <w:rPr>
          <w:rFonts w:ascii="Times New Roman" w:hAnsi="Times New Roman"/>
          <w:sz w:val="24"/>
          <w:szCs w:val="28"/>
        </w:rPr>
        <w:t>За период с 1 января по 31 декабря 2017 года валютная часть пенсио</w:t>
      </w:r>
      <w:r w:rsidR="005219BA" w:rsidRPr="00502E9A">
        <w:rPr>
          <w:rFonts w:ascii="Times New Roman" w:hAnsi="Times New Roman"/>
          <w:sz w:val="24"/>
          <w:szCs w:val="28"/>
        </w:rPr>
        <w:t>нных активов была увеличена с 23</w:t>
      </w:r>
      <w:r w:rsidRPr="00502E9A">
        <w:rPr>
          <w:rFonts w:ascii="Times New Roman" w:hAnsi="Times New Roman"/>
          <w:sz w:val="24"/>
          <w:szCs w:val="28"/>
        </w:rPr>
        <w:t>,</w:t>
      </w:r>
      <w:r w:rsidR="005219BA" w:rsidRPr="00502E9A">
        <w:rPr>
          <w:rFonts w:ascii="Times New Roman" w:hAnsi="Times New Roman"/>
          <w:sz w:val="24"/>
          <w:szCs w:val="28"/>
        </w:rPr>
        <w:t>0</w:t>
      </w:r>
      <w:r w:rsidRPr="00502E9A">
        <w:rPr>
          <w:rFonts w:ascii="Times New Roman" w:hAnsi="Times New Roman"/>
          <w:sz w:val="24"/>
          <w:szCs w:val="28"/>
        </w:rPr>
        <w:t>% до 27,</w:t>
      </w:r>
      <w:r w:rsidR="005219BA" w:rsidRPr="00502E9A">
        <w:rPr>
          <w:rFonts w:ascii="Times New Roman" w:hAnsi="Times New Roman"/>
          <w:sz w:val="24"/>
          <w:szCs w:val="28"/>
        </w:rPr>
        <w:t>7</w:t>
      </w:r>
      <w:r w:rsidRPr="00502E9A">
        <w:rPr>
          <w:rFonts w:ascii="Times New Roman" w:hAnsi="Times New Roman"/>
          <w:sz w:val="24"/>
          <w:szCs w:val="28"/>
        </w:rPr>
        <w:t>%.</w:t>
      </w:r>
    </w:p>
    <w:p w:rsidR="0067639B" w:rsidRPr="00502E9A" w:rsidRDefault="0067639B" w:rsidP="0067639B">
      <w:pPr>
        <w:spacing w:after="0" w:line="240" w:lineRule="auto"/>
        <w:ind w:firstLine="709"/>
        <w:jc w:val="both"/>
        <w:rPr>
          <w:rFonts w:ascii="Times New Roman" w:hAnsi="Times New Roman" w:cs="Times New Roman"/>
          <w:sz w:val="24"/>
          <w:szCs w:val="28"/>
        </w:rPr>
      </w:pPr>
      <w:r w:rsidRPr="00502E9A">
        <w:rPr>
          <w:rFonts w:ascii="Times New Roman" w:hAnsi="Times New Roman"/>
          <w:sz w:val="24"/>
          <w:szCs w:val="28"/>
        </w:rPr>
        <w:t>В 2017 году Национальный Банк разработал новое стратегическое распределение валютной части портфеля пенсионных активов на базе опыта управления активами Национального фонда Республики Казахстан и золотовалютных активов Национального Банка. В конце августа 2017 года соответствующие изменения и дополнения были внесены в Инвестиционную декларацию ЕНПФ.</w:t>
      </w:r>
      <w:r w:rsidRPr="00502E9A">
        <w:rPr>
          <w:rFonts w:ascii="Times New Roman" w:hAnsi="Times New Roman" w:cs="Times New Roman"/>
          <w:sz w:val="24"/>
          <w:szCs w:val="28"/>
        </w:rPr>
        <w:t xml:space="preserve"> </w:t>
      </w:r>
    </w:p>
    <w:p w:rsidR="0067639B" w:rsidRPr="00502E9A" w:rsidRDefault="0067639B" w:rsidP="0067639B">
      <w:pPr>
        <w:spacing w:after="0" w:line="240" w:lineRule="auto"/>
        <w:ind w:firstLine="709"/>
        <w:jc w:val="both"/>
        <w:rPr>
          <w:rFonts w:ascii="Times New Roman" w:hAnsi="Times New Roman" w:cs="Times New Roman"/>
          <w:sz w:val="24"/>
          <w:szCs w:val="28"/>
        </w:rPr>
      </w:pPr>
      <w:r w:rsidRPr="00502E9A">
        <w:rPr>
          <w:rFonts w:ascii="Times New Roman" w:hAnsi="Times New Roman"/>
          <w:sz w:val="24"/>
          <w:szCs w:val="28"/>
        </w:rPr>
        <w:t xml:space="preserve">В рамках нового стратегического распределения с ноября 2017 года начато поэтапное инвестирование пенсионных активов в государственные и квазигосударственные ценные бумаги развивающихся стран с рейтинговой оценкой не ниже «ВВ», номинированные в долларах США. </w:t>
      </w:r>
      <w:r w:rsidRPr="00502E9A">
        <w:rPr>
          <w:rFonts w:ascii="Times New Roman" w:hAnsi="Times New Roman" w:cs="Times New Roman"/>
          <w:sz w:val="24"/>
          <w:szCs w:val="28"/>
        </w:rPr>
        <w:t xml:space="preserve">В частности, были приобретены государственные ценные бумаги Правительства Бразилии и России, номинированные в долларах США. </w:t>
      </w:r>
    </w:p>
    <w:p w:rsidR="0067639B" w:rsidRPr="00502E9A" w:rsidRDefault="0067639B" w:rsidP="0067639B">
      <w:pPr>
        <w:spacing w:after="0" w:line="240" w:lineRule="auto"/>
        <w:ind w:firstLine="709"/>
        <w:jc w:val="both"/>
        <w:rPr>
          <w:rFonts w:ascii="Times New Roman" w:hAnsi="Times New Roman" w:cs="Times New Roman"/>
          <w:sz w:val="24"/>
          <w:szCs w:val="28"/>
        </w:rPr>
      </w:pPr>
      <w:r w:rsidRPr="00502E9A">
        <w:rPr>
          <w:rFonts w:ascii="Times New Roman" w:hAnsi="Times New Roman" w:cs="Times New Roman"/>
          <w:sz w:val="24"/>
          <w:szCs w:val="28"/>
        </w:rPr>
        <w:t>Новое стратегическое распределение валютной части пенсионных активов улучшит структурную диверсификацию инвестиционного портфеля, расширив географию инвестиций и спектр финансовых инструментов. Выход на новые зарубежные рынки позволит повысить качество инвестиционного портфеля и его ликвидность.</w:t>
      </w:r>
    </w:p>
    <w:p w:rsidR="0067639B" w:rsidRPr="00502E9A" w:rsidRDefault="0067639B" w:rsidP="0067639B">
      <w:pPr>
        <w:spacing w:after="0" w:line="240" w:lineRule="auto"/>
        <w:ind w:firstLine="709"/>
        <w:jc w:val="both"/>
        <w:rPr>
          <w:rFonts w:ascii="Times New Roman" w:hAnsi="Times New Roman" w:cs="Times New Roman"/>
          <w:sz w:val="24"/>
          <w:szCs w:val="28"/>
        </w:rPr>
      </w:pPr>
      <w:r w:rsidRPr="00502E9A">
        <w:rPr>
          <w:rFonts w:ascii="Times New Roman" w:hAnsi="Times New Roman" w:cs="Times New Roman"/>
          <w:sz w:val="24"/>
          <w:szCs w:val="28"/>
        </w:rPr>
        <w:t>Наряду с этим, для получения и поддержания доходности по пенсионным активам ЕНПФ имеющиеся свободные денежные остатки по пенсионным активам ежедневно инвестировались в инструменты денежного рынка.</w:t>
      </w:r>
    </w:p>
    <w:p w:rsidR="00D234E8" w:rsidRPr="00502E9A" w:rsidRDefault="00D234E8" w:rsidP="006346A7">
      <w:pPr>
        <w:spacing w:line="240" w:lineRule="auto"/>
        <w:ind w:firstLine="709"/>
        <w:contextualSpacing/>
        <w:jc w:val="both"/>
        <w:rPr>
          <w:rFonts w:ascii="Times New Roman" w:hAnsi="Times New Roman"/>
          <w:b/>
          <w:i/>
          <w:color w:val="000000"/>
          <w:sz w:val="24"/>
          <w:szCs w:val="24"/>
        </w:rPr>
      </w:pPr>
    </w:p>
    <w:p w:rsidR="006346A7" w:rsidRPr="00502E9A" w:rsidRDefault="00D234E8" w:rsidP="006346A7">
      <w:pPr>
        <w:spacing w:line="240" w:lineRule="auto"/>
        <w:ind w:firstLine="709"/>
        <w:contextualSpacing/>
        <w:jc w:val="both"/>
        <w:rPr>
          <w:rFonts w:ascii="Times New Roman" w:hAnsi="Times New Roman"/>
          <w:b/>
          <w:i/>
          <w:color w:val="000000"/>
          <w:sz w:val="24"/>
          <w:szCs w:val="24"/>
        </w:rPr>
      </w:pPr>
      <w:r w:rsidRPr="00502E9A">
        <w:rPr>
          <w:rFonts w:ascii="Times New Roman" w:hAnsi="Times New Roman"/>
          <w:b/>
          <w:i/>
          <w:color w:val="000000"/>
          <w:sz w:val="24"/>
          <w:szCs w:val="24"/>
        </w:rPr>
        <w:t>Цель 2.5</w:t>
      </w:r>
      <w:r w:rsidR="006346A7" w:rsidRPr="00502E9A">
        <w:rPr>
          <w:rFonts w:ascii="Times New Roman" w:hAnsi="Times New Roman"/>
          <w:b/>
          <w:i/>
          <w:color w:val="000000"/>
          <w:sz w:val="24"/>
          <w:szCs w:val="24"/>
        </w:rPr>
        <w:t>.</w:t>
      </w:r>
      <w:r w:rsidR="006346A7" w:rsidRPr="00502E9A">
        <w:rPr>
          <w:rFonts w:ascii="Times New Roman" w:hAnsi="Times New Roman"/>
          <w:i/>
          <w:color w:val="000000"/>
          <w:sz w:val="24"/>
          <w:szCs w:val="24"/>
        </w:rPr>
        <w:t xml:space="preserve"> </w:t>
      </w:r>
      <w:r w:rsidRPr="00502E9A">
        <w:rPr>
          <w:rFonts w:ascii="Times New Roman" w:hAnsi="Times New Roman"/>
          <w:b/>
          <w:i/>
          <w:color w:val="000000"/>
          <w:sz w:val="24"/>
          <w:szCs w:val="24"/>
        </w:rPr>
        <w:t>Обеспечение</w:t>
      </w:r>
      <w:r w:rsidR="006346A7" w:rsidRPr="00502E9A">
        <w:rPr>
          <w:rFonts w:ascii="Times New Roman" w:hAnsi="Times New Roman"/>
          <w:b/>
          <w:i/>
          <w:color w:val="000000"/>
          <w:sz w:val="24"/>
          <w:szCs w:val="24"/>
        </w:rPr>
        <w:t xml:space="preserve"> эффективного валютного регулирования и валютного контроля</w:t>
      </w:r>
    </w:p>
    <w:p w:rsidR="004C09F5" w:rsidRPr="00502E9A" w:rsidRDefault="004C09F5" w:rsidP="006346A7">
      <w:pPr>
        <w:spacing w:line="240" w:lineRule="auto"/>
        <w:ind w:firstLine="709"/>
        <w:contextualSpacing/>
        <w:jc w:val="both"/>
        <w:rPr>
          <w:rFonts w:ascii="Times New Roman" w:hAnsi="Times New Roman"/>
          <w:b/>
          <w:i/>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lang w:val="kk-KZ"/>
        </w:rPr>
      </w:pPr>
      <w:r w:rsidRPr="00502E9A">
        <w:rPr>
          <w:rFonts w:ascii="Times New Roman" w:hAnsi="Times New Roman"/>
          <w:b/>
          <w:i/>
          <w:sz w:val="24"/>
          <w:szCs w:val="24"/>
        </w:rPr>
        <w:t>Целевой индикатор 1:</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Пороговое значение в отношении суммы внешнеторгового контракта, при превышении которого такой контракт попадает под требование учетной регистрации </w:t>
      </w:r>
      <w:r w:rsidRPr="00502E9A">
        <w:rPr>
          <w:rFonts w:ascii="Times New Roman" w:hAnsi="Times New Roman"/>
          <w:i/>
          <w:sz w:val="24"/>
          <w:szCs w:val="24"/>
          <w:lang w:val="kk-KZ"/>
        </w:rPr>
        <w:t>(50 тыс.долл.США)</w:t>
      </w:r>
    </w:p>
    <w:p w:rsidR="00F60B69" w:rsidRPr="00502E9A" w:rsidRDefault="00F60B69" w:rsidP="00F60B69">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310025" w:rsidRPr="00502E9A" w:rsidRDefault="00310025" w:rsidP="00310025">
      <w:pPr>
        <w:spacing w:after="0" w:line="240" w:lineRule="auto"/>
        <w:ind w:firstLine="709"/>
        <w:contextualSpacing/>
        <w:jc w:val="both"/>
        <w:rPr>
          <w:rFonts w:ascii="Times New Roman" w:eastAsia="Calibri" w:hAnsi="Times New Roman"/>
          <w:sz w:val="24"/>
          <w:szCs w:val="24"/>
        </w:rPr>
      </w:pPr>
      <w:r w:rsidRPr="00502E9A">
        <w:rPr>
          <w:rFonts w:ascii="Times New Roman" w:eastAsia="Calibri" w:hAnsi="Times New Roman"/>
          <w:sz w:val="24"/>
          <w:szCs w:val="24"/>
        </w:rPr>
        <w:t xml:space="preserve">Проведены работы по совершенствованию регулирования порядка обращения валютных ценностей. В частности: </w:t>
      </w:r>
    </w:p>
    <w:p w:rsidR="00310025" w:rsidRPr="00502E9A" w:rsidRDefault="00310025" w:rsidP="00310025">
      <w:pPr>
        <w:spacing w:after="0" w:line="240" w:lineRule="auto"/>
        <w:ind w:firstLine="709"/>
        <w:contextualSpacing/>
        <w:jc w:val="both"/>
        <w:rPr>
          <w:rFonts w:ascii="Times New Roman" w:eastAsia="Calibri" w:hAnsi="Times New Roman"/>
          <w:sz w:val="24"/>
          <w:szCs w:val="24"/>
        </w:rPr>
      </w:pPr>
      <w:r w:rsidRPr="00502E9A">
        <w:rPr>
          <w:rFonts w:ascii="Times New Roman" w:eastAsia="Calibri" w:hAnsi="Times New Roman"/>
          <w:sz w:val="24"/>
          <w:szCs w:val="24"/>
        </w:rPr>
        <w:t>- в декабре 2017 года проекты Закона «О валютном регулировании и валютном контроле» в новой редакции и «О внесении изменений и дополнений в некоторые законодательные акты Республики Казахстан по вопросам валютного регулирования и валютного контроля» внесены в Мажилис Парламента Республики Казахстан;</w:t>
      </w:r>
    </w:p>
    <w:p w:rsidR="00310025" w:rsidRPr="00502E9A" w:rsidRDefault="00310025" w:rsidP="00310025">
      <w:pPr>
        <w:spacing w:after="0" w:line="240" w:lineRule="auto"/>
        <w:ind w:firstLine="709"/>
        <w:contextualSpacing/>
        <w:jc w:val="both"/>
        <w:rPr>
          <w:rFonts w:ascii="Times New Roman" w:eastAsia="Calibri" w:hAnsi="Times New Roman"/>
          <w:sz w:val="24"/>
          <w:szCs w:val="24"/>
        </w:rPr>
      </w:pPr>
      <w:r w:rsidRPr="00502E9A">
        <w:rPr>
          <w:rFonts w:ascii="Times New Roman" w:eastAsia="Calibri" w:hAnsi="Times New Roman"/>
          <w:sz w:val="24"/>
          <w:szCs w:val="24"/>
        </w:rPr>
        <w:t>- 29 декабря 2017 года в Министерстве юстиции Республики Казахстан за №16162 зарегистрировано постановление Правления Национального Банка от 27 сентября 2017 года №188 «О внесении изменений и дополнений в постановление Правления Национального Банка Республики Казахстан от 16 июля 2014 года №144 «Об утверждении Правил организации обменных операций с наличной иностранной валютой в Республике Казахстан».</w:t>
      </w:r>
    </w:p>
    <w:p w:rsidR="00310025" w:rsidRPr="00502E9A" w:rsidRDefault="00310025" w:rsidP="00310025">
      <w:pPr>
        <w:spacing w:after="0" w:line="240" w:lineRule="auto"/>
        <w:ind w:firstLine="709"/>
        <w:contextualSpacing/>
        <w:jc w:val="both"/>
        <w:rPr>
          <w:rFonts w:ascii="Times New Roman" w:eastAsia="Calibri" w:hAnsi="Times New Roman"/>
          <w:sz w:val="24"/>
          <w:szCs w:val="24"/>
        </w:rPr>
      </w:pPr>
      <w:r w:rsidRPr="00502E9A">
        <w:rPr>
          <w:rFonts w:ascii="Times New Roman" w:eastAsia="Calibri" w:hAnsi="Times New Roman"/>
          <w:sz w:val="24"/>
          <w:szCs w:val="24"/>
        </w:rPr>
        <w:t xml:space="preserve">Также были проведены работы по пересмотру форм административной отчетности по валютным операциям, а именно – 22 декабря 2017 года принято постановление Правления Национального Банка №250 «О внесении изменений в постановление Правления Национального Банка Республики Казахстан от 28 апреля 2012 года №154 «Об утверждении Правил </w:t>
      </w:r>
      <w:r w:rsidRPr="00502E9A">
        <w:rPr>
          <w:rFonts w:ascii="Times New Roman" w:eastAsia="Calibri" w:hAnsi="Times New Roman"/>
          <w:sz w:val="24"/>
          <w:szCs w:val="24"/>
        </w:rPr>
        <w:lastRenderedPageBreak/>
        <w:t>осуществления валютных операций в Республике Казахстан», предусматривающее сокращение количества уведомлений уполномоченными банками о платежах и переводах физических лиц в случае отсутствия у физических лиц валютного договора по операциям, связанным с экспортом (импортом) работ, услуг или приобретением права собственности на недвижимость.</w:t>
      </w:r>
    </w:p>
    <w:p w:rsidR="00D234E8" w:rsidRPr="00502E9A" w:rsidRDefault="00D234E8" w:rsidP="006346A7">
      <w:pPr>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rPr>
      </w:pPr>
      <w:r w:rsidRPr="00502E9A">
        <w:rPr>
          <w:rFonts w:ascii="Times New Roman" w:hAnsi="Times New Roman"/>
          <w:b/>
          <w:i/>
          <w:sz w:val="24"/>
          <w:szCs w:val="24"/>
        </w:rPr>
        <w:t>Целевой индикатор 2:</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Количество юридических лиц, исключительным видом деятельности которых является организация обменных операций с наличной иностранной валютой, охваченных проверками на основе системы оценки степени рисков </w:t>
      </w:r>
      <w:r w:rsidRPr="00502E9A">
        <w:rPr>
          <w:rFonts w:ascii="Times New Roman" w:hAnsi="Times New Roman"/>
          <w:i/>
          <w:sz w:val="24"/>
          <w:szCs w:val="24"/>
          <w:lang w:val="kk-KZ"/>
        </w:rPr>
        <w:t>(не более 60%)</w:t>
      </w:r>
    </w:p>
    <w:p w:rsidR="00F60B69" w:rsidRPr="00502E9A" w:rsidRDefault="00F60B69" w:rsidP="00F60B69">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F8174D" w:rsidRPr="00502E9A" w:rsidRDefault="00F8174D" w:rsidP="00F8174D">
      <w:pPr>
        <w:spacing w:after="0" w:line="240" w:lineRule="auto"/>
        <w:ind w:firstLine="709"/>
        <w:jc w:val="both"/>
        <w:rPr>
          <w:rFonts w:ascii="Times New Roman" w:hAnsi="Times New Roman"/>
          <w:color w:val="000000"/>
          <w:sz w:val="24"/>
          <w:szCs w:val="24"/>
          <w:lang w:eastAsia="ru-RU"/>
        </w:rPr>
      </w:pPr>
      <w:r w:rsidRPr="00502E9A">
        <w:rPr>
          <w:rFonts w:ascii="Times New Roman" w:hAnsi="Times New Roman"/>
          <w:color w:val="000000"/>
          <w:sz w:val="24"/>
          <w:szCs w:val="24"/>
          <w:lang w:eastAsia="ru-RU"/>
        </w:rPr>
        <w:t>В условиях либерального валютного режима актуальным является вопрос повышения эффективности контрольных процедур для обеспечения соблюдения резидентами требований валютного законодательства, а также усиление действенности норм, предусматривающих ответственность за его несоблюдение. Одной из задач Национального Банка является совершенствование регулирования организованного рынка обмена валют и обеспечение эффективного контроля путем проведения проверок деятельности юридических лиц, исключительным видом деятельности которых является организация обменных операций с наличной иностранной валютой (уполномоченных организаций), на основе оценки степени рисков.</w:t>
      </w:r>
    </w:p>
    <w:p w:rsidR="00F8174D" w:rsidRPr="00502E9A" w:rsidRDefault="00F8174D" w:rsidP="00F8174D">
      <w:pPr>
        <w:spacing w:after="0" w:line="240" w:lineRule="auto"/>
        <w:ind w:firstLine="709"/>
        <w:jc w:val="both"/>
        <w:rPr>
          <w:rFonts w:ascii="Times New Roman" w:hAnsi="Times New Roman"/>
          <w:color w:val="000000"/>
          <w:sz w:val="24"/>
          <w:szCs w:val="24"/>
          <w:lang w:eastAsia="ru-RU"/>
        </w:rPr>
      </w:pPr>
      <w:r w:rsidRPr="00502E9A">
        <w:rPr>
          <w:rFonts w:ascii="Times New Roman" w:hAnsi="Times New Roman"/>
          <w:color w:val="000000"/>
          <w:sz w:val="24"/>
          <w:szCs w:val="24"/>
          <w:lang w:eastAsia="ru-RU"/>
        </w:rPr>
        <w:t>По итогам проведенной оценки степени рисков был утвержден Перечень уполномоченных организаций, подлежащих проверке территориальными филиалами Национального Банка в 2017 году.</w:t>
      </w:r>
    </w:p>
    <w:p w:rsidR="006346A7" w:rsidRPr="00502E9A" w:rsidRDefault="00F8174D" w:rsidP="00F8174D">
      <w:pPr>
        <w:spacing w:after="0" w:line="240" w:lineRule="auto"/>
        <w:ind w:firstLine="709"/>
        <w:jc w:val="both"/>
        <w:rPr>
          <w:rFonts w:ascii="Times New Roman" w:hAnsi="Times New Roman"/>
          <w:color w:val="000000"/>
          <w:sz w:val="24"/>
          <w:szCs w:val="24"/>
          <w:lang w:eastAsia="ru-RU"/>
        </w:rPr>
      </w:pPr>
      <w:r w:rsidRPr="00502E9A">
        <w:rPr>
          <w:rFonts w:ascii="Times New Roman" w:hAnsi="Times New Roman"/>
          <w:color w:val="000000"/>
          <w:sz w:val="24"/>
          <w:szCs w:val="24"/>
          <w:lang w:eastAsia="ru-RU"/>
        </w:rPr>
        <w:t>За 2017 год в соответствии с Перечнем было проведено 258 проверок уполномоченных организаций, что обеспечило охват 45,8% от общего количества объектов проверок (целевой индикатор по итогам года  – не более 60%) от общего количества действующих на территории РК уполномоченных организаций.</w:t>
      </w:r>
    </w:p>
    <w:p w:rsidR="00F8174D" w:rsidRPr="00502E9A" w:rsidRDefault="00F8174D" w:rsidP="00F8174D">
      <w:pPr>
        <w:spacing w:after="0" w:line="240" w:lineRule="auto"/>
        <w:ind w:firstLine="709"/>
        <w:jc w:val="both"/>
        <w:rPr>
          <w:rFonts w:ascii="Times New Roman" w:hAnsi="Times New Roman"/>
          <w:color w:val="000000"/>
          <w:sz w:val="24"/>
          <w:szCs w:val="24"/>
          <w:lang w:eastAsia="ru-RU"/>
        </w:rPr>
      </w:pPr>
    </w:p>
    <w:p w:rsidR="006346A7" w:rsidRPr="00502E9A" w:rsidRDefault="006346A7" w:rsidP="006346A7">
      <w:pPr>
        <w:spacing w:line="240" w:lineRule="auto"/>
        <w:ind w:firstLine="709"/>
        <w:contextualSpacing/>
        <w:jc w:val="both"/>
        <w:rPr>
          <w:rFonts w:ascii="Times New Roman" w:hAnsi="Times New Roman"/>
          <w:i/>
          <w:color w:val="000000"/>
          <w:sz w:val="24"/>
          <w:szCs w:val="24"/>
        </w:rPr>
      </w:pPr>
      <w:r w:rsidRPr="00502E9A">
        <w:rPr>
          <w:rFonts w:ascii="Times New Roman" w:hAnsi="Times New Roman"/>
          <w:b/>
          <w:i/>
          <w:color w:val="000000"/>
          <w:sz w:val="24"/>
          <w:szCs w:val="24"/>
        </w:rPr>
        <w:t>Цель 2.</w:t>
      </w:r>
      <w:r w:rsidR="00D234E8" w:rsidRPr="00502E9A">
        <w:rPr>
          <w:rFonts w:ascii="Times New Roman" w:hAnsi="Times New Roman"/>
          <w:b/>
          <w:i/>
          <w:color w:val="000000"/>
          <w:sz w:val="24"/>
          <w:szCs w:val="24"/>
        </w:rPr>
        <w:t>6</w:t>
      </w:r>
      <w:r w:rsidRPr="00502E9A">
        <w:rPr>
          <w:rFonts w:ascii="Times New Roman" w:hAnsi="Times New Roman"/>
          <w:b/>
          <w:i/>
          <w:color w:val="000000"/>
          <w:sz w:val="24"/>
          <w:szCs w:val="24"/>
        </w:rPr>
        <w:t>.</w:t>
      </w:r>
      <w:r w:rsidRPr="00502E9A">
        <w:rPr>
          <w:rFonts w:ascii="Times New Roman" w:hAnsi="Times New Roman"/>
          <w:i/>
          <w:color w:val="000000"/>
          <w:sz w:val="24"/>
          <w:szCs w:val="24"/>
        </w:rPr>
        <w:t xml:space="preserve"> </w:t>
      </w:r>
      <w:r w:rsidR="00D234E8" w:rsidRPr="00502E9A">
        <w:rPr>
          <w:rFonts w:ascii="Times New Roman" w:hAnsi="Times New Roman"/>
          <w:b/>
          <w:i/>
          <w:color w:val="000000"/>
          <w:sz w:val="24"/>
          <w:szCs w:val="24"/>
        </w:rPr>
        <w:t xml:space="preserve">Обеспечение надлежащего уровня защиты прав и законных интересов </w:t>
      </w:r>
      <w:r w:rsidRPr="00502E9A">
        <w:rPr>
          <w:rFonts w:ascii="Times New Roman" w:hAnsi="Times New Roman"/>
          <w:b/>
          <w:i/>
          <w:color w:val="000000"/>
          <w:sz w:val="24"/>
          <w:szCs w:val="24"/>
        </w:rPr>
        <w:t>потребителей финансовых услуг</w:t>
      </w:r>
    </w:p>
    <w:p w:rsidR="004C09F5" w:rsidRPr="00502E9A" w:rsidRDefault="004C09F5" w:rsidP="006346A7">
      <w:pPr>
        <w:spacing w:line="240" w:lineRule="auto"/>
        <w:ind w:firstLine="709"/>
        <w:contextualSpacing/>
        <w:jc w:val="both"/>
        <w:rPr>
          <w:rFonts w:ascii="Times New Roman" w:hAnsi="Times New Roman"/>
          <w:b/>
          <w:i/>
          <w:sz w:val="24"/>
          <w:szCs w:val="24"/>
        </w:rPr>
      </w:pPr>
    </w:p>
    <w:p w:rsidR="006346A7" w:rsidRPr="00502E9A" w:rsidRDefault="006346A7" w:rsidP="006346A7">
      <w:pPr>
        <w:spacing w:line="240" w:lineRule="auto"/>
        <w:ind w:firstLine="709"/>
        <w:contextualSpacing/>
        <w:jc w:val="both"/>
        <w:rPr>
          <w:rFonts w:ascii="Times New Roman" w:hAnsi="Times New Roman"/>
          <w:i/>
          <w:color w:val="000000"/>
          <w:sz w:val="24"/>
          <w:szCs w:val="24"/>
        </w:rPr>
      </w:pPr>
      <w:r w:rsidRPr="00502E9A">
        <w:rPr>
          <w:rFonts w:ascii="Times New Roman" w:hAnsi="Times New Roman"/>
          <w:b/>
          <w:i/>
          <w:sz w:val="24"/>
          <w:szCs w:val="24"/>
        </w:rPr>
        <w:t>Целевой индикатор:</w:t>
      </w:r>
      <w:r w:rsidRPr="00502E9A">
        <w:rPr>
          <w:rFonts w:ascii="Times New Roman" w:hAnsi="Times New Roman"/>
          <w:i/>
          <w:sz w:val="24"/>
          <w:szCs w:val="24"/>
        </w:rPr>
        <w:t xml:space="preserve"> </w:t>
      </w:r>
      <w:r w:rsidRPr="00502E9A">
        <w:rPr>
          <w:rFonts w:ascii="Times New Roman" w:hAnsi="Times New Roman"/>
          <w:b/>
          <w:i/>
          <w:sz w:val="24"/>
          <w:szCs w:val="24"/>
          <w:lang w:val="kk-KZ"/>
        </w:rPr>
        <w:t xml:space="preserve">Доля потребителей, оказывающих доверие финансовому рынку </w:t>
      </w:r>
      <w:r w:rsidRPr="00502E9A">
        <w:rPr>
          <w:rFonts w:ascii="Times New Roman" w:hAnsi="Times New Roman"/>
          <w:i/>
          <w:sz w:val="24"/>
          <w:szCs w:val="24"/>
          <w:lang w:val="kk-KZ"/>
        </w:rPr>
        <w:t>(</w:t>
      </w:r>
      <w:r w:rsidR="00D234E8" w:rsidRPr="00502E9A">
        <w:rPr>
          <w:rFonts w:ascii="Times New Roman" w:hAnsi="Times New Roman"/>
          <w:i/>
          <w:sz w:val="24"/>
          <w:szCs w:val="24"/>
          <w:lang w:val="kk-KZ"/>
        </w:rPr>
        <w:t>41</w:t>
      </w:r>
      <w:r w:rsidRPr="00502E9A">
        <w:rPr>
          <w:rFonts w:ascii="Times New Roman" w:hAnsi="Times New Roman"/>
          <w:i/>
          <w:sz w:val="24"/>
          <w:szCs w:val="24"/>
          <w:lang w:val="kk-KZ"/>
        </w:rPr>
        <w:t>% опрошенных)</w:t>
      </w:r>
    </w:p>
    <w:p w:rsidR="006A2A0F" w:rsidRPr="00502E9A" w:rsidRDefault="006A2A0F" w:rsidP="006A2A0F">
      <w:pPr>
        <w:spacing w:line="240" w:lineRule="auto"/>
        <w:ind w:firstLine="709"/>
        <w:contextualSpacing/>
        <w:jc w:val="both"/>
        <w:rPr>
          <w:rFonts w:ascii="Times New Roman" w:hAnsi="Times New Roman"/>
          <w:i/>
          <w:color w:val="000000"/>
          <w:sz w:val="24"/>
          <w:szCs w:val="24"/>
        </w:rPr>
      </w:pPr>
      <w:r w:rsidRPr="00502E9A">
        <w:rPr>
          <w:rFonts w:ascii="Times New Roman" w:hAnsi="Times New Roman"/>
          <w:sz w:val="24"/>
          <w:szCs w:val="24"/>
        </w:rPr>
        <w:t xml:space="preserve">По направлению усиления системы защиты прав потребителей финансовых услуг для определения целевого индикатора «Доля потребителей, оказывающих доверие финансовому рынку» в конце 2017 года проведен опрос потребителей финансовых услуг. Количество опрошенных составило 420 человек, которые прошли опрос на сайте </w:t>
      </w:r>
      <w:r w:rsidRPr="00502E9A">
        <w:rPr>
          <w:rStyle w:val="HTML"/>
          <w:rFonts w:ascii="Times New Roman" w:hAnsi="Times New Roman"/>
          <w:b/>
          <w:bCs/>
          <w:sz w:val="24"/>
          <w:szCs w:val="24"/>
        </w:rPr>
        <w:t>fingramota</w:t>
      </w:r>
      <w:r w:rsidRPr="00502E9A">
        <w:rPr>
          <w:rStyle w:val="HTML"/>
          <w:rFonts w:ascii="Times New Roman" w:hAnsi="Times New Roman"/>
          <w:b/>
          <w:sz w:val="24"/>
          <w:szCs w:val="24"/>
        </w:rPr>
        <w:t>.kz.</w:t>
      </w:r>
      <w:r w:rsidRPr="00502E9A">
        <w:rPr>
          <w:rFonts w:ascii="Times New Roman" w:hAnsi="Times New Roman"/>
          <w:sz w:val="24"/>
          <w:szCs w:val="24"/>
        </w:rPr>
        <w:t xml:space="preserve">     </w:t>
      </w:r>
    </w:p>
    <w:p w:rsidR="006A2A0F" w:rsidRPr="00502E9A" w:rsidRDefault="006A2A0F" w:rsidP="006A2A0F">
      <w:pPr>
        <w:spacing w:line="240" w:lineRule="auto"/>
        <w:ind w:firstLine="709"/>
        <w:contextualSpacing/>
        <w:jc w:val="both"/>
        <w:rPr>
          <w:rFonts w:ascii="Times New Roman" w:eastAsia="Calibri" w:hAnsi="Times New Roman" w:cs="Times New Roman"/>
          <w:b/>
          <w:i/>
          <w:sz w:val="24"/>
        </w:rPr>
      </w:pPr>
      <w:r w:rsidRPr="00502E9A">
        <w:rPr>
          <w:rFonts w:ascii="Times New Roman" w:eastAsia="Calibri" w:hAnsi="Times New Roman" w:cs="Times New Roman"/>
          <w:b/>
          <w:bCs/>
          <w:i/>
          <w:iCs/>
          <w:sz w:val="24"/>
        </w:rPr>
        <w:t>Мероприятия для достижения  целевого индикатора:</w:t>
      </w:r>
    </w:p>
    <w:p w:rsidR="006A2A0F" w:rsidRPr="00502E9A" w:rsidRDefault="006A2A0F" w:rsidP="006A2A0F">
      <w:pPr>
        <w:spacing w:line="240" w:lineRule="auto"/>
        <w:ind w:firstLine="709"/>
        <w:contextualSpacing/>
        <w:jc w:val="both"/>
        <w:rPr>
          <w:rFonts w:ascii="Times New Roman" w:eastAsia="Calibri" w:hAnsi="Times New Roman" w:cs="Times New Roman"/>
          <w:i/>
          <w:color w:val="000000"/>
          <w:sz w:val="24"/>
          <w:szCs w:val="24"/>
        </w:rPr>
      </w:pPr>
      <w:r w:rsidRPr="00502E9A">
        <w:rPr>
          <w:rFonts w:ascii="Times New Roman" w:eastAsia="Calibri" w:hAnsi="Times New Roman" w:cs="Times New Roman"/>
          <w:sz w:val="24"/>
          <w:szCs w:val="24"/>
        </w:rPr>
        <w:t xml:space="preserve">В соответствии с проанализированными данными, доля потребителей из количества опрошенных, которые доверяют финансовому рынку составила 43%. При выводе данного уровня учитывалась информация и процентное соотношение уровня осведомленности и пользования услугами, предоставляемыми финансовыми организациями, а также уровень удовлетворенности граждан качеством предлагаемых финансовых услуг и уровня доверия финансовым организациям.     </w:t>
      </w:r>
    </w:p>
    <w:p w:rsidR="006346A7" w:rsidRPr="00502E9A" w:rsidRDefault="006346A7" w:rsidP="006346A7">
      <w:pPr>
        <w:spacing w:line="240" w:lineRule="auto"/>
        <w:ind w:firstLine="709"/>
        <w:contextualSpacing/>
        <w:jc w:val="both"/>
        <w:rPr>
          <w:rFonts w:ascii="Times New Roman" w:hAnsi="Times New Roman"/>
          <w:b/>
          <w:i/>
          <w:sz w:val="24"/>
          <w:szCs w:val="24"/>
        </w:rPr>
      </w:pPr>
    </w:p>
    <w:p w:rsidR="006346A7" w:rsidRPr="00502E9A" w:rsidRDefault="006346A7" w:rsidP="006346A7">
      <w:pPr>
        <w:spacing w:line="240" w:lineRule="auto"/>
        <w:ind w:firstLine="709"/>
        <w:contextualSpacing/>
        <w:jc w:val="both"/>
        <w:rPr>
          <w:rFonts w:ascii="Times New Roman" w:hAnsi="Times New Roman"/>
          <w:i/>
          <w:color w:val="000000"/>
          <w:sz w:val="24"/>
          <w:szCs w:val="24"/>
        </w:rPr>
      </w:pPr>
      <w:r w:rsidRPr="00502E9A">
        <w:rPr>
          <w:rFonts w:ascii="Times New Roman" w:hAnsi="Times New Roman"/>
          <w:b/>
          <w:i/>
          <w:color w:val="000000"/>
          <w:sz w:val="24"/>
          <w:szCs w:val="24"/>
        </w:rPr>
        <w:t>Цель 2.</w:t>
      </w:r>
      <w:r w:rsidR="00D234E8" w:rsidRPr="00502E9A">
        <w:rPr>
          <w:rFonts w:ascii="Times New Roman" w:hAnsi="Times New Roman"/>
          <w:b/>
          <w:i/>
          <w:color w:val="000000"/>
          <w:sz w:val="24"/>
          <w:szCs w:val="24"/>
        </w:rPr>
        <w:t>7</w:t>
      </w:r>
      <w:r w:rsidRPr="00502E9A">
        <w:rPr>
          <w:rFonts w:ascii="Times New Roman" w:hAnsi="Times New Roman"/>
          <w:b/>
          <w:i/>
          <w:color w:val="000000"/>
          <w:sz w:val="24"/>
          <w:szCs w:val="24"/>
        </w:rPr>
        <w:t>.</w:t>
      </w:r>
      <w:r w:rsidRPr="00502E9A">
        <w:rPr>
          <w:rFonts w:ascii="Times New Roman" w:hAnsi="Times New Roman"/>
          <w:i/>
          <w:color w:val="000000"/>
          <w:sz w:val="24"/>
          <w:szCs w:val="24"/>
        </w:rPr>
        <w:t xml:space="preserve"> </w:t>
      </w:r>
      <w:r w:rsidRPr="00502E9A">
        <w:rPr>
          <w:rFonts w:ascii="Times New Roman" w:hAnsi="Times New Roman"/>
          <w:b/>
          <w:i/>
          <w:color w:val="000000"/>
          <w:sz w:val="24"/>
          <w:szCs w:val="24"/>
        </w:rPr>
        <w:t>Обеспечение функционирования платежных систем</w:t>
      </w:r>
      <w:r w:rsidRPr="00502E9A">
        <w:rPr>
          <w:rFonts w:ascii="Times New Roman" w:hAnsi="Times New Roman"/>
          <w:i/>
          <w:color w:val="000000"/>
          <w:sz w:val="24"/>
          <w:szCs w:val="24"/>
        </w:rPr>
        <w:t xml:space="preserve"> </w:t>
      </w:r>
    </w:p>
    <w:p w:rsidR="006346A7" w:rsidRPr="00502E9A" w:rsidRDefault="006346A7" w:rsidP="006346A7">
      <w:pPr>
        <w:spacing w:line="240" w:lineRule="auto"/>
        <w:ind w:firstLine="709"/>
        <w:contextualSpacing/>
        <w:jc w:val="both"/>
        <w:rPr>
          <w:rFonts w:ascii="Times New Roman" w:hAnsi="Times New Roman"/>
          <w:i/>
          <w:sz w:val="24"/>
          <w:szCs w:val="24"/>
        </w:rPr>
      </w:pPr>
      <w:r w:rsidRPr="00502E9A">
        <w:rPr>
          <w:rFonts w:ascii="Times New Roman" w:hAnsi="Times New Roman"/>
          <w:b/>
          <w:i/>
          <w:color w:val="000000"/>
          <w:sz w:val="24"/>
          <w:szCs w:val="24"/>
        </w:rPr>
        <w:t>Целевой индикатор 1:</w:t>
      </w:r>
      <w:r w:rsidRPr="00502E9A">
        <w:rPr>
          <w:rFonts w:ascii="Times New Roman" w:hAnsi="Times New Roman"/>
          <w:i/>
          <w:color w:val="000000"/>
          <w:sz w:val="24"/>
          <w:szCs w:val="24"/>
        </w:rPr>
        <w:t xml:space="preserve"> </w:t>
      </w:r>
      <w:r w:rsidRPr="00502E9A">
        <w:rPr>
          <w:rFonts w:ascii="Times New Roman" w:hAnsi="Times New Roman"/>
          <w:b/>
          <w:i/>
          <w:iCs/>
          <w:sz w:val="24"/>
          <w:szCs w:val="24"/>
        </w:rPr>
        <w:t xml:space="preserve">Коэффициент работоспособности </w:t>
      </w:r>
      <w:r w:rsidR="00D234E8" w:rsidRPr="00502E9A">
        <w:rPr>
          <w:rFonts w:ascii="Times New Roman" w:hAnsi="Times New Roman"/>
          <w:b/>
          <w:i/>
          <w:iCs/>
          <w:sz w:val="24"/>
          <w:szCs w:val="24"/>
        </w:rPr>
        <w:t>Межбанковской системы переводов денег</w:t>
      </w:r>
      <w:r w:rsidRPr="00502E9A">
        <w:rPr>
          <w:rFonts w:ascii="Times New Roman" w:hAnsi="Times New Roman"/>
          <w:b/>
          <w:i/>
          <w:iCs/>
          <w:sz w:val="24"/>
          <w:szCs w:val="24"/>
        </w:rPr>
        <w:t xml:space="preserve"> за год </w:t>
      </w:r>
      <w:r w:rsidRPr="00502E9A">
        <w:rPr>
          <w:rFonts w:ascii="Times New Roman" w:hAnsi="Times New Roman"/>
          <w:i/>
          <w:iCs/>
          <w:sz w:val="24"/>
          <w:szCs w:val="24"/>
        </w:rPr>
        <w:t>(не менее 95%).</w:t>
      </w:r>
    </w:p>
    <w:p w:rsidR="00313813" w:rsidRPr="00502E9A" w:rsidRDefault="00313813" w:rsidP="00313813">
      <w:pPr>
        <w:spacing w:line="240" w:lineRule="auto"/>
        <w:ind w:firstLine="709"/>
        <w:contextualSpacing/>
        <w:jc w:val="both"/>
        <w:rPr>
          <w:rFonts w:ascii="Times New Roman" w:hAnsi="Times New Roman"/>
          <w:spacing w:val="-6"/>
          <w:sz w:val="24"/>
          <w:szCs w:val="24"/>
        </w:rPr>
      </w:pPr>
      <w:r w:rsidRPr="00502E9A">
        <w:rPr>
          <w:rFonts w:ascii="Times New Roman" w:hAnsi="Times New Roman"/>
          <w:spacing w:val="-6"/>
          <w:sz w:val="24"/>
          <w:szCs w:val="24"/>
        </w:rPr>
        <w:t>В 2017 году коэффициент работоспособности Межбанковской системы переводов денег (МСПД) составил  99,99%, что характеризует высокую эффективность функционирования указанной платежной системы.</w:t>
      </w:r>
    </w:p>
    <w:p w:rsidR="00313813" w:rsidRPr="00502E9A" w:rsidRDefault="00313813" w:rsidP="00313813">
      <w:pPr>
        <w:spacing w:line="240" w:lineRule="auto"/>
        <w:ind w:firstLine="709"/>
        <w:contextualSpacing/>
        <w:jc w:val="both"/>
        <w:rPr>
          <w:rFonts w:ascii="Times New Roman" w:hAnsi="Times New Roman"/>
          <w:i/>
          <w:iCs/>
          <w:sz w:val="24"/>
          <w:szCs w:val="24"/>
        </w:rPr>
      </w:pPr>
      <w:r w:rsidRPr="00502E9A">
        <w:rPr>
          <w:rFonts w:ascii="Times New Roman" w:hAnsi="Times New Roman"/>
          <w:b/>
          <w:i/>
          <w:color w:val="000000"/>
          <w:sz w:val="24"/>
          <w:szCs w:val="24"/>
        </w:rPr>
        <w:t>Целевой индикатор 2:</w:t>
      </w:r>
      <w:r w:rsidRPr="00502E9A">
        <w:rPr>
          <w:rFonts w:ascii="Times New Roman" w:hAnsi="Times New Roman"/>
          <w:i/>
          <w:color w:val="000000"/>
          <w:sz w:val="24"/>
          <w:szCs w:val="24"/>
        </w:rPr>
        <w:t xml:space="preserve"> </w:t>
      </w:r>
      <w:r w:rsidRPr="00502E9A">
        <w:rPr>
          <w:rFonts w:ascii="Times New Roman" w:hAnsi="Times New Roman"/>
          <w:b/>
          <w:i/>
          <w:iCs/>
          <w:sz w:val="24"/>
          <w:szCs w:val="24"/>
        </w:rPr>
        <w:t xml:space="preserve">Коэффициент работоспособности Системы межбанковского  клиринга за год </w:t>
      </w:r>
      <w:r w:rsidRPr="00502E9A">
        <w:rPr>
          <w:rFonts w:ascii="Times New Roman" w:hAnsi="Times New Roman"/>
          <w:i/>
          <w:iCs/>
          <w:sz w:val="24"/>
          <w:szCs w:val="24"/>
        </w:rPr>
        <w:t>(не менее 95%).</w:t>
      </w:r>
    </w:p>
    <w:p w:rsidR="00313813" w:rsidRPr="00502E9A" w:rsidRDefault="00313813" w:rsidP="00313813">
      <w:pPr>
        <w:spacing w:line="240" w:lineRule="auto"/>
        <w:ind w:firstLine="709"/>
        <w:contextualSpacing/>
        <w:jc w:val="both"/>
        <w:rPr>
          <w:rFonts w:ascii="Times New Roman" w:hAnsi="Times New Roman"/>
          <w:spacing w:val="-6"/>
          <w:sz w:val="24"/>
          <w:szCs w:val="24"/>
        </w:rPr>
      </w:pPr>
      <w:r w:rsidRPr="00502E9A">
        <w:rPr>
          <w:rFonts w:ascii="Times New Roman" w:hAnsi="Times New Roman"/>
          <w:spacing w:val="-6"/>
          <w:sz w:val="24"/>
          <w:szCs w:val="24"/>
        </w:rPr>
        <w:t>В 2017 году коэффициент работоспособности Системы межбанковского клиринга (СМК) составил 100,00%, что характеризует высокую эффективность функционирования указанной платежной системы.</w:t>
      </w:r>
    </w:p>
    <w:p w:rsidR="00313813" w:rsidRPr="00502E9A" w:rsidRDefault="00313813" w:rsidP="00313813">
      <w:pPr>
        <w:spacing w:line="240" w:lineRule="auto"/>
        <w:ind w:firstLine="709"/>
        <w:contextualSpacing/>
        <w:jc w:val="both"/>
        <w:rPr>
          <w:rFonts w:ascii="Times New Roman" w:hAnsi="Times New Roman"/>
          <w:b/>
          <w:i/>
          <w:iCs/>
          <w:sz w:val="24"/>
          <w:szCs w:val="24"/>
        </w:rPr>
      </w:pPr>
      <w:r w:rsidRPr="00502E9A">
        <w:rPr>
          <w:rFonts w:ascii="Times New Roman" w:hAnsi="Times New Roman"/>
          <w:b/>
          <w:i/>
          <w:iCs/>
          <w:sz w:val="24"/>
          <w:szCs w:val="24"/>
        </w:rPr>
        <w:t>Мероприятия для достижения целевых индикаторов:</w:t>
      </w:r>
    </w:p>
    <w:p w:rsidR="00313813" w:rsidRPr="00502E9A" w:rsidRDefault="00313813" w:rsidP="00313813">
      <w:pPr>
        <w:spacing w:line="240" w:lineRule="auto"/>
        <w:ind w:firstLine="709"/>
        <w:contextualSpacing/>
        <w:jc w:val="both"/>
        <w:rPr>
          <w:rFonts w:ascii="Times New Roman" w:hAnsi="Times New Roman" w:cs="Times New Roman"/>
          <w:i/>
          <w:iCs/>
          <w:sz w:val="24"/>
          <w:szCs w:val="24"/>
        </w:rPr>
      </w:pPr>
      <w:r w:rsidRPr="00502E9A">
        <w:rPr>
          <w:rFonts w:ascii="Times New Roman" w:hAnsi="Times New Roman"/>
          <w:i/>
          <w:iCs/>
          <w:sz w:val="24"/>
          <w:szCs w:val="24"/>
        </w:rPr>
        <w:lastRenderedPageBreak/>
        <w:t xml:space="preserve">Проведение совместно с КЦМР плановых (тестовых) мероприятий по </w:t>
      </w:r>
      <w:r w:rsidRPr="00502E9A">
        <w:rPr>
          <w:rFonts w:ascii="Times New Roman" w:hAnsi="Times New Roman" w:cs="Times New Roman"/>
          <w:i/>
          <w:iCs/>
          <w:sz w:val="24"/>
          <w:szCs w:val="24"/>
        </w:rPr>
        <w:t>переводу платежных систем на программно-технический комплекс резервного центра.</w:t>
      </w:r>
    </w:p>
    <w:p w:rsidR="00313813" w:rsidRPr="00502E9A" w:rsidRDefault="00313813" w:rsidP="00313813">
      <w:pPr>
        <w:spacing w:line="240" w:lineRule="auto"/>
        <w:ind w:firstLine="709"/>
        <w:contextualSpacing/>
        <w:jc w:val="both"/>
        <w:rPr>
          <w:rFonts w:ascii="Times New Roman" w:hAnsi="Times New Roman" w:cs="Times New Roman"/>
          <w:iCs/>
          <w:sz w:val="24"/>
          <w:szCs w:val="24"/>
        </w:rPr>
      </w:pPr>
      <w:r w:rsidRPr="00502E9A">
        <w:rPr>
          <w:rFonts w:ascii="Times New Roman" w:hAnsi="Times New Roman" w:cs="Times New Roman"/>
          <w:iCs/>
          <w:sz w:val="24"/>
          <w:szCs w:val="24"/>
        </w:rPr>
        <w:t>В 2017 году проведено 2 мероприятия по переводу платежных систем на программно-технический комплекс резервного центра:</w:t>
      </w:r>
    </w:p>
    <w:p w:rsidR="00313813" w:rsidRPr="00502E9A" w:rsidRDefault="00313813" w:rsidP="00313813">
      <w:pPr>
        <w:spacing w:line="240" w:lineRule="auto"/>
        <w:ind w:firstLine="709"/>
        <w:contextualSpacing/>
        <w:jc w:val="both"/>
        <w:rPr>
          <w:rFonts w:ascii="Times New Roman" w:hAnsi="Times New Roman" w:cs="Times New Roman"/>
          <w:iCs/>
          <w:sz w:val="24"/>
          <w:szCs w:val="24"/>
        </w:rPr>
      </w:pPr>
      <w:r w:rsidRPr="00502E9A">
        <w:rPr>
          <w:rFonts w:ascii="Times New Roman" w:hAnsi="Times New Roman" w:cs="Times New Roman"/>
          <w:iCs/>
          <w:sz w:val="24"/>
          <w:szCs w:val="24"/>
        </w:rPr>
        <w:t>- первый перевод платежных систем на программно-технический комплекс резервного центра осуществлен 12 мая 2017 года. Обратный перевод на сервера основного центра проведен 3 июня 2017 года;</w:t>
      </w:r>
    </w:p>
    <w:p w:rsidR="00313813" w:rsidRPr="00502E9A" w:rsidRDefault="00313813" w:rsidP="00313813">
      <w:pPr>
        <w:spacing w:line="240" w:lineRule="auto"/>
        <w:ind w:firstLine="709"/>
        <w:contextualSpacing/>
        <w:jc w:val="both"/>
        <w:rPr>
          <w:rFonts w:ascii="Times New Roman" w:hAnsi="Times New Roman" w:cs="Times New Roman"/>
          <w:iCs/>
          <w:sz w:val="24"/>
          <w:szCs w:val="24"/>
        </w:rPr>
      </w:pPr>
      <w:r w:rsidRPr="00502E9A">
        <w:rPr>
          <w:rFonts w:ascii="Times New Roman" w:hAnsi="Times New Roman" w:cs="Times New Roman"/>
          <w:iCs/>
          <w:sz w:val="24"/>
          <w:szCs w:val="24"/>
        </w:rPr>
        <w:t>- второй перевод платежных систем на программно-технический комплекс резервного центра осуществлен 7 июля 2017 года. Платежные системы функционировали на программно-техническом комплексе резервного центра до конца 2017 года.</w:t>
      </w:r>
    </w:p>
    <w:p w:rsidR="00313813" w:rsidRPr="00502E9A" w:rsidRDefault="00313813" w:rsidP="00313813">
      <w:pPr>
        <w:spacing w:line="240" w:lineRule="auto"/>
        <w:ind w:firstLine="709"/>
        <w:contextualSpacing/>
        <w:jc w:val="both"/>
        <w:rPr>
          <w:rFonts w:ascii="Times New Roman" w:hAnsi="Times New Roman"/>
          <w:b/>
          <w:sz w:val="24"/>
          <w:szCs w:val="24"/>
          <w:u w:val="single"/>
        </w:rPr>
      </w:pPr>
      <w:r w:rsidRPr="00502E9A">
        <w:rPr>
          <w:rFonts w:ascii="Times New Roman" w:hAnsi="Times New Roman"/>
          <w:sz w:val="24"/>
          <w:szCs w:val="24"/>
        </w:rPr>
        <w:t xml:space="preserve">7 июля 2017 года был осуществлен аварийный перевод </w:t>
      </w:r>
      <w:r w:rsidRPr="00502E9A">
        <w:rPr>
          <w:rFonts w:ascii="Times New Roman" w:hAnsi="Times New Roman"/>
          <w:spacing w:val="-6"/>
          <w:sz w:val="24"/>
          <w:szCs w:val="24"/>
        </w:rPr>
        <w:t>платежных систем на сервера резервного центра ввиду наличия проблем с электричеством (</w:t>
      </w:r>
      <w:r w:rsidRPr="00502E9A">
        <w:rPr>
          <w:rFonts w:ascii="Times New Roman" w:hAnsi="Times New Roman"/>
          <w:sz w:val="24"/>
          <w:szCs w:val="24"/>
        </w:rPr>
        <w:t>отсутствовало входное напряжение на двух вводах городской электрической сети основного центра).</w:t>
      </w:r>
    </w:p>
    <w:p w:rsidR="00797FEA" w:rsidRPr="00502E9A" w:rsidRDefault="00797FEA" w:rsidP="00D234E8">
      <w:pPr>
        <w:spacing w:line="240" w:lineRule="auto"/>
        <w:ind w:firstLine="709"/>
        <w:contextualSpacing/>
        <w:jc w:val="center"/>
        <w:rPr>
          <w:rFonts w:ascii="Times New Roman" w:hAnsi="Times New Roman"/>
          <w:b/>
          <w:sz w:val="24"/>
          <w:szCs w:val="24"/>
          <w:u w:val="single"/>
        </w:rPr>
      </w:pPr>
    </w:p>
    <w:p w:rsidR="006346A7" w:rsidRPr="00502E9A" w:rsidRDefault="006346A7" w:rsidP="00D234E8">
      <w:pPr>
        <w:spacing w:line="240" w:lineRule="auto"/>
        <w:ind w:firstLine="709"/>
        <w:contextualSpacing/>
        <w:jc w:val="center"/>
        <w:rPr>
          <w:rFonts w:ascii="Times New Roman" w:hAnsi="Times New Roman"/>
          <w:b/>
          <w:sz w:val="24"/>
          <w:szCs w:val="24"/>
          <w:u w:val="single"/>
        </w:rPr>
      </w:pPr>
      <w:r w:rsidRPr="00502E9A">
        <w:rPr>
          <w:rFonts w:ascii="Times New Roman" w:hAnsi="Times New Roman"/>
          <w:b/>
          <w:sz w:val="24"/>
          <w:szCs w:val="24"/>
          <w:u w:val="single"/>
        </w:rPr>
        <w:t>Целевые индикаторы Глобального индекса конкурентоспособности</w:t>
      </w:r>
    </w:p>
    <w:p w:rsidR="006346A7" w:rsidRPr="00502E9A" w:rsidRDefault="006346A7" w:rsidP="00D234E8">
      <w:pPr>
        <w:spacing w:line="240" w:lineRule="auto"/>
        <w:ind w:firstLine="709"/>
        <w:contextualSpacing/>
        <w:jc w:val="center"/>
        <w:rPr>
          <w:rFonts w:ascii="Times New Roman" w:hAnsi="Times New Roman"/>
          <w:b/>
          <w:sz w:val="24"/>
          <w:szCs w:val="24"/>
          <w:u w:val="single"/>
        </w:rPr>
      </w:pPr>
      <w:r w:rsidRPr="00502E9A">
        <w:rPr>
          <w:rFonts w:ascii="Times New Roman" w:hAnsi="Times New Roman"/>
          <w:b/>
          <w:sz w:val="24"/>
          <w:szCs w:val="24"/>
          <w:u w:val="single"/>
        </w:rPr>
        <w:t>Всемирного Экономического Форума</w:t>
      </w:r>
    </w:p>
    <w:p w:rsidR="001E187B" w:rsidRPr="00502E9A" w:rsidRDefault="001E187B" w:rsidP="006346A7">
      <w:pPr>
        <w:spacing w:line="240" w:lineRule="auto"/>
        <w:ind w:firstLine="709"/>
        <w:contextualSpacing/>
        <w:jc w:val="both"/>
        <w:rPr>
          <w:rFonts w:ascii="Times New Roman" w:hAnsi="Times New Roman"/>
          <w:b/>
          <w:i/>
          <w:sz w:val="24"/>
          <w:szCs w:val="24"/>
        </w:rPr>
      </w:pPr>
    </w:p>
    <w:p w:rsidR="00F60B69" w:rsidRPr="00502E9A" w:rsidRDefault="006346A7" w:rsidP="00F60B69">
      <w:pPr>
        <w:spacing w:line="240" w:lineRule="auto"/>
        <w:ind w:firstLine="709"/>
        <w:contextualSpacing/>
        <w:jc w:val="both"/>
        <w:rPr>
          <w:rFonts w:ascii="Times New Roman" w:hAnsi="Times New Roman"/>
          <w:i/>
          <w:sz w:val="24"/>
          <w:szCs w:val="24"/>
        </w:rPr>
      </w:pPr>
      <w:r w:rsidRPr="00502E9A">
        <w:rPr>
          <w:rFonts w:ascii="Times New Roman" w:hAnsi="Times New Roman"/>
          <w:b/>
          <w:i/>
          <w:sz w:val="24"/>
          <w:szCs w:val="24"/>
        </w:rPr>
        <w:t>Целевой индикатор 1:</w:t>
      </w:r>
      <w:r w:rsidRPr="00502E9A">
        <w:rPr>
          <w:rFonts w:ascii="Times New Roman" w:hAnsi="Times New Roman"/>
          <w:i/>
          <w:sz w:val="24"/>
          <w:szCs w:val="24"/>
        </w:rPr>
        <w:t xml:space="preserve"> </w:t>
      </w:r>
      <w:r w:rsidRPr="00502E9A">
        <w:rPr>
          <w:rFonts w:ascii="Times New Roman" w:hAnsi="Times New Roman"/>
          <w:b/>
          <w:i/>
          <w:sz w:val="24"/>
          <w:szCs w:val="24"/>
          <w:lang w:val="kk-KZ"/>
        </w:rPr>
        <w:t>Общественное доверие политикам</w:t>
      </w:r>
      <w:r w:rsidRPr="00502E9A">
        <w:rPr>
          <w:rFonts w:ascii="Times New Roman" w:hAnsi="Times New Roman"/>
          <w:b/>
          <w:i/>
          <w:sz w:val="24"/>
          <w:szCs w:val="24"/>
        </w:rPr>
        <w:t xml:space="preserve"> </w:t>
      </w:r>
      <w:r w:rsidR="00771CD3" w:rsidRPr="00502E9A">
        <w:rPr>
          <w:rFonts w:ascii="Times New Roman" w:hAnsi="Times New Roman"/>
          <w:i/>
          <w:sz w:val="24"/>
          <w:szCs w:val="24"/>
        </w:rPr>
        <w:t>(29 место в рейтинге ГИК ВЭФ)</w:t>
      </w:r>
    </w:p>
    <w:p w:rsidR="00771CD3" w:rsidRPr="00502E9A" w:rsidRDefault="00771CD3" w:rsidP="00771CD3">
      <w:pPr>
        <w:spacing w:line="240" w:lineRule="auto"/>
        <w:ind w:firstLine="709"/>
        <w:contextualSpacing/>
        <w:jc w:val="both"/>
        <w:rPr>
          <w:rFonts w:ascii="Times New Roman" w:hAnsi="Times New Roman"/>
          <w:sz w:val="24"/>
        </w:rPr>
      </w:pPr>
      <w:r w:rsidRPr="00502E9A">
        <w:rPr>
          <w:rFonts w:ascii="Times New Roman" w:hAnsi="Times New Roman"/>
          <w:sz w:val="24"/>
        </w:rPr>
        <w:t>В соответствии с Отчетом о ГИК ВЭФ по показателю «Общественное доверие политикам» позиция Казахстана в 2017 году составила 39 место, снизившись по сравнению с 2016 годом на 7 пунктов.</w:t>
      </w:r>
    </w:p>
    <w:p w:rsidR="00771CD3" w:rsidRPr="00502E9A" w:rsidRDefault="00771CD3" w:rsidP="00771CD3">
      <w:pPr>
        <w:spacing w:line="240" w:lineRule="auto"/>
        <w:ind w:firstLine="709"/>
        <w:contextualSpacing/>
        <w:jc w:val="both"/>
        <w:rPr>
          <w:rFonts w:ascii="Times New Roman" w:hAnsi="Times New Roman"/>
          <w:i/>
          <w:sz w:val="24"/>
          <w:szCs w:val="24"/>
        </w:rPr>
      </w:pPr>
      <w:r w:rsidRPr="00502E9A">
        <w:rPr>
          <w:rFonts w:ascii="Times New Roman" w:hAnsi="Times New Roman"/>
          <w:sz w:val="24"/>
        </w:rPr>
        <w:t>Следует отметить, что данный индикатор ГИК ВЭФ также оценивался опросным путем и является показателем по республике. На занятие указанного фактического места в ГИК ВЭФ по данному индикатору оказывают влияние результаты деятельности не только Национального Банка, но и других государственных и иных органов Республики Казахстан.</w:t>
      </w:r>
    </w:p>
    <w:p w:rsidR="00771CD3" w:rsidRPr="00502E9A" w:rsidRDefault="00771CD3" w:rsidP="00771CD3">
      <w:pPr>
        <w:spacing w:line="240" w:lineRule="auto"/>
        <w:ind w:firstLine="709"/>
        <w:contextualSpacing/>
        <w:jc w:val="both"/>
        <w:rPr>
          <w:rFonts w:ascii="Times New Roman" w:hAnsi="Times New Roman"/>
          <w:b/>
          <w:bCs/>
          <w:i/>
          <w:iCs/>
          <w:sz w:val="24"/>
        </w:rPr>
      </w:pPr>
      <w:r w:rsidRPr="00502E9A">
        <w:rPr>
          <w:rFonts w:ascii="Times New Roman" w:hAnsi="Times New Roman"/>
          <w:b/>
          <w:bCs/>
          <w:i/>
          <w:iCs/>
          <w:sz w:val="24"/>
        </w:rPr>
        <w:t>Мероприятия для достижения  целевого индикатора:</w:t>
      </w:r>
    </w:p>
    <w:p w:rsidR="00771CD3" w:rsidRPr="00502E9A" w:rsidRDefault="00771CD3" w:rsidP="00771CD3">
      <w:pPr>
        <w:spacing w:line="240" w:lineRule="auto"/>
        <w:ind w:firstLine="709"/>
        <w:contextualSpacing/>
        <w:jc w:val="both"/>
        <w:rPr>
          <w:rFonts w:ascii="Times New Roman" w:eastAsia="Calibri" w:hAnsi="Times New Roman" w:cs="Times New Roman"/>
          <w:sz w:val="24"/>
          <w:szCs w:val="24"/>
        </w:rPr>
      </w:pPr>
      <w:r w:rsidRPr="00502E9A">
        <w:rPr>
          <w:rFonts w:ascii="Times New Roman" w:eastAsia="Calibri" w:hAnsi="Times New Roman" w:cs="Times New Roman"/>
          <w:sz w:val="24"/>
          <w:szCs w:val="24"/>
        </w:rPr>
        <w:t xml:space="preserve">В 2017 году обеспечены организация и информационное сопровождение свыше 70 мероприятий с участием руководства и руководителей структурных подразделений Национального Банка, в числе которых пресс-конференции, брифинги, круглые столы, публичные слушания, заседания высших государственных органов, международные встречи. </w:t>
      </w:r>
    </w:p>
    <w:p w:rsidR="00771CD3" w:rsidRPr="00502E9A" w:rsidRDefault="00771CD3" w:rsidP="00771CD3">
      <w:pPr>
        <w:spacing w:line="240" w:lineRule="auto"/>
        <w:ind w:firstLine="709"/>
        <w:contextualSpacing/>
        <w:jc w:val="both"/>
        <w:rPr>
          <w:rFonts w:ascii="Times New Roman" w:eastAsia="Calibri" w:hAnsi="Times New Roman" w:cs="Times New Roman"/>
          <w:sz w:val="24"/>
          <w:szCs w:val="24"/>
        </w:rPr>
      </w:pPr>
      <w:r w:rsidRPr="00502E9A">
        <w:rPr>
          <w:rFonts w:ascii="Times New Roman" w:eastAsia="Calibri" w:hAnsi="Times New Roman" w:cs="Times New Roman"/>
          <w:sz w:val="24"/>
          <w:szCs w:val="24"/>
        </w:rPr>
        <w:t>В 2017 году Национальным Банком были организованы 5 пресс-конференций по ситуации на финансовом рынке, 2 встречи с главными редакторами ведущих казахстанских СМИ, 10 тематических брифингов с участием Председателя Национального Банка.</w:t>
      </w:r>
    </w:p>
    <w:p w:rsidR="00771CD3" w:rsidRPr="00502E9A" w:rsidRDefault="00771CD3" w:rsidP="00771CD3">
      <w:pPr>
        <w:spacing w:line="240" w:lineRule="auto"/>
        <w:ind w:firstLine="709"/>
        <w:contextualSpacing/>
        <w:jc w:val="both"/>
        <w:rPr>
          <w:rFonts w:ascii="Times New Roman" w:eastAsia="Calibri" w:hAnsi="Times New Roman" w:cs="Times New Roman"/>
          <w:sz w:val="24"/>
          <w:szCs w:val="24"/>
        </w:rPr>
      </w:pPr>
      <w:r w:rsidRPr="00502E9A">
        <w:rPr>
          <w:rFonts w:ascii="Times New Roman" w:eastAsia="Calibri" w:hAnsi="Times New Roman" w:cs="Times New Roman"/>
          <w:sz w:val="24"/>
          <w:szCs w:val="24"/>
        </w:rPr>
        <w:t xml:space="preserve">Также в 2017 году проведено 6 круглых столов для СМИ с участием заместителей Председателя и руководителей подразделений Национального Банка касательно ситуации в банковском секторе, проводимой денежно-кредитной политики, управления пенсионными активами ЕНПФ, политики инфляционного таргетирования, ситуации на валютном рынке, защиты прав потребителей финансовых услуг. Было организовано 2 заседания Общественного Совета ЕНПФ с участием заместителей Председателя Национального Банка. </w:t>
      </w:r>
    </w:p>
    <w:p w:rsidR="00771CD3" w:rsidRPr="00502E9A" w:rsidRDefault="00771CD3" w:rsidP="00771CD3">
      <w:pPr>
        <w:spacing w:line="240" w:lineRule="auto"/>
        <w:ind w:firstLine="709"/>
        <w:contextualSpacing/>
        <w:jc w:val="both"/>
        <w:rPr>
          <w:rFonts w:ascii="Times New Roman" w:eastAsia="Calibri" w:hAnsi="Times New Roman" w:cs="Times New Roman"/>
          <w:sz w:val="24"/>
          <w:szCs w:val="24"/>
        </w:rPr>
      </w:pPr>
      <w:r w:rsidRPr="00502E9A">
        <w:rPr>
          <w:rFonts w:ascii="Times New Roman" w:eastAsia="Calibri" w:hAnsi="Times New Roman" w:cs="Times New Roman"/>
          <w:sz w:val="24"/>
          <w:szCs w:val="24"/>
        </w:rPr>
        <w:t>В целях укрепления взаимодействия с экспертным сообществом Национальным Банком были проведены 6 встреч с представителями экспертного сообщества по разъяснению решения об уровне базовой процентной ставки и текущих направлений денежно-кредитной политики.</w:t>
      </w:r>
    </w:p>
    <w:p w:rsidR="00771CD3" w:rsidRPr="00502E9A" w:rsidRDefault="00771CD3" w:rsidP="00771CD3">
      <w:pPr>
        <w:spacing w:line="240" w:lineRule="auto"/>
        <w:ind w:firstLine="709"/>
        <w:contextualSpacing/>
        <w:jc w:val="both"/>
        <w:rPr>
          <w:rFonts w:ascii="Times New Roman" w:eastAsia="Calibri" w:hAnsi="Times New Roman" w:cs="Times New Roman"/>
          <w:sz w:val="24"/>
          <w:szCs w:val="24"/>
        </w:rPr>
      </w:pPr>
      <w:r w:rsidRPr="00502E9A">
        <w:rPr>
          <w:rFonts w:ascii="Times New Roman" w:eastAsia="Calibri" w:hAnsi="Times New Roman" w:cs="Times New Roman"/>
          <w:sz w:val="24"/>
          <w:szCs w:val="24"/>
        </w:rPr>
        <w:t>В 2017 году в СМИ было опубликовано 20 интервью Председателя Национального Банка, 15 интервью заместителей Председателя Национального Банка, а также 15 интервью руководителей структурных подразделений Национального Банка. В течение года на регулярной основе сотрудники Национального Банка предоставляли комментарии для телевизионных и печатных СМИ.</w:t>
      </w:r>
    </w:p>
    <w:p w:rsidR="006346A7" w:rsidRPr="00502E9A" w:rsidRDefault="006346A7" w:rsidP="006346A7">
      <w:pPr>
        <w:spacing w:line="240" w:lineRule="auto"/>
        <w:ind w:firstLine="709"/>
        <w:contextualSpacing/>
        <w:jc w:val="both"/>
        <w:rPr>
          <w:rFonts w:ascii="Times New Roman" w:hAnsi="Times New Roman"/>
          <w:i/>
          <w:sz w:val="24"/>
          <w:szCs w:val="24"/>
        </w:rPr>
      </w:pPr>
    </w:p>
    <w:p w:rsidR="006346A7" w:rsidRPr="00502E9A" w:rsidRDefault="006346A7" w:rsidP="006346A7">
      <w:pPr>
        <w:spacing w:line="240" w:lineRule="auto"/>
        <w:ind w:firstLine="709"/>
        <w:contextualSpacing/>
        <w:jc w:val="both"/>
        <w:rPr>
          <w:rFonts w:ascii="Times New Roman" w:hAnsi="Times New Roman"/>
          <w:i/>
          <w:sz w:val="24"/>
          <w:szCs w:val="24"/>
        </w:rPr>
      </w:pPr>
      <w:r w:rsidRPr="00502E9A">
        <w:rPr>
          <w:rFonts w:ascii="Times New Roman" w:hAnsi="Times New Roman"/>
          <w:b/>
          <w:i/>
          <w:sz w:val="24"/>
          <w:szCs w:val="24"/>
        </w:rPr>
        <w:t>Целевой индикатор 2:</w:t>
      </w:r>
      <w:r w:rsidRPr="00502E9A">
        <w:rPr>
          <w:rFonts w:ascii="Times New Roman" w:hAnsi="Times New Roman"/>
          <w:i/>
          <w:sz w:val="24"/>
          <w:szCs w:val="24"/>
        </w:rPr>
        <w:t xml:space="preserve"> </w:t>
      </w:r>
      <w:r w:rsidRPr="00502E9A">
        <w:rPr>
          <w:rFonts w:ascii="Times New Roman" w:hAnsi="Times New Roman"/>
          <w:b/>
          <w:i/>
          <w:sz w:val="24"/>
          <w:szCs w:val="24"/>
          <w:lang w:val="kk-KZ"/>
        </w:rPr>
        <w:t>Фаворитизм в решениях чиновников</w:t>
      </w:r>
      <w:r w:rsidRPr="00502E9A">
        <w:rPr>
          <w:rFonts w:ascii="Times New Roman" w:hAnsi="Times New Roman"/>
          <w:b/>
          <w:i/>
          <w:sz w:val="24"/>
          <w:szCs w:val="24"/>
        </w:rPr>
        <w:t xml:space="preserve"> </w:t>
      </w:r>
      <w:r w:rsidRPr="00502E9A">
        <w:rPr>
          <w:rFonts w:ascii="Times New Roman" w:hAnsi="Times New Roman"/>
          <w:i/>
          <w:sz w:val="24"/>
          <w:szCs w:val="24"/>
        </w:rPr>
        <w:t>(4</w:t>
      </w:r>
      <w:r w:rsidR="00D234E8" w:rsidRPr="00502E9A">
        <w:rPr>
          <w:rFonts w:ascii="Times New Roman" w:hAnsi="Times New Roman"/>
          <w:i/>
          <w:sz w:val="24"/>
          <w:szCs w:val="24"/>
        </w:rPr>
        <w:t>5</w:t>
      </w:r>
      <w:r w:rsidRPr="00502E9A">
        <w:rPr>
          <w:rFonts w:ascii="Times New Roman" w:hAnsi="Times New Roman"/>
          <w:i/>
          <w:sz w:val="24"/>
          <w:szCs w:val="24"/>
        </w:rPr>
        <w:t xml:space="preserve"> место в рейтинге ГИК ВЭФ)</w:t>
      </w:r>
    </w:p>
    <w:p w:rsidR="0019339D" w:rsidRPr="00502E9A" w:rsidRDefault="0019339D" w:rsidP="0019339D">
      <w:pPr>
        <w:spacing w:line="240" w:lineRule="auto"/>
        <w:ind w:firstLine="709"/>
        <w:contextualSpacing/>
        <w:jc w:val="both"/>
        <w:rPr>
          <w:rFonts w:ascii="Times New Roman" w:hAnsi="Times New Roman"/>
          <w:b/>
          <w:i/>
          <w:sz w:val="24"/>
        </w:rPr>
      </w:pPr>
      <w:r w:rsidRPr="00502E9A">
        <w:rPr>
          <w:rFonts w:ascii="Times New Roman" w:hAnsi="Times New Roman"/>
          <w:sz w:val="24"/>
          <w:szCs w:val="24"/>
        </w:rPr>
        <w:t xml:space="preserve">В соответствии с Отчетом ГИК ВЭФ по показателю «Фаворитизм в решениях чиновников» позиция Казахстана составила 70 место. Принимая во внимание, что данный индикатор ГИК ВЭФ </w:t>
      </w:r>
      <w:r w:rsidRPr="00502E9A">
        <w:rPr>
          <w:rFonts w:ascii="Times New Roman" w:hAnsi="Times New Roman"/>
          <w:sz w:val="24"/>
          <w:szCs w:val="24"/>
        </w:rPr>
        <w:lastRenderedPageBreak/>
        <w:t xml:space="preserve">оценивался опросным путем, как общее место республики, оценить влияние принимаемых мер не представляется возможным. </w:t>
      </w:r>
    </w:p>
    <w:p w:rsidR="00F60B69" w:rsidRPr="00502E9A" w:rsidRDefault="00F60B69" w:rsidP="00F60B69">
      <w:pPr>
        <w:spacing w:line="240" w:lineRule="auto"/>
        <w:ind w:firstLine="709"/>
        <w:contextualSpacing/>
        <w:jc w:val="both"/>
        <w:rPr>
          <w:rFonts w:ascii="Times New Roman" w:hAnsi="Times New Roman"/>
          <w:b/>
          <w:i/>
          <w:sz w:val="24"/>
        </w:rPr>
      </w:pPr>
      <w:r w:rsidRPr="00502E9A">
        <w:rPr>
          <w:rFonts w:ascii="Times New Roman" w:hAnsi="Times New Roman"/>
          <w:b/>
          <w:bCs/>
          <w:i/>
          <w:iCs/>
          <w:sz w:val="24"/>
        </w:rPr>
        <w:t>Мероприятия для достижения  целевого индикатора:</w:t>
      </w:r>
    </w:p>
    <w:p w:rsidR="007E58AE" w:rsidRPr="00502E9A" w:rsidRDefault="007E58AE" w:rsidP="007E58AE">
      <w:pPr>
        <w:spacing w:after="0" w:line="240" w:lineRule="auto"/>
        <w:ind w:firstLine="709"/>
        <w:jc w:val="both"/>
        <w:rPr>
          <w:rFonts w:ascii="Times New Roman" w:hAnsi="Times New Roman" w:cs="Times New Roman"/>
          <w:i/>
          <w:color w:val="000000"/>
          <w:sz w:val="24"/>
          <w:szCs w:val="24"/>
          <w:lang w:val="kk-KZ"/>
        </w:rPr>
      </w:pPr>
      <w:r w:rsidRPr="00502E9A">
        <w:rPr>
          <w:rFonts w:ascii="Times New Roman" w:hAnsi="Times New Roman" w:cs="Times New Roman"/>
          <w:i/>
          <w:sz w:val="24"/>
          <w:szCs w:val="24"/>
        </w:rPr>
        <w:t>Совершенствование нормативных правовых актов Национального Банка Республики Казахстан, регулирующих порядок осуществления закупок</w:t>
      </w:r>
    </w:p>
    <w:p w:rsidR="007E58AE" w:rsidRPr="00502E9A" w:rsidRDefault="007E58AE" w:rsidP="007E58AE">
      <w:pPr>
        <w:spacing w:after="0" w:line="240" w:lineRule="auto"/>
        <w:ind w:firstLine="709"/>
        <w:jc w:val="both"/>
        <w:rPr>
          <w:rFonts w:ascii="Times New Roman" w:hAnsi="Times New Roman" w:cs="Times New Roman"/>
          <w:sz w:val="24"/>
          <w:szCs w:val="24"/>
          <w:lang w:eastAsia="ru-RU"/>
        </w:rPr>
      </w:pPr>
      <w:r w:rsidRPr="00502E9A">
        <w:rPr>
          <w:rFonts w:ascii="Times New Roman" w:hAnsi="Times New Roman" w:cs="Times New Roman"/>
          <w:sz w:val="24"/>
          <w:szCs w:val="24"/>
          <w:lang w:eastAsia="ru-RU"/>
        </w:rPr>
        <w:t>С целью изучения закупочной деятельности, осуществляемой Банком России, в период с 3 по 5 мая 2017 года в г. Москва (Российская Федерация) Департаментом экспертизы, методологии и контроля закупок Центрального Банка России была организована стажировка на тему «Организация закупочной деятельности в Банке России» с участием заместителя начальника Управления планирования и бюджета Национального Банка.</w:t>
      </w:r>
    </w:p>
    <w:p w:rsidR="007E58AE" w:rsidRPr="00502E9A" w:rsidRDefault="007E58AE" w:rsidP="007E58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lang w:eastAsia="ru-RU"/>
        </w:rPr>
        <w:t>В рамках указанной стажировки</w:t>
      </w:r>
      <w:r w:rsidRPr="00502E9A">
        <w:rPr>
          <w:rFonts w:ascii="Times New Roman" w:hAnsi="Times New Roman" w:cs="Times New Roman"/>
          <w:sz w:val="24"/>
          <w:szCs w:val="24"/>
        </w:rPr>
        <w:t>, в частности, были рассмотрены вопросы, связанные с определением основных принципов, общего порядка осуществления закупок Банком России, способами определения поставщиков (подрядчиков, исполнителей) с целью заключения с ними соответствующих договоров для обеспечения функционирования системы Банка России.</w:t>
      </w:r>
    </w:p>
    <w:p w:rsidR="007E58AE" w:rsidRPr="00502E9A" w:rsidRDefault="007E58AE" w:rsidP="007E58AE">
      <w:pPr>
        <w:spacing w:after="0" w:line="240" w:lineRule="auto"/>
        <w:ind w:firstLine="709"/>
        <w:jc w:val="both"/>
        <w:rPr>
          <w:rFonts w:ascii="Times New Roman" w:hAnsi="Times New Roman" w:cs="Times New Roman"/>
          <w:sz w:val="24"/>
          <w:szCs w:val="24"/>
          <w:lang w:eastAsia="ru-RU"/>
        </w:rPr>
      </w:pPr>
      <w:r w:rsidRPr="00502E9A">
        <w:rPr>
          <w:rFonts w:ascii="Times New Roman" w:hAnsi="Times New Roman" w:cs="Times New Roman"/>
          <w:sz w:val="24"/>
          <w:szCs w:val="24"/>
        </w:rPr>
        <w:t>Кроме того, участники стажировки были ознакомлены с действующей формой годового плана закупок Центрального Банка России, порядком его формирования, составом расчетных и обосновывающих материалов, необходимых для его формирования, устанавливаемых нормативными актами Банка России.</w:t>
      </w:r>
    </w:p>
    <w:p w:rsidR="007E58AE" w:rsidRPr="00502E9A" w:rsidRDefault="007E58AE" w:rsidP="007E58AE">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color w:val="000000"/>
          <w:sz w:val="24"/>
          <w:szCs w:val="24"/>
          <w:lang w:eastAsia="ru-RU"/>
        </w:rPr>
        <w:t xml:space="preserve">В свою очередь, в целях изучения </w:t>
      </w:r>
      <w:r w:rsidRPr="00502E9A">
        <w:rPr>
          <w:rFonts w:ascii="Times New Roman" w:hAnsi="Times New Roman" w:cs="Times New Roman"/>
          <w:sz w:val="24"/>
          <w:szCs w:val="24"/>
        </w:rPr>
        <w:t>международного опыта по вопросам закупок начальник отдела закупок Управления планирования и бюджета Национального Банка принял участие в работе международного семинара «Организация закупочной деятельности в Центральном Банке Российской Федерации», проходившего 8-9 июня 2017 года в г. Санкт-Петербург.</w:t>
      </w:r>
    </w:p>
    <w:p w:rsidR="007E58AE" w:rsidRPr="00502E9A" w:rsidRDefault="007E58AE" w:rsidP="007E58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В рамках данного семинара, его участники ознакомились с вопросами функционирования системы управления рисками при осуществлении закупочной деятельности в Центральном банке Российской Федерации, формирования </w:t>
      </w:r>
      <w:r w:rsidRPr="00502E9A">
        <w:rPr>
          <w:rFonts w:ascii="Times New Roman" w:hAnsi="Times New Roman" w:cs="Times New Roman"/>
          <w:color w:val="000000"/>
          <w:sz w:val="24"/>
          <w:szCs w:val="24"/>
        </w:rPr>
        <w:t>комплексной системы управления информацией и знаниями, практической автоматизации закупочной деятельности в Центральном банке России.</w:t>
      </w:r>
    </w:p>
    <w:p w:rsidR="007E58AE" w:rsidRPr="00502E9A" w:rsidRDefault="007E58AE" w:rsidP="007E58AE">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 xml:space="preserve">Наряду с этим, в рамках проведенного международного семинара были затронуты правовые аспекты деятельности Национального банка Республики Беларусь по закупкам, положения Закона Республики Армения о закупках, </w:t>
      </w:r>
      <w:r w:rsidRPr="00502E9A">
        <w:rPr>
          <w:rFonts w:ascii="Times New Roman" w:hAnsi="Times New Roman" w:cs="Times New Roman"/>
          <w:sz w:val="24"/>
          <w:szCs w:val="24"/>
        </w:rPr>
        <w:t>организационные и правовые вопросы осуществления закупочной деятельности в Национальном банке Польши - включая новую Электронную систему закупок, а также вопросы ц</w:t>
      </w:r>
      <w:r w:rsidRPr="00502E9A">
        <w:rPr>
          <w:rFonts w:ascii="Times New Roman" w:hAnsi="Times New Roman" w:cs="Times New Roman"/>
          <w:color w:val="000000"/>
          <w:sz w:val="24"/>
          <w:szCs w:val="24"/>
        </w:rPr>
        <w:t>ентрализации закупок в Уральском главном управлении Банка России и реализации Стратегии закупочной деятельности Банка России в Главном управлении по Центральному федеральному округу.</w:t>
      </w:r>
    </w:p>
    <w:p w:rsidR="007E58AE" w:rsidRPr="00502E9A" w:rsidRDefault="007E58AE" w:rsidP="007E58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color w:val="000000"/>
          <w:sz w:val="24"/>
          <w:szCs w:val="24"/>
          <w:lang w:eastAsia="ru-RU"/>
        </w:rPr>
        <w:t xml:space="preserve">Наряду с этим, в отчетном периоде, в целях изучения </w:t>
      </w:r>
      <w:r w:rsidRPr="00502E9A">
        <w:rPr>
          <w:rFonts w:ascii="Times New Roman" w:hAnsi="Times New Roman" w:cs="Times New Roman"/>
          <w:color w:val="000000"/>
          <w:sz w:val="24"/>
          <w:szCs w:val="24"/>
        </w:rPr>
        <w:t>международного</w:t>
      </w:r>
      <w:r w:rsidRPr="00502E9A">
        <w:rPr>
          <w:rFonts w:ascii="Times New Roman" w:hAnsi="Times New Roman" w:cs="Times New Roman"/>
          <w:sz w:val="24"/>
          <w:szCs w:val="24"/>
        </w:rPr>
        <w:t xml:space="preserve"> опыта по вопросам закупок Управлением планирования и бюджета Национального Банка при содействии Департамента международного сотрудничества Национального Банка в рамках получения технической помощи в сфере закупок проведен конференц-звонок с Национальным Банком Швейцарии (далее – НБШ), на котором представителями НБШ был описан порядок осуществления закупок в НБШ и представлены ответы на вопросы Национального Банка. В частности:</w:t>
      </w:r>
    </w:p>
    <w:p w:rsidR="007E58AE" w:rsidRPr="00502E9A" w:rsidRDefault="007E58AE" w:rsidP="007E58AE">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была представлена информация по нормативной правовой базе и принципам, регулирующим порядок осуществления закупок в НБШ;</w:t>
      </w:r>
    </w:p>
    <w:p w:rsidR="007E58AE" w:rsidRPr="00502E9A" w:rsidRDefault="007E58AE" w:rsidP="007E58AE">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описаны способы закупок и процедуры их осуществления в НБШ;</w:t>
      </w:r>
    </w:p>
    <w:p w:rsidR="007E58AE" w:rsidRPr="00502E9A" w:rsidRDefault="007E58AE" w:rsidP="007E58AE">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разъяснена роль бюджетных центров, команды закупок (</w:t>
      </w:r>
      <w:r w:rsidRPr="00502E9A">
        <w:rPr>
          <w:rFonts w:ascii="Times New Roman" w:hAnsi="Times New Roman" w:cs="Times New Roman"/>
          <w:sz w:val="24"/>
          <w:szCs w:val="24"/>
          <w:lang w:val="en-US"/>
        </w:rPr>
        <w:t>procurement</w:t>
      </w:r>
      <w:r w:rsidRPr="00502E9A">
        <w:rPr>
          <w:rFonts w:ascii="Times New Roman" w:hAnsi="Times New Roman" w:cs="Times New Roman"/>
          <w:sz w:val="24"/>
          <w:szCs w:val="24"/>
        </w:rPr>
        <w:t xml:space="preserve"> </w:t>
      </w:r>
      <w:r w:rsidRPr="00502E9A">
        <w:rPr>
          <w:rFonts w:ascii="Times New Roman" w:hAnsi="Times New Roman" w:cs="Times New Roman"/>
          <w:sz w:val="24"/>
          <w:szCs w:val="24"/>
          <w:lang w:val="en-US"/>
        </w:rPr>
        <w:t>team</w:t>
      </w:r>
      <w:r w:rsidRPr="00502E9A">
        <w:rPr>
          <w:rFonts w:ascii="Times New Roman" w:hAnsi="Times New Roman" w:cs="Times New Roman"/>
          <w:sz w:val="24"/>
          <w:szCs w:val="24"/>
        </w:rPr>
        <w:t>) и подразделения нормативно-правового контроля (</w:t>
      </w:r>
      <w:r w:rsidRPr="00502E9A">
        <w:rPr>
          <w:rFonts w:ascii="Times New Roman" w:hAnsi="Times New Roman" w:cs="Times New Roman"/>
          <w:sz w:val="24"/>
          <w:szCs w:val="24"/>
          <w:lang w:val="en-US"/>
        </w:rPr>
        <w:t>compliance</w:t>
      </w:r>
      <w:r w:rsidRPr="00502E9A">
        <w:rPr>
          <w:rFonts w:ascii="Times New Roman" w:hAnsi="Times New Roman" w:cs="Times New Roman"/>
          <w:sz w:val="24"/>
          <w:szCs w:val="24"/>
        </w:rPr>
        <w:t>) в НБШ;</w:t>
      </w:r>
    </w:p>
    <w:p w:rsidR="007E58AE" w:rsidRPr="00502E9A" w:rsidRDefault="007E58AE" w:rsidP="007E58AE">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даны разъяснения по критериям разграничения ответственности при осуществлении закупок в зависимости от их стоимости и класса проекта между менеджментом НБШ;</w:t>
      </w:r>
    </w:p>
    <w:p w:rsidR="007E58AE" w:rsidRPr="00502E9A" w:rsidRDefault="007E58AE" w:rsidP="007E58AE">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даны разъяснения по порядку оценки и выбора поставщиков (применение общего шаблона по оценке поставщиков, «логика» применения шаблона и определения групп критериев оценки поставщиков, весовых значений для каждого критерия);</w:t>
      </w:r>
    </w:p>
    <w:p w:rsidR="007E58AE" w:rsidRPr="00502E9A" w:rsidRDefault="007E58AE" w:rsidP="007E58AE">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описаны уровни контроля при осуществлении закупок;</w:t>
      </w:r>
    </w:p>
    <w:p w:rsidR="007E58AE" w:rsidRPr="00502E9A" w:rsidRDefault="007E58AE" w:rsidP="007E58AE">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описан порядок документирования процедур закупок;</w:t>
      </w:r>
    </w:p>
    <w:p w:rsidR="007E58AE" w:rsidRPr="00502E9A" w:rsidRDefault="007E58AE" w:rsidP="007E58AE">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представлена информация по используемым в НБШ системам автоматизации процедур </w:t>
      </w:r>
      <w:r w:rsidRPr="00502E9A">
        <w:rPr>
          <w:rFonts w:ascii="Times New Roman" w:hAnsi="Times New Roman" w:cs="Times New Roman"/>
          <w:sz w:val="24"/>
          <w:szCs w:val="24"/>
        </w:rPr>
        <w:lastRenderedPageBreak/>
        <w:t>закупок.</w:t>
      </w:r>
    </w:p>
    <w:p w:rsidR="007E58AE" w:rsidRPr="00502E9A" w:rsidRDefault="007E58AE" w:rsidP="007E58AE">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Управлением планирования и бюджета Национального Банка по результатам конференц-звонка с НБШ изучается возможность применения опыта НБШ при осуществлении закупок в Национальном Банке, в частности порядка оценки и выбора поставщиков.</w:t>
      </w:r>
    </w:p>
    <w:p w:rsidR="007E58AE" w:rsidRPr="00502E9A" w:rsidRDefault="007E58AE" w:rsidP="007E58AE">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Также совместно с Департаментом международного сотрудничества Национального Банка Управлением планирования и бюджета Национального Банка ведутся работы по получению технической помощи в сфере закупок у Банка Италии. С этой целью был заполнен и направлен в Банк Италии формуляр с детальным описанием вопросов и обоснованием необходимости получения технической помощи в сфере закупок.</w:t>
      </w:r>
    </w:p>
    <w:p w:rsidR="007E58AE" w:rsidRPr="00502E9A" w:rsidRDefault="007E58AE" w:rsidP="007E58AE">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В целях совершенствования и оптимизации </w:t>
      </w:r>
      <w:r w:rsidRPr="00502E9A">
        <w:rPr>
          <w:rFonts w:ascii="Times New Roman" w:hAnsi="Times New Roman" w:cs="Times New Roman"/>
          <w:bCs/>
          <w:sz w:val="24"/>
          <w:szCs w:val="24"/>
        </w:rPr>
        <w:t>отдельных положений Правил</w:t>
      </w:r>
      <w:r w:rsidRPr="00502E9A">
        <w:rPr>
          <w:rStyle w:val="a9"/>
          <w:rFonts w:ascii="Times New Roman" w:hAnsi="Times New Roman" w:cs="Times New Roman"/>
          <w:bCs/>
          <w:sz w:val="24"/>
          <w:szCs w:val="24"/>
        </w:rPr>
        <w:footnoteReference w:id="6"/>
      </w:r>
      <w:r w:rsidRPr="00502E9A">
        <w:rPr>
          <w:rFonts w:ascii="Times New Roman" w:hAnsi="Times New Roman" w:cs="Times New Roman"/>
          <w:sz w:val="24"/>
          <w:szCs w:val="24"/>
        </w:rPr>
        <w:t xml:space="preserve">, регламентирующих осуществление Национальным Банком закупок товаров, работ и услуг, принято </w:t>
      </w:r>
      <w:r w:rsidRPr="00502E9A">
        <w:rPr>
          <w:rFonts w:ascii="Times New Roman" w:hAnsi="Times New Roman" w:cs="Times New Roman"/>
          <w:color w:val="000000"/>
          <w:sz w:val="24"/>
          <w:szCs w:val="24"/>
          <w:lang w:eastAsia="ru-RU"/>
        </w:rPr>
        <w:t>постановление Правления Национального Банка от 27 сентября 2017 года №187 «</w:t>
      </w:r>
      <w:r w:rsidRPr="00502E9A">
        <w:rPr>
          <w:rFonts w:ascii="Times New Roman" w:hAnsi="Times New Roman" w:cs="Times New Roman"/>
          <w:bCs/>
          <w:color w:val="000000"/>
          <w:sz w:val="24"/>
          <w:szCs w:val="24"/>
          <w:lang w:eastAsia="ru-RU"/>
        </w:rPr>
        <w:t>О внесении изменений в постановление Правления Национального Банка Республики Казахстан от 19 декабря 2015 года №237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зарегистрированное в Министерстве Юстиции Республики Казахстан 18 октября 2017 года и внесенное в реестр государственной регистрации нормативных правовых актов под №15907.</w:t>
      </w:r>
    </w:p>
    <w:p w:rsidR="007E58AE" w:rsidRPr="00502E9A" w:rsidRDefault="007E58AE" w:rsidP="007E58AE">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Указанным постановлением в Правила в целях оптимизации процедур осуществления закупок внесены следующие изменения и дополнения:</w:t>
      </w:r>
    </w:p>
    <w:p w:rsidR="007E58AE" w:rsidRPr="00502E9A" w:rsidRDefault="007E58AE" w:rsidP="007E58AE">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 - оптимизирован перечень закупок, осуществляемых способом из одного источника. Так, ввиду наличия конкурентного рынка услуги по прохождению сертификации в сфере системы менеджмента качества целесообразно осуществлять способом конкурса;</w:t>
      </w:r>
    </w:p>
    <w:p w:rsidR="007E58AE" w:rsidRPr="00502E9A" w:rsidRDefault="007E58AE" w:rsidP="007E58AE">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исключены из сферы действия Правил закупки у субъектов государственной, естественной монополии ввиду отмены Государственного реестра субъектов рынка, занимающих доминирующее или монопольное положение на регулируемых рынках;</w:t>
      </w:r>
    </w:p>
    <w:p w:rsidR="007E58AE" w:rsidRPr="00502E9A" w:rsidRDefault="007E58AE" w:rsidP="007E58AE">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услуги по обучению в автономной организации образования «Назарбаев Университет» исключены из сферы действия Правил, поскольку его правовой статус и особый правовой режим деятельности определяется законодательством Республики Казахстан;</w:t>
      </w:r>
    </w:p>
    <w:p w:rsidR="007E58AE" w:rsidRPr="00502E9A" w:rsidRDefault="007E58AE" w:rsidP="007E58AE">
      <w:pPr>
        <w:pStyle w:val="a6"/>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 исключены из Правил закупки по лизинговой деятельности  ввиду того, что Национальным Банком и его дочерними организациями данные закупки не осуществляются;</w:t>
      </w:r>
    </w:p>
    <w:p w:rsidR="007E58AE" w:rsidRPr="00502E9A" w:rsidRDefault="007E58AE" w:rsidP="007E58AE">
      <w:pPr>
        <w:pStyle w:val="a6"/>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 дополнены случаи, при которых внесение обеспечения исполнения договора не требуется (при приобретении периодических печатных изданий; услуг по страхованию ГПО работодателя и владельцев автотранспорта; услуг канализации, водо-, газо-, электро- и теплоснабжения; товаров, работ и услуг по ценам и тарифам; имущества, реализуемого на торгах и аукционах);</w:t>
      </w:r>
    </w:p>
    <w:p w:rsidR="007E58AE" w:rsidRPr="00502E9A" w:rsidRDefault="007E58AE" w:rsidP="007E58AE">
      <w:pPr>
        <w:pStyle w:val="a6"/>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 оптимизирована форма Плана закупок товаров, работ, услуг (планируемый срок закупок определен как квартал, исключены графы по месту поставки, размеру авансового платежа, характеристикам товара).</w:t>
      </w:r>
    </w:p>
    <w:p w:rsidR="007E58AE" w:rsidRPr="00502E9A" w:rsidRDefault="007E58AE" w:rsidP="007E58AE">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Кроме того, вышеназванным постановлением внесены изменения в части приведения в соответствие Правил с действующей структурой Национального Банка.</w:t>
      </w:r>
    </w:p>
    <w:p w:rsidR="006346A7" w:rsidRPr="00502E9A" w:rsidRDefault="007E58AE" w:rsidP="007E58AE">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Также</w:t>
      </w:r>
      <w:r w:rsidRPr="00502E9A">
        <w:rPr>
          <w:rFonts w:ascii="Times New Roman" w:hAnsi="Times New Roman" w:cs="Times New Roman"/>
          <w:sz w:val="24"/>
          <w:szCs w:val="24"/>
          <w:lang w:val="kk-KZ"/>
        </w:rPr>
        <w:t xml:space="preserve">, </w:t>
      </w:r>
      <w:r w:rsidRPr="00502E9A">
        <w:rPr>
          <w:rFonts w:ascii="Times New Roman" w:hAnsi="Times New Roman" w:cs="Times New Roman"/>
          <w:sz w:val="24"/>
          <w:szCs w:val="24"/>
        </w:rPr>
        <w:t>в целях дальнейшего совершенствования и оптимизации порядка осуществления закупок в Национальном Банке Управлением планирования и бюджета Национального Банка ведутся работы по разработке внутреннего акта Национального Банка, регламентирующего внутренние процедуры по согласованию и организации закупок.</w:t>
      </w:r>
    </w:p>
    <w:p w:rsidR="007E58AE" w:rsidRPr="00502E9A" w:rsidRDefault="007E58AE" w:rsidP="007E58AE">
      <w:pPr>
        <w:spacing w:after="0" w:line="240" w:lineRule="auto"/>
        <w:ind w:firstLine="709"/>
        <w:jc w:val="both"/>
        <w:rPr>
          <w:rFonts w:ascii="Times New Roman" w:hAnsi="Times New Roman" w:cs="Times New Roman"/>
          <w:b/>
          <w:sz w:val="24"/>
          <w:szCs w:val="24"/>
          <w:lang w:val="kk-KZ"/>
        </w:rPr>
      </w:pPr>
    </w:p>
    <w:p w:rsidR="006346A7" w:rsidRPr="00502E9A" w:rsidRDefault="006346A7" w:rsidP="006346A7">
      <w:pPr>
        <w:spacing w:line="240" w:lineRule="auto"/>
        <w:ind w:firstLine="709"/>
        <w:contextualSpacing/>
        <w:jc w:val="both"/>
        <w:rPr>
          <w:rFonts w:ascii="Times New Roman" w:hAnsi="Times New Roman"/>
          <w:i/>
          <w:sz w:val="24"/>
          <w:szCs w:val="24"/>
        </w:rPr>
      </w:pPr>
      <w:r w:rsidRPr="00502E9A">
        <w:rPr>
          <w:rFonts w:ascii="Times New Roman" w:hAnsi="Times New Roman"/>
          <w:b/>
          <w:i/>
          <w:sz w:val="24"/>
          <w:szCs w:val="24"/>
        </w:rPr>
        <w:lastRenderedPageBreak/>
        <w:t>Целевой индикатор 3:</w:t>
      </w:r>
      <w:r w:rsidRPr="00502E9A">
        <w:rPr>
          <w:rFonts w:ascii="Times New Roman" w:hAnsi="Times New Roman"/>
          <w:i/>
          <w:sz w:val="24"/>
          <w:szCs w:val="24"/>
        </w:rPr>
        <w:t xml:space="preserve"> </w:t>
      </w:r>
      <w:r w:rsidRPr="00502E9A">
        <w:rPr>
          <w:rFonts w:ascii="Times New Roman" w:hAnsi="Times New Roman"/>
          <w:b/>
          <w:i/>
          <w:sz w:val="24"/>
          <w:szCs w:val="24"/>
          <w:lang w:val="kk-KZ"/>
        </w:rPr>
        <w:t>Прозрачность принятия решений в госсекторе</w:t>
      </w:r>
      <w:r w:rsidRPr="00502E9A">
        <w:rPr>
          <w:rFonts w:ascii="Times New Roman" w:hAnsi="Times New Roman"/>
          <w:b/>
          <w:i/>
          <w:sz w:val="24"/>
          <w:szCs w:val="24"/>
        </w:rPr>
        <w:t xml:space="preserve"> </w:t>
      </w:r>
      <w:r w:rsidRPr="00502E9A">
        <w:rPr>
          <w:rFonts w:ascii="Times New Roman" w:hAnsi="Times New Roman"/>
          <w:i/>
          <w:sz w:val="24"/>
          <w:szCs w:val="24"/>
        </w:rPr>
        <w:t>(30 место в рейтинге ГИК ВЭФ)</w:t>
      </w:r>
    </w:p>
    <w:p w:rsidR="009A1F59" w:rsidRPr="00502E9A" w:rsidRDefault="009A1F59" w:rsidP="009A1F59">
      <w:pPr>
        <w:spacing w:line="240" w:lineRule="auto"/>
        <w:ind w:firstLine="709"/>
        <w:contextualSpacing/>
        <w:jc w:val="both"/>
        <w:rPr>
          <w:rFonts w:ascii="Times New Roman" w:hAnsi="Times New Roman"/>
          <w:b/>
          <w:i/>
          <w:sz w:val="24"/>
        </w:rPr>
      </w:pPr>
      <w:r w:rsidRPr="00502E9A">
        <w:rPr>
          <w:rFonts w:ascii="Times New Roman" w:hAnsi="Times New Roman"/>
          <w:sz w:val="24"/>
          <w:szCs w:val="24"/>
        </w:rPr>
        <w:t xml:space="preserve">В соответствии с Отчетом ГИК ВЭФ по показателю «Прозрачность принятия решений в госсекторе» позиция Казахстана составила 40 место. Принимая во внимание, что данный индикатор ГИК ВЭФ оценивался опросным путем, как общее место республики, оценить влияние принимаемых мер не представляется возможным. </w:t>
      </w:r>
    </w:p>
    <w:p w:rsidR="00724B4B" w:rsidRPr="00502E9A" w:rsidRDefault="00724B4B" w:rsidP="00724B4B">
      <w:pPr>
        <w:spacing w:line="240" w:lineRule="auto"/>
        <w:ind w:firstLine="709"/>
        <w:contextualSpacing/>
        <w:jc w:val="both"/>
        <w:rPr>
          <w:rFonts w:ascii="Times New Roman" w:hAnsi="Times New Roman"/>
          <w:b/>
          <w:i/>
          <w:iCs/>
          <w:sz w:val="24"/>
          <w:szCs w:val="24"/>
        </w:rPr>
      </w:pPr>
      <w:r w:rsidRPr="00502E9A">
        <w:rPr>
          <w:rFonts w:ascii="Times New Roman" w:hAnsi="Times New Roman"/>
          <w:b/>
          <w:i/>
          <w:iCs/>
          <w:sz w:val="24"/>
          <w:szCs w:val="24"/>
        </w:rPr>
        <w:t>Мероприятия для достижения целевых индикаторов:</w:t>
      </w:r>
    </w:p>
    <w:p w:rsidR="009A1F59" w:rsidRPr="00502E9A" w:rsidRDefault="009A1F59" w:rsidP="009A1F59">
      <w:pPr>
        <w:spacing w:after="0" w:line="240" w:lineRule="auto"/>
        <w:ind w:firstLine="709"/>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Деятельность по достижению целевого индикатора «Прозрачность принятия решений в госсекторе» направлена на обеспечение информационной открытости Национального Банка.</w:t>
      </w:r>
    </w:p>
    <w:p w:rsidR="009A1F59" w:rsidRPr="00502E9A" w:rsidRDefault="009A1F59" w:rsidP="009A1F59">
      <w:pPr>
        <w:spacing w:after="0" w:line="240" w:lineRule="auto"/>
        <w:ind w:firstLine="709"/>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В целях достижения информационной открытости на официальном интернет-ресурсе Национального Банка публиковались информационные материалы, направленные на освещение деятельности Национального Банка по достижению стабильности цен, разработке и проведению денежно-кредитной политики, обеспечения функционирования платежных систем, осуществления валютного регулирования и валютного контроля, содействия обеспечению стабильности финансовой системы, предложений и инициатив Национального Банка.</w:t>
      </w:r>
    </w:p>
    <w:p w:rsidR="009A1F59" w:rsidRPr="00502E9A" w:rsidRDefault="009A1F59" w:rsidP="009A1F59">
      <w:pPr>
        <w:spacing w:after="0" w:line="240" w:lineRule="auto"/>
        <w:ind w:firstLine="709"/>
        <w:jc w:val="both"/>
        <w:rPr>
          <w:rFonts w:ascii="Times New Roman" w:hAnsi="Times New Roman" w:cs="Times New Roman"/>
          <w:b/>
          <w:sz w:val="24"/>
          <w:szCs w:val="24"/>
        </w:rPr>
      </w:pPr>
      <w:r w:rsidRPr="00502E9A">
        <w:rPr>
          <w:rFonts w:ascii="Times New Roman" w:eastAsia="Times New Roman" w:hAnsi="Times New Roman" w:cs="Times New Roman"/>
          <w:sz w:val="24"/>
          <w:szCs w:val="24"/>
          <w:lang w:eastAsia="ru-RU"/>
        </w:rPr>
        <w:t>В течение 2017 года на официальном интернет-ресурсе Национального</w:t>
      </w:r>
      <w:r w:rsidRPr="00502E9A">
        <w:rPr>
          <w:rFonts w:ascii="Times New Roman" w:hAnsi="Times New Roman" w:cs="Times New Roman"/>
          <w:sz w:val="24"/>
          <w:szCs w:val="24"/>
        </w:rPr>
        <w:t xml:space="preserve"> Банка размещены 44 пресс-релиза, </w:t>
      </w:r>
      <w:r w:rsidRPr="00502E9A">
        <w:rPr>
          <w:rFonts w:ascii="Times New Roman" w:eastAsia="Times New Roman" w:hAnsi="Times New Roman" w:cs="Times New Roman"/>
          <w:sz w:val="24"/>
          <w:szCs w:val="24"/>
          <w:lang w:eastAsia="ru-RU"/>
        </w:rPr>
        <w:t xml:space="preserve">в том числе о базовой ставке, прогнозе инфляции, ситуации на финансовом рынке, реестре платежных систем, предварительной оценке платежного баланса Республики Казахстан, реальном обменном курсе тенге, </w:t>
      </w:r>
      <w:r w:rsidRPr="00502E9A">
        <w:rPr>
          <w:rFonts w:ascii="Times New Roman" w:hAnsi="Times New Roman" w:cs="Times New Roman"/>
          <w:sz w:val="24"/>
          <w:szCs w:val="24"/>
        </w:rPr>
        <w:t>ситуации на финансовом рынке, выпуске монет, основных направления денежно-кредитной политики и другим вопросам экономической политики.</w:t>
      </w:r>
    </w:p>
    <w:p w:rsidR="009A1F59" w:rsidRPr="00502E9A" w:rsidRDefault="009A1F59" w:rsidP="009A1F5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В разделе «Пресс-центр» официального интернет-ресурса размещена следующая информация:</w:t>
      </w:r>
    </w:p>
    <w:p w:rsidR="009A1F59" w:rsidRPr="00502E9A" w:rsidRDefault="009A1F59" w:rsidP="009A1F5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- 164 информационных сообщений по вопросам деятельности Национального Банка, в том числе по денежно-кредитной политике, деятельности АО «ЕНПФ», о выпуске банкнот, монет, о встречах с экспертами и иная информация; о программе по продаже и выкупу мерных слитков аффинированного золота для населения, о встречах, проведенных в рамках Совета иностранных инвесторов, о ситуации на валютном рынке страны, об инфляционных процессах и инфляционных ожиданиях (в отчётный период), об уровне долларизации депозитов, о базовой ставке, о состоянии кредитного рынка, о проведении конференций, заседаний, совещаний и форумов, об основных направлениях денежно-кредитной политики, о других вопросах деятельности Национального Банка;</w:t>
      </w:r>
    </w:p>
    <w:p w:rsidR="009A1F59" w:rsidRPr="00502E9A" w:rsidRDefault="009A1F59" w:rsidP="009A1F5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- 40 интервью руководителей Национального Банка.</w:t>
      </w:r>
    </w:p>
    <w:p w:rsidR="009A1F59" w:rsidRPr="00502E9A" w:rsidRDefault="009A1F59" w:rsidP="009A1F59">
      <w:pPr>
        <w:tabs>
          <w:tab w:val="left" w:pos="1134"/>
        </w:tabs>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На полугодовой основе публикуется информационно-аналитический материал о тенденциях кредитования в Казахстане, который представляет обзор актуальных вопросов и анализ основных тенденций развития рынка кредитования. </w:t>
      </w:r>
    </w:p>
    <w:p w:rsidR="009A1F59" w:rsidRPr="00502E9A" w:rsidRDefault="009A1F59" w:rsidP="009A1F59">
      <w:pPr>
        <w:shd w:val="clear" w:color="auto" w:fill="FFFFFF"/>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Кроме того, на официальном интернет-ресурсе Национального Банка размещались экономические исследования, посвященные анализу инфляционных процессов, денежно-кредитной политике, анализу тенденций в реальном секторе и другим вопросам экономической политики, оценке равновесного обменного курса в сырьевых экономиках, моделированию уровня долларизации депозитов Республики Казахстан, о техниках прогнозирования инфляции и другим вопросам экономической политики.</w:t>
      </w:r>
    </w:p>
    <w:p w:rsidR="009A1F59" w:rsidRPr="00502E9A" w:rsidRDefault="009A1F59" w:rsidP="009A1F5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Также, достижению целевого индикатора способствовало взаимодействие Национального Банка с представителями бизнеса в рамках разработки нормативных правовых актов.</w:t>
      </w:r>
    </w:p>
    <w:p w:rsidR="009A1F59" w:rsidRPr="00502E9A" w:rsidRDefault="009A1F59" w:rsidP="009A1F59">
      <w:pPr>
        <w:spacing w:after="0" w:line="240" w:lineRule="auto"/>
        <w:ind w:firstLine="709"/>
        <w:jc w:val="both"/>
        <w:rPr>
          <w:rFonts w:ascii="Times New Roman" w:hAnsi="Times New Roman" w:cs="Times New Roman"/>
          <w:sz w:val="24"/>
          <w:szCs w:val="24"/>
        </w:rPr>
      </w:pPr>
      <w:r w:rsidRPr="00502E9A">
        <w:rPr>
          <w:rFonts w:ascii="Times New Roman" w:eastAsia="Times New Roman" w:hAnsi="Times New Roman" w:cs="Times New Roman"/>
          <w:sz w:val="24"/>
          <w:szCs w:val="24"/>
        </w:rPr>
        <w:t xml:space="preserve">В течение 2017 года в рамках согласования разрабатываемых нормативных правовых актов, в том числе в части снижения административных барьеров, улучшения бизнес-климата страны, Национальный Банк взаимодействовал с Национальной палатой предпринимателей «Атамекен» и ОЮЛ «Ассоциация финансовых организаций Казахстана» </w:t>
      </w:r>
      <w:r w:rsidRPr="00502E9A">
        <w:rPr>
          <w:rFonts w:ascii="Times New Roman" w:hAnsi="Times New Roman" w:cs="Times New Roman"/>
          <w:sz w:val="24"/>
          <w:szCs w:val="24"/>
        </w:rPr>
        <w:t xml:space="preserve">по следующим направлениям: </w:t>
      </w:r>
    </w:p>
    <w:p w:rsidR="009A1F59" w:rsidRPr="00502E9A" w:rsidRDefault="009A1F59" w:rsidP="009A1F59">
      <w:pPr>
        <w:spacing w:after="0" w:line="240" w:lineRule="auto"/>
        <w:ind w:firstLine="709"/>
        <w:jc w:val="both"/>
        <w:rPr>
          <w:rFonts w:ascii="Times New Roman" w:hAnsi="Times New Roman" w:cs="Times New Roman"/>
          <w:i/>
          <w:sz w:val="24"/>
          <w:szCs w:val="24"/>
        </w:rPr>
      </w:pPr>
      <w:r w:rsidRPr="00502E9A">
        <w:rPr>
          <w:rFonts w:ascii="Times New Roman" w:hAnsi="Times New Roman" w:cs="Times New Roman"/>
          <w:i/>
          <w:sz w:val="24"/>
          <w:szCs w:val="24"/>
        </w:rPr>
        <w:t xml:space="preserve"> - </w:t>
      </w:r>
      <w:r w:rsidRPr="00502E9A">
        <w:rPr>
          <w:rFonts w:ascii="Times New Roman" w:hAnsi="Times New Roman" w:cs="Times New Roman"/>
          <w:sz w:val="24"/>
          <w:szCs w:val="24"/>
        </w:rPr>
        <w:t xml:space="preserve">по </w:t>
      </w:r>
      <w:r w:rsidRPr="00502E9A">
        <w:rPr>
          <w:rFonts w:ascii="Times New Roman" w:eastAsia="Times New Roman" w:hAnsi="Times New Roman" w:cs="Times New Roman"/>
          <w:sz w:val="24"/>
          <w:szCs w:val="24"/>
          <w:lang w:eastAsia="ru-RU"/>
        </w:rPr>
        <w:t>проекту Закона РК «О внесении изменений и дополнений в некоторые законодательные акты Республики Казахстан по вопросам страхования и страховой деятельности»:</w:t>
      </w:r>
    </w:p>
    <w:p w:rsidR="009A1F59" w:rsidRPr="00502E9A" w:rsidRDefault="009A1F59" w:rsidP="009A1F59">
      <w:pPr>
        <w:pStyle w:val="a6"/>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на площадках ОЮЛ «АФК» и НПП «Атамекен» проведено более 60 совещаний по обсуждению отдельных блоков с представителями участников страхового рынка и заинтересованных государственных органов, в том числе</w:t>
      </w:r>
      <w:r w:rsidRPr="00502E9A">
        <w:rPr>
          <w:rFonts w:ascii="Times New Roman" w:hAnsi="Times New Roman" w:cs="Times New Roman"/>
          <w:sz w:val="24"/>
          <w:szCs w:val="24"/>
        </w:rPr>
        <w:t xml:space="preserve"> по обсуждению законопроектов о </w:t>
      </w:r>
      <w:r w:rsidRPr="00502E9A">
        <w:rPr>
          <w:rFonts w:ascii="Times New Roman" w:hAnsi="Times New Roman" w:cs="Times New Roman"/>
          <w:sz w:val="24"/>
          <w:szCs w:val="24"/>
        </w:rPr>
        <w:lastRenderedPageBreak/>
        <w:t>валютном регулировании, по разработке приказа Национального Банка «О создании рабочей группы Национального Банка Республики Казахстан и уполномоченных банков по вопросам реализации на платформе ASYСER учётной регистрации внешнеэкономических контрактов с учетом принципов «Единого окна» и последующего информационного взаимодействия»;</w:t>
      </w:r>
    </w:p>
    <w:p w:rsidR="009A1F59" w:rsidRPr="00502E9A" w:rsidRDefault="009A1F59" w:rsidP="009A1F59">
      <w:pPr>
        <w:pStyle w:val="a6"/>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502E9A">
        <w:rPr>
          <w:rFonts w:ascii="Times New Roman" w:eastAsia="Times New Roman" w:hAnsi="Times New Roman" w:cs="Times New Roman"/>
          <w:sz w:val="24"/>
          <w:szCs w:val="24"/>
          <w:lang w:eastAsia="ru-RU"/>
        </w:rPr>
        <w:t xml:space="preserve">организовано 2 круглых стола с участием представителей заинтересованных министерств, а также с участием представителей Национального Банка и ведущих средств массовой информации; </w:t>
      </w:r>
    </w:p>
    <w:p w:rsidR="009A1F59" w:rsidRPr="00502E9A" w:rsidRDefault="009A1F59" w:rsidP="009A1F59">
      <w:pPr>
        <w:numPr>
          <w:ilvl w:val="0"/>
          <w:numId w:val="11"/>
        </w:numPr>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расширенное заседание Рабочей группы по Законопроекту с участием представителей заинтересованных подразделений Национального Банка, государственных органов, депутата Парламента Республики Казахстан, представителей общественных объединений и участников страхового рынка.</w:t>
      </w:r>
    </w:p>
    <w:p w:rsidR="009A1F59" w:rsidRPr="00502E9A" w:rsidRDefault="009A1F59" w:rsidP="009A1F5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i/>
          <w:sz w:val="24"/>
          <w:szCs w:val="24"/>
        </w:rPr>
        <w:t xml:space="preserve">- </w:t>
      </w:r>
      <w:r w:rsidRPr="00502E9A">
        <w:rPr>
          <w:rFonts w:ascii="Times New Roman" w:hAnsi="Times New Roman" w:cs="Times New Roman"/>
          <w:sz w:val="24"/>
          <w:szCs w:val="24"/>
        </w:rPr>
        <w:t xml:space="preserve">по </w:t>
      </w:r>
      <w:r w:rsidRPr="00502E9A">
        <w:rPr>
          <w:rFonts w:ascii="Times New Roman" w:eastAsia="Times New Roman" w:hAnsi="Times New Roman" w:cs="Times New Roman"/>
          <w:sz w:val="24"/>
          <w:szCs w:val="24"/>
          <w:lang w:eastAsia="ru-RU"/>
        </w:rPr>
        <w:t>проекту Законов РК «О валютном регулировании и валютном контроле» в новой редакции и «О внесении изменений и дополнений в некоторые законодательные акты Республики Казахстан по вопросам валютного регулирования и валютного контроля»</w:t>
      </w:r>
      <w:r w:rsidRPr="00502E9A">
        <w:rPr>
          <w:rFonts w:ascii="Times New Roman" w:hAnsi="Times New Roman" w:cs="Times New Roman"/>
          <w:sz w:val="24"/>
          <w:szCs w:val="24"/>
        </w:rPr>
        <w:t>:</w:t>
      </w:r>
    </w:p>
    <w:p w:rsidR="009A1F59" w:rsidRPr="00502E9A" w:rsidRDefault="009A1F59" w:rsidP="009A1F59">
      <w:pPr>
        <w:pStyle w:val="a6"/>
        <w:numPr>
          <w:ilvl w:val="0"/>
          <w:numId w:val="12"/>
        </w:numPr>
        <w:spacing w:after="0" w:line="240" w:lineRule="auto"/>
        <w:ind w:left="0" w:firstLine="709"/>
        <w:jc w:val="both"/>
        <w:rPr>
          <w:rFonts w:ascii="Times New Roman" w:hAnsi="Times New Roman" w:cs="Times New Roman"/>
          <w:szCs w:val="24"/>
        </w:rPr>
      </w:pPr>
      <w:r w:rsidRPr="00502E9A">
        <w:rPr>
          <w:rFonts w:ascii="Times New Roman" w:hAnsi="Times New Roman" w:cs="Times New Roman"/>
          <w:sz w:val="24"/>
          <w:szCs w:val="24"/>
        </w:rPr>
        <w:t>принято участие в круглых столах по вопросам изменений валютного регулирования с участием заинтересованных государственных органов, Региональной палаты предпринимателей г. Алматы и представителей бизнес-сообщества, а также с представителями иностранных бизнес-ассоциаций при поддержке Министерства по инвестициям и развитию Республики Казахстан (далее – МИР);</w:t>
      </w:r>
    </w:p>
    <w:p w:rsidR="009A1F59" w:rsidRPr="00502E9A" w:rsidRDefault="009A1F59" w:rsidP="009A1F59">
      <w:pPr>
        <w:pStyle w:val="a6"/>
        <w:numPr>
          <w:ilvl w:val="0"/>
          <w:numId w:val="12"/>
        </w:numPr>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проведено общественное слушание законопроектов с участием СМИ;</w:t>
      </w:r>
    </w:p>
    <w:p w:rsidR="009A1F59" w:rsidRPr="00502E9A" w:rsidRDefault="009A1F59" w:rsidP="009A1F59">
      <w:pPr>
        <w:pStyle w:val="a6"/>
        <w:numPr>
          <w:ilvl w:val="0"/>
          <w:numId w:val="12"/>
        </w:numPr>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проведено заседание под председательством заместителя Председателя Национального Банка с участием Вице-министра МИР Е. Хаирова посредством видеоконференции и представителей Ассоциации «Казахстанский Совет Иностранных Инвесторов».</w:t>
      </w:r>
    </w:p>
    <w:p w:rsidR="009A1F59" w:rsidRPr="00502E9A" w:rsidRDefault="009A1F59" w:rsidP="009A1F59">
      <w:pPr>
        <w:tabs>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по законопроекту «О коллекторской деятельности» сотрудники Национального Банка приняли участие в рабочей группе Сената Парламента Р</w:t>
      </w:r>
      <w:r w:rsidR="004E1857" w:rsidRPr="00502E9A">
        <w:rPr>
          <w:rFonts w:ascii="Times New Roman" w:hAnsi="Times New Roman" w:cs="Times New Roman"/>
          <w:sz w:val="24"/>
          <w:szCs w:val="24"/>
        </w:rPr>
        <w:t>еспублики Казахстан</w:t>
      </w:r>
      <w:r w:rsidRPr="00502E9A">
        <w:rPr>
          <w:rFonts w:ascii="Times New Roman" w:hAnsi="Times New Roman" w:cs="Times New Roman"/>
          <w:sz w:val="24"/>
          <w:szCs w:val="24"/>
        </w:rPr>
        <w:t xml:space="preserve"> по рассмотрению законопроекта;</w:t>
      </w:r>
    </w:p>
    <w:p w:rsidR="009A1F59" w:rsidRPr="00502E9A" w:rsidRDefault="009A1F59" w:rsidP="009A1F59">
      <w:pPr>
        <w:tabs>
          <w:tab w:val="left" w:pos="-1122"/>
        </w:tabs>
        <w:autoSpaceDE w:val="0"/>
        <w:autoSpaceDN w:val="0"/>
        <w:adjustRightInd w:val="0"/>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переход на риск-ориентированное регулирование и надзор на рынке ценных бумаг; по вопросу создания альтернативной биржевой площадки на фондовой бирже; по вопросам фондового сектора;</w:t>
      </w:r>
    </w:p>
    <w:p w:rsidR="009A1F59" w:rsidRPr="00502E9A" w:rsidRDefault="009A1F59" w:rsidP="009A1F59">
      <w:pPr>
        <w:tabs>
          <w:tab w:val="left" w:pos="-1122"/>
        </w:tabs>
        <w:autoSpaceDE w:val="0"/>
        <w:autoSpaceDN w:val="0"/>
        <w:adjustRightInd w:val="0"/>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 внесение изменений и дополнений в законодательство об инвестиционных фондах, а также вопросы применения нового подхода в регулировании деятельности инвестиционных фондов; </w:t>
      </w:r>
    </w:p>
    <w:p w:rsidR="009A1F59" w:rsidRPr="00502E9A" w:rsidRDefault="009A1F59" w:rsidP="009A1F59">
      <w:pPr>
        <w:tabs>
          <w:tab w:val="left" w:pos="-1122"/>
        </w:tabs>
        <w:autoSpaceDE w:val="0"/>
        <w:autoSpaceDN w:val="0"/>
        <w:adjustRightInd w:val="0"/>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обсуждение проблемных вопросов, связанных с реализацией требований Закона «О противодействии легализации (отмыванию) доходов, полученных преступным путем, и финансированию терроризма»;</w:t>
      </w:r>
    </w:p>
    <w:p w:rsidR="009A1F59" w:rsidRPr="00502E9A" w:rsidRDefault="009A1F59" w:rsidP="009A1F5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внедрение в банковскую практику безотзывных депозитов, основные характеристики безотзывности, поднимались проблемные вопросы;</w:t>
      </w:r>
    </w:p>
    <w:p w:rsidR="009A1F59" w:rsidRPr="00502E9A" w:rsidRDefault="009A1F59" w:rsidP="009A1F59">
      <w:pPr>
        <w:tabs>
          <w:tab w:val="left" w:pos="709"/>
          <w:tab w:val="left" w:pos="1134"/>
        </w:tabs>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оптимизация инфраструктуры рынка ценных бумаг путем реорганизации Центрального депозитария и Единого регистратора, создания на базе Центрального депозитария единой базы данных обо всех держателях ценных бумаг, что позволит упростить процедуры и сократить время регистрации сделок с ценными бумагами, а также сократить издержки клиентов за счет оптимизации тарифов;</w:t>
      </w:r>
    </w:p>
    <w:p w:rsidR="009A1F59" w:rsidRPr="00502E9A" w:rsidRDefault="009A1F59" w:rsidP="009A1F59">
      <w:pPr>
        <w:tabs>
          <w:tab w:val="left" w:pos="709"/>
          <w:tab w:val="left" w:pos="1134"/>
        </w:tabs>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w:t>
      </w:r>
      <w:r w:rsidRPr="00502E9A">
        <w:rPr>
          <w:rFonts w:ascii="Times New Roman" w:hAnsi="Times New Roman" w:cs="Times New Roman"/>
          <w:sz w:val="24"/>
          <w:szCs w:val="24"/>
        </w:rPr>
        <w:tab/>
        <w:t>повышение прозрачности внебиржевого рынка ценных бумаг и стимулирование спроса на финансовые инструменты, обращающиеся на данном рынке, создание на базе Центрального депозитария интегрированной информационной системы внебиржевого рынка ценных бумаг, которая позволит участникам рынка обмениваться котировками ценных бумаг и заключать сделки;</w:t>
      </w:r>
    </w:p>
    <w:p w:rsidR="009A1F59" w:rsidRPr="00502E9A" w:rsidRDefault="009A1F59" w:rsidP="009A1F59">
      <w:pPr>
        <w:tabs>
          <w:tab w:val="left" w:pos="709"/>
          <w:tab w:val="left" w:pos="1134"/>
        </w:tabs>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w:t>
      </w:r>
      <w:r w:rsidRPr="00502E9A">
        <w:rPr>
          <w:rFonts w:ascii="Times New Roman" w:hAnsi="Times New Roman" w:cs="Times New Roman"/>
          <w:sz w:val="24"/>
          <w:szCs w:val="24"/>
        </w:rPr>
        <w:tab/>
        <w:t>дальнейшее совершенствование системы защиты прав инвесторов на рынке ценных бумаг и внедрение новых технологий на фондовом рынке, включая создание системы электронного голосования на общем собрании акционеров;</w:t>
      </w:r>
    </w:p>
    <w:p w:rsidR="009A1F59" w:rsidRPr="00502E9A" w:rsidRDefault="009A1F59" w:rsidP="009A1F59">
      <w:pPr>
        <w:tabs>
          <w:tab w:val="left" w:pos="709"/>
          <w:tab w:val="left" w:pos="1134"/>
        </w:tabs>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w:t>
      </w:r>
      <w:r w:rsidRPr="00502E9A">
        <w:rPr>
          <w:rFonts w:ascii="Times New Roman" w:hAnsi="Times New Roman" w:cs="Times New Roman"/>
          <w:sz w:val="24"/>
          <w:szCs w:val="24"/>
        </w:rPr>
        <w:tab/>
        <w:t xml:space="preserve">создание системы стимулов для привлечения на рынок новых эмитентов и инвесторов, развитие коллективных форм инвестирования; </w:t>
      </w:r>
    </w:p>
    <w:p w:rsidR="009A1F59" w:rsidRPr="00502E9A" w:rsidRDefault="009A1F59" w:rsidP="009A1F59">
      <w:pPr>
        <w:tabs>
          <w:tab w:val="left" w:pos="709"/>
          <w:tab w:val="left" w:pos="1134"/>
        </w:tabs>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lastRenderedPageBreak/>
        <w:t>- совершенствование системы раскрытия информации о деятельности эмитентов, предусматривающее оптимизацию перечня раскрываемой эмитентами информации, исключение дублирование раскрываемой эмитентами информации в различных источников СМИ, определив единый источник – депозитарий финансовой отчетности, систематизация доступа инвесторов к информации о деятельности эмитентов;</w:t>
      </w:r>
    </w:p>
    <w:p w:rsidR="009A1F59" w:rsidRPr="00502E9A" w:rsidRDefault="009A1F59" w:rsidP="009A1F59">
      <w:pPr>
        <w:tabs>
          <w:tab w:val="left" w:pos="709"/>
          <w:tab w:val="left" w:pos="1134"/>
        </w:tabs>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расширение инвестиционных возможностей профессиональных участников рынка ценных бумаг, предусматривающее прямой допуск брокерских компаний к торгам на биржевом валютном рынке и создание института инвестиционного банкинга;</w:t>
      </w:r>
    </w:p>
    <w:p w:rsidR="009A1F59" w:rsidRPr="00502E9A" w:rsidRDefault="009A1F59" w:rsidP="009A1F59">
      <w:pPr>
        <w:tabs>
          <w:tab w:val="left" w:pos="1134"/>
        </w:tabs>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оптимизация системы мер административной ответственности на фондовом рынке;</w:t>
      </w:r>
    </w:p>
    <w:p w:rsidR="009A1F59" w:rsidRPr="00502E9A" w:rsidRDefault="009A1F59" w:rsidP="009A1F59">
      <w:pPr>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 xml:space="preserve">- по совершенствованию режима урегулирования несостоятельности банков. Данные поправки подготовлены с учетом передовой международной практики, рекомендаций международных организаций и направлены на обеспечение защиты прав и интересов депозиторов и кредиторов неплатежеспособного банка. </w:t>
      </w:r>
    </w:p>
    <w:p w:rsidR="009A1F59" w:rsidRPr="00502E9A" w:rsidRDefault="009A1F59" w:rsidP="009A1F59">
      <w:pPr>
        <w:suppressAutoHyphens/>
        <w:spacing w:after="0" w:line="240" w:lineRule="auto"/>
        <w:ind w:firstLine="709"/>
        <w:jc w:val="both"/>
        <w:rPr>
          <w:rFonts w:ascii="Times New Roman" w:hAnsi="Times New Roman" w:cs="Times New Roman"/>
          <w:sz w:val="24"/>
          <w:szCs w:val="24"/>
        </w:rPr>
      </w:pPr>
      <w:r w:rsidRPr="00502E9A">
        <w:rPr>
          <w:rFonts w:ascii="Times New Roman" w:hAnsi="Times New Roman" w:cs="Times New Roman"/>
          <w:sz w:val="24"/>
          <w:szCs w:val="24"/>
        </w:rPr>
        <w:t>Также, после объявления решения по базовой ставке в рамках информационной политики Н</w:t>
      </w:r>
      <w:r w:rsidR="004E1857" w:rsidRPr="00502E9A">
        <w:rPr>
          <w:rFonts w:ascii="Times New Roman" w:hAnsi="Times New Roman" w:cs="Times New Roman"/>
          <w:sz w:val="24"/>
          <w:szCs w:val="24"/>
        </w:rPr>
        <w:t>ационального Банка</w:t>
      </w:r>
      <w:r w:rsidRPr="00502E9A">
        <w:rPr>
          <w:rFonts w:ascii="Times New Roman" w:hAnsi="Times New Roman" w:cs="Times New Roman"/>
          <w:sz w:val="24"/>
          <w:szCs w:val="24"/>
        </w:rPr>
        <w:t xml:space="preserve"> по формированию системы активных коммуникаций провод</w:t>
      </w:r>
      <w:r w:rsidR="004E1857" w:rsidRPr="00502E9A">
        <w:rPr>
          <w:rFonts w:ascii="Times New Roman" w:hAnsi="Times New Roman" w:cs="Times New Roman"/>
          <w:sz w:val="24"/>
          <w:szCs w:val="24"/>
        </w:rPr>
        <w:t>ились</w:t>
      </w:r>
      <w:r w:rsidRPr="00502E9A">
        <w:rPr>
          <w:rFonts w:ascii="Times New Roman" w:hAnsi="Times New Roman" w:cs="Times New Roman"/>
          <w:sz w:val="24"/>
          <w:szCs w:val="24"/>
        </w:rPr>
        <w:t xml:space="preserve"> встречи представителей Н</w:t>
      </w:r>
      <w:r w:rsidR="004E1857" w:rsidRPr="00502E9A">
        <w:rPr>
          <w:rFonts w:ascii="Times New Roman" w:hAnsi="Times New Roman" w:cs="Times New Roman"/>
          <w:sz w:val="24"/>
          <w:szCs w:val="24"/>
        </w:rPr>
        <w:t>ационального Банка</w:t>
      </w:r>
      <w:r w:rsidRPr="00502E9A">
        <w:rPr>
          <w:rFonts w:ascii="Times New Roman" w:hAnsi="Times New Roman" w:cs="Times New Roman"/>
          <w:sz w:val="24"/>
          <w:szCs w:val="24"/>
        </w:rPr>
        <w:t xml:space="preserve"> с экспертами финансового рынка для представления комментариев и разъяснений по базовой ставке, текущей макроэкономической ситуации и ситуации на финансовом рынке (9 октября и 27 ноября 2017 г.).</w:t>
      </w:r>
    </w:p>
    <w:p w:rsidR="006346A7" w:rsidRPr="00502E9A" w:rsidRDefault="006346A7" w:rsidP="006346A7">
      <w:pPr>
        <w:spacing w:line="240" w:lineRule="auto"/>
        <w:contextualSpacing/>
        <w:jc w:val="both"/>
        <w:rPr>
          <w:rFonts w:ascii="Times New Roman" w:hAnsi="Times New Roman"/>
          <w:b/>
          <w:sz w:val="24"/>
          <w:szCs w:val="24"/>
        </w:rPr>
      </w:pPr>
    </w:p>
    <w:p w:rsidR="006346A7" w:rsidRPr="00502E9A" w:rsidRDefault="006346A7" w:rsidP="00E20F8F">
      <w:pPr>
        <w:spacing w:line="240" w:lineRule="auto"/>
        <w:ind w:firstLine="709"/>
        <w:contextualSpacing/>
        <w:jc w:val="center"/>
        <w:rPr>
          <w:rFonts w:ascii="Times New Roman" w:hAnsi="Times New Roman"/>
          <w:b/>
          <w:sz w:val="24"/>
          <w:szCs w:val="24"/>
        </w:rPr>
      </w:pPr>
      <w:r w:rsidRPr="00502E9A">
        <w:rPr>
          <w:rFonts w:ascii="Times New Roman" w:hAnsi="Times New Roman"/>
          <w:b/>
          <w:sz w:val="24"/>
          <w:szCs w:val="24"/>
        </w:rPr>
        <w:t>Выводы об итогах реализации Стратегического плана</w:t>
      </w:r>
    </w:p>
    <w:p w:rsidR="006346A7" w:rsidRPr="00502E9A" w:rsidRDefault="006346A7" w:rsidP="006346A7">
      <w:pPr>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Результаты проведенного анализа свидетельствуют о том, что </w:t>
      </w:r>
      <w:r w:rsidR="002E0F16" w:rsidRPr="00502E9A">
        <w:rPr>
          <w:rFonts w:ascii="Times New Roman" w:hAnsi="Times New Roman"/>
          <w:sz w:val="24"/>
          <w:szCs w:val="24"/>
        </w:rPr>
        <w:t>Н</w:t>
      </w:r>
      <w:r w:rsidR="0079166B" w:rsidRPr="00502E9A">
        <w:rPr>
          <w:rFonts w:ascii="Times New Roman" w:hAnsi="Times New Roman"/>
          <w:sz w:val="24"/>
          <w:szCs w:val="24"/>
        </w:rPr>
        <w:t>ациональным Банком</w:t>
      </w:r>
      <w:r w:rsidRPr="00502E9A">
        <w:rPr>
          <w:rFonts w:ascii="Times New Roman" w:hAnsi="Times New Roman"/>
          <w:sz w:val="24"/>
          <w:szCs w:val="24"/>
        </w:rPr>
        <w:t xml:space="preserve"> за 201</w:t>
      </w:r>
      <w:r w:rsidR="00E36986" w:rsidRPr="00502E9A">
        <w:rPr>
          <w:rFonts w:ascii="Times New Roman" w:hAnsi="Times New Roman"/>
          <w:sz w:val="24"/>
          <w:szCs w:val="24"/>
        </w:rPr>
        <w:t>7</w:t>
      </w:r>
      <w:r w:rsidRPr="00502E9A">
        <w:rPr>
          <w:rFonts w:ascii="Times New Roman" w:hAnsi="Times New Roman"/>
          <w:sz w:val="24"/>
          <w:szCs w:val="24"/>
        </w:rPr>
        <w:t xml:space="preserve"> год в целом выполнены запланированные цели и целевые индикаторы по</w:t>
      </w:r>
      <w:r w:rsidR="00E1087E" w:rsidRPr="00502E9A">
        <w:rPr>
          <w:rFonts w:ascii="Times New Roman" w:hAnsi="Times New Roman"/>
          <w:sz w:val="24"/>
          <w:szCs w:val="24"/>
        </w:rPr>
        <w:t xml:space="preserve"> основным </w:t>
      </w:r>
      <w:r w:rsidRPr="00502E9A">
        <w:rPr>
          <w:rFonts w:ascii="Times New Roman" w:hAnsi="Times New Roman"/>
          <w:sz w:val="24"/>
          <w:szCs w:val="24"/>
        </w:rPr>
        <w:t xml:space="preserve">стратегическим направлениям деятельности </w:t>
      </w:r>
      <w:r w:rsidR="002E0F16" w:rsidRPr="00502E9A">
        <w:rPr>
          <w:rFonts w:ascii="Times New Roman" w:hAnsi="Times New Roman"/>
          <w:sz w:val="24"/>
          <w:szCs w:val="24"/>
        </w:rPr>
        <w:t>Н</w:t>
      </w:r>
      <w:r w:rsidR="0079166B" w:rsidRPr="00502E9A">
        <w:rPr>
          <w:rFonts w:ascii="Times New Roman" w:hAnsi="Times New Roman"/>
          <w:sz w:val="24"/>
          <w:szCs w:val="24"/>
        </w:rPr>
        <w:t>ационального Банка</w:t>
      </w:r>
      <w:r w:rsidRPr="00502E9A">
        <w:rPr>
          <w:rFonts w:ascii="Times New Roman" w:hAnsi="Times New Roman"/>
          <w:sz w:val="24"/>
          <w:szCs w:val="24"/>
        </w:rPr>
        <w:t xml:space="preserve">, отраженным в Стратегическом плане </w:t>
      </w:r>
      <w:r w:rsidR="002E0F16" w:rsidRPr="00502E9A">
        <w:rPr>
          <w:rFonts w:ascii="Times New Roman" w:hAnsi="Times New Roman"/>
          <w:sz w:val="24"/>
          <w:szCs w:val="24"/>
        </w:rPr>
        <w:t>Н</w:t>
      </w:r>
      <w:r w:rsidR="0079166B" w:rsidRPr="00502E9A">
        <w:rPr>
          <w:rFonts w:ascii="Times New Roman" w:hAnsi="Times New Roman"/>
          <w:sz w:val="24"/>
          <w:szCs w:val="24"/>
        </w:rPr>
        <w:t>ационального Банка</w:t>
      </w:r>
      <w:r w:rsidRPr="00502E9A">
        <w:rPr>
          <w:rFonts w:ascii="Times New Roman" w:hAnsi="Times New Roman"/>
          <w:sz w:val="24"/>
          <w:szCs w:val="24"/>
        </w:rPr>
        <w:t xml:space="preserve"> на 201</w:t>
      </w:r>
      <w:r w:rsidR="00E36986" w:rsidRPr="00502E9A">
        <w:rPr>
          <w:rFonts w:ascii="Times New Roman" w:hAnsi="Times New Roman"/>
          <w:sz w:val="24"/>
          <w:szCs w:val="24"/>
        </w:rPr>
        <w:t>7</w:t>
      </w:r>
      <w:r w:rsidRPr="00502E9A">
        <w:rPr>
          <w:rFonts w:ascii="Times New Roman" w:hAnsi="Times New Roman"/>
          <w:sz w:val="24"/>
          <w:szCs w:val="24"/>
        </w:rPr>
        <w:t>-20</w:t>
      </w:r>
      <w:r w:rsidR="00E36986" w:rsidRPr="00502E9A">
        <w:rPr>
          <w:rFonts w:ascii="Times New Roman" w:hAnsi="Times New Roman"/>
          <w:sz w:val="24"/>
          <w:szCs w:val="24"/>
        </w:rPr>
        <w:t>21</w:t>
      </w:r>
      <w:r w:rsidRPr="00502E9A">
        <w:rPr>
          <w:rFonts w:ascii="Times New Roman" w:hAnsi="Times New Roman"/>
          <w:sz w:val="24"/>
          <w:szCs w:val="24"/>
        </w:rPr>
        <w:t xml:space="preserve"> годы, за исключением отдельных, полноценная реализация которых не была осуществлена по не зависящим от </w:t>
      </w:r>
      <w:r w:rsidR="002E0F16" w:rsidRPr="00502E9A">
        <w:rPr>
          <w:rFonts w:ascii="Times New Roman" w:hAnsi="Times New Roman"/>
          <w:sz w:val="24"/>
          <w:szCs w:val="24"/>
        </w:rPr>
        <w:t>Н</w:t>
      </w:r>
      <w:r w:rsidR="0079166B" w:rsidRPr="00502E9A">
        <w:rPr>
          <w:rFonts w:ascii="Times New Roman" w:hAnsi="Times New Roman"/>
          <w:sz w:val="24"/>
          <w:szCs w:val="24"/>
        </w:rPr>
        <w:t xml:space="preserve">ационального Банка </w:t>
      </w:r>
      <w:r w:rsidRPr="00502E9A">
        <w:rPr>
          <w:rFonts w:ascii="Times New Roman" w:hAnsi="Times New Roman"/>
          <w:sz w:val="24"/>
          <w:szCs w:val="24"/>
        </w:rPr>
        <w:t>причинам.</w:t>
      </w:r>
    </w:p>
    <w:p w:rsidR="00FD339B" w:rsidRPr="00502E9A" w:rsidRDefault="00FD339B" w:rsidP="00E20F8F">
      <w:pPr>
        <w:spacing w:line="240" w:lineRule="auto"/>
        <w:ind w:firstLine="709"/>
        <w:contextualSpacing/>
        <w:jc w:val="center"/>
        <w:rPr>
          <w:rFonts w:ascii="Times New Roman" w:hAnsi="Times New Roman"/>
          <w:b/>
          <w:sz w:val="24"/>
          <w:szCs w:val="24"/>
        </w:rPr>
      </w:pPr>
    </w:p>
    <w:p w:rsidR="00FD339B" w:rsidRPr="00502E9A" w:rsidRDefault="006346A7" w:rsidP="00FD339B">
      <w:pPr>
        <w:spacing w:line="240" w:lineRule="auto"/>
        <w:ind w:firstLine="709"/>
        <w:contextualSpacing/>
        <w:jc w:val="center"/>
        <w:rPr>
          <w:rFonts w:ascii="Times New Roman" w:hAnsi="Times New Roman"/>
          <w:b/>
          <w:sz w:val="24"/>
          <w:szCs w:val="24"/>
        </w:rPr>
      </w:pPr>
      <w:r w:rsidRPr="00502E9A">
        <w:rPr>
          <w:rFonts w:ascii="Times New Roman" w:hAnsi="Times New Roman"/>
          <w:b/>
          <w:sz w:val="24"/>
          <w:szCs w:val="24"/>
        </w:rPr>
        <w:t>Предложения</w:t>
      </w:r>
    </w:p>
    <w:p w:rsidR="00234D95" w:rsidRPr="00502E9A" w:rsidRDefault="00234D95" w:rsidP="00FD339B">
      <w:pPr>
        <w:spacing w:line="240" w:lineRule="auto"/>
        <w:ind w:firstLine="709"/>
        <w:contextualSpacing/>
        <w:jc w:val="center"/>
        <w:rPr>
          <w:rFonts w:ascii="Times New Roman" w:hAnsi="Times New Roman"/>
          <w:b/>
          <w:sz w:val="24"/>
          <w:szCs w:val="24"/>
        </w:rPr>
      </w:pPr>
    </w:p>
    <w:p w:rsidR="006346A7" w:rsidRPr="00502E9A" w:rsidRDefault="006346A7" w:rsidP="00FD339B">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Продолжить дальнейшую работу по реализации Стратегического плана </w:t>
      </w:r>
      <w:r w:rsidR="002E0F16" w:rsidRPr="00502E9A">
        <w:rPr>
          <w:rFonts w:ascii="Times New Roman" w:hAnsi="Times New Roman"/>
          <w:sz w:val="24"/>
          <w:szCs w:val="24"/>
        </w:rPr>
        <w:t>Н</w:t>
      </w:r>
      <w:r w:rsidR="0079166B" w:rsidRPr="00502E9A">
        <w:rPr>
          <w:rFonts w:ascii="Times New Roman" w:hAnsi="Times New Roman"/>
          <w:sz w:val="24"/>
          <w:szCs w:val="24"/>
        </w:rPr>
        <w:t>ационального Банка</w:t>
      </w:r>
      <w:r w:rsidRPr="00502E9A">
        <w:rPr>
          <w:rFonts w:ascii="Times New Roman" w:hAnsi="Times New Roman"/>
          <w:sz w:val="24"/>
          <w:szCs w:val="24"/>
        </w:rPr>
        <w:t xml:space="preserve"> по выполнению запланированных к достижению по итогам 201</w:t>
      </w:r>
      <w:r w:rsidR="00E36986" w:rsidRPr="00502E9A">
        <w:rPr>
          <w:rFonts w:ascii="Times New Roman" w:hAnsi="Times New Roman"/>
          <w:sz w:val="24"/>
          <w:szCs w:val="24"/>
        </w:rPr>
        <w:t>8</w:t>
      </w:r>
      <w:r w:rsidRPr="00502E9A">
        <w:rPr>
          <w:rFonts w:ascii="Times New Roman" w:hAnsi="Times New Roman"/>
          <w:sz w:val="24"/>
          <w:szCs w:val="24"/>
        </w:rPr>
        <w:t xml:space="preserve"> года</w:t>
      </w:r>
      <w:r w:rsidR="002E0F16" w:rsidRPr="00502E9A">
        <w:rPr>
          <w:rFonts w:ascii="Times New Roman" w:hAnsi="Times New Roman"/>
          <w:sz w:val="24"/>
          <w:szCs w:val="24"/>
        </w:rPr>
        <w:t xml:space="preserve"> </w:t>
      </w:r>
      <w:r w:rsidRPr="00502E9A">
        <w:rPr>
          <w:rFonts w:ascii="Times New Roman" w:hAnsi="Times New Roman"/>
          <w:sz w:val="24"/>
          <w:szCs w:val="24"/>
        </w:rPr>
        <w:t xml:space="preserve">целевых индикаторов по основным стратегическим направлениям деятельности </w:t>
      </w:r>
      <w:r w:rsidR="002E0F16" w:rsidRPr="00502E9A">
        <w:rPr>
          <w:rFonts w:ascii="Times New Roman" w:hAnsi="Times New Roman"/>
          <w:sz w:val="24"/>
          <w:szCs w:val="24"/>
        </w:rPr>
        <w:t>Н</w:t>
      </w:r>
      <w:r w:rsidR="0079166B" w:rsidRPr="00502E9A">
        <w:rPr>
          <w:rFonts w:ascii="Times New Roman" w:hAnsi="Times New Roman"/>
          <w:sz w:val="24"/>
          <w:szCs w:val="24"/>
        </w:rPr>
        <w:t>ационального Банка</w:t>
      </w:r>
      <w:r w:rsidRPr="00502E9A">
        <w:rPr>
          <w:rFonts w:ascii="Times New Roman" w:hAnsi="Times New Roman"/>
          <w:sz w:val="24"/>
          <w:szCs w:val="24"/>
        </w:rPr>
        <w:t xml:space="preserve">. </w:t>
      </w:r>
    </w:p>
    <w:p w:rsidR="00FD339B" w:rsidRPr="00502E9A" w:rsidRDefault="00FD339B" w:rsidP="006346A7">
      <w:pPr>
        <w:spacing w:line="240" w:lineRule="auto"/>
        <w:ind w:firstLine="709"/>
        <w:contextualSpacing/>
        <w:jc w:val="both"/>
        <w:rPr>
          <w:rFonts w:ascii="Times New Roman" w:hAnsi="Times New Roman"/>
          <w:sz w:val="24"/>
          <w:szCs w:val="24"/>
        </w:rPr>
      </w:pPr>
    </w:p>
    <w:p w:rsidR="00FD339B" w:rsidRPr="00502E9A" w:rsidRDefault="00FD339B" w:rsidP="006346A7">
      <w:pPr>
        <w:spacing w:line="240" w:lineRule="auto"/>
        <w:ind w:firstLine="709"/>
        <w:contextualSpacing/>
        <w:jc w:val="both"/>
        <w:rPr>
          <w:rFonts w:ascii="Times New Roman" w:hAnsi="Times New Roman"/>
          <w:sz w:val="24"/>
          <w:szCs w:val="24"/>
        </w:rPr>
      </w:pPr>
    </w:p>
    <w:p w:rsidR="006346A7" w:rsidRPr="00502E9A" w:rsidRDefault="006346A7" w:rsidP="006346A7">
      <w:pPr>
        <w:spacing w:line="240" w:lineRule="auto"/>
        <w:contextualSpacing/>
        <w:jc w:val="both"/>
        <w:rPr>
          <w:rFonts w:ascii="Times New Roman" w:hAnsi="Times New Roman"/>
          <w:sz w:val="24"/>
          <w:szCs w:val="24"/>
        </w:rPr>
      </w:pPr>
    </w:p>
    <w:p w:rsidR="006346A7" w:rsidRPr="00502E9A" w:rsidRDefault="00875448" w:rsidP="00875448">
      <w:pPr>
        <w:spacing w:line="240" w:lineRule="auto"/>
        <w:contextualSpacing/>
        <w:rPr>
          <w:rFonts w:ascii="Times New Roman" w:hAnsi="Times New Roman"/>
          <w:b/>
          <w:sz w:val="28"/>
          <w:szCs w:val="24"/>
        </w:rPr>
      </w:pPr>
      <w:r w:rsidRPr="00502E9A">
        <w:rPr>
          <w:rFonts w:ascii="Times New Roman" w:hAnsi="Times New Roman"/>
          <w:b/>
          <w:sz w:val="28"/>
          <w:szCs w:val="24"/>
        </w:rPr>
        <w:t xml:space="preserve">                  </w:t>
      </w:r>
      <w:r w:rsidR="006346A7" w:rsidRPr="00502E9A">
        <w:rPr>
          <w:rFonts w:ascii="Times New Roman" w:hAnsi="Times New Roman"/>
          <w:b/>
          <w:sz w:val="28"/>
          <w:szCs w:val="24"/>
        </w:rPr>
        <w:t>Председатель</w:t>
      </w:r>
    </w:p>
    <w:p w:rsidR="006346A7" w:rsidRPr="00502E9A" w:rsidRDefault="006346A7" w:rsidP="00875448">
      <w:pPr>
        <w:spacing w:line="240" w:lineRule="auto"/>
        <w:contextualSpacing/>
        <w:jc w:val="center"/>
        <w:rPr>
          <w:rFonts w:ascii="Times New Roman" w:hAnsi="Times New Roman"/>
          <w:b/>
          <w:sz w:val="28"/>
          <w:szCs w:val="24"/>
        </w:rPr>
      </w:pPr>
      <w:r w:rsidRPr="00502E9A">
        <w:rPr>
          <w:rFonts w:ascii="Times New Roman" w:hAnsi="Times New Roman"/>
          <w:b/>
          <w:sz w:val="28"/>
          <w:szCs w:val="24"/>
        </w:rPr>
        <w:t xml:space="preserve">Национального Банка          </w:t>
      </w:r>
      <w:r w:rsidR="00875448" w:rsidRPr="00502E9A">
        <w:rPr>
          <w:rFonts w:ascii="Times New Roman" w:hAnsi="Times New Roman"/>
          <w:b/>
          <w:sz w:val="28"/>
          <w:szCs w:val="24"/>
        </w:rPr>
        <w:t xml:space="preserve">     </w:t>
      </w:r>
      <w:r w:rsidRPr="00502E9A">
        <w:rPr>
          <w:rFonts w:ascii="Times New Roman" w:hAnsi="Times New Roman"/>
          <w:b/>
          <w:sz w:val="28"/>
          <w:szCs w:val="24"/>
        </w:rPr>
        <w:t xml:space="preserve">        </w:t>
      </w:r>
      <w:r w:rsidR="00875448" w:rsidRPr="00502E9A">
        <w:rPr>
          <w:rFonts w:ascii="Times New Roman" w:hAnsi="Times New Roman"/>
          <w:b/>
          <w:sz w:val="28"/>
          <w:szCs w:val="24"/>
        </w:rPr>
        <w:t xml:space="preserve">  </w:t>
      </w:r>
      <w:r w:rsidRPr="00502E9A">
        <w:rPr>
          <w:rFonts w:ascii="Times New Roman" w:hAnsi="Times New Roman"/>
          <w:b/>
          <w:sz w:val="28"/>
          <w:szCs w:val="24"/>
        </w:rPr>
        <w:t xml:space="preserve">                        Д. Акишев</w:t>
      </w:r>
    </w:p>
    <w:p w:rsidR="006346A7" w:rsidRPr="00502E9A" w:rsidRDefault="006346A7" w:rsidP="006346A7">
      <w:pPr>
        <w:spacing w:line="240" w:lineRule="auto"/>
        <w:contextualSpacing/>
        <w:jc w:val="both"/>
        <w:rPr>
          <w:rFonts w:ascii="Times New Roman" w:hAnsi="Times New Roman"/>
        </w:rPr>
      </w:pPr>
    </w:p>
    <w:p w:rsidR="00514689" w:rsidRPr="00502E9A" w:rsidRDefault="00514689" w:rsidP="006346A7">
      <w:pPr>
        <w:spacing w:line="240" w:lineRule="auto"/>
        <w:contextualSpacing/>
        <w:jc w:val="both"/>
        <w:rPr>
          <w:rFonts w:ascii="Times New Roman" w:hAnsi="Times New Roman" w:cs="Times New Roman"/>
          <w:b/>
          <w:sz w:val="24"/>
          <w:szCs w:val="24"/>
        </w:rPr>
      </w:pPr>
    </w:p>
    <w:p w:rsidR="00797FEA" w:rsidRPr="00502E9A" w:rsidRDefault="00797FEA" w:rsidP="006346A7">
      <w:pPr>
        <w:spacing w:line="240" w:lineRule="auto"/>
        <w:contextualSpacing/>
        <w:jc w:val="both"/>
        <w:rPr>
          <w:rFonts w:ascii="Times New Roman" w:hAnsi="Times New Roman" w:cs="Times New Roman"/>
          <w:i/>
          <w:sz w:val="18"/>
          <w:szCs w:val="24"/>
        </w:rPr>
      </w:pPr>
    </w:p>
    <w:p w:rsidR="00797FEA" w:rsidRPr="00502E9A" w:rsidRDefault="00797FEA" w:rsidP="006346A7">
      <w:pPr>
        <w:spacing w:line="240" w:lineRule="auto"/>
        <w:contextualSpacing/>
        <w:jc w:val="both"/>
        <w:rPr>
          <w:rFonts w:ascii="Times New Roman" w:hAnsi="Times New Roman" w:cs="Times New Roman"/>
          <w:i/>
          <w:sz w:val="18"/>
          <w:szCs w:val="24"/>
        </w:rPr>
      </w:pPr>
    </w:p>
    <w:p w:rsidR="00797FEA" w:rsidRPr="00502E9A" w:rsidRDefault="00797FEA" w:rsidP="006346A7">
      <w:pPr>
        <w:spacing w:line="240" w:lineRule="auto"/>
        <w:contextualSpacing/>
        <w:jc w:val="both"/>
        <w:rPr>
          <w:rFonts w:ascii="Times New Roman" w:hAnsi="Times New Roman" w:cs="Times New Roman"/>
          <w:i/>
          <w:sz w:val="18"/>
          <w:szCs w:val="24"/>
        </w:rPr>
      </w:pPr>
    </w:p>
    <w:p w:rsidR="00797FEA" w:rsidRPr="00502E9A" w:rsidRDefault="00797FEA" w:rsidP="006346A7">
      <w:pPr>
        <w:spacing w:line="240" w:lineRule="auto"/>
        <w:contextualSpacing/>
        <w:jc w:val="both"/>
        <w:rPr>
          <w:rFonts w:ascii="Times New Roman" w:hAnsi="Times New Roman" w:cs="Times New Roman"/>
          <w:i/>
          <w:sz w:val="18"/>
          <w:szCs w:val="24"/>
        </w:rPr>
      </w:pPr>
    </w:p>
    <w:p w:rsidR="00797FEA" w:rsidRPr="00502E9A" w:rsidRDefault="00797FEA" w:rsidP="006346A7">
      <w:pPr>
        <w:spacing w:line="240" w:lineRule="auto"/>
        <w:contextualSpacing/>
        <w:jc w:val="both"/>
        <w:rPr>
          <w:rFonts w:ascii="Times New Roman" w:hAnsi="Times New Roman" w:cs="Times New Roman"/>
          <w:i/>
          <w:sz w:val="18"/>
          <w:szCs w:val="24"/>
        </w:rPr>
      </w:pPr>
    </w:p>
    <w:p w:rsidR="00797FEA" w:rsidRPr="00502E9A" w:rsidRDefault="00797FEA" w:rsidP="006346A7">
      <w:pPr>
        <w:spacing w:line="240" w:lineRule="auto"/>
        <w:contextualSpacing/>
        <w:jc w:val="both"/>
        <w:rPr>
          <w:rFonts w:ascii="Times New Roman" w:hAnsi="Times New Roman" w:cs="Times New Roman"/>
          <w:i/>
          <w:sz w:val="18"/>
          <w:szCs w:val="24"/>
        </w:rPr>
      </w:pPr>
    </w:p>
    <w:p w:rsidR="00797FEA" w:rsidRPr="00502E9A" w:rsidRDefault="00797FEA" w:rsidP="006346A7">
      <w:pPr>
        <w:spacing w:line="240" w:lineRule="auto"/>
        <w:contextualSpacing/>
        <w:jc w:val="both"/>
        <w:rPr>
          <w:rFonts w:ascii="Times New Roman" w:hAnsi="Times New Roman" w:cs="Times New Roman"/>
          <w:i/>
          <w:sz w:val="18"/>
          <w:szCs w:val="24"/>
        </w:rPr>
      </w:pPr>
    </w:p>
    <w:p w:rsidR="00797FEA" w:rsidRPr="00502E9A" w:rsidRDefault="00797FEA" w:rsidP="006346A7">
      <w:pPr>
        <w:spacing w:line="240" w:lineRule="auto"/>
        <w:contextualSpacing/>
        <w:jc w:val="both"/>
        <w:rPr>
          <w:rFonts w:ascii="Times New Roman" w:hAnsi="Times New Roman" w:cs="Times New Roman"/>
          <w:i/>
          <w:sz w:val="18"/>
          <w:szCs w:val="24"/>
        </w:rPr>
      </w:pPr>
    </w:p>
    <w:p w:rsidR="00797FEA" w:rsidRPr="00502E9A" w:rsidRDefault="00797FEA" w:rsidP="006346A7">
      <w:pPr>
        <w:spacing w:line="240" w:lineRule="auto"/>
        <w:contextualSpacing/>
        <w:jc w:val="both"/>
        <w:rPr>
          <w:rFonts w:ascii="Times New Roman" w:hAnsi="Times New Roman" w:cs="Times New Roman"/>
          <w:i/>
          <w:sz w:val="18"/>
          <w:szCs w:val="24"/>
        </w:rPr>
      </w:pPr>
    </w:p>
    <w:p w:rsidR="00797FEA" w:rsidRDefault="00797FEA" w:rsidP="00E20F8F">
      <w:pPr>
        <w:spacing w:line="240" w:lineRule="auto"/>
        <w:ind w:firstLine="709"/>
        <w:contextualSpacing/>
        <w:jc w:val="both"/>
        <w:rPr>
          <w:rFonts w:ascii="Times New Roman" w:hAnsi="Times New Roman"/>
          <w:b/>
          <w:sz w:val="24"/>
          <w:szCs w:val="24"/>
        </w:rPr>
      </w:pPr>
    </w:p>
    <w:p w:rsidR="00C70520" w:rsidRDefault="00C70520" w:rsidP="00E20F8F">
      <w:pPr>
        <w:spacing w:line="240" w:lineRule="auto"/>
        <w:ind w:firstLine="709"/>
        <w:contextualSpacing/>
        <w:jc w:val="both"/>
        <w:rPr>
          <w:rFonts w:ascii="Times New Roman" w:hAnsi="Times New Roman"/>
          <w:b/>
          <w:sz w:val="24"/>
          <w:szCs w:val="24"/>
        </w:rPr>
      </w:pPr>
    </w:p>
    <w:p w:rsidR="00C70520" w:rsidRPr="00502E9A" w:rsidRDefault="00C70520" w:rsidP="00E20F8F">
      <w:pPr>
        <w:spacing w:line="240" w:lineRule="auto"/>
        <w:ind w:firstLine="709"/>
        <w:contextualSpacing/>
        <w:jc w:val="both"/>
        <w:rPr>
          <w:rFonts w:ascii="Times New Roman" w:hAnsi="Times New Roman"/>
          <w:b/>
          <w:sz w:val="24"/>
          <w:szCs w:val="24"/>
        </w:rPr>
      </w:pPr>
      <w:bookmarkStart w:id="0" w:name="_GoBack"/>
      <w:bookmarkEnd w:id="0"/>
    </w:p>
    <w:p w:rsidR="00797FEA" w:rsidRPr="00502E9A" w:rsidRDefault="00797FEA" w:rsidP="00E20F8F">
      <w:pPr>
        <w:spacing w:line="240" w:lineRule="auto"/>
        <w:ind w:firstLine="709"/>
        <w:contextualSpacing/>
        <w:jc w:val="both"/>
        <w:rPr>
          <w:rFonts w:ascii="Times New Roman" w:hAnsi="Times New Roman"/>
          <w:b/>
          <w:sz w:val="24"/>
          <w:szCs w:val="24"/>
        </w:rPr>
      </w:pPr>
    </w:p>
    <w:p w:rsidR="000F1BC5" w:rsidRPr="00502E9A" w:rsidRDefault="000F1BC5" w:rsidP="00E20F8F">
      <w:pPr>
        <w:spacing w:line="240" w:lineRule="auto"/>
        <w:ind w:firstLine="709"/>
        <w:contextualSpacing/>
        <w:jc w:val="both"/>
        <w:rPr>
          <w:rFonts w:ascii="Times New Roman" w:hAnsi="Times New Roman"/>
          <w:b/>
          <w:sz w:val="24"/>
          <w:szCs w:val="24"/>
        </w:rPr>
      </w:pPr>
    </w:p>
    <w:p w:rsidR="000F1BC5" w:rsidRPr="00502E9A" w:rsidRDefault="000F1BC5" w:rsidP="00E20F8F">
      <w:pPr>
        <w:spacing w:line="240" w:lineRule="auto"/>
        <w:ind w:firstLine="709"/>
        <w:contextualSpacing/>
        <w:jc w:val="both"/>
        <w:rPr>
          <w:rFonts w:ascii="Times New Roman" w:hAnsi="Times New Roman"/>
          <w:b/>
          <w:sz w:val="24"/>
          <w:szCs w:val="24"/>
        </w:rPr>
      </w:pPr>
    </w:p>
    <w:p w:rsidR="00797FEA" w:rsidRPr="00502E9A" w:rsidRDefault="00797FEA" w:rsidP="00E20F8F">
      <w:pPr>
        <w:spacing w:line="240" w:lineRule="auto"/>
        <w:ind w:firstLine="709"/>
        <w:contextualSpacing/>
        <w:jc w:val="both"/>
        <w:rPr>
          <w:rFonts w:ascii="Times New Roman" w:hAnsi="Times New Roman"/>
          <w:b/>
          <w:sz w:val="24"/>
          <w:szCs w:val="24"/>
        </w:rPr>
      </w:pPr>
    </w:p>
    <w:p w:rsidR="002C29A5" w:rsidRPr="00502E9A" w:rsidRDefault="002C29A5" w:rsidP="00E20F8F">
      <w:pPr>
        <w:spacing w:line="240" w:lineRule="auto"/>
        <w:ind w:firstLine="709"/>
        <w:contextualSpacing/>
        <w:jc w:val="both"/>
        <w:rPr>
          <w:rFonts w:ascii="Times New Roman" w:hAnsi="Times New Roman"/>
          <w:b/>
          <w:sz w:val="24"/>
          <w:szCs w:val="24"/>
        </w:rPr>
      </w:pPr>
    </w:p>
    <w:p w:rsidR="00E20F8F" w:rsidRPr="00502E9A" w:rsidRDefault="00E20F8F" w:rsidP="00E20F8F">
      <w:pPr>
        <w:spacing w:line="240" w:lineRule="auto"/>
        <w:ind w:firstLine="709"/>
        <w:contextualSpacing/>
        <w:jc w:val="both"/>
        <w:rPr>
          <w:rFonts w:ascii="Times New Roman" w:hAnsi="Times New Roman"/>
          <w:b/>
          <w:sz w:val="24"/>
          <w:szCs w:val="24"/>
        </w:rPr>
      </w:pPr>
      <w:r w:rsidRPr="00502E9A">
        <w:rPr>
          <w:rFonts w:ascii="Times New Roman" w:hAnsi="Times New Roman"/>
          <w:b/>
          <w:sz w:val="24"/>
          <w:szCs w:val="24"/>
        </w:rPr>
        <w:lastRenderedPageBreak/>
        <w:t xml:space="preserve">Примечания: </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Расшифровка аббревиатур:</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АИП – автоматизированная информационная подсистема</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АПРК – Администрация Президента Республики Казахстан</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БВУ – банки второго уровня Республики Казахстан</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ВВП – валовый внутренний продукт </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ЗВА – золотовалютные активы</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КЦМР НБРК  – Казахстанский центр межбанковских расчетов Национального Банка Республики Казахстан</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НБРК – Национальный Банка Республики Казахстан</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 xml:space="preserve">НФ РК – Национальный фонд Республики Казахстан </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МСПД – межбанковская система переводов денег</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СМК – Система межбанковского клиринга</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ЦБ – Центральный Банк</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КГД – Комитет государственных доходов</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ПП НБРК – постановление Правления Национального Банка Республики Казахстан</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КС МНЭ РК – Комитет по статистике Министерства национальной экономики Республики Казахстан</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KASE – АО «Казахстанская фондовая биржа»</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МВФ – Международный Валютный Фонд</w:t>
      </w:r>
    </w:p>
    <w:p w:rsidR="00E20F8F" w:rsidRPr="00502E9A" w:rsidRDefault="00E20F8F"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МЮ РК – Министерство юстиции Республики Казахстан</w:t>
      </w:r>
    </w:p>
    <w:p w:rsidR="00E36986" w:rsidRPr="003806FD" w:rsidRDefault="00E36986" w:rsidP="00E20F8F">
      <w:pPr>
        <w:spacing w:line="240" w:lineRule="auto"/>
        <w:ind w:firstLine="709"/>
        <w:contextualSpacing/>
        <w:jc w:val="both"/>
        <w:rPr>
          <w:rFonts w:ascii="Times New Roman" w:hAnsi="Times New Roman"/>
          <w:sz w:val="24"/>
          <w:szCs w:val="24"/>
        </w:rPr>
      </w:pPr>
      <w:r w:rsidRPr="00502E9A">
        <w:rPr>
          <w:rFonts w:ascii="Times New Roman" w:hAnsi="Times New Roman"/>
          <w:sz w:val="24"/>
          <w:szCs w:val="24"/>
        </w:rPr>
        <w:t>ЕНПФ – АО «Единый накопительный пенсионный фонд»</w:t>
      </w:r>
    </w:p>
    <w:p w:rsidR="00E20F8F" w:rsidRPr="00250274" w:rsidRDefault="00E20F8F" w:rsidP="006346A7">
      <w:pPr>
        <w:spacing w:line="240" w:lineRule="auto"/>
        <w:contextualSpacing/>
        <w:jc w:val="both"/>
        <w:rPr>
          <w:rFonts w:ascii="Times New Roman" w:hAnsi="Times New Roman" w:cs="Times New Roman"/>
          <w:b/>
          <w:sz w:val="24"/>
          <w:szCs w:val="24"/>
        </w:rPr>
      </w:pPr>
    </w:p>
    <w:sectPr w:rsidR="00E20F8F" w:rsidRPr="00250274" w:rsidSect="005743FE">
      <w:head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F8" w:rsidRDefault="00FB53F8" w:rsidP="00250274">
      <w:pPr>
        <w:spacing w:after="0" w:line="240" w:lineRule="auto"/>
      </w:pPr>
      <w:r>
        <w:separator/>
      </w:r>
    </w:p>
  </w:endnote>
  <w:endnote w:type="continuationSeparator" w:id="0">
    <w:p w:rsidR="00FB53F8" w:rsidRDefault="00FB53F8" w:rsidP="0025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F8" w:rsidRDefault="00FB53F8" w:rsidP="00250274">
      <w:pPr>
        <w:spacing w:after="0" w:line="240" w:lineRule="auto"/>
      </w:pPr>
      <w:r>
        <w:separator/>
      </w:r>
    </w:p>
  </w:footnote>
  <w:footnote w:type="continuationSeparator" w:id="0">
    <w:p w:rsidR="00FB53F8" w:rsidRDefault="00FB53F8" w:rsidP="00250274">
      <w:pPr>
        <w:spacing w:after="0" w:line="240" w:lineRule="auto"/>
      </w:pPr>
      <w:r>
        <w:continuationSeparator/>
      </w:r>
    </w:p>
  </w:footnote>
  <w:footnote w:id="1">
    <w:p w:rsidR="00FB1376" w:rsidRDefault="00FB1376" w:rsidP="00875448">
      <w:pPr>
        <w:pStyle w:val="aa"/>
        <w:jc w:val="both"/>
      </w:pPr>
      <w:r>
        <w:rPr>
          <w:rStyle w:val="a9"/>
        </w:rPr>
        <w:footnoteRef/>
      </w:r>
      <w:r>
        <w:t xml:space="preserve"> Коэффициент работоспособности платежной системы за год исчисляется как отношение реального времени работы (период времени от открытия операционного дня до закрытия операционного дня платежной системы с исключением периода времени, когда платежная система была остановлена) к общему времени работы платежной системы (период времени от открытия операционного дня до закрытия операционного дня платежной системы)</w:t>
      </w:r>
    </w:p>
  </w:footnote>
  <w:footnote w:id="2">
    <w:p w:rsidR="00FB1376" w:rsidRPr="00263B50" w:rsidRDefault="00FB1376" w:rsidP="009947B7">
      <w:pPr>
        <w:pStyle w:val="aa"/>
        <w:jc w:val="both"/>
      </w:pPr>
      <w:r w:rsidRPr="00263B50">
        <w:rPr>
          <w:rStyle w:val="a9"/>
        </w:rPr>
        <w:footnoteRef/>
      </w:r>
      <w:r w:rsidRPr="00263B50">
        <w:rPr>
          <w:color w:val="000000"/>
        </w:rPr>
        <w:t>Постановление Правления Национального Банка Республики Каза</w:t>
      </w:r>
      <w:r>
        <w:rPr>
          <w:color w:val="000000"/>
        </w:rPr>
        <w:t>хстан от 26 декабря 2016 года №</w:t>
      </w:r>
      <w:r w:rsidRPr="00263B50">
        <w:rPr>
          <w:color w:val="000000"/>
        </w:rPr>
        <w:t>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w:t>
      </w:r>
      <w:r>
        <w:rPr>
          <w:color w:val="000000"/>
        </w:rPr>
        <w:t>»</w:t>
      </w:r>
    </w:p>
  </w:footnote>
  <w:footnote w:id="3">
    <w:p w:rsidR="00FB1376" w:rsidRDefault="00FB1376" w:rsidP="00262693">
      <w:pPr>
        <w:pStyle w:val="aa"/>
        <w:jc w:val="both"/>
      </w:pPr>
      <w:r>
        <w:rPr>
          <w:rStyle w:val="a9"/>
        </w:rPr>
        <w:footnoteRef/>
      </w:r>
      <w:r>
        <w:t xml:space="preserve"> Утвержден приказом Министра национальной экономики Республики Казахстан от 15 сентября 2016 года №411</w:t>
      </w:r>
    </w:p>
  </w:footnote>
  <w:footnote w:id="4">
    <w:p w:rsidR="00FB1376" w:rsidRPr="00B06A9D" w:rsidRDefault="00FB1376" w:rsidP="003279DF">
      <w:pPr>
        <w:pStyle w:val="aa"/>
        <w:jc w:val="both"/>
      </w:pPr>
      <w:r w:rsidRPr="001F5B1D">
        <w:rPr>
          <w:rStyle w:val="a9"/>
        </w:rPr>
        <w:footnoteRef/>
      </w:r>
      <w:r w:rsidRPr="001F5B1D">
        <w:t xml:space="preserve">  займы с просроченной задолженностью по основному </w:t>
      </w:r>
      <w:r w:rsidRPr="00B06A9D">
        <w:t xml:space="preserve">долгу и (или) начисленному вознаграждению свыше </w:t>
      </w:r>
      <w:r>
        <w:t>90</w:t>
      </w:r>
      <w:r w:rsidRPr="00B06A9D">
        <w:t xml:space="preserve"> календарных дней</w:t>
      </w:r>
    </w:p>
  </w:footnote>
  <w:footnote w:id="5">
    <w:p w:rsidR="00FB1376" w:rsidRPr="00B06A9D" w:rsidRDefault="00FB1376" w:rsidP="003279DF">
      <w:pPr>
        <w:pStyle w:val="aa"/>
        <w:jc w:val="both"/>
      </w:pPr>
      <w:r w:rsidRPr="00B06A9D">
        <w:rPr>
          <w:rStyle w:val="a9"/>
        </w:rPr>
        <w:footnoteRef/>
      </w:r>
      <w:r w:rsidRPr="00B06A9D">
        <w:t xml:space="preserve"> </w:t>
      </w:r>
      <w:r>
        <w:t xml:space="preserve">  </w:t>
      </w:r>
      <w:r w:rsidRPr="00B06A9D">
        <w:t xml:space="preserve">информация представлена </w:t>
      </w:r>
      <w:r>
        <w:t xml:space="preserve">на основе </w:t>
      </w:r>
      <w:r w:rsidRPr="00B06A9D">
        <w:t>предварительны</w:t>
      </w:r>
      <w:r>
        <w:t xml:space="preserve">х данных </w:t>
      </w:r>
    </w:p>
  </w:footnote>
  <w:footnote w:id="6">
    <w:p w:rsidR="00FB1376" w:rsidRPr="007E58AE" w:rsidRDefault="00FB1376" w:rsidP="007E58AE">
      <w:pPr>
        <w:spacing w:after="0" w:line="240" w:lineRule="auto"/>
        <w:jc w:val="both"/>
        <w:rPr>
          <w:rFonts w:ascii="Times New Roman" w:eastAsia="Batang" w:hAnsi="Times New Roman" w:cs="Times New Roman"/>
          <w:sz w:val="20"/>
          <w:szCs w:val="20"/>
          <w:lang w:eastAsia="ru-RU"/>
        </w:rPr>
      </w:pPr>
      <w:r w:rsidRPr="007E58AE">
        <w:rPr>
          <w:rStyle w:val="a9"/>
          <w:rFonts w:ascii="Times New Roman" w:hAnsi="Times New Roman" w:cs="Times New Roman"/>
          <w:sz w:val="20"/>
          <w:szCs w:val="20"/>
        </w:rPr>
        <w:footnoteRef/>
      </w:r>
      <w:r w:rsidRPr="007E58AE">
        <w:rPr>
          <w:rFonts w:ascii="Times New Roman" w:hAnsi="Times New Roman" w:cs="Times New Roman"/>
          <w:sz w:val="20"/>
          <w:szCs w:val="20"/>
        </w:rPr>
        <w:t xml:space="preserve"> </w:t>
      </w:r>
      <w:r w:rsidRPr="007E58AE">
        <w:rPr>
          <w:rFonts w:ascii="Times New Roman" w:hAnsi="Times New Roman" w:cs="Times New Roman"/>
          <w:sz w:val="20"/>
          <w:szCs w:val="20"/>
          <w:lang w:val="kk-KZ" w:eastAsia="ru-RU"/>
        </w:rPr>
        <w:t xml:space="preserve">Правила </w:t>
      </w:r>
      <w:r w:rsidRPr="007E58AE">
        <w:rPr>
          <w:rFonts w:ascii="Times New Roman" w:eastAsia="Batang" w:hAnsi="Times New Roman" w:cs="Times New Roman"/>
          <w:sz w:val="20"/>
          <w:szCs w:val="20"/>
          <w:lang w:eastAsia="ru-RU"/>
        </w:rPr>
        <w:t xml:space="preserve">приобретения товаров, работ и услуг Национальным Банком Республики Казахстан, </w:t>
      </w:r>
      <w:r w:rsidRPr="007E58AE">
        <w:rPr>
          <w:rFonts w:ascii="Times New Roman" w:hAnsi="Times New Roman" w:cs="Times New Roman"/>
          <w:sz w:val="20"/>
          <w:szCs w:val="20"/>
          <w:lang w:eastAsia="ru-RU"/>
        </w:rPr>
        <w:t>его ведомствами,</w:t>
      </w:r>
      <w:r w:rsidRPr="007E58AE">
        <w:rPr>
          <w:rFonts w:ascii="Times New Roman" w:hAnsi="Times New Roman" w:cs="Times New Roman"/>
          <w:sz w:val="20"/>
          <w:szCs w:val="20"/>
          <w:lang w:val="kk-KZ" w:eastAsia="ru-RU"/>
        </w:rPr>
        <w:t xml:space="preserve"> </w:t>
      </w:r>
      <w:r w:rsidRPr="007E58AE">
        <w:rPr>
          <w:rFonts w:ascii="Times New Roman" w:hAnsi="Times New Roman" w:cs="Times New Roman"/>
          <w:sz w:val="20"/>
          <w:szCs w:val="20"/>
          <w:lang w:eastAsia="ru-RU"/>
        </w:rPr>
        <w:t xml:space="preserve">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w:t>
      </w:r>
      <w:r w:rsidRPr="007E58AE">
        <w:rPr>
          <w:rFonts w:ascii="Times New Roman" w:eastAsia="Batang" w:hAnsi="Times New Roman" w:cs="Times New Roman"/>
          <w:sz w:val="20"/>
          <w:szCs w:val="20"/>
          <w:lang w:eastAsia="ru-RU"/>
        </w:rPr>
        <w:t>Республики</w:t>
      </w:r>
      <w:r w:rsidRPr="007E58AE">
        <w:rPr>
          <w:rFonts w:ascii="Times New Roman" w:eastAsia="Batang" w:hAnsi="Times New Roman" w:cs="Times New Roman"/>
          <w:sz w:val="20"/>
          <w:szCs w:val="20"/>
          <w:lang w:val="kk-KZ" w:eastAsia="ru-RU"/>
        </w:rPr>
        <w:t xml:space="preserve"> </w:t>
      </w:r>
      <w:r w:rsidRPr="007E58AE">
        <w:rPr>
          <w:rFonts w:ascii="Times New Roman" w:hAnsi="Times New Roman" w:cs="Times New Roman"/>
          <w:sz w:val="20"/>
          <w:szCs w:val="20"/>
          <w:lang w:eastAsia="ru-RU"/>
        </w:rPr>
        <w:t xml:space="preserve">Казахстан или находятся в его доверительном управлении, и аффилиированными с ними юридическими лицами, утвержденные постановлением Правления Национального Банка от 19 декабря 2015 года № 237.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230"/>
      <w:docPartObj>
        <w:docPartGallery w:val="Page Numbers (Top of Page)"/>
        <w:docPartUnique/>
      </w:docPartObj>
    </w:sdtPr>
    <w:sdtEndPr/>
    <w:sdtContent>
      <w:p w:rsidR="00FB1376" w:rsidRDefault="00FB1376">
        <w:pPr>
          <w:pStyle w:val="af3"/>
          <w:jc w:val="center"/>
        </w:pPr>
        <w:r>
          <w:fldChar w:fldCharType="begin"/>
        </w:r>
        <w:r>
          <w:instrText>PAGE   \* MERGEFORMAT</w:instrText>
        </w:r>
        <w:r>
          <w:fldChar w:fldCharType="separate"/>
        </w:r>
        <w:r w:rsidR="00C70520">
          <w:rPr>
            <w:noProof/>
          </w:rPr>
          <w:t>48</w:t>
        </w:r>
        <w:r>
          <w:fldChar w:fldCharType="end"/>
        </w:r>
      </w:p>
    </w:sdtContent>
  </w:sdt>
  <w:p w:rsidR="00FB1376" w:rsidRDefault="00FB1376">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2E9F4E"/>
    <w:lvl w:ilvl="0">
      <w:start w:val="1"/>
      <w:numFmt w:val="bullet"/>
      <w:pStyle w:val="a"/>
      <w:lvlText w:val=""/>
      <w:lvlJc w:val="left"/>
      <w:pPr>
        <w:tabs>
          <w:tab w:val="num" w:pos="720"/>
        </w:tabs>
        <w:ind w:left="720" w:hanging="720"/>
      </w:pPr>
      <w:rPr>
        <w:rFonts w:ascii="Symbol" w:hAnsi="Symbol" w:hint="default"/>
      </w:rPr>
    </w:lvl>
  </w:abstractNum>
  <w:abstractNum w:abstractNumId="1">
    <w:nsid w:val="02D547FF"/>
    <w:multiLevelType w:val="hybridMultilevel"/>
    <w:tmpl w:val="A1A824A6"/>
    <w:lvl w:ilvl="0" w:tplc="183C1ED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A091A85"/>
    <w:multiLevelType w:val="hybridMultilevel"/>
    <w:tmpl w:val="80C69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BE6D1B"/>
    <w:multiLevelType w:val="hybridMultilevel"/>
    <w:tmpl w:val="02D620AE"/>
    <w:lvl w:ilvl="0" w:tplc="F976A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1754CE"/>
    <w:multiLevelType w:val="hybridMultilevel"/>
    <w:tmpl w:val="5B648EE4"/>
    <w:lvl w:ilvl="0" w:tplc="736C5514">
      <w:start w:val="1"/>
      <w:numFmt w:val="bullet"/>
      <w:lvlText w:val=""/>
      <w:lvlJc w:val="left"/>
      <w:pPr>
        <w:ind w:left="6173" w:hanging="360"/>
      </w:pPr>
      <w:rPr>
        <w:rFonts w:ascii="Symbol" w:hAnsi="Symbol" w:hint="default"/>
      </w:rPr>
    </w:lvl>
    <w:lvl w:ilvl="1" w:tplc="569E6212">
      <w:start w:val="1"/>
      <w:numFmt w:val="decimal"/>
      <w:lvlText w:val="%2)"/>
      <w:lvlJc w:val="left"/>
      <w:pPr>
        <w:ind w:left="-259" w:hanging="1005"/>
      </w:pPr>
      <w:rPr>
        <w:rFonts w:hint="default"/>
      </w:rPr>
    </w:lvl>
    <w:lvl w:ilvl="2" w:tplc="0419001B" w:tentative="1">
      <w:start w:val="1"/>
      <w:numFmt w:val="lowerRoman"/>
      <w:lvlText w:val="%3."/>
      <w:lvlJc w:val="right"/>
      <w:pPr>
        <w:ind w:left="-184" w:hanging="180"/>
      </w:pPr>
    </w:lvl>
    <w:lvl w:ilvl="3" w:tplc="0419000F" w:tentative="1">
      <w:start w:val="1"/>
      <w:numFmt w:val="decimal"/>
      <w:lvlText w:val="%4."/>
      <w:lvlJc w:val="left"/>
      <w:pPr>
        <w:ind w:left="536" w:hanging="360"/>
      </w:pPr>
    </w:lvl>
    <w:lvl w:ilvl="4" w:tplc="04190019" w:tentative="1">
      <w:start w:val="1"/>
      <w:numFmt w:val="lowerLetter"/>
      <w:lvlText w:val="%5."/>
      <w:lvlJc w:val="left"/>
      <w:pPr>
        <w:ind w:left="1256" w:hanging="360"/>
      </w:pPr>
    </w:lvl>
    <w:lvl w:ilvl="5" w:tplc="0419001B" w:tentative="1">
      <w:start w:val="1"/>
      <w:numFmt w:val="lowerRoman"/>
      <w:lvlText w:val="%6."/>
      <w:lvlJc w:val="right"/>
      <w:pPr>
        <w:ind w:left="1976" w:hanging="180"/>
      </w:pPr>
    </w:lvl>
    <w:lvl w:ilvl="6" w:tplc="0419000F" w:tentative="1">
      <w:start w:val="1"/>
      <w:numFmt w:val="decimal"/>
      <w:lvlText w:val="%7."/>
      <w:lvlJc w:val="left"/>
      <w:pPr>
        <w:ind w:left="2696" w:hanging="360"/>
      </w:pPr>
    </w:lvl>
    <w:lvl w:ilvl="7" w:tplc="04190019" w:tentative="1">
      <w:start w:val="1"/>
      <w:numFmt w:val="lowerLetter"/>
      <w:lvlText w:val="%8."/>
      <w:lvlJc w:val="left"/>
      <w:pPr>
        <w:ind w:left="3416" w:hanging="360"/>
      </w:pPr>
    </w:lvl>
    <w:lvl w:ilvl="8" w:tplc="0419001B" w:tentative="1">
      <w:start w:val="1"/>
      <w:numFmt w:val="lowerRoman"/>
      <w:lvlText w:val="%9."/>
      <w:lvlJc w:val="right"/>
      <w:pPr>
        <w:ind w:left="4136" w:hanging="180"/>
      </w:pPr>
    </w:lvl>
  </w:abstractNum>
  <w:abstractNum w:abstractNumId="5">
    <w:nsid w:val="3A422E71"/>
    <w:multiLevelType w:val="hybridMultilevel"/>
    <w:tmpl w:val="E20A32DE"/>
    <w:lvl w:ilvl="0" w:tplc="736C55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E2F3F9D"/>
    <w:multiLevelType w:val="hybridMultilevel"/>
    <w:tmpl w:val="16700820"/>
    <w:lvl w:ilvl="0" w:tplc="1786D8AA">
      <w:start w:val="1"/>
      <w:numFmt w:val="decimal"/>
      <w:lvlText w:val="%1."/>
      <w:lvlJc w:val="left"/>
      <w:pPr>
        <w:ind w:left="1068" w:hanging="360"/>
      </w:pPr>
      <w:rPr>
        <w:rFonts w:ascii="Times New Roman" w:eastAsia="Times New Roman"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3F473BCB"/>
    <w:multiLevelType w:val="hybridMultilevel"/>
    <w:tmpl w:val="2654B7BE"/>
    <w:lvl w:ilvl="0" w:tplc="05D06DA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8011291"/>
    <w:multiLevelType w:val="hybridMultilevel"/>
    <w:tmpl w:val="4C025B12"/>
    <w:lvl w:ilvl="0" w:tplc="F448F7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C8006EC"/>
    <w:multiLevelType w:val="hybridMultilevel"/>
    <w:tmpl w:val="6D560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0035FE"/>
    <w:multiLevelType w:val="hybridMultilevel"/>
    <w:tmpl w:val="8F66C88E"/>
    <w:lvl w:ilvl="0" w:tplc="C0B09C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9A948FD"/>
    <w:multiLevelType w:val="hybridMultilevel"/>
    <w:tmpl w:val="B9C0A31A"/>
    <w:lvl w:ilvl="0" w:tplc="05307C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B586A14"/>
    <w:multiLevelType w:val="hybridMultilevel"/>
    <w:tmpl w:val="17F4483A"/>
    <w:lvl w:ilvl="0" w:tplc="488EC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0B2216"/>
    <w:multiLevelType w:val="hybridMultilevel"/>
    <w:tmpl w:val="D7A44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8"/>
  </w:num>
  <w:num w:numId="6">
    <w:abstractNumId w:val="1"/>
  </w:num>
  <w:num w:numId="7">
    <w:abstractNumId w:val="12"/>
  </w:num>
  <w:num w:numId="8">
    <w:abstractNumId w:val="3"/>
  </w:num>
  <w:num w:numId="9">
    <w:abstractNumId w:val="5"/>
  </w:num>
  <w:num w:numId="10">
    <w:abstractNumId w:val="11"/>
  </w:num>
  <w:num w:numId="11">
    <w:abstractNumId w:val="9"/>
  </w:num>
  <w:num w:numId="12">
    <w:abstractNumId w:val="13"/>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F5"/>
    <w:rsid w:val="00022BFA"/>
    <w:rsid w:val="00041A57"/>
    <w:rsid w:val="00066F53"/>
    <w:rsid w:val="00076FAD"/>
    <w:rsid w:val="000A086C"/>
    <w:rsid w:val="000C31C9"/>
    <w:rsid w:val="000D2FDA"/>
    <w:rsid w:val="000D33DA"/>
    <w:rsid w:val="000E1294"/>
    <w:rsid w:val="000E2AEF"/>
    <w:rsid w:val="000E51F0"/>
    <w:rsid w:val="000E5775"/>
    <w:rsid w:val="000F1BC5"/>
    <w:rsid w:val="000F4A3A"/>
    <w:rsid w:val="000F5445"/>
    <w:rsid w:val="00103C77"/>
    <w:rsid w:val="00103FB6"/>
    <w:rsid w:val="00104A8E"/>
    <w:rsid w:val="00106F19"/>
    <w:rsid w:val="00107FBD"/>
    <w:rsid w:val="00117CFF"/>
    <w:rsid w:val="00130616"/>
    <w:rsid w:val="0013272A"/>
    <w:rsid w:val="001360EF"/>
    <w:rsid w:val="00152409"/>
    <w:rsid w:val="001545A7"/>
    <w:rsid w:val="0016305F"/>
    <w:rsid w:val="00163FE0"/>
    <w:rsid w:val="00191E1A"/>
    <w:rsid w:val="001924B8"/>
    <w:rsid w:val="00192F3A"/>
    <w:rsid w:val="0019339D"/>
    <w:rsid w:val="00195D2D"/>
    <w:rsid w:val="001B4EF4"/>
    <w:rsid w:val="001D36FB"/>
    <w:rsid w:val="001E187B"/>
    <w:rsid w:val="001E3619"/>
    <w:rsid w:val="00200805"/>
    <w:rsid w:val="002055D3"/>
    <w:rsid w:val="00217163"/>
    <w:rsid w:val="00234D95"/>
    <w:rsid w:val="00247EE2"/>
    <w:rsid w:val="00250274"/>
    <w:rsid w:val="0025395A"/>
    <w:rsid w:val="00254B9E"/>
    <w:rsid w:val="00262693"/>
    <w:rsid w:val="00263B50"/>
    <w:rsid w:val="0027703C"/>
    <w:rsid w:val="002A0D34"/>
    <w:rsid w:val="002A109A"/>
    <w:rsid w:val="002B52F9"/>
    <w:rsid w:val="002B5485"/>
    <w:rsid w:val="002B7781"/>
    <w:rsid w:val="002C29A5"/>
    <w:rsid w:val="002C7015"/>
    <w:rsid w:val="002D4B93"/>
    <w:rsid w:val="002E0F16"/>
    <w:rsid w:val="002E3AFC"/>
    <w:rsid w:val="002F1C48"/>
    <w:rsid w:val="00307FF5"/>
    <w:rsid w:val="00310025"/>
    <w:rsid w:val="003100B8"/>
    <w:rsid w:val="0031137F"/>
    <w:rsid w:val="00313813"/>
    <w:rsid w:val="003248D6"/>
    <w:rsid w:val="003279DF"/>
    <w:rsid w:val="00330669"/>
    <w:rsid w:val="003316E1"/>
    <w:rsid w:val="00331AB0"/>
    <w:rsid w:val="00333A5C"/>
    <w:rsid w:val="00341BCE"/>
    <w:rsid w:val="00342398"/>
    <w:rsid w:val="003431C6"/>
    <w:rsid w:val="00361B17"/>
    <w:rsid w:val="00383548"/>
    <w:rsid w:val="00384110"/>
    <w:rsid w:val="00390096"/>
    <w:rsid w:val="00390631"/>
    <w:rsid w:val="00392104"/>
    <w:rsid w:val="00393F04"/>
    <w:rsid w:val="00394043"/>
    <w:rsid w:val="00397C03"/>
    <w:rsid w:val="003A0A5B"/>
    <w:rsid w:val="003B301A"/>
    <w:rsid w:val="003C4827"/>
    <w:rsid w:val="003D08A5"/>
    <w:rsid w:val="003D468A"/>
    <w:rsid w:val="003F5B65"/>
    <w:rsid w:val="00413106"/>
    <w:rsid w:val="004157EB"/>
    <w:rsid w:val="00425575"/>
    <w:rsid w:val="00430EA9"/>
    <w:rsid w:val="00433A47"/>
    <w:rsid w:val="00434482"/>
    <w:rsid w:val="00436EE4"/>
    <w:rsid w:val="00445DDD"/>
    <w:rsid w:val="00453DF7"/>
    <w:rsid w:val="00456328"/>
    <w:rsid w:val="0046062E"/>
    <w:rsid w:val="00476A57"/>
    <w:rsid w:val="004C09F5"/>
    <w:rsid w:val="004C79AA"/>
    <w:rsid w:val="004C7B82"/>
    <w:rsid w:val="004E0BDB"/>
    <w:rsid w:val="004E1857"/>
    <w:rsid w:val="004E25AB"/>
    <w:rsid w:val="004F3544"/>
    <w:rsid w:val="00502E9A"/>
    <w:rsid w:val="00514689"/>
    <w:rsid w:val="00520B7F"/>
    <w:rsid w:val="005218EB"/>
    <w:rsid w:val="005219BA"/>
    <w:rsid w:val="00524FE5"/>
    <w:rsid w:val="00540BA6"/>
    <w:rsid w:val="00541C19"/>
    <w:rsid w:val="00542F73"/>
    <w:rsid w:val="0054364E"/>
    <w:rsid w:val="00552348"/>
    <w:rsid w:val="005554F4"/>
    <w:rsid w:val="00557B4B"/>
    <w:rsid w:val="00562767"/>
    <w:rsid w:val="00565036"/>
    <w:rsid w:val="005743FE"/>
    <w:rsid w:val="00576567"/>
    <w:rsid w:val="0057675A"/>
    <w:rsid w:val="00576A60"/>
    <w:rsid w:val="0057757B"/>
    <w:rsid w:val="00581FC7"/>
    <w:rsid w:val="00584056"/>
    <w:rsid w:val="0059069B"/>
    <w:rsid w:val="00593C83"/>
    <w:rsid w:val="005A03EC"/>
    <w:rsid w:val="005B7903"/>
    <w:rsid w:val="005C6214"/>
    <w:rsid w:val="005D7DA0"/>
    <w:rsid w:val="005E6AC1"/>
    <w:rsid w:val="006138C3"/>
    <w:rsid w:val="00613B6A"/>
    <w:rsid w:val="0062235C"/>
    <w:rsid w:val="00624584"/>
    <w:rsid w:val="006346A7"/>
    <w:rsid w:val="00644BA0"/>
    <w:rsid w:val="00646F53"/>
    <w:rsid w:val="00657FCE"/>
    <w:rsid w:val="0066273A"/>
    <w:rsid w:val="00665803"/>
    <w:rsid w:val="00672DF4"/>
    <w:rsid w:val="006748BA"/>
    <w:rsid w:val="0067639B"/>
    <w:rsid w:val="00680893"/>
    <w:rsid w:val="00680DB4"/>
    <w:rsid w:val="00694493"/>
    <w:rsid w:val="006958CC"/>
    <w:rsid w:val="006A2A0F"/>
    <w:rsid w:val="006A312D"/>
    <w:rsid w:val="006A43EB"/>
    <w:rsid w:val="006A4A13"/>
    <w:rsid w:val="006B1E43"/>
    <w:rsid w:val="006B5219"/>
    <w:rsid w:val="006B7760"/>
    <w:rsid w:val="006D6FCC"/>
    <w:rsid w:val="006D7487"/>
    <w:rsid w:val="00704DB9"/>
    <w:rsid w:val="00707DE7"/>
    <w:rsid w:val="0071116F"/>
    <w:rsid w:val="007122A2"/>
    <w:rsid w:val="0072013D"/>
    <w:rsid w:val="00721B48"/>
    <w:rsid w:val="00724B4B"/>
    <w:rsid w:val="0073338F"/>
    <w:rsid w:val="0073540E"/>
    <w:rsid w:val="00735B5A"/>
    <w:rsid w:val="00735D15"/>
    <w:rsid w:val="00736141"/>
    <w:rsid w:val="00747F8E"/>
    <w:rsid w:val="00755194"/>
    <w:rsid w:val="007666DF"/>
    <w:rsid w:val="0076731F"/>
    <w:rsid w:val="00771CD3"/>
    <w:rsid w:val="0079136C"/>
    <w:rsid w:val="0079166B"/>
    <w:rsid w:val="00797FEA"/>
    <w:rsid w:val="007A42E7"/>
    <w:rsid w:val="007C4A35"/>
    <w:rsid w:val="007C6D00"/>
    <w:rsid w:val="007D2FAE"/>
    <w:rsid w:val="007E1EE6"/>
    <w:rsid w:val="007E2163"/>
    <w:rsid w:val="007E263B"/>
    <w:rsid w:val="007E2DED"/>
    <w:rsid w:val="007E3F8E"/>
    <w:rsid w:val="007E58AE"/>
    <w:rsid w:val="007F252B"/>
    <w:rsid w:val="007F3151"/>
    <w:rsid w:val="007F6D0B"/>
    <w:rsid w:val="007F7E89"/>
    <w:rsid w:val="00801A56"/>
    <w:rsid w:val="00811FB1"/>
    <w:rsid w:val="00812B67"/>
    <w:rsid w:val="0081370D"/>
    <w:rsid w:val="00813FA5"/>
    <w:rsid w:val="00817335"/>
    <w:rsid w:val="0082349A"/>
    <w:rsid w:val="00823557"/>
    <w:rsid w:val="008363AD"/>
    <w:rsid w:val="0086072C"/>
    <w:rsid w:val="008656D6"/>
    <w:rsid w:val="00873449"/>
    <w:rsid w:val="00875448"/>
    <w:rsid w:val="00897354"/>
    <w:rsid w:val="008A26CF"/>
    <w:rsid w:val="008A559D"/>
    <w:rsid w:val="008B5E8A"/>
    <w:rsid w:val="008D4D57"/>
    <w:rsid w:val="008D71F9"/>
    <w:rsid w:val="008E3172"/>
    <w:rsid w:val="008E3E4F"/>
    <w:rsid w:val="008E40C2"/>
    <w:rsid w:val="008F530E"/>
    <w:rsid w:val="009039BA"/>
    <w:rsid w:val="0091449F"/>
    <w:rsid w:val="0091739C"/>
    <w:rsid w:val="009311CD"/>
    <w:rsid w:val="00933030"/>
    <w:rsid w:val="009339C5"/>
    <w:rsid w:val="00944C42"/>
    <w:rsid w:val="009502CA"/>
    <w:rsid w:val="00957BDC"/>
    <w:rsid w:val="00960D67"/>
    <w:rsid w:val="00972DB4"/>
    <w:rsid w:val="00976A30"/>
    <w:rsid w:val="00977C80"/>
    <w:rsid w:val="00993814"/>
    <w:rsid w:val="009947B7"/>
    <w:rsid w:val="00995571"/>
    <w:rsid w:val="00995612"/>
    <w:rsid w:val="009A1F59"/>
    <w:rsid w:val="009A2932"/>
    <w:rsid w:val="009A6BFD"/>
    <w:rsid w:val="009E2774"/>
    <w:rsid w:val="009F0B98"/>
    <w:rsid w:val="009F3B66"/>
    <w:rsid w:val="00A122D4"/>
    <w:rsid w:val="00A1549C"/>
    <w:rsid w:val="00A23893"/>
    <w:rsid w:val="00A31BDE"/>
    <w:rsid w:val="00A31E63"/>
    <w:rsid w:val="00A32CBD"/>
    <w:rsid w:val="00A34D59"/>
    <w:rsid w:val="00A4247F"/>
    <w:rsid w:val="00A44EDF"/>
    <w:rsid w:val="00A47560"/>
    <w:rsid w:val="00A51279"/>
    <w:rsid w:val="00A52E53"/>
    <w:rsid w:val="00A56609"/>
    <w:rsid w:val="00A65AFD"/>
    <w:rsid w:val="00A66D2F"/>
    <w:rsid w:val="00A72FCB"/>
    <w:rsid w:val="00A766F1"/>
    <w:rsid w:val="00A8002C"/>
    <w:rsid w:val="00A8274C"/>
    <w:rsid w:val="00A87C32"/>
    <w:rsid w:val="00A950CF"/>
    <w:rsid w:val="00A9575D"/>
    <w:rsid w:val="00AA2BB2"/>
    <w:rsid w:val="00AC2BBA"/>
    <w:rsid w:val="00AD1E8C"/>
    <w:rsid w:val="00B0717E"/>
    <w:rsid w:val="00B07835"/>
    <w:rsid w:val="00B203A3"/>
    <w:rsid w:val="00B252FD"/>
    <w:rsid w:val="00B264CA"/>
    <w:rsid w:val="00B35DA7"/>
    <w:rsid w:val="00B35F66"/>
    <w:rsid w:val="00B45EFC"/>
    <w:rsid w:val="00B471E6"/>
    <w:rsid w:val="00B5284F"/>
    <w:rsid w:val="00B551CA"/>
    <w:rsid w:val="00B81641"/>
    <w:rsid w:val="00B8527F"/>
    <w:rsid w:val="00B852C8"/>
    <w:rsid w:val="00B962C5"/>
    <w:rsid w:val="00BA3388"/>
    <w:rsid w:val="00BA4DBC"/>
    <w:rsid w:val="00BB0803"/>
    <w:rsid w:val="00BB22BB"/>
    <w:rsid w:val="00BB5BBB"/>
    <w:rsid w:val="00BB639F"/>
    <w:rsid w:val="00BC1EEC"/>
    <w:rsid w:val="00BC5C6D"/>
    <w:rsid w:val="00BD34A1"/>
    <w:rsid w:val="00BE2244"/>
    <w:rsid w:val="00BF3F99"/>
    <w:rsid w:val="00C028C5"/>
    <w:rsid w:val="00C03618"/>
    <w:rsid w:val="00C10890"/>
    <w:rsid w:val="00C127A3"/>
    <w:rsid w:val="00C15D2A"/>
    <w:rsid w:val="00C2205A"/>
    <w:rsid w:val="00C2271F"/>
    <w:rsid w:val="00C3799B"/>
    <w:rsid w:val="00C41B9A"/>
    <w:rsid w:val="00C61AA4"/>
    <w:rsid w:val="00C63385"/>
    <w:rsid w:val="00C64A6B"/>
    <w:rsid w:val="00C70520"/>
    <w:rsid w:val="00C7576A"/>
    <w:rsid w:val="00C97C57"/>
    <w:rsid w:val="00CA34B0"/>
    <w:rsid w:val="00CA4A4B"/>
    <w:rsid w:val="00CA68CA"/>
    <w:rsid w:val="00CB1656"/>
    <w:rsid w:val="00CC0C7D"/>
    <w:rsid w:val="00CC1BC0"/>
    <w:rsid w:val="00CC52FD"/>
    <w:rsid w:val="00CD13F7"/>
    <w:rsid w:val="00CE4B4B"/>
    <w:rsid w:val="00CE4DFD"/>
    <w:rsid w:val="00CF0ED2"/>
    <w:rsid w:val="00CF22FA"/>
    <w:rsid w:val="00CF5D71"/>
    <w:rsid w:val="00CF6E39"/>
    <w:rsid w:val="00D06D62"/>
    <w:rsid w:val="00D14D17"/>
    <w:rsid w:val="00D204CA"/>
    <w:rsid w:val="00D2128F"/>
    <w:rsid w:val="00D234E8"/>
    <w:rsid w:val="00D33C34"/>
    <w:rsid w:val="00D3728F"/>
    <w:rsid w:val="00D4046F"/>
    <w:rsid w:val="00D417A8"/>
    <w:rsid w:val="00D5325E"/>
    <w:rsid w:val="00D538E2"/>
    <w:rsid w:val="00D56804"/>
    <w:rsid w:val="00D648A4"/>
    <w:rsid w:val="00D64B14"/>
    <w:rsid w:val="00D660A1"/>
    <w:rsid w:val="00D662DA"/>
    <w:rsid w:val="00D72BCD"/>
    <w:rsid w:val="00D7466E"/>
    <w:rsid w:val="00D92C54"/>
    <w:rsid w:val="00D9450D"/>
    <w:rsid w:val="00D954F6"/>
    <w:rsid w:val="00D97039"/>
    <w:rsid w:val="00DA218D"/>
    <w:rsid w:val="00DB6ECE"/>
    <w:rsid w:val="00DC0425"/>
    <w:rsid w:val="00DC50C9"/>
    <w:rsid w:val="00DC5D03"/>
    <w:rsid w:val="00DD027A"/>
    <w:rsid w:val="00DD37BC"/>
    <w:rsid w:val="00DE30C3"/>
    <w:rsid w:val="00DF0801"/>
    <w:rsid w:val="00DF6880"/>
    <w:rsid w:val="00E00D80"/>
    <w:rsid w:val="00E02869"/>
    <w:rsid w:val="00E1087E"/>
    <w:rsid w:val="00E17B58"/>
    <w:rsid w:val="00E20F8F"/>
    <w:rsid w:val="00E23D64"/>
    <w:rsid w:val="00E30A9A"/>
    <w:rsid w:val="00E36986"/>
    <w:rsid w:val="00E4024D"/>
    <w:rsid w:val="00E53E32"/>
    <w:rsid w:val="00E56B41"/>
    <w:rsid w:val="00E66D83"/>
    <w:rsid w:val="00E721BD"/>
    <w:rsid w:val="00E7677C"/>
    <w:rsid w:val="00E836E0"/>
    <w:rsid w:val="00E87F8C"/>
    <w:rsid w:val="00E9059E"/>
    <w:rsid w:val="00E91D10"/>
    <w:rsid w:val="00EA0A73"/>
    <w:rsid w:val="00EB595A"/>
    <w:rsid w:val="00ED565D"/>
    <w:rsid w:val="00EE0879"/>
    <w:rsid w:val="00EE1D01"/>
    <w:rsid w:val="00EF4211"/>
    <w:rsid w:val="00F023D5"/>
    <w:rsid w:val="00F056E8"/>
    <w:rsid w:val="00F10731"/>
    <w:rsid w:val="00F11B55"/>
    <w:rsid w:val="00F13226"/>
    <w:rsid w:val="00F24630"/>
    <w:rsid w:val="00F279D4"/>
    <w:rsid w:val="00F3351E"/>
    <w:rsid w:val="00F452AC"/>
    <w:rsid w:val="00F47C46"/>
    <w:rsid w:val="00F5004A"/>
    <w:rsid w:val="00F54111"/>
    <w:rsid w:val="00F54B4B"/>
    <w:rsid w:val="00F55534"/>
    <w:rsid w:val="00F5650A"/>
    <w:rsid w:val="00F60B69"/>
    <w:rsid w:val="00F645E9"/>
    <w:rsid w:val="00F65757"/>
    <w:rsid w:val="00F7181D"/>
    <w:rsid w:val="00F8174D"/>
    <w:rsid w:val="00F849C5"/>
    <w:rsid w:val="00FA605D"/>
    <w:rsid w:val="00FB107F"/>
    <w:rsid w:val="00FB1376"/>
    <w:rsid w:val="00FB53F8"/>
    <w:rsid w:val="00FB55D2"/>
    <w:rsid w:val="00FB7EF5"/>
    <w:rsid w:val="00FC1908"/>
    <w:rsid w:val="00FC73C6"/>
    <w:rsid w:val="00FD339B"/>
    <w:rsid w:val="00FD5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uiPriority w:val="99"/>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aliases w:val="без абзаца,ненум_список,Heading1,Colorful List - Accent 11,маркированный,References,NUMBERED PARAGRAPH,List Paragraph 1,Bullets,List_Paragraph,Multilevel para_II,List Paragraph1,Akapit z listą BS,List Paragraph (numbered (a))"/>
    <w:basedOn w:val="a0"/>
    <w:link w:val="a7"/>
    <w:uiPriority w:val="34"/>
    <w:qFormat/>
    <w:rsid w:val="00B252FD"/>
    <w:pPr>
      <w:ind w:left="720"/>
      <w:contextualSpacing/>
    </w:pPr>
  </w:style>
  <w:style w:type="table" w:styleId="a8">
    <w:name w:val="Table Grid"/>
    <w:basedOn w:val="a2"/>
    <w:rsid w:val="00D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aliases w:val="Footnote Reference Number,Footnote Reference_LVL6,Footnote Reference_LVL61,Footnote Reference_LVL62,Footnote Reference_LVL63,Footnote Reference_LVL64,fr,PIC Footnote Reference,Текст сноски Знак2 Знак Знак"/>
    <w:uiPriority w:val="99"/>
    <w:rsid w:val="008D71F9"/>
    <w:rPr>
      <w:vertAlign w:val="superscript"/>
    </w:rPr>
  </w:style>
  <w:style w:type="paragraph" w:styleId="aa">
    <w:name w:val="footnote text"/>
    <w:aliases w:val="Текст сноски-FN,single space,footnote text"/>
    <w:basedOn w:val="a0"/>
    <w:link w:val="ab"/>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FN Знак1,single space Знак1,footnote text Знак"/>
    <w:basedOn w:val="a1"/>
    <w:link w:val="aa"/>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c">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d">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e">
    <w:name w:val="Body Text Indent"/>
    <w:basedOn w:val="a0"/>
    <w:link w:val="af"/>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0">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0">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1">
    <w:name w:val="Hyperlink"/>
    <w:rsid w:val="006346A7"/>
    <w:rPr>
      <w:color w:val="0000FF"/>
      <w:u w:val="single"/>
    </w:rPr>
  </w:style>
  <w:style w:type="paragraph" w:customStyle="1" w:styleId="11">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2">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3">
    <w:name w:val="header"/>
    <w:basedOn w:val="a0"/>
    <w:link w:val="af4"/>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4">
    <w:name w:val="Верхний колонтитул Знак"/>
    <w:basedOn w:val="a1"/>
    <w:link w:val="af3"/>
    <w:uiPriority w:val="99"/>
    <w:rsid w:val="006346A7"/>
    <w:rPr>
      <w:rFonts w:ascii="Calibri" w:eastAsia="Times New Roman" w:hAnsi="Calibri" w:cs="Times New Roman"/>
    </w:rPr>
  </w:style>
  <w:style w:type="character" w:styleId="af5">
    <w:name w:val="page number"/>
    <w:basedOn w:val="a1"/>
    <w:rsid w:val="006346A7"/>
  </w:style>
  <w:style w:type="paragraph" w:styleId="af6">
    <w:name w:val="footer"/>
    <w:basedOn w:val="a0"/>
    <w:link w:val="af7"/>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7">
    <w:name w:val="Нижний колонтитул Знак"/>
    <w:basedOn w:val="a1"/>
    <w:link w:val="af6"/>
    <w:rsid w:val="006346A7"/>
    <w:rPr>
      <w:rFonts w:ascii="Calibri" w:eastAsia="Times New Roman" w:hAnsi="Calibri" w:cs="Times New Roman"/>
    </w:rPr>
  </w:style>
  <w:style w:type="paragraph" w:customStyle="1" w:styleId="12">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3">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4">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9">
    <w:name w:val="Body Text"/>
    <w:aliases w:val="gl,Body3,paragraph 2,paragraph 21,L1 Body Text"/>
    <w:basedOn w:val="a0"/>
    <w:link w:val="afa"/>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a">
    <w:name w:val="Основной текст Знак"/>
    <w:aliases w:val="gl Знак,Body3 Знак,paragraph 2 Знак,paragraph 21 Знак,L1 Body Text Знак"/>
    <w:basedOn w:val="a1"/>
    <w:link w:val="af9"/>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b">
    <w:name w:val="Balloon Text"/>
    <w:basedOn w:val="a0"/>
    <w:link w:val="afc"/>
    <w:semiHidden/>
    <w:rsid w:val="006346A7"/>
    <w:pPr>
      <w:spacing w:after="0" w:line="240" w:lineRule="auto"/>
      <w:jc w:val="both"/>
    </w:pPr>
    <w:rPr>
      <w:rFonts w:ascii="Tahoma" w:eastAsia="Calibri" w:hAnsi="Tahoma" w:cs="Tahoma"/>
      <w:sz w:val="16"/>
      <w:szCs w:val="16"/>
    </w:rPr>
  </w:style>
  <w:style w:type="character" w:customStyle="1" w:styleId="afc">
    <w:name w:val="Текст выноски Знак"/>
    <w:basedOn w:val="a1"/>
    <w:link w:val="afb"/>
    <w:semiHidden/>
    <w:rsid w:val="006346A7"/>
    <w:rPr>
      <w:rFonts w:ascii="Tahoma" w:eastAsia="Calibri" w:hAnsi="Tahoma" w:cs="Tahoma"/>
      <w:sz w:val="16"/>
      <w:szCs w:val="16"/>
    </w:rPr>
  </w:style>
  <w:style w:type="character" w:customStyle="1" w:styleId="afd">
    <w:name w:val="Название Знак"/>
    <w:link w:val="afe"/>
    <w:locked/>
    <w:rsid w:val="006346A7"/>
    <w:rPr>
      <w:lang w:eastAsia="ru-RU"/>
    </w:rPr>
  </w:style>
  <w:style w:type="paragraph" w:styleId="aff">
    <w:name w:val="No Spacing"/>
    <w:qFormat/>
    <w:rsid w:val="006346A7"/>
    <w:pPr>
      <w:spacing w:after="0" w:line="240" w:lineRule="auto"/>
    </w:pPr>
    <w:rPr>
      <w:rFonts w:ascii="Calibri" w:eastAsia="Calibri" w:hAnsi="Calibri" w:cs="Times New Roman"/>
    </w:rPr>
  </w:style>
  <w:style w:type="paragraph" w:customStyle="1" w:styleId="aff0">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1">
    <w:name w:val="endnote text"/>
    <w:basedOn w:val="a0"/>
    <w:link w:val="aff2"/>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2">
    <w:name w:val="Текст концевой сноски Знак"/>
    <w:basedOn w:val="a1"/>
    <w:link w:val="aff1"/>
    <w:semiHidden/>
    <w:rsid w:val="006346A7"/>
    <w:rPr>
      <w:rFonts w:ascii="Calibri" w:eastAsia="Times New Roman" w:hAnsi="Calibri" w:cs="Times New Roman"/>
      <w:sz w:val="20"/>
      <w:szCs w:val="20"/>
    </w:rPr>
  </w:style>
  <w:style w:type="character" w:styleId="aff3">
    <w:name w:val="endnote reference"/>
    <w:semiHidden/>
    <w:rsid w:val="006346A7"/>
    <w:rPr>
      <w:vertAlign w:val="superscript"/>
    </w:rPr>
  </w:style>
  <w:style w:type="paragraph" w:styleId="aff4">
    <w:name w:val="Plain Text"/>
    <w:basedOn w:val="a0"/>
    <w:link w:val="aff5"/>
    <w:unhideWhenUsed/>
    <w:rsid w:val="006346A7"/>
    <w:pPr>
      <w:spacing w:after="0" w:line="240" w:lineRule="auto"/>
    </w:pPr>
    <w:rPr>
      <w:rFonts w:ascii="Calibri" w:eastAsia="Calibri" w:hAnsi="Calibri" w:cs="Times New Roman"/>
      <w:szCs w:val="21"/>
    </w:rPr>
  </w:style>
  <w:style w:type="character" w:customStyle="1" w:styleId="aff5">
    <w:name w:val="Текст Знак"/>
    <w:basedOn w:val="a1"/>
    <w:link w:val="aff4"/>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e">
    <w:name w:val="Title"/>
    <w:basedOn w:val="a0"/>
    <w:link w:val="afd"/>
    <w:qFormat/>
    <w:rsid w:val="006346A7"/>
    <w:pPr>
      <w:spacing w:after="0" w:line="240" w:lineRule="auto"/>
      <w:jc w:val="center"/>
    </w:pPr>
    <w:rPr>
      <w:lang w:eastAsia="ru-RU"/>
    </w:rPr>
  </w:style>
  <w:style w:type="character" w:customStyle="1" w:styleId="15">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6">
    <w:name w:val="Strong"/>
    <w:qFormat/>
    <w:rsid w:val="006346A7"/>
    <w:rPr>
      <w:b/>
      <w:bCs/>
    </w:rPr>
  </w:style>
  <w:style w:type="character" w:customStyle="1" w:styleId="aff7">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8">
    <w:name w:val="annotation text"/>
    <w:basedOn w:val="a0"/>
    <w:link w:val="aff9"/>
    <w:rsid w:val="006346A7"/>
    <w:pPr>
      <w:spacing w:after="0" w:line="240" w:lineRule="auto"/>
      <w:ind w:firstLine="720"/>
      <w:jc w:val="both"/>
    </w:pPr>
    <w:rPr>
      <w:rFonts w:ascii="Calibri" w:eastAsia="Times New Roman" w:hAnsi="Calibri" w:cs="Times New Roman"/>
      <w:sz w:val="20"/>
      <w:szCs w:val="20"/>
    </w:rPr>
  </w:style>
  <w:style w:type="character" w:customStyle="1" w:styleId="aff9">
    <w:name w:val="Текст примечания Знак"/>
    <w:basedOn w:val="a1"/>
    <w:link w:val="aff8"/>
    <w:rsid w:val="006346A7"/>
    <w:rPr>
      <w:rFonts w:ascii="Calibri" w:eastAsia="Times New Roman" w:hAnsi="Calibri" w:cs="Times New Roman"/>
      <w:sz w:val="20"/>
      <w:szCs w:val="20"/>
    </w:rPr>
  </w:style>
  <w:style w:type="character" w:styleId="affa">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b">
    <w:name w:val="annotation subject"/>
    <w:basedOn w:val="aff8"/>
    <w:next w:val="aff8"/>
    <w:link w:val="affc"/>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c">
    <w:name w:val="Тема примечания Знак"/>
    <w:basedOn w:val="aff9"/>
    <w:link w:val="affb"/>
    <w:uiPriority w:val="99"/>
    <w:semiHidden/>
    <w:rsid w:val="00E9059E"/>
    <w:rPr>
      <w:rFonts w:ascii="Calibri" w:eastAsia="Times New Roman" w:hAnsi="Calibri" w:cs="Times New Roman"/>
      <w:b/>
      <w:bCs/>
      <w:sz w:val="20"/>
      <w:szCs w:val="20"/>
    </w:rPr>
  </w:style>
  <w:style w:type="character" w:customStyle="1" w:styleId="a7">
    <w:name w:val="Абзац списка Знак"/>
    <w:aliases w:val="без абзаца Знак,ненум_список Знак,Heading1 Знак,Colorful List - Accent 11 Знак,маркированный Знак,References Знак,NUMBERED PARAGRAPH Знак,List Paragraph 1 Знак,Bullets Знак,List_Paragraph Знак,Multilevel para_II Знак"/>
    <w:link w:val="a6"/>
    <w:uiPriority w:val="34"/>
    <w:locked/>
    <w:rsid w:val="00FC7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uiPriority w:val="99"/>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aliases w:val="без абзаца,ненум_список,Heading1,Colorful List - Accent 11,маркированный,References,NUMBERED PARAGRAPH,List Paragraph 1,Bullets,List_Paragraph,Multilevel para_II,List Paragraph1,Akapit z listą BS,List Paragraph (numbered (a))"/>
    <w:basedOn w:val="a0"/>
    <w:link w:val="a7"/>
    <w:uiPriority w:val="34"/>
    <w:qFormat/>
    <w:rsid w:val="00B252FD"/>
    <w:pPr>
      <w:ind w:left="720"/>
      <w:contextualSpacing/>
    </w:pPr>
  </w:style>
  <w:style w:type="table" w:styleId="a8">
    <w:name w:val="Table Grid"/>
    <w:basedOn w:val="a2"/>
    <w:rsid w:val="00D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aliases w:val="Footnote Reference Number,Footnote Reference_LVL6,Footnote Reference_LVL61,Footnote Reference_LVL62,Footnote Reference_LVL63,Footnote Reference_LVL64,fr,PIC Footnote Reference,Текст сноски Знак2 Знак Знак"/>
    <w:uiPriority w:val="99"/>
    <w:rsid w:val="008D71F9"/>
    <w:rPr>
      <w:vertAlign w:val="superscript"/>
    </w:rPr>
  </w:style>
  <w:style w:type="paragraph" w:styleId="aa">
    <w:name w:val="footnote text"/>
    <w:aliases w:val="Текст сноски-FN,single space,footnote text"/>
    <w:basedOn w:val="a0"/>
    <w:link w:val="ab"/>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FN Знак1,single space Знак1,footnote text Знак"/>
    <w:basedOn w:val="a1"/>
    <w:link w:val="aa"/>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c">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d">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e">
    <w:name w:val="Body Text Indent"/>
    <w:basedOn w:val="a0"/>
    <w:link w:val="af"/>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0">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0">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1">
    <w:name w:val="Hyperlink"/>
    <w:rsid w:val="006346A7"/>
    <w:rPr>
      <w:color w:val="0000FF"/>
      <w:u w:val="single"/>
    </w:rPr>
  </w:style>
  <w:style w:type="paragraph" w:customStyle="1" w:styleId="11">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2">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3">
    <w:name w:val="header"/>
    <w:basedOn w:val="a0"/>
    <w:link w:val="af4"/>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4">
    <w:name w:val="Верхний колонтитул Знак"/>
    <w:basedOn w:val="a1"/>
    <w:link w:val="af3"/>
    <w:uiPriority w:val="99"/>
    <w:rsid w:val="006346A7"/>
    <w:rPr>
      <w:rFonts w:ascii="Calibri" w:eastAsia="Times New Roman" w:hAnsi="Calibri" w:cs="Times New Roman"/>
    </w:rPr>
  </w:style>
  <w:style w:type="character" w:styleId="af5">
    <w:name w:val="page number"/>
    <w:basedOn w:val="a1"/>
    <w:rsid w:val="006346A7"/>
  </w:style>
  <w:style w:type="paragraph" w:styleId="af6">
    <w:name w:val="footer"/>
    <w:basedOn w:val="a0"/>
    <w:link w:val="af7"/>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7">
    <w:name w:val="Нижний колонтитул Знак"/>
    <w:basedOn w:val="a1"/>
    <w:link w:val="af6"/>
    <w:rsid w:val="006346A7"/>
    <w:rPr>
      <w:rFonts w:ascii="Calibri" w:eastAsia="Times New Roman" w:hAnsi="Calibri" w:cs="Times New Roman"/>
    </w:rPr>
  </w:style>
  <w:style w:type="paragraph" w:customStyle="1" w:styleId="12">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3">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4">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9">
    <w:name w:val="Body Text"/>
    <w:aliases w:val="gl,Body3,paragraph 2,paragraph 21,L1 Body Text"/>
    <w:basedOn w:val="a0"/>
    <w:link w:val="afa"/>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a">
    <w:name w:val="Основной текст Знак"/>
    <w:aliases w:val="gl Знак,Body3 Знак,paragraph 2 Знак,paragraph 21 Знак,L1 Body Text Знак"/>
    <w:basedOn w:val="a1"/>
    <w:link w:val="af9"/>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b">
    <w:name w:val="Balloon Text"/>
    <w:basedOn w:val="a0"/>
    <w:link w:val="afc"/>
    <w:semiHidden/>
    <w:rsid w:val="006346A7"/>
    <w:pPr>
      <w:spacing w:after="0" w:line="240" w:lineRule="auto"/>
      <w:jc w:val="both"/>
    </w:pPr>
    <w:rPr>
      <w:rFonts w:ascii="Tahoma" w:eastAsia="Calibri" w:hAnsi="Tahoma" w:cs="Tahoma"/>
      <w:sz w:val="16"/>
      <w:szCs w:val="16"/>
    </w:rPr>
  </w:style>
  <w:style w:type="character" w:customStyle="1" w:styleId="afc">
    <w:name w:val="Текст выноски Знак"/>
    <w:basedOn w:val="a1"/>
    <w:link w:val="afb"/>
    <w:semiHidden/>
    <w:rsid w:val="006346A7"/>
    <w:rPr>
      <w:rFonts w:ascii="Tahoma" w:eastAsia="Calibri" w:hAnsi="Tahoma" w:cs="Tahoma"/>
      <w:sz w:val="16"/>
      <w:szCs w:val="16"/>
    </w:rPr>
  </w:style>
  <w:style w:type="character" w:customStyle="1" w:styleId="afd">
    <w:name w:val="Название Знак"/>
    <w:link w:val="afe"/>
    <w:locked/>
    <w:rsid w:val="006346A7"/>
    <w:rPr>
      <w:lang w:eastAsia="ru-RU"/>
    </w:rPr>
  </w:style>
  <w:style w:type="paragraph" w:styleId="aff">
    <w:name w:val="No Spacing"/>
    <w:qFormat/>
    <w:rsid w:val="006346A7"/>
    <w:pPr>
      <w:spacing w:after="0" w:line="240" w:lineRule="auto"/>
    </w:pPr>
    <w:rPr>
      <w:rFonts w:ascii="Calibri" w:eastAsia="Calibri" w:hAnsi="Calibri" w:cs="Times New Roman"/>
    </w:rPr>
  </w:style>
  <w:style w:type="paragraph" w:customStyle="1" w:styleId="aff0">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1">
    <w:name w:val="endnote text"/>
    <w:basedOn w:val="a0"/>
    <w:link w:val="aff2"/>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2">
    <w:name w:val="Текст концевой сноски Знак"/>
    <w:basedOn w:val="a1"/>
    <w:link w:val="aff1"/>
    <w:semiHidden/>
    <w:rsid w:val="006346A7"/>
    <w:rPr>
      <w:rFonts w:ascii="Calibri" w:eastAsia="Times New Roman" w:hAnsi="Calibri" w:cs="Times New Roman"/>
      <w:sz w:val="20"/>
      <w:szCs w:val="20"/>
    </w:rPr>
  </w:style>
  <w:style w:type="character" w:styleId="aff3">
    <w:name w:val="endnote reference"/>
    <w:semiHidden/>
    <w:rsid w:val="006346A7"/>
    <w:rPr>
      <w:vertAlign w:val="superscript"/>
    </w:rPr>
  </w:style>
  <w:style w:type="paragraph" w:styleId="aff4">
    <w:name w:val="Plain Text"/>
    <w:basedOn w:val="a0"/>
    <w:link w:val="aff5"/>
    <w:unhideWhenUsed/>
    <w:rsid w:val="006346A7"/>
    <w:pPr>
      <w:spacing w:after="0" w:line="240" w:lineRule="auto"/>
    </w:pPr>
    <w:rPr>
      <w:rFonts w:ascii="Calibri" w:eastAsia="Calibri" w:hAnsi="Calibri" w:cs="Times New Roman"/>
      <w:szCs w:val="21"/>
    </w:rPr>
  </w:style>
  <w:style w:type="character" w:customStyle="1" w:styleId="aff5">
    <w:name w:val="Текст Знак"/>
    <w:basedOn w:val="a1"/>
    <w:link w:val="aff4"/>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e">
    <w:name w:val="Title"/>
    <w:basedOn w:val="a0"/>
    <w:link w:val="afd"/>
    <w:qFormat/>
    <w:rsid w:val="006346A7"/>
    <w:pPr>
      <w:spacing w:after="0" w:line="240" w:lineRule="auto"/>
      <w:jc w:val="center"/>
    </w:pPr>
    <w:rPr>
      <w:lang w:eastAsia="ru-RU"/>
    </w:rPr>
  </w:style>
  <w:style w:type="character" w:customStyle="1" w:styleId="15">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6">
    <w:name w:val="Strong"/>
    <w:qFormat/>
    <w:rsid w:val="006346A7"/>
    <w:rPr>
      <w:b/>
      <w:bCs/>
    </w:rPr>
  </w:style>
  <w:style w:type="character" w:customStyle="1" w:styleId="aff7">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8">
    <w:name w:val="annotation text"/>
    <w:basedOn w:val="a0"/>
    <w:link w:val="aff9"/>
    <w:rsid w:val="006346A7"/>
    <w:pPr>
      <w:spacing w:after="0" w:line="240" w:lineRule="auto"/>
      <w:ind w:firstLine="720"/>
      <w:jc w:val="both"/>
    </w:pPr>
    <w:rPr>
      <w:rFonts w:ascii="Calibri" w:eastAsia="Times New Roman" w:hAnsi="Calibri" w:cs="Times New Roman"/>
      <w:sz w:val="20"/>
      <w:szCs w:val="20"/>
    </w:rPr>
  </w:style>
  <w:style w:type="character" w:customStyle="1" w:styleId="aff9">
    <w:name w:val="Текст примечания Знак"/>
    <w:basedOn w:val="a1"/>
    <w:link w:val="aff8"/>
    <w:rsid w:val="006346A7"/>
    <w:rPr>
      <w:rFonts w:ascii="Calibri" w:eastAsia="Times New Roman" w:hAnsi="Calibri" w:cs="Times New Roman"/>
      <w:sz w:val="20"/>
      <w:szCs w:val="20"/>
    </w:rPr>
  </w:style>
  <w:style w:type="character" w:styleId="affa">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b">
    <w:name w:val="annotation subject"/>
    <w:basedOn w:val="aff8"/>
    <w:next w:val="aff8"/>
    <w:link w:val="affc"/>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c">
    <w:name w:val="Тема примечания Знак"/>
    <w:basedOn w:val="aff9"/>
    <w:link w:val="affb"/>
    <w:uiPriority w:val="99"/>
    <w:semiHidden/>
    <w:rsid w:val="00E9059E"/>
    <w:rPr>
      <w:rFonts w:ascii="Calibri" w:eastAsia="Times New Roman" w:hAnsi="Calibri" w:cs="Times New Roman"/>
      <w:b/>
      <w:bCs/>
      <w:sz w:val="20"/>
      <w:szCs w:val="20"/>
    </w:rPr>
  </w:style>
  <w:style w:type="character" w:customStyle="1" w:styleId="a7">
    <w:name w:val="Абзац списка Знак"/>
    <w:aliases w:val="без абзаца Знак,ненум_список Знак,Heading1 Знак,Colorful List - Accent 11 Знак,маркированный Знак,References Знак,NUMBERED PARAGRAPH Знак,List Paragraph 1 Знак,Bullets Знак,List_Paragraph Знак,Multilevel para_II Знак"/>
    <w:link w:val="a6"/>
    <w:uiPriority w:val="34"/>
    <w:locked/>
    <w:rsid w:val="00FC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ost.kz/departments/list" TargetMode="External"/><Relationship Id="rId4" Type="http://schemas.microsoft.com/office/2007/relationships/stylesWithEffects" Target="stylesWithEffects.xml"/><Relationship Id="rId9" Type="http://schemas.openxmlformats.org/officeDocument/2006/relationships/hyperlink" Target="http://www.enpf.kz/ru/o-fonde/obshchestvennyy-sovet/obshchestvennyy-sovet.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037D-3CC3-4BA7-AFB7-9C6611D5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23165</Words>
  <Characters>132041</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Мыктыбекова</dc:creator>
  <cp:lastModifiedBy>Индира Естемесова</cp:lastModifiedBy>
  <cp:revision>7</cp:revision>
  <cp:lastPrinted>2018-01-31T12:29:00Z</cp:lastPrinted>
  <dcterms:created xsi:type="dcterms:W3CDTF">2018-01-31T12:34:00Z</dcterms:created>
  <dcterms:modified xsi:type="dcterms:W3CDTF">2018-02-13T04:31:00Z</dcterms:modified>
</cp:coreProperties>
</file>