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C9" w:rsidRDefault="00A13FC9" w:rsidP="00A651F8">
      <w:pPr>
        <w:jc w:val="center"/>
        <w:rPr>
          <w:rFonts w:ascii="Calibri" w:eastAsia="Times New Roman" w:hAnsi="Calibri" w:cs="Calibri"/>
          <w:szCs w:val="24"/>
          <w:lang w:val="en-US"/>
        </w:rPr>
      </w:pPr>
    </w:p>
    <w:p w:rsidR="00A13FC9" w:rsidRPr="00DC52B7" w:rsidRDefault="00A13FC9" w:rsidP="00A13FC9">
      <w:pPr>
        <w:jc w:val="center"/>
        <w:rPr>
          <w:rFonts w:ascii="Verdana" w:eastAsia="Times New Roman" w:hAnsi="Verdana"/>
          <w:sz w:val="22"/>
        </w:rPr>
      </w:pPr>
    </w:p>
    <w:p w:rsidR="00094D19" w:rsidRPr="00DC52B7" w:rsidRDefault="00094D19" w:rsidP="00094D19">
      <w:pPr>
        <w:jc w:val="center"/>
        <w:rPr>
          <w:rFonts w:ascii="Verdana" w:eastAsia="Times New Roman" w:hAnsi="Verdana"/>
          <w:sz w:val="22"/>
        </w:rPr>
      </w:pPr>
      <w:r w:rsidRPr="00DC52B7"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10108E78" wp14:editId="663658D9">
            <wp:extent cx="4850130" cy="659765"/>
            <wp:effectExtent l="0" t="0" r="7620" b="6985"/>
            <wp:docPr id="2" name="Рисунок 2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FC9" w:rsidRDefault="00A13FC9" w:rsidP="00A13FC9">
      <w:pPr>
        <w:rPr>
          <w:rFonts w:asciiTheme="minorHAnsi" w:eastAsia="Times New Roman" w:hAnsiTheme="minorHAnsi"/>
          <w:b/>
          <w:szCs w:val="24"/>
        </w:rPr>
      </w:pPr>
    </w:p>
    <w:p w:rsidR="00A13FC9" w:rsidRPr="00DC52B7" w:rsidRDefault="00A13FC9" w:rsidP="00A13FC9">
      <w:pPr>
        <w:jc w:val="center"/>
        <w:rPr>
          <w:rFonts w:ascii="Verdana" w:eastAsia="Times New Roman" w:hAnsi="Verdana"/>
          <w:b/>
          <w:szCs w:val="24"/>
        </w:rPr>
      </w:pPr>
      <w:r w:rsidRPr="00A13FC9">
        <w:rPr>
          <w:rFonts w:ascii="Verdana" w:eastAsia="Times New Roman" w:hAnsi="Verdana"/>
          <w:b/>
          <w:szCs w:val="24"/>
        </w:rPr>
        <w:t>БАСПАСӨЗ ХАБАРЛАМАСЫ</w:t>
      </w:r>
    </w:p>
    <w:p w:rsidR="00A13FC9" w:rsidRPr="00DC52B7" w:rsidRDefault="00A13FC9" w:rsidP="00A13FC9">
      <w:pPr>
        <w:jc w:val="center"/>
        <w:rPr>
          <w:rFonts w:ascii="Calibri" w:hAnsi="Calibri" w:cs="Calibri"/>
          <w:b/>
          <w:szCs w:val="24"/>
        </w:rPr>
      </w:pPr>
    </w:p>
    <w:p w:rsidR="00A13FC9" w:rsidRDefault="00A13FC9" w:rsidP="00A13FC9">
      <w:pPr>
        <w:ind w:firstLine="709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«</w:t>
      </w:r>
      <w:proofErr w:type="spellStart"/>
      <w:r w:rsidRPr="00A13FC9">
        <w:rPr>
          <w:rFonts w:asciiTheme="minorHAnsi" w:hAnsiTheme="minorHAnsi"/>
          <w:b/>
          <w:szCs w:val="24"/>
        </w:rPr>
        <w:t>Алаяқтық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белгілері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бар </w:t>
      </w:r>
      <w:proofErr w:type="spellStart"/>
      <w:r w:rsidRPr="00A13FC9">
        <w:rPr>
          <w:rFonts w:asciiTheme="minorHAnsi" w:hAnsiTheme="minorHAnsi"/>
          <w:b/>
          <w:szCs w:val="24"/>
        </w:rPr>
        <w:t>төлем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транзакциялары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бойынша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деректер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алмасу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орталығының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(</w:t>
      </w:r>
      <w:proofErr w:type="spellStart"/>
      <w:r w:rsidRPr="00A13FC9">
        <w:rPr>
          <w:rFonts w:asciiTheme="minorHAnsi" w:hAnsiTheme="minorHAnsi"/>
          <w:b/>
          <w:szCs w:val="24"/>
        </w:rPr>
        <w:t>Қазақстан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Республикасы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Ұлттық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Банкінің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антифрод-орталығы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) </w:t>
      </w:r>
      <w:proofErr w:type="spellStart"/>
      <w:r w:rsidRPr="00A13FC9">
        <w:rPr>
          <w:rFonts w:asciiTheme="minorHAnsi" w:hAnsiTheme="minorHAnsi"/>
          <w:b/>
          <w:szCs w:val="24"/>
        </w:rPr>
        <w:t>қызметін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ұйымдастыру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қағидаларын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бекіту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туралы</w:t>
      </w:r>
      <w:proofErr w:type="spellEnd"/>
      <w:r>
        <w:rPr>
          <w:rFonts w:asciiTheme="minorHAnsi" w:hAnsiTheme="minorHAnsi"/>
          <w:b/>
          <w:szCs w:val="24"/>
        </w:rPr>
        <w:t xml:space="preserve">» </w:t>
      </w:r>
      <w:bookmarkStart w:id="0" w:name="_GoBack"/>
      <w:proofErr w:type="spellStart"/>
      <w:r w:rsidRPr="00A13FC9">
        <w:rPr>
          <w:rFonts w:asciiTheme="minorHAnsi" w:hAnsiTheme="minorHAnsi"/>
          <w:b/>
          <w:szCs w:val="24"/>
        </w:rPr>
        <w:t>Қазақстан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Республикасы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Ұлттық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Банкі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Басқармасының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қаулысын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бекіту</w:t>
      </w:r>
      <w:proofErr w:type="spellEnd"/>
      <w:r w:rsidRPr="00A13FC9">
        <w:rPr>
          <w:rFonts w:asciiTheme="minorHAnsi" w:hAnsiTheme="minorHAnsi"/>
          <w:b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туралы</w:t>
      </w:r>
      <w:bookmarkEnd w:id="0"/>
      <w:proofErr w:type="spellEnd"/>
    </w:p>
    <w:p w:rsidR="00A13FC9" w:rsidRPr="00DC52B7" w:rsidRDefault="00A13FC9" w:rsidP="00A13FC9">
      <w:pPr>
        <w:ind w:firstLine="709"/>
        <w:jc w:val="center"/>
        <w:rPr>
          <w:rFonts w:ascii="Verdana" w:hAnsi="Verdana" w:cs="Calibri"/>
          <w:szCs w:val="24"/>
        </w:rPr>
      </w:pPr>
    </w:p>
    <w:p w:rsidR="00A13FC9" w:rsidRPr="00DC52B7" w:rsidRDefault="00A13FC9" w:rsidP="00A13FC9">
      <w:pPr>
        <w:jc w:val="both"/>
        <w:rPr>
          <w:rFonts w:ascii="Verdana" w:hAnsi="Verdana" w:cs="Calibri"/>
          <w:szCs w:val="24"/>
        </w:rPr>
      </w:pPr>
    </w:p>
    <w:p w:rsidR="00A13FC9" w:rsidRPr="00DC52B7" w:rsidRDefault="00A13FC9" w:rsidP="00A13FC9">
      <w:pPr>
        <w:jc w:val="both"/>
        <w:rPr>
          <w:rFonts w:asciiTheme="minorHAnsi" w:hAnsiTheme="minorHAnsi" w:cs="Arial"/>
          <w:szCs w:val="24"/>
        </w:rPr>
      </w:pPr>
      <w:r w:rsidRPr="00541DF7">
        <w:rPr>
          <w:rFonts w:asciiTheme="minorHAnsi" w:hAnsiTheme="minorHAnsi"/>
          <w:i/>
          <w:szCs w:val="24"/>
        </w:rPr>
        <w:t xml:space="preserve">   </w:t>
      </w:r>
      <w:r>
        <w:rPr>
          <w:rFonts w:asciiTheme="minorHAnsi" w:hAnsiTheme="minorHAnsi"/>
          <w:i/>
          <w:szCs w:val="24"/>
        </w:rPr>
        <w:t xml:space="preserve">      </w:t>
      </w:r>
      <w:r w:rsidRPr="00541DF7">
        <w:rPr>
          <w:rFonts w:asciiTheme="minorHAnsi" w:hAnsiTheme="minorHAnsi"/>
          <w:i/>
          <w:szCs w:val="24"/>
        </w:rPr>
        <w:t>Астана</w:t>
      </w:r>
      <w:r>
        <w:rPr>
          <w:rFonts w:asciiTheme="minorHAnsi" w:hAnsiTheme="minorHAnsi"/>
          <w:i/>
          <w:szCs w:val="24"/>
          <w:lang w:val="kk-KZ"/>
        </w:rPr>
        <w:t xml:space="preserve"> қ.</w:t>
      </w:r>
      <w:r w:rsidRPr="00541DF7" w:rsidDel="00DB5C14">
        <w:rPr>
          <w:rFonts w:asciiTheme="minorHAnsi" w:hAnsiTheme="minorHAnsi"/>
          <w:i/>
          <w:szCs w:val="24"/>
        </w:rPr>
        <w:t xml:space="preserve"> </w:t>
      </w:r>
      <w:r>
        <w:rPr>
          <w:rFonts w:asciiTheme="minorHAnsi" w:hAnsiTheme="minorHAnsi"/>
          <w:i/>
          <w:szCs w:val="24"/>
        </w:rPr>
        <w:t xml:space="preserve">                                                     </w:t>
      </w:r>
      <w:r w:rsidRPr="00A13FC9">
        <w:rPr>
          <w:rFonts w:asciiTheme="minorHAnsi" w:hAnsiTheme="minorHAnsi"/>
          <w:i/>
          <w:szCs w:val="24"/>
        </w:rPr>
        <w:t xml:space="preserve">2025 </w:t>
      </w:r>
      <w:proofErr w:type="spellStart"/>
      <w:r w:rsidRPr="00A13FC9">
        <w:rPr>
          <w:rFonts w:asciiTheme="minorHAnsi" w:hAnsiTheme="minorHAnsi"/>
          <w:i/>
          <w:szCs w:val="24"/>
        </w:rPr>
        <w:t>жылғы</w:t>
      </w:r>
      <w:proofErr w:type="spellEnd"/>
      <w:r w:rsidRPr="00A13FC9">
        <w:rPr>
          <w:rFonts w:asciiTheme="minorHAnsi" w:hAnsiTheme="minorHAnsi"/>
          <w:i/>
          <w:szCs w:val="24"/>
        </w:rPr>
        <w:t xml:space="preserve"> 2 </w:t>
      </w:r>
      <w:proofErr w:type="spellStart"/>
      <w:r w:rsidRPr="00A13FC9">
        <w:rPr>
          <w:rFonts w:asciiTheme="minorHAnsi" w:hAnsiTheme="minorHAnsi"/>
          <w:i/>
          <w:szCs w:val="24"/>
        </w:rPr>
        <w:t>қыркүйек</w:t>
      </w:r>
      <w:proofErr w:type="spellEnd"/>
      <w:r w:rsidRPr="00541DF7">
        <w:rPr>
          <w:rFonts w:asciiTheme="minorHAnsi" w:hAnsiTheme="minorHAnsi"/>
          <w:i/>
          <w:szCs w:val="24"/>
        </w:rPr>
        <w:t xml:space="preserve">                                                                    </w:t>
      </w:r>
      <w:r w:rsidRPr="00541DF7">
        <w:rPr>
          <w:rFonts w:asciiTheme="minorHAnsi" w:hAnsiTheme="minorHAnsi"/>
          <w:i/>
          <w:szCs w:val="24"/>
        </w:rPr>
        <w:tab/>
        <w:t xml:space="preserve">                                    </w:t>
      </w:r>
      <w:r w:rsidRPr="00541DF7">
        <w:rPr>
          <w:rFonts w:asciiTheme="minorHAnsi" w:hAnsiTheme="minorHAnsi"/>
          <w:i/>
          <w:szCs w:val="24"/>
        </w:rPr>
        <w:tab/>
      </w:r>
    </w:p>
    <w:p w:rsidR="00A13FC9" w:rsidRDefault="00A13FC9" w:rsidP="00A13FC9">
      <w:pPr>
        <w:ind w:firstLine="709"/>
        <w:jc w:val="both"/>
        <w:rPr>
          <w:rFonts w:ascii="Calibri" w:hAnsi="Calibri" w:cs="Calibri"/>
          <w:szCs w:val="24"/>
        </w:rPr>
      </w:pPr>
      <w:proofErr w:type="spellStart"/>
      <w:r w:rsidRPr="00A13FC9">
        <w:rPr>
          <w:rFonts w:ascii="Calibri" w:hAnsi="Calibri" w:cs="Calibri"/>
          <w:szCs w:val="24"/>
        </w:rPr>
        <w:t>Қазақстан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Ұлттық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Банкі</w:t>
      </w:r>
      <w:proofErr w:type="spellEnd"/>
      <w:r w:rsidRPr="00A13FC9">
        <w:rPr>
          <w:rFonts w:ascii="Calibri" w:hAnsi="Calibri" w:cs="Calibri"/>
          <w:szCs w:val="24"/>
        </w:rPr>
        <w:t xml:space="preserve"> (</w:t>
      </w:r>
      <w:proofErr w:type="spellStart"/>
      <w:r w:rsidRPr="00A13FC9">
        <w:rPr>
          <w:rFonts w:ascii="Calibri" w:hAnsi="Calibri" w:cs="Calibri"/>
          <w:szCs w:val="24"/>
        </w:rPr>
        <w:t>бұдан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әрі</w:t>
      </w:r>
      <w:proofErr w:type="spellEnd"/>
      <w:r w:rsidRPr="00A13FC9">
        <w:rPr>
          <w:rFonts w:ascii="Calibri" w:hAnsi="Calibri" w:cs="Calibri"/>
          <w:szCs w:val="24"/>
        </w:rPr>
        <w:t xml:space="preserve"> – </w:t>
      </w:r>
      <w:r>
        <w:rPr>
          <w:rFonts w:ascii="Calibri" w:hAnsi="Calibri" w:cs="Calibri"/>
          <w:szCs w:val="24"/>
          <w:lang w:val="kk-KZ"/>
        </w:rPr>
        <w:t>ҚҰБ</w:t>
      </w:r>
      <w:r>
        <w:rPr>
          <w:rFonts w:ascii="Calibri" w:hAnsi="Calibri" w:cs="Calibri"/>
          <w:szCs w:val="24"/>
        </w:rPr>
        <w:t xml:space="preserve">) </w:t>
      </w:r>
      <w:r>
        <w:rPr>
          <w:rFonts w:ascii="Calibri" w:hAnsi="Calibri" w:cs="Calibri"/>
          <w:szCs w:val="24"/>
          <w:lang w:val="kk-KZ"/>
        </w:rPr>
        <w:t>«А</w:t>
      </w:r>
      <w:proofErr w:type="spellStart"/>
      <w:r w:rsidRPr="00A13FC9">
        <w:rPr>
          <w:rFonts w:ascii="Calibri" w:hAnsi="Calibri" w:cs="Calibri"/>
          <w:szCs w:val="24"/>
        </w:rPr>
        <w:t>лаяқтық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белгілері</w:t>
      </w:r>
      <w:proofErr w:type="spellEnd"/>
      <w:r w:rsidRPr="00A13FC9">
        <w:rPr>
          <w:rFonts w:ascii="Calibri" w:hAnsi="Calibri" w:cs="Calibri"/>
          <w:szCs w:val="24"/>
        </w:rPr>
        <w:t xml:space="preserve"> бар </w:t>
      </w:r>
      <w:proofErr w:type="spellStart"/>
      <w:r w:rsidRPr="00A13FC9">
        <w:rPr>
          <w:rFonts w:ascii="Calibri" w:hAnsi="Calibri" w:cs="Calibri"/>
          <w:szCs w:val="24"/>
        </w:rPr>
        <w:t>төлем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транзакциялары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бойынша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деректер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алмасу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орталығының</w:t>
      </w:r>
      <w:proofErr w:type="spellEnd"/>
      <w:r w:rsidRPr="00A13FC9">
        <w:rPr>
          <w:rFonts w:ascii="Calibri" w:hAnsi="Calibri" w:cs="Calibri"/>
          <w:szCs w:val="24"/>
        </w:rPr>
        <w:t xml:space="preserve"> (</w:t>
      </w:r>
      <w:proofErr w:type="spellStart"/>
      <w:r w:rsidRPr="00A13FC9">
        <w:rPr>
          <w:rFonts w:ascii="Calibri" w:hAnsi="Calibri" w:cs="Calibri"/>
          <w:szCs w:val="24"/>
        </w:rPr>
        <w:t>Қазақстан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Республикасы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Ұлттық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Банкінің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антифрод-орталығы</w:t>
      </w:r>
      <w:proofErr w:type="spellEnd"/>
      <w:r w:rsidRPr="00A13FC9">
        <w:rPr>
          <w:rFonts w:ascii="Calibri" w:hAnsi="Calibri" w:cs="Calibri"/>
          <w:szCs w:val="24"/>
        </w:rPr>
        <w:t xml:space="preserve">) </w:t>
      </w:r>
      <w:proofErr w:type="spellStart"/>
      <w:r w:rsidRPr="00A13FC9">
        <w:rPr>
          <w:rFonts w:ascii="Calibri" w:hAnsi="Calibri" w:cs="Calibri"/>
          <w:szCs w:val="24"/>
        </w:rPr>
        <w:t>қызметін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ұйымдастыру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қағидаларын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бекіту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туралы</w:t>
      </w:r>
      <w:proofErr w:type="spellEnd"/>
      <w:r>
        <w:rPr>
          <w:rFonts w:ascii="Calibri" w:hAnsi="Calibri" w:cs="Calibri"/>
          <w:szCs w:val="24"/>
          <w:lang w:val="kk-KZ"/>
        </w:rPr>
        <w:t>»</w:t>
      </w:r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Қазақстан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Республикасы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Ұлттық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Банкі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Басқармасының</w:t>
      </w:r>
      <w:proofErr w:type="spellEnd"/>
      <w:r w:rsidRPr="00A13FC9">
        <w:rPr>
          <w:rFonts w:ascii="Calibri" w:hAnsi="Calibri" w:cs="Calibri"/>
          <w:szCs w:val="24"/>
        </w:rPr>
        <w:t xml:space="preserve"> 2025 </w:t>
      </w:r>
      <w:proofErr w:type="spellStart"/>
      <w:r w:rsidRPr="00A13FC9">
        <w:rPr>
          <w:rFonts w:ascii="Calibri" w:hAnsi="Calibri" w:cs="Calibri"/>
          <w:szCs w:val="24"/>
        </w:rPr>
        <w:t>жылғы</w:t>
      </w:r>
      <w:proofErr w:type="spellEnd"/>
      <w:r w:rsidRPr="00A13FC9">
        <w:rPr>
          <w:rFonts w:ascii="Calibri" w:hAnsi="Calibri" w:cs="Calibri"/>
          <w:szCs w:val="24"/>
        </w:rPr>
        <w:t xml:space="preserve"> 25 </w:t>
      </w:r>
      <w:proofErr w:type="spellStart"/>
      <w:r w:rsidRPr="00A13FC9">
        <w:rPr>
          <w:rFonts w:ascii="Calibri" w:hAnsi="Calibri" w:cs="Calibri"/>
          <w:szCs w:val="24"/>
        </w:rPr>
        <w:t>тамыздағы</w:t>
      </w:r>
      <w:proofErr w:type="spellEnd"/>
      <w:r w:rsidRPr="00A13FC9">
        <w:rPr>
          <w:rFonts w:ascii="Calibri" w:hAnsi="Calibri" w:cs="Calibri"/>
          <w:szCs w:val="24"/>
        </w:rPr>
        <w:t xml:space="preserve"> № 54 </w:t>
      </w:r>
      <w:proofErr w:type="spellStart"/>
      <w:r w:rsidRPr="00A13FC9">
        <w:rPr>
          <w:rFonts w:ascii="Calibri" w:hAnsi="Calibri" w:cs="Calibri"/>
          <w:szCs w:val="24"/>
        </w:rPr>
        <w:t>қаулысының</w:t>
      </w:r>
      <w:proofErr w:type="spellEnd"/>
      <w:r w:rsidRPr="00A13FC9">
        <w:rPr>
          <w:rFonts w:ascii="Calibri" w:hAnsi="Calibri" w:cs="Calibri"/>
          <w:szCs w:val="24"/>
        </w:rPr>
        <w:t xml:space="preserve"> (</w:t>
      </w:r>
      <w:proofErr w:type="spellStart"/>
      <w:r w:rsidRPr="00A13FC9">
        <w:rPr>
          <w:rFonts w:ascii="Calibri" w:hAnsi="Calibri" w:cs="Calibri"/>
          <w:szCs w:val="24"/>
        </w:rPr>
        <w:t>бұдан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әрі</w:t>
      </w:r>
      <w:proofErr w:type="spellEnd"/>
      <w:r w:rsidRPr="00A13FC9">
        <w:rPr>
          <w:rFonts w:ascii="Calibri" w:hAnsi="Calibri" w:cs="Calibri"/>
          <w:szCs w:val="24"/>
        </w:rPr>
        <w:t xml:space="preserve"> – </w:t>
      </w:r>
      <w:r>
        <w:rPr>
          <w:rFonts w:ascii="Calibri" w:hAnsi="Calibri" w:cs="Calibri"/>
          <w:szCs w:val="24"/>
          <w:lang w:val="kk-KZ"/>
        </w:rPr>
        <w:t>Қ</w:t>
      </w:r>
      <w:r w:rsidRPr="00A13FC9">
        <w:rPr>
          <w:rFonts w:ascii="Calibri" w:hAnsi="Calibri" w:cs="Calibri"/>
          <w:szCs w:val="24"/>
        </w:rPr>
        <w:t xml:space="preserve">аулы) </w:t>
      </w:r>
      <w:proofErr w:type="spellStart"/>
      <w:r w:rsidRPr="00A13FC9">
        <w:rPr>
          <w:rFonts w:ascii="Calibri" w:hAnsi="Calibri" w:cs="Calibri"/>
          <w:szCs w:val="24"/>
        </w:rPr>
        <w:t>бекітілгені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туралы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хабарлайды</w:t>
      </w:r>
      <w:proofErr w:type="spellEnd"/>
      <w:r w:rsidRPr="00A13FC9">
        <w:rPr>
          <w:rFonts w:ascii="Calibri" w:hAnsi="Calibri" w:cs="Calibri"/>
          <w:szCs w:val="24"/>
        </w:rPr>
        <w:t xml:space="preserve"> (</w:t>
      </w:r>
      <w:proofErr w:type="spellStart"/>
      <w:r w:rsidRPr="00A13FC9">
        <w:rPr>
          <w:rFonts w:ascii="Calibri" w:hAnsi="Calibri" w:cs="Calibri"/>
          <w:szCs w:val="24"/>
        </w:rPr>
        <w:t>Қазақстан</w:t>
      </w:r>
      <w:proofErr w:type="spellEnd"/>
      <w:r w:rsidRPr="00A13FC9">
        <w:rPr>
          <w:rFonts w:ascii="Calibri" w:hAnsi="Calibri" w:cs="Calibri"/>
          <w:szCs w:val="24"/>
        </w:rPr>
        <w:t xml:space="preserve"> </w:t>
      </w:r>
      <w:proofErr w:type="spellStart"/>
      <w:r w:rsidRPr="00A13FC9">
        <w:rPr>
          <w:rFonts w:ascii="Calibri" w:hAnsi="Calibri" w:cs="Calibri"/>
          <w:szCs w:val="24"/>
        </w:rPr>
        <w:t>Республикасының</w:t>
      </w:r>
      <w:proofErr w:type="spellEnd"/>
      <w:r w:rsidRPr="00A13FC9">
        <w:rPr>
          <w:rFonts w:ascii="Calibri" w:hAnsi="Calibri" w:cs="Calibri"/>
          <w:szCs w:val="24"/>
        </w:rPr>
        <w:t xml:space="preserve"> Әділет </w:t>
      </w:r>
      <w:proofErr w:type="spellStart"/>
      <w:r w:rsidRPr="00A13FC9">
        <w:rPr>
          <w:rFonts w:ascii="Calibri" w:hAnsi="Calibri" w:cs="Calibri"/>
          <w:szCs w:val="24"/>
        </w:rPr>
        <w:t>министрлігінде</w:t>
      </w:r>
      <w:proofErr w:type="spellEnd"/>
      <w:r w:rsidRPr="00A13FC9">
        <w:rPr>
          <w:rFonts w:ascii="Calibri" w:hAnsi="Calibri" w:cs="Calibri"/>
          <w:szCs w:val="24"/>
        </w:rPr>
        <w:t xml:space="preserve"> 29.08.2025 </w:t>
      </w:r>
      <w:proofErr w:type="spellStart"/>
      <w:r w:rsidRPr="00A13FC9">
        <w:rPr>
          <w:rFonts w:ascii="Calibri" w:hAnsi="Calibri" w:cs="Calibri"/>
          <w:szCs w:val="24"/>
        </w:rPr>
        <w:t>жылғы</w:t>
      </w:r>
      <w:proofErr w:type="spellEnd"/>
      <w:r w:rsidRPr="00A13FC9">
        <w:rPr>
          <w:rFonts w:ascii="Calibri" w:hAnsi="Calibri" w:cs="Calibri"/>
          <w:szCs w:val="24"/>
        </w:rPr>
        <w:t xml:space="preserve"> №36742 </w:t>
      </w:r>
      <w:proofErr w:type="spellStart"/>
      <w:r w:rsidRPr="00A13FC9">
        <w:rPr>
          <w:rFonts w:ascii="Calibri" w:hAnsi="Calibri" w:cs="Calibri"/>
          <w:szCs w:val="24"/>
        </w:rPr>
        <w:t>тіркелді</w:t>
      </w:r>
      <w:proofErr w:type="spellEnd"/>
      <w:r w:rsidRPr="00A13FC9">
        <w:rPr>
          <w:rFonts w:ascii="Calibri" w:hAnsi="Calibri" w:cs="Calibri"/>
          <w:szCs w:val="24"/>
        </w:rPr>
        <w:t>).</w:t>
      </w:r>
    </w:p>
    <w:p w:rsidR="00A13FC9" w:rsidRDefault="00A13FC9" w:rsidP="00A13FC9">
      <w:pPr>
        <w:ind w:firstLine="709"/>
        <w:jc w:val="both"/>
        <w:rPr>
          <w:rFonts w:asciiTheme="minorHAnsi" w:hAnsiTheme="minorHAnsi"/>
          <w:szCs w:val="24"/>
        </w:rPr>
      </w:pPr>
      <w:proofErr w:type="spellStart"/>
      <w:r w:rsidRPr="00A13FC9">
        <w:rPr>
          <w:rFonts w:asciiTheme="minorHAnsi" w:hAnsiTheme="minorHAnsi"/>
          <w:szCs w:val="24"/>
        </w:rPr>
        <w:t>Қаулы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Ұлттық</w:t>
      </w:r>
      <w:proofErr w:type="spellEnd"/>
      <w:r w:rsidRPr="00A13FC9">
        <w:rPr>
          <w:rFonts w:asciiTheme="minorHAnsi" w:hAnsiTheme="minorHAnsi"/>
          <w:szCs w:val="24"/>
        </w:rPr>
        <w:t xml:space="preserve"> Антифрод-</w:t>
      </w:r>
      <w:proofErr w:type="spellStart"/>
      <w:r w:rsidRPr="00A13FC9">
        <w:rPr>
          <w:rFonts w:asciiTheme="minorHAnsi" w:hAnsiTheme="minorHAnsi"/>
          <w:szCs w:val="24"/>
        </w:rPr>
        <w:t>орталықта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заңсыз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операцияларға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тартылған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күдікті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төлем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карталары</w:t>
      </w:r>
      <w:proofErr w:type="spellEnd"/>
      <w:r w:rsidRPr="00A13FC9">
        <w:rPr>
          <w:rFonts w:asciiTheme="minorHAnsi" w:hAnsiTheme="minorHAnsi"/>
          <w:szCs w:val="24"/>
        </w:rPr>
        <w:t xml:space="preserve"> мен </w:t>
      </w:r>
      <w:proofErr w:type="spellStart"/>
      <w:r w:rsidRPr="00A13FC9">
        <w:rPr>
          <w:rFonts w:asciiTheme="minorHAnsi" w:hAnsiTheme="minorHAnsi"/>
          <w:szCs w:val="24"/>
        </w:rPr>
        <w:t>электрондық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әмияндардың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b/>
          <w:szCs w:val="24"/>
        </w:rPr>
        <w:t>дерекқорын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құруды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көздейді</w:t>
      </w:r>
      <w:proofErr w:type="spellEnd"/>
      <w:r w:rsidRPr="00A13FC9">
        <w:rPr>
          <w:rFonts w:asciiTheme="minorHAnsi" w:hAnsiTheme="minorHAnsi"/>
          <w:szCs w:val="24"/>
        </w:rPr>
        <w:t>.</w:t>
      </w:r>
    </w:p>
    <w:p w:rsidR="00E431F1" w:rsidRPr="00E431F1" w:rsidRDefault="00A13FC9" w:rsidP="00E431F1">
      <w:pPr>
        <w:ind w:firstLine="709"/>
        <w:jc w:val="both"/>
        <w:rPr>
          <w:rFonts w:asciiTheme="minorHAnsi" w:hAnsiTheme="minorHAnsi"/>
          <w:szCs w:val="24"/>
          <w:lang w:val="kk-KZ"/>
        </w:rPr>
      </w:pPr>
      <w:proofErr w:type="spellStart"/>
      <w:r w:rsidRPr="00A13FC9">
        <w:rPr>
          <w:rFonts w:asciiTheme="minorHAnsi" w:hAnsiTheme="minorHAnsi"/>
          <w:szCs w:val="24"/>
        </w:rPr>
        <w:t>Сондай-ақ</w:t>
      </w:r>
      <w:proofErr w:type="spellEnd"/>
      <w:r w:rsidRPr="00A13FC9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  <w:lang w:val="kk-KZ"/>
        </w:rPr>
        <w:t>Қ</w:t>
      </w:r>
      <w:r w:rsidRPr="00A13FC9">
        <w:rPr>
          <w:rFonts w:asciiTheme="minorHAnsi" w:hAnsiTheme="minorHAnsi"/>
          <w:szCs w:val="24"/>
        </w:rPr>
        <w:t xml:space="preserve">аулы </w:t>
      </w:r>
      <w:proofErr w:type="spellStart"/>
      <w:r w:rsidRPr="00A13FC9">
        <w:rPr>
          <w:rFonts w:asciiTheme="minorHAnsi" w:hAnsiTheme="minorHAnsi"/>
          <w:szCs w:val="24"/>
        </w:rPr>
        <w:t>қызмет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көрсететін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банктің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шешімі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негізінде</w:t>
      </w:r>
      <w:proofErr w:type="spellEnd"/>
      <w:r w:rsidRPr="00A13FC9">
        <w:rPr>
          <w:rFonts w:asciiTheme="minorHAnsi" w:hAnsiTheme="minorHAnsi"/>
          <w:szCs w:val="24"/>
        </w:rPr>
        <w:t xml:space="preserve"> Антифрод </w:t>
      </w:r>
      <w:proofErr w:type="spellStart"/>
      <w:r w:rsidRPr="00A13FC9">
        <w:rPr>
          <w:rFonts w:asciiTheme="minorHAnsi" w:hAnsiTheme="minorHAnsi"/>
          <w:szCs w:val="24"/>
        </w:rPr>
        <w:t>орталығының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дерекқорына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енгізілген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  <w:lang w:val="kk-KZ"/>
        </w:rPr>
        <w:t>тұлғаларға</w:t>
      </w:r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қандай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қызметтер</w:t>
      </w:r>
      <w:proofErr w:type="spellEnd"/>
      <w:r w:rsidRPr="00A13FC9">
        <w:rPr>
          <w:rFonts w:asciiTheme="minorHAnsi" w:hAnsiTheme="minorHAnsi"/>
          <w:szCs w:val="24"/>
        </w:rPr>
        <w:t xml:space="preserve"> мен </w:t>
      </w:r>
      <w:proofErr w:type="spellStart"/>
      <w:r w:rsidRPr="00A13FC9">
        <w:rPr>
          <w:rFonts w:asciiTheme="minorHAnsi" w:hAnsiTheme="minorHAnsi"/>
          <w:szCs w:val="24"/>
        </w:rPr>
        <w:t>операцияларға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қол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жеткізуге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болатындығын</w:t>
      </w:r>
      <w:proofErr w:type="spellEnd"/>
      <w:r w:rsidRPr="00A13FC9">
        <w:rPr>
          <w:rFonts w:asciiTheme="minorHAnsi" w:hAnsiTheme="minorHAnsi"/>
          <w:szCs w:val="24"/>
        </w:rPr>
        <w:t xml:space="preserve"> </w:t>
      </w:r>
      <w:proofErr w:type="spellStart"/>
      <w:r w:rsidRPr="00A13FC9">
        <w:rPr>
          <w:rFonts w:asciiTheme="minorHAnsi" w:hAnsiTheme="minorHAnsi"/>
          <w:szCs w:val="24"/>
        </w:rPr>
        <w:t>анықтайды</w:t>
      </w:r>
      <w:proofErr w:type="spellEnd"/>
      <w:r w:rsidRPr="00A13FC9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  <w:lang w:val="kk-KZ"/>
        </w:rPr>
        <w:t xml:space="preserve"> </w:t>
      </w:r>
      <w:r w:rsidRPr="00A13FC9">
        <w:rPr>
          <w:rFonts w:asciiTheme="minorHAnsi" w:hAnsiTheme="minorHAnsi"/>
          <w:szCs w:val="24"/>
          <w:lang w:val="kk-KZ"/>
        </w:rPr>
        <w:t>Олардың ішінде</w:t>
      </w:r>
      <w:r>
        <w:rPr>
          <w:rFonts w:asciiTheme="minorHAnsi" w:hAnsiTheme="minorHAnsi"/>
          <w:szCs w:val="24"/>
          <w:lang w:val="kk-KZ"/>
        </w:rPr>
        <w:t xml:space="preserve"> – </w:t>
      </w:r>
      <w:r w:rsidRPr="00A13FC9">
        <w:rPr>
          <w:rFonts w:asciiTheme="minorHAnsi" w:hAnsiTheme="minorHAnsi"/>
          <w:szCs w:val="24"/>
          <w:lang w:val="kk-KZ"/>
        </w:rPr>
        <w:t>зейнетақы, стипендия, жәрдемақы, басқа да әлеуметтік төлемдер немесе жалақы түрінде алынған ақшаны пайдалану.</w:t>
      </w:r>
      <w:r>
        <w:rPr>
          <w:rFonts w:asciiTheme="minorHAnsi" w:hAnsiTheme="minorHAnsi"/>
          <w:szCs w:val="24"/>
          <w:lang w:val="kk-KZ"/>
        </w:rPr>
        <w:t xml:space="preserve"> </w:t>
      </w:r>
      <w:r w:rsidRPr="00A13FC9">
        <w:rPr>
          <w:rFonts w:asciiTheme="minorHAnsi" w:hAnsiTheme="minorHAnsi"/>
          <w:szCs w:val="24"/>
          <w:lang w:val="kk-KZ"/>
        </w:rPr>
        <w:t>Сондай</w:t>
      </w:r>
      <w:r w:rsidR="00E431F1">
        <w:rPr>
          <w:rFonts w:asciiTheme="minorHAnsi" w:hAnsiTheme="minorHAnsi"/>
          <w:szCs w:val="24"/>
          <w:lang w:val="kk-KZ"/>
        </w:rPr>
        <w:t>-</w:t>
      </w:r>
      <w:r w:rsidRPr="00A13FC9">
        <w:rPr>
          <w:rFonts w:asciiTheme="minorHAnsi" w:hAnsiTheme="minorHAnsi"/>
          <w:szCs w:val="24"/>
          <w:lang w:val="kk-KZ"/>
        </w:rPr>
        <w:t>ақ, банк міндетті төлемдерді — салықтарды, коммуналдық төлемдер мен несиелерді төлеуге рұқсат бере алады, бірақ тек әлеуметтік төлемдер немесе жалақы түрінде түскен сома шегінде.</w:t>
      </w:r>
      <w:r w:rsidR="00E431F1">
        <w:rPr>
          <w:rFonts w:asciiTheme="minorHAnsi" w:hAnsiTheme="minorHAnsi"/>
          <w:szCs w:val="24"/>
          <w:lang w:val="kk-KZ"/>
        </w:rPr>
        <w:t xml:space="preserve"> </w:t>
      </w:r>
      <w:r w:rsidR="00E431F1" w:rsidRPr="00E431F1">
        <w:rPr>
          <w:rFonts w:asciiTheme="minorHAnsi" w:hAnsiTheme="minorHAnsi"/>
          <w:szCs w:val="24"/>
          <w:lang w:val="kk-KZ"/>
        </w:rPr>
        <w:t xml:space="preserve">Сонымен қатар, қаржы ұйымдарының күдікті операцияларға сапалы талдау жүргізуі үшін алаяқтық белгілері бар транзакцияларды бұғаттау мерзімі </w:t>
      </w:r>
      <w:r w:rsidR="00E431F1" w:rsidRPr="00E431F1">
        <w:rPr>
          <w:rFonts w:asciiTheme="minorHAnsi" w:hAnsiTheme="minorHAnsi"/>
          <w:b/>
          <w:szCs w:val="24"/>
          <w:lang w:val="kk-KZ"/>
        </w:rPr>
        <w:t>3-тен 5 жұмыс күніне дейін</w:t>
      </w:r>
      <w:r w:rsidR="00E431F1" w:rsidRPr="00E431F1">
        <w:rPr>
          <w:rFonts w:asciiTheme="minorHAnsi" w:hAnsiTheme="minorHAnsi"/>
          <w:szCs w:val="24"/>
          <w:lang w:val="kk-KZ"/>
        </w:rPr>
        <w:t xml:space="preserve"> ұзартылды.</w:t>
      </w:r>
    </w:p>
    <w:p w:rsidR="00A13FC9" w:rsidRPr="00094D19" w:rsidRDefault="00A13FC9" w:rsidP="00E431F1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E431F1">
        <w:rPr>
          <w:rFonts w:asciiTheme="minorHAnsi" w:hAnsiTheme="minorHAnsi"/>
          <w:szCs w:val="24"/>
          <w:lang w:val="kk-KZ"/>
        </w:rPr>
        <w:t xml:space="preserve"> </w:t>
      </w:r>
      <w:r w:rsidR="00E431F1" w:rsidRPr="00E431F1">
        <w:rPr>
          <w:rFonts w:asciiTheme="minorHAnsi" w:hAnsiTheme="minorHAnsi"/>
          <w:szCs w:val="24"/>
          <w:lang w:val="kk-KZ"/>
        </w:rPr>
        <w:t xml:space="preserve">Қаулымен </w:t>
      </w:r>
      <w:r w:rsidR="00E431F1">
        <w:rPr>
          <w:rFonts w:asciiTheme="minorHAnsi" w:hAnsiTheme="minorHAnsi"/>
          <w:szCs w:val="24"/>
          <w:lang w:val="kk-KZ"/>
        </w:rPr>
        <w:t>Қ</w:t>
      </w:r>
      <w:r w:rsidR="00E431F1" w:rsidRPr="00E431F1">
        <w:rPr>
          <w:rFonts w:asciiTheme="minorHAnsi" w:hAnsiTheme="minorHAnsi"/>
          <w:szCs w:val="24"/>
          <w:lang w:val="kk-KZ"/>
        </w:rPr>
        <w:t>аржылық қызметтерді тұтынушылардың құқықтарын қорғау мәселелері жөніндегі Заңды іске асыру мақсатында енгізілген өзге де нақтылаушы және корреспонденттік нормалар белгіленеді.</w:t>
      </w:r>
    </w:p>
    <w:p w:rsidR="00E431F1" w:rsidRPr="00094D19" w:rsidRDefault="00E431F1" w:rsidP="00E431F1">
      <w:pPr>
        <w:ind w:firstLine="709"/>
        <w:jc w:val="both"/>
        <w:rPr>
          <w:rFonts w:asciiTheme="minorHAnsi" w:hAnsiTheme="minorHAnsi"/>
          <w:b/>
          <w:lang w:val="kk-KZ"/>
        </w:rPr>
      </w:pPr>
      <w:r w:rsidRPr="00094D19">
        <w:rPr>
          <w:rFonts w:asciiTheme="minorHAnsi" w:hAnsiTheme="minorHAnsi"/>
          <w:b/>
          <w:lang w:val="kk-KZ"/>
        </w:rPr>
        <w:t>Қабылданған шаралар алаяқтық тәуекелдерін азайтуға, сондай-ақ қаржы нарығындағы алаяқтық белгілері бар транзакциялар санын азайтуға мүмкіндік береді.</w:t>
      </w:r>
    </w:p>
    <w:p w:rsidR="00E431F1" w:rsidRPr="00094D19" w:rsidRDefault="00E431F1" w:rsidP="00A13FC9">
      <w:pPr>
        <w:ind w:firstLine="708"/>
        <w:jc w:val="both"/>
        <w:rPr>
          <w:rFonts w:asciiTheme="minorHAnsi" w:hAnsiTheme="minorHAnsi"/>
          <w:szCs w:val="24"/>
          <w:lang w:val="kk-KZ"/>
        </w:rPr>
      </w:pPr>
      <w:r w:rsidRPr="00094D19">
        <w:rPr>
          <w:rFonts w:asciiTheme="minorHAnsi" w:hAnsiTheme="minorHAnsi"/>
          <w:szCs w:val="24"/>
          <w:lang w:val="kk-KZ"/>
        </w:rPr>
        <w:t xml:space="preserve">Қаулының толық мәтінімен Қазақстан Республикасы Ұлттық Банкінің </w:t>
      </w:r>
      <w:hyperlink r:id="rId5" w:history="1">
        <w:r w:rsidRPr="00094D19">
          <w:rPr>
            <w:rStyle w:val="a3"/>
            <w:rFonts w:asciiTheme="minorHAnsi" w:hAnsiTheme="minorHAnsi"/>
            <w:b/>
            <w:szCs w:val="24"/>
            <w:lang w:val="kk-KZ"/>
          </w:rPr>
          <w:t>ресми интернет-ресурсында</w:t>
        </w:r>
      </w:hyperlink>
      <w:r w:rsidRPr="00094D19">
        <w:rPr>
          <w:rFonts w:asciiTheme="minorHAnsi" w:hAnsiTheme="minorHAnsi"/>
          <w:szCs w:val="24"/>
          <w:lang w:val="kk-KZ"/>
        </w:rPr>
        <w:t xml:space="preserve"> танысуға болады.</w:t>
      </w:r>
    </w:p>
    <w:p w:rsidR="00A13FC9" w:rsidRPr="00094D19" w:rsidRDefault="00A13FC9" w:rsidP="00A13F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Cs w:val="24"/>
          <w:lang w:val="kk-KZ"/>
        </w:rPr>
      </w:pPr>
    </w:p>
    <w:p w:rsidR="00A13FC9" w:rsidRPr="00094D19" w:rsidRDefault="00A13FC9" w:rsidP="00A13FC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hAnsi="Calibri" w:cs="Calibri"/>
          <w:szCs w:val="24"/>
          <w:lang w:val="kk-KZ"/>
        </w:rPr>
      </w:pPr>
    </w:p>
    <w:p w:rsidR="00E431F1" w:rsidRPr="00094D19" w:rsidRDefault="00E431F1" w:rsidP="00A13FC9">
      <w:pPr>
        <w:ind w:firstLine="709"/>
        <w:jc w:val="center"/>
        <w:rPr>
          <w:rFonts w:ascii="Calibri" w:eastAsia="Times New Roman" w:hAnsi="Calibri" w:cs="Calibri"/>
          <w:b/>
          <w:szCs w:val="24"/>
          <w:lang w:val="kk-KZ"/>
        </w:rPr>
      </w:pPr>
      <w:r w:rsidRPr="00094D19">
        <w:rPr>
          <w:rFonts w:ascii="Calibri" w:eastAsia="Times New Roman" w:hAnsi="Calibri" w:cs="Calibri"/>
          <w:b/>
          <w:szCs w:val="24"/>
          <w:lang w:val="kk-KZ"/>
        </w:rPr>
        <w:t>Толығырақ ақпаратты</w:t>
      </w:r>
      <w:r>
        <w:rPr>
          <w:rFonts w:ascii="Calibri" w:eastAsia="Times New Roman" w:hAnsi="Calibri" w:cs="Calibri"/>
          <w:b/>
          <w:szCs w:val="24"/>
          <w:lang w:val="kk-KZ"/>
        </w:rPr>
        <w:t xml:space="preserve"> келесі</w:t>
      </w:r>
      <w:r w:rsidRPr="00094D19">
        <w:rPr>
          <w:rFonts w:ascii="Calibri" w:eastAsia="Times New Roman" w:hAnsi="Calibri" w:cs="Calibri"/>
          <w:b/>
          <w:szCs w:val="24"/>
          <w:lang w:val="kk-KZ"/>
        </w:rPr>
        <w:t xml:space="preserve"> телефон арқылы алуға болады:</w:t>
      </w:r>
    </w:p>
    <w:p w:rsidR="00A13FC9" w:rsidRPr="005C5D91" w:rsidRDefault="00A13FC9" w:rsidP="00A13FC9">
      <w:pPr>
        <w:ind w:firstLine="709"/>
        <w:jc w:val="center"/>
        <w:rPr>
          <w:rFonts w:ascii="Calibri" w:eastAsia="Times New Roman" w:hAnsi="Calibri" w:cs="Calibri"/>
          <w:szCs w:val="24"/>
          <w:lang w:val="en-US"/>
        </w:rPr>
      </w:pPr>
      <w:r w:rsidRPr="005C5D91">
        <w:rPr>
          <w:rFonts w:ascii="Calibri" w:eastAsia="Times New Roman" w:hAnsi="Calibri" w:cs="Calibri"/>
          <w:szCs w:val="24"/>
          <w:lang w:val="en-US"/>
        </w:rPr>
        <w:t>+7 (7172) 775 577 (1319, 1399)</w:t>
      </w:r>
    </w:p>
    <w:p w:rsidR="00A13FC9" w:rsidRPr="005C5D91" w:rsidRDefault="00A13FC9" w:rsidP="00A13FC9">
      <w:pPr>
        <w:ind w:firstLine="709"/>
        <w:jc w:val="center"/>
        <w:rPr>
          <w:rFonts w:ascii="Calibri" w:eastAsia="Times New Roman" w:hAnsi="Calibri" w:cs="Calibri"/>
          <w:szCs w:val="24"/>
          <w:lang w:val="en-US"/>
        </w:rPr>
      </w:pPr>
      <w:r w:rsidRPr="005C5D91">
        <w:rPr>
          <w:rFonts w:ascii="Calibri" w:eastAsia="Times New Roman" w:hAnsi="Calibri" w:cs="Calibri"/>
          <w:szCs w:val="24"/>
          <w:lang w:val="en-US"/>
        </w:rPr>
        <w:t xml:space="preserve">e-mail: </w:t>
      </w:r>
      <w:hyperlink r:id="rId6" w:history="1">
        <w:r w:rsidRPr="005C5D91">
          <w:rPr>
            <w:rStyle w:val="a3"/>
            <w:rFonts w:ascii="Calibri" w:eastAsia="Times New Roman" w:hAnsi="Calibri" w:cs="Calibri"/>
            <w:szCs w:val="24"/>
            <w:lang w:val="en-US"/>
          </w:rPr>
          <w:t>Yeldos.Bimenov@nationalbank.kz</w:t>
        </w:r>
      </w:hyperlink>
      <w:r w:rsidRPr="005C5D91">
        <w:rPr>
          <w:rFonts w:ascii="Calibri" w:eastAsia="Times New Roman" w:hAnsi="Calibri" w:cs="Calibri"/>
          <w:szCs w:val="24"/>
          <w:lang w:val="en-US"/>
        </w:rPr>
        <w:t xml:space="preserve">, </w:t>
      </w:r>
      <w:hyperlink r:id="rId7" w:history="1">
        <w:r w:rsidRPr="005C5D91">
          <w:rPr>
            <w:rStyle w:val="a3"/>
            <w:rFonts w:ascii="Calibri" w:eastAsia="Times New Roman" w:hAnsi="Calibri" w:cs="Calibri"/>
            <w:szCs w:val="24"/>
            <w:lang w:val="en-US"/>
          </w:rPr>
          <w:t>Assel.Karatayeva@nationalbank.kz</w:t>
        </w:r>
      </w:hyperlink>
      <w:r w:rsidRPr="005C5D91">
        <w:rPr>
          <w:rFonts w:ascii="Calibri" w:eastAsia="Times New Roman" w:hAnsi="Calibri" w:cs="Calibri"/>
          <w:szCs w:val="24"/>
          <w:lang w:val="en-US"/>
        </w:rPr>
        <w:t xml:space="preserve"> </w:t>
      </w:r>
    </w:p>
    <w:p w:rsidR="00A13FC9" w:rsidRPr="003258DE" w:rsidRDefault="00094D19" w:rsidP="00A13FC9">
      <w:pPr>
        <w:jc w:val="center"/>
        <w:rPr>
          <w:rFonts w:ascii="Calibri" w:eastAsia="Times New Roman" w:hAnsi="Calibri" w:cs="Calibri"/>
          <w:szCs w:val="24"/>
          <w:lang w:val="en-US"/>
        </w:rPr>
      </w:pPr>
      <w:hyperlink r:id="rId8" w:history="1">
        <w:r w:rsidR="00A13FC9" w:rsidRPr="005C5D91">
          <w:rPr>
            <w:rStyle w:val="a3"/>
            <w:rFonts w:ascii="Calibri" w:eastAsia="Times New Roman" w:hAnsi="Calibri" w:cs="Calibri"/>
            <w:szCs w:val="24"/>
            <w:lang w:val="en-US"/>
          </w:rPr>
          <w:t>www.nationalbank.kz</w:t>
        </w:r>
      </w:hyperlink>
      <w:r w:rsidR="00A13FC9" w:rsidRPr="003258DE">
        <w:rPr>
          <w:rFonts w:ascii="Calibri" w:eastAsia="Times New Roman" w:hAnsi="Calibri" w:cs="Calibri"/>
          <w:szCs w:val="24"/>
          <w:lang w:val="en-US"/>
        </w:rPr>
        <w:t xml:space="preserve"> </w:t>
      </w:r>
    </w:p>
    <w:p w:rsidR="00A13FC9" w:rsidRPr="003258DE" w:rsidRDefault="00A13FC9" w:rsidP="00A651F8">
      <w:pPr>
        <w:jc w:val="center"/>
        <w:rPr>
          <w:rFonts w:ascii="Calibri" w:eastAsia="Times New Roman" w:hAnsi="Calibri" w:cs="Calibri"/>
          <w:szCs w:val="24"/>
          <w:lang w:val="en-US"/>
        </w:rPr>
      </w:pPr>
    </w:p>
    <w:sectPr w:rsidR="00A13FC9" w:rsidRPr="0032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D1"/>
    <w:rsid w:val="000272F7"/>
    <w:rsid w:val="00094D19"/>
    <w:rsid w:val="00170B24"/>
    <w:rsid w:val="001F54DC"/>
    <w:rsid w:val="00267E66"/>
    <w:rsid w:val="00275C21"/>
    <w:rsid w:val="002C494E"/>
    <w:rsid w:val="002E199C"/>
    <w:rsid w:val="00314D83"/>
    <w:rsid w:val="003258DE"/>
    <w:rsid w:val="0033585D"/>
    <w:rsid w:val="00364AE3"/>
    <w:rsid w:val="003873C0"/>
    <w:rsid w:val="003A5D84"/>
    <w:rsid w:val="0040756B"/>
    <w:rsid w:val="004401AE"/>
    <w:rsid w:val="00506A62"/>
    <w:rsid w:val="005C5D91"/>
    <w:rsid w:val="006C0B47"/>
    <w:rsid w:val="007045E6"/>
    <w:rsid w:val="00746AD1"/>
    <w:rsid w:val="0075400D"/>
    <w:rsid w:val="007C4194"/>
    <w:rsid w:val="008633EF"/>
    <w:rsid w:val="008C5FEC"/>
    <w:rsid w:val="00986C09"/>
    <w:rsid w:val="009942FB"/>
    <w:rsid w:val="009A1648"/>
    <w:rsid w:val="00A07EF2"/>
    <w:rsid w:val="00A13FC9"/>
    <w:rsid w:val="00A651F8"/>
    <w:rsid w:val="00A76B2B"/>
    <w:rsid w:val="00B01694"/>
    <w:rsid w:val="00B4484D"/>
    <w:rsid w:val="00B86433"/>
    <w:rsid w:val="00C031E6"/>
    <w:rsid w:val="00C03B7A"/>
    <w:rsid w:val="00C3338B"/>
    <w:rsid w:val="00CA7483"/>
    <w:rsid w:val="00CF5E19"/>
    <w:rsid w:val="00CF60D5"/>
    <w:rsid w:val="00D064B1"/>
    <w:rsid w:val="00D31120"/>
    <w:rsid w:val="00DF19B5"/>
    <w:rsid w:val="00E431F1"/>
    <w:rsid w:val="00E67425"/>
    <w:rsid w:val="00E97809"/>
    <w:rsid w:val="00F8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150B"/>
  <w15:chartTrackingRefBased/>
  <w15:docId w15:val="{C1DD7666-D480-49EE-998A-C9C6F2C4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1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11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31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1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l.Karatayeva@nationalbank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dos.Bimenov@nationalbank.kz" TargetMode="External"/><Relationship Id="rId5" Type="http://schemas.openxmlformats.org/officeDocument/2006/relationships/hyperlink" Target="https://www.nationalbank.kz/kz/npa/platezhnye-sistem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Бондарева</dc:creator>
  <cp:keywords/>
  <dc:description/>
  <cp:lastModifiedBy>Асель Каратаева</cp:lastModifiedBy>
  <cp:revision>3</cp:revision>
  <dcterms:created xsi:type="dcterms:W3CDTF">2025-09-02T12:52:00Z</dcterms:created>
  <dcterms:modified xsi:type="dcterms:W3CDTF">2025-09-02T13:14:00Z</dcterms:modified>
</cp:coreProperties>
</file>