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1D0B39" w:rsidRDefault="00AF1501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AF1501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«Микроқаржылық қызметті жүзеге асыратын ұйымның есептілік тiзбесiн, нысандарын, ұсыну мерзiмдерiн және оны ұсыну қағидаларын бекіту туралы» Қазақстан Республикасы Ұлттық Банкі Басқармасының 2019 жылғы 28 қарашадағы № 222 қаулысына өзгерістер енгізу туралы»</w:t>
      </w:r>
      <w:r w:rsidRPr="002A2634">
        <w:rPr>
          <w:sz w:val="28"/>
          <w:szCs w:val="28"/>
          <w:lang w:val="kk-KZ"/>
        </w:rPr>
        <w:t xml:space="preserve"> </w:t>
      </w:r>
      <w:r w:rsidR="005E5497" w:rsidRPr="00AF6F0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>Қазақстан</w:t>
      </w:r>
      <w:r w:rsidR="005E5497" w:rsidRPr="001D0B39">
        <w:rPr>
          <w:rFonts w:asciiTheme="minorHAnsi" w:eastAsia="Times New Roman" w:hAnsiTheme="minorHAnsi" w:cstheme="minorHAnsi"/>
          <w:b/>
          <w:bCs/>
          <w:szCs w:val="24"/>
          <w:lang w:eastAsia="ru-RU"/>
        </w:rPr>
        <w:t xml:space="preserve"> Ұлттық Банкі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2B7B95">
        <w:rPr>
          <w:rFonts w:asciiTheme="minorHAnsi" w:eastAsia="Times New Roman" w:hAnsiTheme="minorHAnsi"/>
          <w:szCs w:val="24"/>
          <w:lang w:val="kk-KZ"/>
        </w:rPr>
        <w:t>5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575514">
        <w:rPr>
          <w:rFonts w:asciiTheme="minorHAnsi" w:eastAsia="Times New Roman" w:hAnsiTheme="minorHAnsi"/>
          <w:szCs w:val="24"/>
          <w:lang w:val="kk-KZ"/>
        </w:rPr>
        <w:t xml:space="preserve">28 </w:t>
      </w:r>
      <w:r w:rsidR="00575514" w:rsidRPr="00B85D2B">
        <w:rPr>
          <w:rFonts w:asciiTheme="minorHAnsi" w:hAnsiTheme="minorHAnsi" w:cstheme="minorHAnsi"/>
          <w:szCs w:val="24"/>
          <w:lang w:val="kk-KZ"/>
        </w:rPr>
        <w:t>с</w:t>
      </w:r>
      <w:r w:rsidR="00575514" w:rsidRPr="00AF6F09">
        <w:rPr>
          <w:rFonts w:asciiTheme="minorHAnsi" w:hAnsiTheme="minorHAnsi" w:cstheme="minorHAnsi"/>
          <w:szCs w:val="24"/>
          <w:lang w:val="kk-KZ"/>
        </w:rPr>
        <w:t>ә</w:t>
      </w:r>
      <w:r w:rsidR="00575514">
        <w:rPr>
          <w:rFonts w:asciiTheme="minorHAnsi" w:hAnsiTheme="minorHAnsi" w:cstheme="minorHAnsi"/>
          <w:szCs w:val="24"/>
          <w:lang w:val="kk-KZ"/>
        </w:rPr>
        <w:t>у</w:t>
      </w:r>
      <w:r w:rsidR="00575514" w:rsidRPr="00AF1501">
        <w:rPr>
          <w:rFonts w:asciiTheme="minorHAnsi" w:hAnsiTheme="minorHAnsi" w:cstheme="minorHAnsi"/>
          <w:szCs w:val="24"/>
          <w:lang w:val="kk-KZ"/>
        </w:rPr>
        <w:t>i</w:t>
      </w:r>
      <w:r w:rsidR="00575514">
        <w:rPr>
          <w:rFonts w:asciiTheme="minorHAnsi" w:hAnsiTheme="minorHAnsi" w:cstheme="minorHAnsi"/>
          <w:szCs w:val="24"/>
          <w:lang w:val="kk-KZ"/>
        </w:rPr>
        <w:t>р</w:t>
      </w:r>
      <w:bookmarkStart w:id="0" w:name="_GoBack"/>
      <w:bookmarkEnd w:id="0"/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3B1F6F">
        <w:rPr>
          <w:rFonts w:asciiTheme="minorHAnsi" w:eastAsia="Times New Roman" w:hAnsiTheme="minorHAnsi"/>
          <w:szCs w:val="24"/>
          <w:lang w:val="kk-KZ"/>
        </w:rPr>
        <w:t xml:space="preserve">     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DD24E2" w:rsidRPr="00DD24E2" w:rsidRDefault="00DD24E2" w:rsidP="008B3E1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AF6F09">
        <w:rPr>
          <w:rFonts w:asciiTheme="minorHAnsi" w:hAnsiTheme="minorHAnsi" w:cstheme="minorHAnsi"/>
          <w:szCs w:val="24"/>
          <w:lang w:val="kk-KZ"/>
        </w:rPr>
        <w:t>Қазақстан Ұлттық Банкі</w:t>
      </w:r>
      <w:r w:rsidR="00F7287C">
        <w:rPr>
          <w:rFonts w:asciiTheme="minorHAnsi" w:hAnsiTheme="minorHAnsi" w:cstheme="minorHAnsi"/>
          <w:szCs w:val="24"/>
          <w:lang w:val="kk-KZ"/>
        </w:rPr>
        <w:t xml:space="preserve"> </w:t>
      </w:r>
      <w:r w:rsidR="00AF1501">
        <w:rPr>
          <w:sz w:val="28"/>
          <w:szCs w:val="28"/>
          <w:lang w:val="kk-KZ"/>
        </w:rPr>
        <w:t>«</w:t>
      </w:r>
      <w:r w:rsidR="00AF1501" w:rsidRPr="00AF1501">
        <w:rPr>
          <w:rFonts w:asciiTheme="minorHAnsi" w:hAnsiTheme="minorHAnsi" w:cstheme="minorHAnsi"/>
          <w:szCs w:val="24"/>
          <w:lang w:val="kk-KZ"/>
        </w:rPr>
        <w:t>Микроқаржылық қызметті жүзеге асыратын ұйымның есептілік тiзбесiн, нысандарын, ұсыну мерзiмдерiн және оны ұсыну қағидаларын бекіту туралы» Қазақстан Республикасы Ұлттық Банкі Басқармасының 2019 жылғы 28 қарашадағы № 222 қаулысына өзгерістер енгізу туралы»</w:t>
      </w:r>
      <w:r w:rsidR="00AF1501" w:rsidRPr="002A2634">
        <w:rPr>
          <w:sz w:val="28"/>
          <w:szCs w:val="28"/>
          <w:lang w:val="kk-KZ"/>
        </w:rPr>
        <w:t xml:space="preserve"> </w:t>
      </w:r>
      <w:r w:rsidR="00F7287C" w:rsidRPr="00F7287C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Банкі Басқармасы </w:t>
      </w:r>
      <w:r w:rsidRPr="00AF6F09">
        <w:rPr>
          <w:rFonts w:asciiTheme="minorHAnsi" w:hAnsiTheme="minorHAnsi" w:cstheme="minorHAnsi"/>
          <w:szCs w:val="24"/>
          <w:lang w:val="kk-KZ"/>
        </w:rPr>
        <w:t>қаулысының жобасын (бұдан әрі – қаулы жобасы</w:t>
      </w:r>
      <w:r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B85D2B" w:rsidRDefault="00B85D2B" w:rsidP="00B85D2B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B85D2B">
        <w:rPr>
          <w:rFonts w:asciiTheme="minorHAnsi" w:hAnsiTheme="minorHAnsi" w:cstheme="minorHAnsi"/>
          <w:szCs w:val="24"/>
          <w:lang w:val="kk-KZ"/>
        </w:rPr>
        <w:t xml:space="preserve">Жоба ҚР Президентінің 2022 жылғы 26 қыркүйектегі № 1021 Жарлығымен бекітілген қаржы секторын дамытудың 2030 жылға дейінгі тұжырымдамасын іске асыру жөніндегі іс-қимыл жоспарының </w:t>
      </w:r>
      <w:r w:rsidR="003D5EEE" w:rsidRPr="003D5EEE">
        <w:rPr>
          <w:rFonts w:asciiTheme="minorHAnsi" w:hAnsiTheme="minorHAnsi" w:cstheme="minorHAnsi"/>
          <w:szCs w:val="24"/>
          <w:lang w:val="kk-KZ"/>
        </w:rPr>
        <w:t>7-тармағының 3.2-міндетінің 1) тармақшасын</w:t>
      </w:r>
      <w:r w:rsidR="003D5EEE" w:rsidRPr="00B85D2B">
        <w:rPr>
          <w:rFonts w:asciiTheme="minorHAnsi" w:hAnsiTheme="minorHAnsi" w:cstheme="minorHAnsi"/>
          <w:szCs w:val="24"/>
          <w:lang w:val="kk-KZ"/>
        </w:rPr>
        <w:t xml:space="preserve"> </w:t>
      </w:r>
      <w:r w:rsidRPr="00B85D2B">
        <w:rPr>
          <w:rFonts w:asciiTheme="minorHAnsi" w:hAnsiTheme="minorHAnsi" w:cstheme="minorHAnsi"/>
          <w:szCs w:val="24"/>
          <w:lang w:val="kk-KZ"/>
        </w:rPr>
        <w:t>орындау үшін микроқаржы қызметін жүзеге асыратын ұйымдардың (бұдан әрі – МЖ</w:t>
      </w:r>
      <w:r w:rsidR="009C296A">
        <w:rPr>
          <w:rFonts w:asciiTheme="minorHAnsi" w:hAnsiTheme="minorHAnsi" w:cstheme="minorHAnsi"/>
          <w:szCs w:val="24"/>
          <w:lang w:val="kk-KZ"/>
        </w:rPr>
        <w:t>А</w:t>
      </w:r>
      <w:r w:rsidRPr="00B85D2B">
        <w:rPr>
          <w:rFonts w:asciiTheme="minorHAnsi" w:hAnsiTheme="minorHAnsi" w:cstheme="minorHAnsi"/>
          <w:szCs w:val="24"/>
          <w:lang w:val="kk-KZ"/>
        </w:rPr>
        <w:t>Ұ) есептілік жүйесін жетілдіру мақсатында, сондай-ақ МЖ</w:t>
      </w:r>
      <w:r w:rsidR="009C296A">
        <w:rPr>
          <w:rFonts w:asciiTheme="minorHAnsi" w:hAnsiTheme="minorHAnsi" w:cstheme="minorHAnsi"/>
          <w:szCs w:val="24"/>
          <w:lang w:val="kk-KZ"/>
        </w:rPr>
        <w:t>А</w:t>
      </w:r>
      <w:r w:rsidRPr="00B85D2B">
        <w:rPr>
          <w:rFonts w:asciiTheme="minorHAnsi" w:hAnsiTheme="minorHAnsi" w:cstheme="minorHAnsi"/>
          <w:szCs w:val="24"/>
          <w:lang w:val="kk-KZ"/>
        </w:rPr>
        <w:t>Ұ қадағалау тиімділігін арттыру және деректерді ұсыну процесін оңтайландыру мақсатында әзірленді.</w:t>
      </w:r>
    </w:p>
    <w:p w:rsidR="009C296A" w:rsidRDefault="009C296A" w:rsidP="00B85D2B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B85D2B">
        <w:rPr>
          <w:rFonts w:asciiTheme="minorHAnsi" w:hAnsiTheme="minorHAnsi" w:cstheme="minorHAnsi"/>
          <w:szCs w:val="24"/>
          <w:lang w:val="kk-KZ"/>
        </w:rPr>
        <w:t>МЖ</w:t>
      </w:r>
      <w:r>
        <w:rPr>
          <w:rFonts w:asciiTheme="minorHAnsi" w:hAnsiTheme="minorHAnsi" w:cstheme="minorHAnsi"/>
          <w:szCs w:val="24"/>
          <w:lang w:val="kk-KZ"/>
        </w:rPr>
        <w:t>А</w:t>
      </w:r>
      <w:r w:rsidRPr="00B85D2B">
        <w:rPr>
          <w:rFonts w:asciiTheme="minorHAnsi" w:hAnsiTheme="minorHAnsi" w:cstheme="minorHAnsi"/>
          <w:szCs w:val="24"/>
          <w:lang w:val="kk-KZ"/>
        </w:rPr>
        <w:t>Ұ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="00F65C70" w:rsidRPr="00F65C70">
        <w:rPr>
          <w:rFonts w:asciiTheme="minorHAnsi" w:hAnsiTheme="minorHAnsi" w:cstheme="minorHAnsi"/>
          <w:szCs w:val="24"/>
          <w:lang w:val="kk-KZ"/>
        </w:rPr>
        <w:t>есептілік нысандарындағы өзгерістер қолданыстағы есептілік нысандарындағы қайталанатын көрсеткіштерді оңтайландыру және қысқарту мақсатында ұсынылатын ақпараттың құрылымын жаңартуды, сондай-ақ жеке тұлғалардың микрокредиттерін мақсатты пайдалану бойынша көрсеткіштерді қосуды қамтиды.</w:t>
      </w:r>
    </w:p>
    <w:p w:rsidR="00A50822" w:rsidRPr="00575514" w:rsidRDefault="00DD24E2" w:rsidP="00A50822">
      <w:pPr>
        <w:ind w:firstLine="709"/>
        <w:rPr>
          <w:color w:val="1F497D"/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  <w:hyperlink r:id="rId9" w:history="1">
        <w:r w:rsidR="00575514" w:rsidRPr="00714441">
          <w:rPr>
            <w:rStyle w:val="ad"/>
            <w:lang w:val="kk-KZ"/>
          </w:rPr>
          <w:t>https://legalacts.egov.kz/npa/view?id=15518440</w:t>
        </w:r>
      </w:hyperlink>
      <w:r w:rsidR="00575514">
        <w:rPr>
          <w:lang w:val="kk-KZ"/>
        </w:rPr>
        <w:t xml:space="preserve"> </w:t>
      </w:r>
    </w:p>
    <w:p w:rsidR="00325C72" w:rsidRPr="003B1F6F" w:rsidRDefault="00FD51D8" w:rsidP="00DD24E2">
      <w:pPr>
        <w:ind w:firstLine="708"/>
        <w:jc w:val="both"/>
        <w:rPr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 xml:space="preserve"> 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3F1" w:rsidRDefault="003D53F1" w:rsidP="00983743">
      <w:r>
        <w:separator/>
      </w:r>
    </w:p>
  </w:endnote>
  <w:endnote w:type="continuationSeparator" w:id="0">
    <w:p w:rsidR="003D53F1" w:rsidRDefault="003D53F1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3F1" w:rsidRDefault="003D53F1" w:rsidP="00983743">
      <w:r>
        <w:separator/>
      </w:r>
    </w:p>
  </w:footnote>
  <w:footnote w:type="continuationSeparator" w:id="0">
    <w:p w:rsidR="003D53F1" w:rsidRDefault="003D53F1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3F8"/>
    <w:rsid w:val="00084841"/>
    <w:rsid w:val="00090974"/>
    <w:rsid w:val="00096851"/>
    <w:rsid w:val="00097DDC"/>
    <w:rsid w:val="00097FC9"/>
    <w:rsid w:val="000A0A31"/>
    <w:rsid w:val="000A24E4"/>
    <w:rsid w:val="000A26F5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7384B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B7B95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07C4C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372A8"/>
    <w:rsid w:val="003427EB"/>
    <w:rsid w:val="00344C13"/>
    <w:rsid w:val="00345693"/>
    <w:rsid w:val="00346B38"/>
    <w:rsid w:val="00346C53"/>
    <w:rsid w:val="003470C7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1F6F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5EEE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5514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E50C4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7D1F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3E1D"/>
    <w:rsid w:val="008B5F31"/>
    <w:rsid w:val="008C3A67"/>
    <w:rsid w:val="008C3ADE"/>
    <w:rsid w:val="008C3BAD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8AC"/>
    <w:rsid w:val="00922C29"/>
    <w:rsid w:val="009264B8"/>
    <w:rsid w:val="00931C08"/>
    <w:rsid w:val="00931EAB"/>
    <w:rsid w:val="0093299B"/>
    <w:rsid w:val="0093353D"/>
    <w:rsid w:val="009335F9"/>
    <w:rsid w:val="009371A1"/>
    <w:rsid w:val="00937667"/>
    <w:rsid w:val="00937F56"/>
    <w:rsid w:val="009409D0"/>
    <w:rsid w:val="0094254B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96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3C81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0822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1501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5D2B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C70"/>
    <w:rsid w:val="00F65DF2"/>
    <w:rsid w:val="00F7287C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1D8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151A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ADBB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5518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47DD-511F-46FC-B4F8-EFA9A9EE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Үмбетәлі Биримкулов</cp:lastModifiedBy>
  <cp:revision>6</cp:revision>
  <cp:lastPrinted>2019-01-16T04:01:00Z</cp:lastPrinted>
  <dcterms:created xsi:type="dcterms:W3CDTF">2025-04-01T06:44:00Z</dcterms:created>
  <dcterms:modified xsi:type="dcterms:W3CDTF">2025-04-28T04:44:00Z</dcterms:modified>
</cp:coreProperties>
</file>