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79E" w:rsidRPr="001A079E" w:rsidRDefault="001A079E" w:rsidP="001A079E">
      <w:pPr>
        <w:overflowPunct w:val="0"/>
        <w:autoSpaceDE w:val="0"/>
        <w:autoSpaceDN w:val="0"/>
        <w:adjustRightInd w:val="0"/>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Қазақстан Республикасы </w:t>
      </w:r>
    </w:p>
    <w:p w:rsidR="001A079E" w:rsidRPr="001A079E" w:rsidRDefault="001A079E" w:rsidP="001A079E">
      <w:pPr>
        <w:overflowPunct w:val="0"/>
        <w:autoSpaceDE w:val="0"/>
        <w:autoSpaceDN w:val="0"/>
        <w:adjustRightInd w:val="0"/>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Ұлттық Банкі Басқармасының</w:t>
      </w:r>
    </w:p>
    <w:p w:rsidR="001A079E" w:rsidRPr="001A079E" w:rsidRDefault="001A079E" w:rsidP="001A079E">
      <w:pPr>
        <w:overflowPunct w:val="0"/>
        <w:autoSpaceDE w:val="0"/>
        <w:autoSpaceDN w:val="0"/>
        <w:adjustRightInd w:val="0"/>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__  жылғы _____    </w:t>
      </w:r>
      <w:r w:rsidRPr="001A079E">
        <w:rPr>
          <w:rFonts w:ascii="Times New Roman" w:eastAsia="Times New Roman" w:hAnsi="Times New Roman" w:cs="Times New Roman"/>
          <w:noProof/>
          <w:sz w:val="28"/>
          <w:szCs w:val="28"/>
          <w:lang w:val="kk-KZ" w:eastAsia="ru-RU"/>
        </w:rPr>
        <w:br/>
        <w:t>№ ___ қаулысына</w:t>
      </w:r>
      <w:r w:rsidRPr="001A079E">
        <w:rPr>
          <w:rFonts w:ascii="Times New Roman" w:eastAsia="Times New Roman" w:hAnsi="Times New Roman" w:cs="Times New Roman"/>
          <w:noProof/>
          <w:sz w:val="28"/>
          <w:szCs w:val="28"/>
          <w:lang w:val="kk-KZ" w:eastAsia="ru-RU"/>
        </w:rPr>
        <w:br/>
        <w:t xml:space="preserve">4-қосымша </w:t>
      </w: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Қазақстан Республикасы</w:t>
      </w: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Ұлттық Банкі Басқармасының</w:t>
      </w:r>
    </w:p>
    <w:p w:rsidR="001A079E" w:rsidRPr="001A079E" w:rsidRDefault="001A079E" w:rsidP="001A079E">
      <w:pPr>
        <w:spacing w:after="0" w:line="240" w:lineRule="auto"/>
        <w:ind w:left="5670"/>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   2019 жылғы 27 желтоқсандағы </w:t>
      </w: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258 қаулысына</w:t>
      </w: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5-қосымша</w:t>
      </w: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 </w:t>
      </w:r>
    </w:p>
    <w:p w:rsidR="001A079E" w:rsidRPr="001A079E" w:rsidRDefault="001A079E" w:rsidP="001A079E">
      <w:pPr>
        <w:spacing w:after="0" w:line="240" w:lineRule="auto"/>
        <w:ind w:left="5954"/>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left="5245" w:firstLine="284"/>
        <w:jc w:val="center"/>
        <w:rPr>
          <w:rFonts w:ascii="Times New Roman" w:eastAsia="Times New Roman" w:hAnsi="Times New Roman" w:cs="Times New Roman"/>
          <w:sz w:val="28"/>
          <w:szCs w:val="28"/>
          <w:lang w:val="kk-KZ" w:eastAsia="ru-RU"/>
        </w:rPr>
      </w:pPr>
      <w:r w:rsidRPr="001A079E">
        <w:rPr>
          <w:rFonts w:ascii="Times New Roman" w:eastAsia="Times New Roman" w:hAnsi="Times New Roman" w:cs="Times New Roman"/>
          <w:noProof/>
          <w:sz w:val="28"/>
          <w:szCs w:val="28"/>
          <w:lang w:val="kk-KZ" w:eastAsia="ru-RU"/>
        </w:rPr>
        <w:t>Әкімшілік деректерді жинауға арналған нысан</w:t>
      </w:r>
      <w:r w:rsidRPr="001A079E">
        <w:rPr>
          <w:rFonts w:ascii="Times New Roman" w:eastAsia="Times New Roman" w:hAnsi="Times New Roman" w:cs="Times New Roman"/>
          <w:sz w:val="28"/>
          <w:szCs w:val="28"/>
          <w:lang w:val="kk-KZ" w:eastAsia="ru-RU"/>
        </w:rPr>
        <w:t xml:space="preserve"> </w:t>
      </w:r>
      <w:r w:rsidRPr="001A079E">
        <w:rPr>
          <w:rFonts w:ascii="Times New Roman" w:eastAsia="Times New Roman" w:hAnsi="Times New Roman" w:cs="Times New Roman"/>
          <w:sz w:val="28"/>
          <w:szCs w:val="28"/>
          <w:lang w:val="kk-KZ" w:eastAsia="ru-RU"/>
        </w:rPr>
        <w:br/>
      </w:r>
    </w:p>
    <w:p w:rsidR="001A079E" w:rsidRPr="001A079E" w:rsidRDefault="001A079E" w:rsidP="001A079E">
      <w:pPr>
        <w:spacing w:after="0" w:line="240" w:lineRule="auto"/>
        <w:ind w:left="5245" w:firstLine="284"/>
        <w:jc w:val="center"/>
        <w:rPr>
          <w:rFonts w:ascii="Times New Roman" w:eastAsia="Times New Roman" w:hAnsi="Times New Roman" w:cs="Times New Roman"/>
          <w:sz w:val="28"/>
          <w:szCs w:val="28"/>
          <w:lang w:val="kk-KZ" w:eastAsia="ru-RU"/>
        </w:rPr>
      </w:pPr>
      <w:r w:rsidRPr="001A079E">
        <w:rPr>
          <w:rFonts w:ascii="Times New Roman" w:eastAsia="Times New Roman" w:hAnsi="Times New Roman" w:cs="Times New Roman"/>
          <w:sz w:val="28"/>
          <w:szCs w:val="28"/>
          <w:lang w:val="kk-KZ" w:eastAsia="ru-RU"/>
        </w:rPr>
        <w:t> </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Ұсынылады: Қазақстан Республикасының Ұлттық Банкіне</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 www.nationalbank.kz интернет-ресурсында орналастырылған</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Әкімшілік нысанның атауы: есепті күнгі жағдай бойынша банк конгломераты қатысушыларының бағалы қағаздар портфелінің құрылымы туралы есеп</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Әкімшілік деректерді өтеусіз негізде жинауға арналған нысанның индексі: </w:t>
      </w:r>
      <w:r w:rsidRPr="001A079E">
        <w:rPr>
          <w:rFonts w:ascii="Times New Roman" w:eastAsia="Times New Roman" w:hAnsi="Times New Roman" w:cs="Times New Roman"/>
          <w:noProof/>
          <w:sz w:val="28"/>
          <w:szCs w:val="28"/>
          <w:lang w:val="kk-KZ" w:eastAsia="ru-RU"/>
        </w:rPr>
        <w:br/>
      </w:r>
      <w:r w:rsidRPr="001A079E">
        <w:rPr>
          <w:rFonts w:ascii="Times New Roman" w:eastAsia="Times New Roman" w:hAnsi="Times New Roman" w:cs="Times New Roman"/>
          <w:noProof/>
          <w:sz w:val="28"/>
          <w:szCs w:val="20"/>
          <w:lang w:val="kk-KZ" w:eastAsia="ru-RU"/>
        </w:rPr>
        <w:t>4-BK_SSP</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Кезеңділігі</w:t>
      </w:r>
      <w:r w:rsidRPr="001A079E">
        <w:rPr>
          <w:rFonts w:ascii="Times New Roman" w:eastAsia="Times New Roman" w:hAnsi="Times New Roman" w:cs="Times New Roman"/>
          <w:noProof/>
          <w:sz w:val="20"/>
          <w:szCs w:val="20"/>
          <w:lang w:val="kk-KZ" w:eastAsia="ru-RU"/>
        </w:rPr>
        <w:t xml:space="preserve"> </w:t>
      </w:r>
      <w:r w:rsidRPr="001A079E">
        <w:rPr>
          <w:rFonts w:ascii="Times New Roman" w:eastAsia="Times New Roman" w:hAnsi="Times New Roman" w:cs="Times New Roman"/>
          <w:noProof/>
          <w:sz w:val="28"/>
          <w:szCs w:val="28"/>
          <w:lang w:val="kk-KZ" w:eastAsia="ru-RU"/>
        </w:rPr>
        <w:t>тоқсан сайын, жыл сайын</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Есепті кезеңі: 20___ жылғы «___» _______________ </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Әкімшілік деректерді өтеусіз негізде жинауға арналған нысанды ұсыну мерзімі: есепті тоқсаннан (төртінші тоқсанды қоспағанда) кейінгі күнтізбелік 60 (алпыс) күннен кешіктірмей, тоқсан сайын </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 есепті жылдан кейінгі жылғы 31 (отыз бірінші) мамырдан (қоса алғанда) кешіктірмей, жыл сайын</w:t>
      </w: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БСН:_________________</w:t>
      </w:r>
    </w:p>
    <w:p w:rsidR="001A079E" w:rsidRPr="001A079E" w:rsidRDefault="001A079E" w:rsidP="001A079E">
      <w:pPr>
        <w:spacing w:after="0" w:line="240" w:lineRule="auto"/>
        <w:ind w:firstLine="350"/>
        <w:jc w:val="both"/>
        <w:rPr>
          <w:rFonts w:ascii="Times New Roman" w:eastAsia="Times New Roman" w:hAnsi="Times New Roman" w:cs="Times New Roman"/>
          <w:sz w:val="28"/>
          <w:szCs w:val="28"/>
          <w:lang w:val="kk-KZ" w:eastAsia="ru-RU"/>
        </w:rPr>
      </w:pPr>
      <w:r w:rsidRPr="001A079E">
        <w:rPr>
          <w:rFonts w:ascii="Times New Roman" w:eastAsia="Times New Roman" w:hAnsi="Times New Roman" w:cs="Times New Roman"/>
          <w:noProof/>
          <w:sz w:val="28"/>
          <w:szCs w:val="28"/>
          <w:lang w:val="kk-KZ" w:eastAsia="ru-RU"/>
        </w:rPr>
        <w:t>Жинау әдісі: электрондық түрде</w:t>
      </w:r>
    </w:p>
    <w:p w:rsidR="001A079E" w:rsidRPr="001A079E" w:rsidRDefault="001A079E" w:rsidP="001A079E">
      <w:pPr>
        <w:spacing w:after="0" w:line="240" w:lineRule="auto"/>
        <w:ind w:firstLine="350"/>
        <w:jc w:val="both"/>
        <w:rPr>
          <w:rFonts w:ascii="Times New Roman" w:eastAsia="Times New Roman" w:hAnsi="Times New Roman" w:cs="Times New Roman"/>
          <w:b/>
          <w:sz w:val="28"/>
          <w:szCs w:val="28"/>
          <w:lang w:val="kk-KZ" w:eastAsia="ru-RU"/>
        </w:rPr>
      </w:pPr>
    </w:p>
    <w:p w:rsidR="001A079E" w:rsidRPr="001A079E" w:rsidRDefault="001A079E" w:rsidP="001A079E">
      <w:pPr>
        <w:spacing w:after="0" w:line="240" w:lineRule="auto"/>
        <w:rPr>
          <w:rFonts w:ascii="Times New Roman" w:eastAsia="Times New Roman" w:hAnsi="Times New Roman" w:cs="Times New Roman"/>
          <w:sz w:val="28"/>
          <w:szCs w:val="28"/>
          <w:lang w:val="kk-KZ" w:eastAsia="ru-RU"/>
        </w:rPr>
      </w:pPr>
      <w:r w:rsidRPr="001A079E">
        <w:rPr>
          <w:rFonts w:ascii="Times New Roman" w:eastAsia="Times New Roman" w:hAnsi="Times New Roman" w:cs="Times New Roman"/>
          <w:sz w:val="28"/>
          <w:szCs w:val="28"/>
          <w:lang w:val="kk-KZ" w:eastAsia="ru-RU"/>
        </w:rPr>
        <w:br w:type="page"/>
      </w:r>
    </w:p>
    <w:p w:rsidR="001A079E" w:rsidRPr="001A079E" w:rsidRDefault="001A079E" w:rsidP="001A079E">
      <w:pPr>
        <w:spacing w:after="0" w:line="240" w:lineRule="auto"/>
        <w:jc w:val="right"/>
        <w:rPr>
          <w:rFonts w:ascii="Times New Roman" w:eastAsia="Times New Roman" w:hAnsi="Times New Roman" w:cs="Times New Roman"/>
          <w:noProof/>
          <w:sz w:val="28"/>
          <w:szCs w:val="28"/>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715"/>
        <w:gridCol w:w="1816"/>
        <w:gridCol w:w="1719"/>
        <w:gridCol w:w="3932"/>
      </w:tblGrid>
      <w:tr w:rsidR="001A079E" w:rsidRPr="00261529" w:rsidTr="00E7375E">
        <w:trPr>
          <w:jc w:val="center"/>
        </w:trPr>
        <w:tc>
          <w:tcPr>
            <w:tcW w:w="23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w:t>
            </w:r>
          </w:p>
        </w:tc>
        <w:tc>
          <w:tcPr>
            <w:tcW w:w="89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Эмитенттің атауы</w:t>
            </w:r>
          </w:p>
        </w:tc>
        <w:tc>
          <w:tcPr>
            <w:tcW w:w="943"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Эмитент елінің атауы</w:t>
            </w:r>
          </w:p>
        </w:tc>
        <w:tc>
          <w:tcPr>
            <w:tcW w:w="893"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Бағалы қағаздың атауы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2043"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Бағалы қағаздың халықаралық сәйкестендіру коды (ISIN коды)</w:t>
            </w:r>
          </w:p>
        </w:tc>
      </w:tr>
      <w:tr w:rsidR="001A079E" w:rsidRPr="001A079E" w:rsidTr="00E7375E">
        <w:trPr>
          <w:jc w:val="center"/>
        </w:trPr>
        <w:tc>
          <w:tcPr>
            <w:tcW w:w="23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w:t>
            </w:r>
          </w:p>
        </w:tc>
        <w:tc>
          <w:tcPr>
            <w:tcW w:w="89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w:t>
            </w:r>
          </w:p>
        </w:tc>
        <w:tc>
          <w:tcPr>
            <w:tcW w:w="943"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w:t>
            </w:r>
          </w:p>
        </w:tc>
        <w:tc>
          <w:tcPr>
            <w:tcW w:w="893"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4</w:t>
            </w:r>
          </w:p>
        </w:tc>
        <w:tc>
          <w:tcPr>
            <w:tcW w:w="2043"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5</w:t>
            </w:r>
          </w:p>
        </w:tc>
      </w:tr>
      <w:tr w:rsidR="001A079E" w:rsidRPr="001A079E"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xml:space="preserve">Банк конгломератының 1-қатысушысының атауы </w:t>
            </w:r>
          </w:p>
        </w:tc>
      </w:tr>
      <w:tr w:rsidR="001A079E" w:rsidRPr="001A079E" w:rsidTr="00E7375E">
        <w:trPr>
          <w:jc w:val="center"/>
        </w:trPr>
        <w:tc>
          <w:tcPr>
            <w:tcW w:w="23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w:t>
            </w:r>
          </w:p>
        </w:tc>
        <w:tc>
          <w:tcPr>
            <w:tcW w:w="891"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9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89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20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r w:rsidR="001A079E" w:rsidRPr="001A079E" w:rsidTr="00E7375E">
        <w:trPr>
          <w:jc w:val="center"/>
        </w:trPr>
        <w:tc>
          <w:tcPr>
            <w:tcW w:w="23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n.</w:t>
            </w:r>
          </w:p>
        </w:tc>
        <w:tc>
          <w:tcPr>
            <w:tcW w:w="891"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9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89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20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r w:rsidR="001A079E" w:rsidRPr="001A079E"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Банк конгломератының 1-қатысушысы бойынша жиыны</w:t>
            </w:r>
          </w:p>
        </w:tc>
      </w:tr>
      <w:tr w:rsidR="001A079E" w:rsidRPr="001A079E"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Банк конгломератының n -қатысушысының атау</w:t>
            </w:r>
            <w:bookmarkStart w:id="0" w:name="_GoBack"/>
            <w:bookmarkEnd w:id="0"/>
            <w:r w:rsidRPr="001A079E">
              <w:rPr>
                <w:rFonts w:ascii="Times New Roman" w:eastAsia="Times New Roman" w:hAnsi="Times New Roman" w:cs="Times New Roman"/>
                <w:noProof/>
                <w:sz w:val="24"/>
                <w:szCs w:val="24"/>
                <w:lang w:val="kk-KZ" w:eastAsia="ru-RU"/>
              </w:rPr>
              <w:t>ы</w:t>
            </w:r>
          </w:p>
        </w:tc>
      </w:tr>
      <w:tr w:rsidR="001A079E" w:rsidRPr="001A079E" w:rsidTr="00E7375E">
        <w:trPr>
          <w:jc w:val="center"/>
        </w:trPr>
        <w:tc>
          <w:tcPr>
            <w:tcW w:w="23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w:t>
            </w:r>
          </w:p>
        </w:tc>
        <w:tc>
          <w:tcPr>
            <w:tcW w:w="891"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9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89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20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r w:rsidR="001A079E" w:rsidRPr="001A079E" w:rsidTr="00E7375E">
        <w:trPr>
          <w:jc w:val="center"/>
        </w:trPr>
        <w:tc>
          <w:tcPr>
            <w:tcW w:w="231"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n.</w:t>
            </w:r>
          </w:p>
        </w:tc>
        <w:tc>
          <w:tcPr>
            <w:tcW w:w="891"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9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89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2043"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r w:rsidR="001A079E" w:rsidRPr="001A079E"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Банк конгломератының n -қатысушысы бойынша жиыны</w:t>
            </w:r>
          </w:p>
        </w:tc>
      </w:tr>
      <w:tr w:rsidR="001A079E" w:rsidRPr="001A079E"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Жиыны</w:t>
            </w:r>
          </w:p>
        </w:tc>
      </w:tr>
      <w:tr w:rsidR="001A079E" w:rsidRPr="001A079E"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w:t>
            </w:r>
          </w:p>
        </w:tc>
      </w:tr>
    </w:tbl>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2"/>
        <w:gridCol w:w="1106"/>
        <w:gridCol w:w="3030"/>
        <w:gridCol w:w="2736"/>
        <w:gridCol w:w="1633"/>
      </w:tblGrid>
      <w:tr w:rsidR="001A079E" w:rsidRPr="001A079E" w:rsidTr="00E7375E">
        <w:trPr>
          <w:jc w:val="center"/>
        </w:trPr>
        <w:tc>
          <w:tcPr>
            <w:tcW w:w="2400" w:type="pct"/>
            <w:gridSpan w:val="3"/>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Бағалы қағаздар саны (дана)</w:t>
            </w:r>
          </w:p>
        </w:tc>
        <w:tc>
          <w:tcPr>
            <w:tcW w:w="1700" w:type="pct"/>
            <w:vMerge w:val="restar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xml:space="preserve">Бағалы қағаздың номиналды құны (сатып алу құны) </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800" w:type="pct"/>
            <w:vMerge w:val="restar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Бағалы қағаз валютасының коды</w:t>
            </w:r>
          </w:p>
        </w:tc>
      </w:tr>
      <w:tr w:rsidR="001A079E" w:rsidRPr="00261529" w:rsidTr="00E7375E">
        <w:trPr>
          <w:jc w:val="center"/>
        </w:trPr>
        <w:tc>
          <w:tcPr>
            <w:tcW w:w="300" w:type="pct"/>
            <w:vMerge w:val="restar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Барлығы</w:t>
            </w:r>
          </w:p>
        </w:tc>
        <w:tc>
          <w:tcPr>
            <w:tcW w:w="2100" w:type="pct"/>
            <w:gridSpan w:val="2"/>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оның ішінде ауыртпалық салынған бағалы қағаздар</w:t>
            </w: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r>
      <w:tr w:rsidR="001A079E" w:rsidRPr="00261529" w:rsidTr="00E7375E">
        <w:trPr>
          <w:jc w:val="center"/>
        </w:trPr>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2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барлығы</w:t>
            </w:r>
          </w:p>
        </w:tc>
        <w:tc>
          <w:tcPr>
            <w:tcW w:w="18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оның ішінде репо нысанасы болып табылатын бағалы қағаздар</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r>
      <w:tr w:rsidR="001A079E" w:rsidRPr="001A079E" w:rsidTr="00E7375E">
        <w:trPr>
          <w:jc w:val="center"/>
        </w:trPr>
        <w:tc>
          <w:tcPr>
            <w:tcW w:w="3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6</w:t>
            </w:r>
          </w:p>
        </w:tc>
        <w:tc>
          <w:tcPr>
            <w:tcW w:w="2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7</w:t>
            </w:r>
          </w:p>
        </w:tc>
        <w:tc>
          <w:tcPr>
            <w:tcW w:w="18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8</w:t>
            </w:r>
          </w:p>
        </w:tc>
        <w:tc>
          <w:tcPr>
            <w:tcW w:w="17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9</w:t>
            </w:r>
          </w:p>
        </w:tc>
        <w:tc>
          <w:tcPr>
            <w:tcW w:w="8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10</w:t>
            </w:r>
          </w:p>
        </w:tc>
      </w:tr>
      <w:tr w:rsidR="001A079E" w:rsidRPr="001A079E" w:rsidTr="00E7375E">
        <w:trPr>
          <w:jc w:val="center"/>
        </w:trPr>
        <w:tc>
          <w:tcPr>
            <w:tcW w:w="3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w:t>
            </w:r>
          </w:p>
        </w:tc>
        <w:tc>
          <w:tcPr>
            <w:tcW w:w="2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18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17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8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bl>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1"/>
        <w:gridCol w:w="1395"/>
        <w:gridCol w:w="1825"/>
        <w:gridCol w:w="2788"/>
        <w:gridCol w:w="2078"/>
      </w:tblGrid>
      <w:tr w:rsidR="001A079E" w:rsidRPr="00261529"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Басқа да жиынтық кіріс арқылы әділ құны бойынша есепке алынатын бағалы қағаздар</w:t>
            </w:r>
          </w:p>
        </w:tc>
      </w:tr>
      <w:tr w:rsidR="001A079E" w:rsidRPr="001A079E"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Баланстық құны (нетто) мың теңгемен</w:t>
            </w:r>
          </w:p>
        </w:tc>
      </w:tr>
      <w:tr w:rsidR="001A079E" w:rsidRPr="001A079E" w:rsidTr="00E7375E">
        <w:trPr>
          <w:jc w:val="center"/>
        </w:trPr>
        <w:tc>
          <w:tcPr>
            <w:tcW w:w="852"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Сатып алу құны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599"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Дисконт, сыйлықақы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999"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Есептелген сыйақы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1499"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Оң (теріс) түзету</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1050"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Резервтердің (провизиялардың) мөлшері</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r>
      <w:tr w:rsidR="001A079E" w:rsidRPr="001A079E" w:rsidTr="00E7375E">
        <w:trPr>
          <w:jc w:val="center"/>
        </w:trPr>
        <w:tc>
          <w:tcPr>
            <w:tcW w:w="852"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11</w:t>
            </w:r>
          </w:p>
        </w:tc>
        <w:tc>
          <w:tcPr>
            <w:tcW w:w="599"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12</w:t>
            </w:r>
          </w:p>
        </w:tc>
        <w:tc>
          <w:tcPr>
            <w:tcW w:w="999"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13</w:t>
            </w:r>
          </w:p>
        </w:tc>
        <w:tc>
          <w:tcPr>
            <w:tcW w:w="1499"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14</w:t>
            </w:r>
          </w:p>
        </w:tc>
        <w:tc>
          <w:tcPr>
            <w:tcW w:w="10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15</w:t>
            </w:r>
          </w:p>
        </w:tc>
      </w:tr>
      <w:tr w:rsidR="001A079E" w:rsidRPr="001A079E" w:rsidTr="00E7375E">
        <w:trPr>
          <w:jc w:val="center"/>
        </w:trPr>
        <w:tc>
          <w:tcPr>
            <w:tcW w:w="852"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w:t>
            </w:r>
          </w:p>
        </w:tc>
        <w:tc>
          <w:tcPr>
            <w:tcW w:w="599"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999"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1499"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10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bl>
    <w:p w:rsidR="001A079E" w:rsidRPr="001A079E" w:rsidRDefault="001A079E" w:rsidP="001A079E">
      <w:pPr>
        <w:spacing w:after="0" w:line="240" w:lineRule="auto"/>
        <w:ind w:firstLine="400"/>
        <w:jc w:val="both"/>
        <w:rPr>
          <w:rFonts w:ascii="Times New Roman" w:eastAsia="Times New Roman" w:hAnsi="Times New Roman" w:cs="Times New Roman"/>
          <w:noProof/>
          <w:sz w:val="24"/>
          <w:szCs w:val="24"/>
          <w:lang w:val="kk-KZ" w:eastAsia="ru-RU"/>
        </w:rPr>
      </w:pPr>
    </w:p>
    <w:p w:rsidR="001A079E" w:rsidRPr="001A079E" w:rsidRDefault="001A079E" w:rsidP="001A079E">
      <w:pPr>
        <w:spacing w:after="0" w:line="240" w:lineRule="auto"/>
        <w:ind w:firstLine="400"/>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2"/>
        <w:gridCol w:w="1444"/>
        <w:gridCol w:w="2310"/>
        <w:gridCol w:w="3851"/>
      </w:tblGrid>
      <w:tr w:rsidR="001A079E" w:rsidRPr="00261529" w:rsidTr="00E7375E">
        <w:trPr>
          <w:jc w:val="center"/>
        </w:trPr>
        <w:tc>
          <w:tcPr>
            <w:tcW w:w="5000" w:type="pct"/>
            <w:gridSpan w:val="4"/>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xml:space="preserve">Пайда немесе зиян арқылы әділ құны бойынша есепке алынатын бағалы қағаздар </w:t>
            </w:r>
          </w:p>
        </w:tc>
      </w:tr>
      <w:tr w:rsidR="001A079E" w:rsidRPr="001A079E" w:rsidTr="00E7375E">
        <w:trPr>
          <w:jc w:val="center"/>
        </w:trPr>
        <w:tc>
          <w:tcPr>
            <w:tcW w:w="5000" w:type="pct"/>
            <w:gridSpan w:val="4"/>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xml:space="preserve">Баланстық құны (нетто) мың теңгемен </w:t>
            </w:r>
          </w:p>
        </w:tc>
      </w:tr>
      <w:tr w:rsidR="001A079E" w:rsidRPr="001A079E" w:rsidTr="00E7375E">
        <w:trPr>
          <w:jc w:val="center"/>
        </w:trPr>
        <w:tc>
          <w:tcPr>
            <w:tcW w:w="1050"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Сатып алу құны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750"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Дисконт, сыйлықақы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12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lastRenderedPageBreak/>
              <w:t>Есептелген сыйақы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20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Оң (теріс) түзету</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r>
      <w:tr w:rsidR="001A079E" w:rsidRPr="001A079E" w:rsidTr="00E7375E">
        <w:trPr>
          <w:jc w:val="center"/>
        </w:trPr>
        <w:tc>
          <w:tcPr>
            <w:tcW w:w="10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16</w:t>
            </w:r>
          </w:p>
        </w:tc>
        <w:tc>
          <w:tcPr>
            <w:tcW w:w="7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17</w:t>
            </w:r>
          </w:p>
        </w:tc>
        <w:tc>
          <w:tcPr>
            <w:tcW w:w="12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18</w:t>
            </w:r>
          </w:p>
        </w:tc>
        <w:tc>
          <w:tcPr>
            <w:tcW w:w="20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19</w:t>
            </w:r>
          </w:p>
        </w:tc>
      </w:tr>
      <w:tr w:rsidR="001A079E" w:rsidRPr="001A079E" w:rsidTr="00E7375E">
        <w:trPr>
          <w:jc w:val="center"/>
        </w:trPr>
        <w:tc>
          <w:tcPr>
            <w:tcW w:w="10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w:t>
            </w:r>
          </w:p>
        </w:tc>
        <w:tc>
          <w:tcPr>
            <w:tcW w:w="7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12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20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bl>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7"/>
        <w:gridCol w:w="1395"/>
        <w:gridCol w:w="1666"/>
        <w:gridCol w:w="2078"/>
        <w:gridCol w:w="3111"/>
      </w:tblGrid>
      <w:tr w:rsidR="001A079E" w:rsidRPr="00261529" w:rsidTr="00E7375E">
        <w:trPr>
          <w:jc w:val="center"/>
        </w:trPr>
        <w:tc>
          <w:tcPr>
            <w:tcW w:w="5000" w:type="pct"/>
            <w:gridSpan w:val="5"/>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Амортизацияланған құны бойынша есепке алынатын бағалы қағаздар</w:t>
            </w:r>
          </w:p>
        </w:tc>
      </w:tr>
      <w:tr w:rsidR="001A079E" w:rsidRPr="001A079E" w:rsidTr="00E7375E">
        <w:trPr>
          <w:jc w:val="center"/>
        </w:trPr>
        <w:tc>
          <w:tcPr>
            <w:tcW w:w="3300" w:type="pct"/>
            <w:gridSpan w:val="4"/>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Баланстық құны (нетто) мың теңгемен</w:t>
            </w:r>
          </w:p>
        </w:tc>
        <w:tc>
          <w:tcPr>
            <w:tcW w:w="1650" w:type="pct"/>
            <w:vMerge w:val="restar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Болашақ ақша ағындарының дисконтталған құны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r>
      <w:tr w:rsidR="001A079E" w:rsidRPr="001A079E" w:rsidTr="00E7375E">
        <w:trPr>
          <w:jc w:val="center"/>
        </w:trPr>
        <w:tc>
          <w:tcPr>
            <w:tcW w:w="800"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Сатып алу құны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600"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Дисконт, сыйлықақы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9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Есептелген сыйақы</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850" w:type="pct"/>
            <w:tcMar>
              <w:top w:w="0" w:type="dxa"/>
              <w:left w:w="108" w:type="dxa"/>
              <w:bottom w:w="0" w:type="dxa"/>
              <w:right w:w="108" w:type="dxa"/>
            </w:tcMar>
            <w:hideMark/>
          </w:tcPr>
          <w:p w:rsidR="001A079E" w:rsidRPr="001A079E" w:rsidRDefault="001A079E" w:rsidP="001A079E">
            <w:pPr>
              <w:spacing w:after="0" w:line="240" w:lineRule="auto"/>
              <w:jc w:val="center"/>
              <w:rPr>
                <w:rFonts w:ascii="Times New Roman" w:eastAsia="Times New Roman" w:hAnsi="Times New Roman" w:cs="Times New Roman"/>
                <w:noProof/>
                <w:color w:val="000000"/>
                <w:sz w:val="24"/>
                <w:szCs w:val="24"/>
                <w:lang w:val="kk-KZ" w:eastAsia="kk-KZ"/>
              </w:rPr>
            </w:pPr>
            <w:r w:rsidRPr="001A079E">
              <w:rPr>
                <w:rFonts w:ascii="Times New Roman" w:eastAsia="Times New Roman" w:hAnsi="Times New Roman" w:cs="Times New Roman"/>
                <w:noProof/>
                <w:color w:val="000000"/>
                <w:sz w:val="24"/>
                <w:szCs w:val="24"/>
                <w:lang w:val="kk-KZ" w:eastAsia="kk-KZ"/>
              </w:rPr>
              <w:t>Резервтердің (провизиялардың) мөлшері</w:t>
            </w:r>
          </w:p>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r>
      <w:tr w:rsidR="001A079E" w:rsidRPr="001A079E" w:rsidTr="00E7375E">
        <w:trPr>
          <w:jc w:val="center"/>
        </w:trPr>
        <w:tc>
          <w:tcPr>
            <w:tcW w:w="8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20</w:t>
            </w:r>
          </w:p>
        </w:tc>
        <w:tc>
          <w:tcPr>
            <w:tcW w:w="6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21</w:t>
            </w:r>
          </w:p>
        </w:tc>
        <w:tc>
          <w:tcPr>
            <w:tcW w:w="9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22</w:t>
            </w:r>
          </w:p>
        </w:tc>
        <w:tc>
          <w:tcPr>
            <w:tcW w:w="8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23</w:t>
            </w:r>
          </w:p>
        </w:tc>
        <w:tc>
          <w:tcPr>
            <w:tcW w:w="16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24</w:t>
            </w:r>
          </w:p>
        </w:tc>
      </w:tr>
      <w:tr w:rsidR="001A079E" w:rsidRPr="001A079E" w:rsidTr="00E7375E">
        <w:trPr>
          <w:jc w:val="center"/>
        </w:trPr>
        <w:tc>
          <w:tcPr>
            <w:tcW w:w="8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w:t>
            </w:r>
          </w:p>
        </w:tc>
        <w:tc>
          <w:tcPr>
            <w:tcW w:w="60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9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8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16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bl>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2"/>
        <w:gridCol w:w="3738"/>
        <w:gridCol w:w="1159"/>
        <w:gridCol w:w="961"/>
        <w:gridCol w:w="2647"/>
      </w:tblGrid>
      <w:tr w:rsidR="001A079E" w:rsidRPr="001A079E" w:rsidTr="00E7375E">
        <w:trPr>
          <w:jc w:val="center"/>
        </w:trPr>
        <w:tc>
          <w:tcPr>
            <w:tcW w:w="2250" w:type="pct"/>
            <w:gridSpan w:val="2"/>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Ауыртпалық салынған бағалы қағаздар бойынша баланстық құны (нетто) мың теңгемен</w:t>
            </w:r>
          </w:p>
        </w:tc>
        <w:tc>
          <w:tcPr>
            <w:tcW w:w="650" w:type="pct"/>
            <w:vMerge w:val="restar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Сатып алу күні</w:t>
            </w:r>
          </w:p>
        </w:tc>
        <w:tc>
          <w:tcPr>
            <w:tcW w:w="550" w:type="pct"/>
            <w:vMerge w:val="restar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Өтеу күні</w:t>
            </w:r>
          </w:p>
        </w:tc>
        <w:tc>
          <w:tcPr>
            <w:tcW w:w="1400" w:type="pct"/>
            <w:vMerge w:val="restar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Халықаралық қор биржасының атауы</w:t>
            </w:r>
          </w:p>
        </w:tc>
      </w:tr>
      <w:tr w:rsidR="001A079E" w:rsidRPr="00261529" w:rsidTr="00E7375E">
        <w:trPr>
          <w:jc w:val="center"/>
        </w:trPr>
        <w:tc>
          <w:tcPr>
            <w:tcW w:w="3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Барлығы</w:t>
            </w:r>
          </w:p>
        </w:tc>
        <w:tc>
          <w:tcPr>
            <w:tcW w:w="19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оның ішінде репо операцияларының нысанасы болып табылатын бағалы қағаздар</w:t>
            </w: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r>
      <w:tr w:rsidR="001A079E" w:rsidRPr="001A079E" w:rsidTr="00E7375E">
        <w:trPr>
          <w:jc w:val="center"/>
        </w:trPr>
        <w:tc>
          <w:tcPr>
            <w:tcW w:w="3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25</w:t>
            </w:r>
          </w:p>
        </w:tc>
        <w:tc>
          <w:tcPr>
            <w:tcW w:w="19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26</w:t>
            </w:r>
          </w:p>
        </w:tc>
        <w:tc>
          <w:tcPr>
            <w:tcW w:w="6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27</w:t>
            </w:r>
          </w:p>
        </w:tc>
        <w:tc>
          <w:tcPr>
            <w:tcW w:w="5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28</w:t>
            </w:r>
          </w:p>
        </w:tc>
        <w:tc>
          <w:tcPr>
            <w:tcW w:w="14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29</w:t>
            </w:r>
          </w:p>
        </w:tc>
      </w:tr>
    </w:tbl>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0"/>
        <w:gridCol w:w="2214"/>
        <w:gridCol w:w="2599"/>
        <w:gridCol w:w="2214"/>
      </w:tblGrid>
      <w:tr w:rsidR="001A079E" w:rsidRPr="001A079E" w:rsidTr="00E7375E">
        <w:trPr>
          <w:jc w:val="center"/>
        </w:trPr>
        <w:tc>
          <w:tcPr>
            <w:tcW w:w="2500" w:type="pct"/>
            <w:gridSpan w:val="2"/>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xml:space="preserve">Қор биржасы тізімінің санаты </w:t>
            </w:r>
          </w:p>
        </w:tc>
        <w:tc>
          <w:tcPr>
            <w:tcW w:w="2500" w:type="pct"/>
            <w:gridSpan w:val="2"/>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Эмитент рейтінгі</w:t>
            </w:r>
          </w:p>
        </w:tc>
      </w:tr>
      <w:tr w:rsidR="001A079E" w:rsidRPr="001A079E" w:rsidTr="00E7375E">
        <w:trPr>
          <w:jc w:val="center"/>
        </w:trPr>
        <w:tc>
          <w:tcPr>
            <w:tcW w:w="13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сатып алу күніне</w:t>
            </w:r>
          </w:p>
        </w:tc>
        <w:tc>
          <w:tcPr>
            <w:tcW w:w="11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есепті күнге</w:t>
            </w:r>
          </w:p>
        </w:tc>
        <w:tc>
          <w:tcPr>
            <w:tcW w:w="13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сатып алу күніне</w:t>
            </w:r>
          </w:p>
        </w:tc>
        <w:tc>
          <w:tcPr>
            <w:tcW w:w="11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есепті күнге</w:t>
            </w:r>
          </w:p>
        </w:tc>
      </w:tr>
      <w:tr w:rsidR="001A079E" w:rsidRPr="001A079E" w:rsidTr="00E7375E">
        <w:trPr>
          <w:jc w:val="center"/>
        </w:trPr>
        <w:tc>
          <w:tcPr>
            <w:tcW w:w="13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30</w:t>
            </w:r>
          </w:p>
        </w:tc>
        <w:tc>
          <w:tcPr>
            <w:tcW w:w="11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31</w:t>
            </w:r>
          </w:p>
        </w:tc>
        <w:tc>
          <w:tcPr>
            <w:tcW w:w="13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32</w:t>
            </w:r>
          </w:p>
        </w:tc>
        <w:tc>
          <w:tcPr>
            <w:tcW w:w="11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33</w:t>
            </w:r>
          </w:p>
        </w:tc>
      </w:tr>
      <w:tr w:rsidR="001A079E" w:rsidRPr="001A079E" w:rsidTr="00E7375E">
        <w:trPr>
          <w:jc w:val="center"/>
        </w:trPr>
        <w:tc>
          <w:tcPr>
            <w:tcW w:w="13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w:t>
            </w:r>
          </w:p>
        </w:tc>
        <w:tc>
          <w:tcPr>
            <w:tcW w:w="11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13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c>
          <w:tcPr>
            <w:tcW w:w="11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bl>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p>
    <w:p w:rsidR="001A079E" w:rsidRPr="001A079E" w:rsidRDefault="001A079E" w:rsidP="001A079E">
      <w:pPr>
        <w:spacing w:after="0" w:line="240" w:lineRule="auto"/>
        <w:ind w:firstLine="400"/>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9"/>
        <w:gridCol w:w="3306"/>
        <w:gridCol w:w="2432"/>
      </w:tblGrid>
      <w:tr w:rsidR="001A079E" w:rsidRPr="001A079E" w:rsidTr="00E7375E">
        <w:trPr>
          <w:jc w:val="center"/>
        </w:trPr>
        <w:tc>
          <w:tcPr>
            <w:tcW w:w="3700" w:type="pct"/>
            <w:gridSpan w:val="2"/>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Бағалы қағаздар рейтингі</w:t>
            </w:r>
          </w:p>
        </w:tc>
        <w:tc>
          <w:tcPr>
            <w:tcW w:w="1250" w:type="pct"/>
            <w:vMerge w:val="restar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Ескертпе</w:t>
            </w:r>
          </w:p>
        </w:tc>
      </w:tr>
      <w:tr w:rsidR="001A079E" w:rsidRPr="001A079E" w:rsidTr="00E7375E">
        <w:trPr>
          <w:jc w:val="center"/>
        </w:trPr>
        <w:tc>
          <w:tcPr>
            <w:tcW w:w="20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сатып алу күніне</w:t>
            </w:r>
          </w:p>
        </w:tc>
        <w:tc>
          <w:tcPr>
            <w:tcW w:w="16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есепті күнге</w:t>
            </w:r>
          </w:p>
        </w:tc>
        <w:tc>
          <w:tcPr>
            <w:tcW w:w="0" w:type="auto"/>
            <w:vMerge/>
            <w:vAlign w:val="cente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r>
      <w:tr w:rsidR="001A079E" w:rsidRPr="001A079E" w:rsidTr="00E7375E">
        <w:trPr>
          <w:jc w:val="center"/>
        </w:trPr>
        <w:tc>
          <w:tcPr>
            <w:tcW w:w="20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34</w:t>
            </w:r>
          </w:p>
        </w:tc>
        <w:tc>
          <w:tcPr>
            <w:tcW w:w="16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35</w:t>
            </w:r>
          </w:p>
        </w:tc>
        <w:tc>
          <w:tcPr>
            <w:tcW w:w="125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36</w:t>
            </w:r>
          </w:p>
        </w:tc>
      </w:tr>
      <w:tr w:rsidR="001A079E" w:rsidRPr="001A079E" w:rsidTr="00E7375E">
        <w:trPr>
          <w:jc w:val="center"/>
        </w:trPr>
        <w:tc>
          <w:tcPr>
            <w:tcW w:w="2000" w:type="pct"/>
            <w:tcMar>
              <w:top w:w="0" w:type="dxa"/>
              <w:left w:w="108" w:type="dxa"/>
              <w:bottom w:w="0" w:type="dxa"/>
              <w:right w:w="108" w:type="dxa"/>
            </w:tcMar>
            <w:hideMark/>
          </w:tcPr>
          <w:p w:rsidR="001A079E" w:rsidRPr="001A079E" w:rsidRDefault="001A079E" w:rsidP="001A079E">
            <w:pPr>
              <w:spacing w:after="0" w:line="276" w:lineRule="auto"/>
              <w:jc w:val="both"/>
              <w:rPr>
                <w:rFonts w:ascii="Times New Roman" w:eastAsia="Times New Roman" w:hAnsi="Times New Roman" w:cs="Times New Roman"/>
                <w:noProof/>
                <w:sz w:val="24"/>
                <w:szCs w:val="24"/>
                <w:lang w:val="kk-KZ" w:eastAsia="ru-RU"/>
              </w:rPr>
            </w:pPr>
            <w:r w:rsidRPr="001A079E">
              <w:rPr>
                <w:rFonts w:ascii="Times New Roman" w:eastAsia="Times New Roman" w:hAnsi="Times New Roman" w:cs="Times New Roman"/>
                <w:noProof/>
                <w:sz w:val="24"/>
                <w:szCs w:val="24"/>
                <w:lang w:val="kk-KZ" w:eastAsia="ru-RU"/>
              </w:rPr>
              <w:t> </w:t>
            </w:r>
          </w:p>
        </w:tc>
        <w:tc>
          <w:tcPr>
            <w:tcW w:w="16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4"/>
                <w:szCs w:val="24"/>
                <w:lang w:val="kk-KZ" w:eastAsia="ru-RU"/>
              </w:rPr>
            </w:pPr>
          </w:p>
        </w:tc>
        <w:tc>
          <w:tcPr>
            <w:tcW w:w="1250" w:type="pct"/>
            <w:tcMar>
              <w:top w:w="0" w:type="dxa"/>
              <w:left w:w="108" w:type="dxa"/>
              <w:bottom w:w="0" w:type="dxa"/>
              <w:right w:w="108" w:type="dxa"/>
            </w:tcMar>
            <w:hideMark/>
          </w:tcPr>
          <w:p w:rsidR="001A079E" w:rsidRPr="001A079E" w:rsidRDefault="001A079E" w:rsidP="001A079E">
            <w:pPr>
              <w:spacing w:after="0" w:line="240" w:lineRule="auto"/>
              <w:rPr>
                <w:rFonts w:ascii="Times New Roman" w:eastAsia="Times New Roman" w:hAnsi="Times New Roman" w:cs="Times New Roman"/>
                <w:noProof/>
                <w:sz w:val="20"/>
                <w:szCs w:val="20"/>
                <w:lang w:val="kk-KZ" w:eastAsia="ru-RU"/>
              </w:rPr>
            </w:pPr>
          </w:p>
        </w:tc>
      </w:tr>
    </w:tbl>
    <w:p w:rsidR="001A079E" w:rsidRPr="001A079E" w:rsidRDefault="001A079E" w:rsidP="001A079E">
      <w:pPr>
        <w:spacing w:after="0" w:line="240" w:lineRule="auto"/>
        <w:ind w:firstLine="350"/>
        <w:jc w:val="both"/>
        <w:rPr>
          <w:rFonts w:ascii="Times New Roman" w:eastAsia="Times New Roman" w:hAnsi="Times New Roman" w:cs="Times New Roman"/>
          <w:b/>
          <w:noProof/>
          <w:sz w:val="28"/>
          <w:szCs w:val="28"/>
          <w:lang w:val="kk-KZ" w:eastAsia="ru-RU"/>
        </w:rPr>
      </w:pP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Атауы _______________________________________________________</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Мекенжайы_______________________________________________________________</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Телефоны ________________________________________________________</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Электрондық пошта мекенжайы _____________________________________</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Орындаушы _____________________________________       _______________</w:t>
      </w:r>
    </w:p>
    <w:p w:rsidR="001A079E" w:rsidRPr="001A079E" w:rsidRDefault="001A079E" w:rsidP="001A079E">
      <w:pPr>
        <w:spacing w:after="0" w:line="240" w:lineRule="auto"/>
        <w:ind w:firstLine="1418"/>
        <w:jc w:val="both"/>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тегі, аты және әкесінің аты (ол болған жағдайда)   қолы, телефоны</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Басшы немесе есепке қол қою функциясы жүктелген адам</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lastRenderedPageBreak/>
        <w:t>________________________________________________    __________________</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w:t>
      </w:r>
    </w:p>
    <w:p w:rsidR="001A079E" w:rsidRPr="001A079E" w:rsidRDefault="001A079E" w:rsidP="001A079E">
      <w:pPr>
        <w:spacing w:after="0" w:line="240" w:lineRule="auto"/>
        <w:rPr>
          <w:rFonts w:ascii="Times New Roman" w:eastAsia="Times New Roman" w:hAnsi="Times New Roman" w:cs="Times New Roman"/>
          <w:noProof/>
          <w:sz w:val="28"/>
          <w:szCs w:val="28"/>
          <w:lang w:val="kk-KZ" w:eastAsia="ru-RU"/>
        </w:rPr>
      </w:pPr>
      <w:r w:rsidRPr="001A079E">
        <w:rPr>
          <w:rFonts w:ascii="Times New Roman" w:eastAsia="Times New Roman" w:hAnsi="Times New Roman" w:cs="Times New Roman"/>
          <w:noProof/>
          <w:sz w:val="28"/>
          <w:szCs w:val="28"/>
          <w:lang w:val="kk-KZ" w:eastAsia="ru-RU"/>
        </w:rPr>
        <w:t xml:space="preserve">Күні 20__ жылғы «______» ______________ </w:t>
      </w:r>
    </w:p>
    <w:p w:rsidR="001A079E" w:rsidRPr="001A079E" w:rsidRDefault="001A079E" w:rsidP="001A079E">
      <w:pPr>
        <w:spacing w:after="0" w:line="240" w:lineRule="auto"/>
        <w:jc w:val="both"/>
        <w:rPr>
          <w:rFonts w:ascii="Times New Roman" w:eastAsia="Times New Roman" w:hAnsi="Times New Roman" w:cs="Times New Roman"/>
          <w:noProof/>
          <w:sz w:val="28"/>
          <w:szCs w:val="28"/>
          <w:lang w:val="kk-KZ" w:eastAsia="ru-RU"/>
        </w:rPr>
      </w:pPr>
    </w:p>
    <w:p w:rsidR="001A079E" w:rsidRPr="001A079E" w:rsidRDefault="001A079E" w:rsidP="001A079E">
      <w:pPr>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1A079E">
        <w:rPr>
          <w:rFonts w:ascii="Times New Roman" w:eastAsia="Times New Roman" w:hAnsi="Times New Roman" w:cs="Times New Roman"/>
          <w:noProof/>
          <w:sz w:val="28"/>
          <w:szCs w:val="28"/>
          <w:lang w:val="kk-KZ" w:eastAsia="ru-RU"/>
        </w:rPr>
        <w:t>Ескертпе: нысан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p w:rsidR="001A079E" w:rsidRPr="001A079E" w:rsidRDefault="001A079E" w:rsidP="001A079E">
      <w:pPr>
        <w:spacing w:after="0" w:line="240" w:lineRule="auto"/>
        <w:rPr>
          <w:rFonts w:ascii="Times New Roman" w:eastAsia="Times New Roman" w:hAnsi="Times New Roman" w:cs="Times New Roman"/>
          <w:bCs/>
          <w:sz w:val="28"/>
          <w:szCs w:val="28"/>
          <w:lang w:val="kk-KZ" w:eastAsia="ru-RU"/>
        </w:rPr>
      </w:pPr>
      <w:r w:rsidRPr="001A079E">
        <w:rPr>
          <w:rFonts w:ascii="Times New Roman" w:eastAsia="Times New Roman" w:hAnsi="Times New Roman" w:cs="Times New Roman"/>
          <w:bCs/>
          <w:sz w:val="28"/>
          <w:szCs w:val="28"/>
          <w:lang w:val="kk-KZ" w:eastAsia="ru-RU"/>
        </w:rPr>
        <w:br w:type="page"/>
      </w:r>
    </w:p>
    <w:p w:rsidR="001A079E" w:rsidRPr="001A079E" w:rsidRDefault="001A079E" w:rsidP="001A079E">
      <w:pPr>
        <w:spacing w:after="0" w:line="240" w:lineRule="auto"/>
        <w:ind w:left="5103"/>
        <w:rPr>
          <w:rFonts w:ascii="Times New Roman" w:eastAsia="Times New Roman" w:hAnsi="Times New Roman" w:cs="Times New Roman"/>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lastRenderedPageBreak/>
        <w:t>«Есепті күнгі жағдай бойынша</w:t>
      </w:r>
    </w:p>
    <w:p w:rsidR="001A079E" w:rsidRPr="001A079E" w:rsidRDefault="001A079E" w:rsidP="001A079E">
      <w:pPr>
        <w:spacing w:after="0" w:line="240" w:lineRule="auto"/>
        <w:ind w:left="5103"/>
        <w:rPr>
          <w:rFonts w:ascii="Times New Roman" w:eastAsia="Times New Roman" w:hAnsi="Times New Roman" w:cs="Times New Roman"/>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t xml:space="preserve">банк конгломераты қатысушыларының бағалы қағаздар портфелінің құрылымы туралы есеп» әкімшілік деректерді өтеусіз негізде жинауға арналған нысанына </w:t>
      </w:r>
    </w:p>
    <w:p w:rsidR="001A079E" w:rsidRPr="001A079E" w:rsidRDefault="001A079E" w:rsidP="001A079E">
      <w:pPr>
        <w:spacing w:after="0" w:line="240" w:lineRule="auto"/>
        <w:ind w:left="5103"/>
        <w:rPr>
          <w:rFonts w:ascii="Times New Roman" w:eastAsia="Times New Roman" w:hAnsi="Times New Roman" w:cs="Times New Roman"/>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t>қосымша</w:t>
      </w:r>
    </w:p>
    <w:p w:rsidR="001A079E" w:rsidRPr="001A079E" w:rsidRDefault="001A079E" w:rsidP="001A079E">
      <w:pPr>
        <w:spacing w:after="0" w:line="240" w:lineRule="auto"/>
        <w:ind w:left="5103"/>
        <w:rPr>
          <w:rFonts w:ascii="Times New Roman" w:eastAsia="Times New Roman" w:hAnsi="Times New Roman" w:cs="Times New Roman"/>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t> </w:t>
      </w:r>
    </w:p>
    <w:p w:rsidR="001A079E" w:rsidRPr="001A079E" w:rsidRDefault="001A079E" w:rsidP="001A079E">
      <w:pPr>
        <w:spacing w:after="0" w:line="240" w:lineRule="auto"/>
        <w:ind w:left="5103"/>
        <w:rPr>
          <w:rFonts w:ascii="Times New Roman" w:eastAsia="Times New Roman" w:hAnsi="Times New Roman" w:cs="Times New Roman"/>
          <w:color w:val="000000"/>
          <w:sz w:val="28"/>
          <w:szCs w:val="28"/>
          <w:lang w:val="kk-KZ" w:eastAsia="kk-KZ"/>
        </w:rPr>
      </w:pPr>
    </w:p>
    <w:p w:rsidR="001A079E" w:rsidRPr="001A079E" w:rsidRDefault="001A079E" w:rsidP="001A079E">
      <w:pPr>
        <w:spacing w:after="0" w:line="240" w:lineRule="auto"/>
        <w:jc w:val="center"/>
        <w:rPr>
          <w:rFonts w:ascii="Times New Roman" w:eastAsia="Times New Roman" w:hAnsi="Times New Roman" w:cs="Times New Roman"/>
          <w:b/>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t> </w:t>
      </w:r>
      <w:r w:rsidRPr="001A079E">
        <w:rPr>
          <w:rFonts w:ascii="Times New Roman" w:eastAsia="Times New Roman" w:hAnsi="Times New Roman" w:cs="Times New Roman"/>
          <w:b/>
          <w:color w:val="000000"/>
          <w:sz w:val="28"/>
          <w:szCs w:val="28"/>
          <w:lang w:val="kk-KZ" w:eastAsia="kk-KZ"/>
        </w:rPr>
        <w:t xml:space="preserve">Есепті күнгі жағдай бойынша банк конгломераты қатысушыларының бағалы қағаздар портфелінің құрылымы туралы есеп </w:t>
      </w:r>
    </w:p>
    <w:p w:rsidR="001A079E" w:rsidRPr="001A079E" w:rsidRDefault="001A079E" w:rsidP="001A079E">
      <w:pPr>
        <w:spacing w:after="0" w:line="240" w:lineRule="auto"/>
        <w:jc w:val="center"/>
        <w:rPr>
          <w:rFonts w:ascii="Times New Roman" w:eastAsia="Times New Roman" w:hAnsi="Times New Roman" w:cs="Times New Roman"/>
          <w:b/>
          <w:color w:val="000000"/>
          <w:sz w:val="28"/>
          <w:szCs w:val="28"/>
          <w:lang w:val="kk-KZ" w:eastAsia="kk-KZ"/>
        </w:rPr>
      </w:pPr>
      <w:r w:rsidRPr="001A079E">
        <w:rPr>
          <w:rFonts w:ascii="Times New Roman" w:eastAsia="Times New Roman" w:hAnsi="Times New Roman" w:cs="Times New Roman"/>
          <w:b/>
          <w:color w:val="000000"/>
          <w:sz w:val="28"/>
          <w:szCs w:val="28"/>
          <w:lang w:val="kk-KZ" w:eastAsia="kk-KZ"/>
        </w:rPr>
        <w:t>(индексі - 4-BK_SSP, кезеңділігі - тоқсан сайын, жыл сайын)</w:t>
      </w:r>
    </w:p>
    <w:p w:rsidR="001A079E" w:rsidRPr="001A079E" w:rsidRDefault="001A079E" w:rsidP="001A079E">
      <w:pPr>
        <w:spacing w:after="0" w:line="240" w:lineRule="auto"/>
        <w:jc w:val="center"/>
        <w:rPr>
          <w:rFonts w:ascii="Times New Roman" w:eastAsia="Times New Roman" w:hAnsi="Times New Roman" w:cs="Times New Roman"/>
          <w:b/>
          <w:color w:val="000000"/>
          <w:sz w:val="28"/>
          <w:szCs w:val="28"/>
          <w:lang w:val="kk-KZ" w:eastAsia="kk-KZ"/>
        </w:rPr>
      </w:pPr>
      <w:r w:rsidRPr="001A079E">
        <w:rPr>
          <w:rFonts w:ascii="Times New Roman" w:eastAsia="Times New Roman" w:hAnsi="Times New Roman" w:cs="Times New Roman"/>
          <w:b/>
          <w:color w:val="000000"/>
          <w:sz w:val="28"/>
          <w:szCs w:val="28"/>
          <w:lang w:val="kk-KZ" w:eastAsia="kk-KZ"/>
        </w:rPr>
        <w:t> </w:t>
      </w:r>
    </w:p>
    <w:p w:rsidR="001A079E" w:rsidRPr="001A079E" w:rsidRDefault="001A079E" w:rsidP="001A079E">
      <w:pPr>
        <w:tabs>
          <w:tab w:val="left" w:pos="6112"/>
        </w:tabs>
        <w:spacing w:after="0" w:line="240" w:lineRule="auto"/>
        <w:jc w:val="center"/>
        <w:rPr>
          <w:rFonts w:ascii="Times New Roman" w:eastAsia="Times New Roman" w:hAnsi="Times New Roman" w:cs="Times New Roman"/>
          <w:b/>
          <w:color w:val="000000"/>
          <w:sz w:val="28"/>
          <w:szCs w:val="28"/>
          <w:lang w:val="kk-KZ" w:eastAsia="ru-RU"/>
        </w:rPr>
      </w:pPr>
      <w:r w:rsidRPr="001A079E">
        <w:rPr>
          <w:rFonts w:ascii="Times New Roman" w:eastAsia="Times New Roman" w:hAnsi="Times New Roman" w:cs="Times New Roman"/>
          <w:b/>
          <w:bCs/>
          <w:color w:val="000000"/>
          <w:sz w:val="28"/>
          <w:szCs w:val="28"/>
          <w:lang w:val="kk-KZ" w:eastAsia="ru-RU"/>
        </w:rPr>
        <w:t xml:space="preserve">әкімшілік деректерді өтеусіз негізде жинауға арналған нысанын </w:t>
      </w:r>
      <w:r w:rsidRPr="001A079E">
        <w:rPr>
          <w:rFonts w:ascii="Times New Roman" w:eastAsia="Times New Roman" w:hAnsi="Times New Roman" w:cs="Times New Roman"/>
          <w:b/>
          <w:bCs/>
          <w:color w:val="000000"/>
          <w:sz w:val="28"/>
          <w:szCs w:val="28"/>
          <w:lang w:val="kk-KZ" w:eastAsia="ru-RU"/>
        </w:rPr>
        <w:br/>
        <w:t>толтыру бойынша түсіндірме</w:t>
      </w:r>
    </w:p>
    <w:p w:rsidR="001A079E" w:rsidRPr="001A079E" w:rsidRDefault="001A079E" w:rsidP="001A079E">
      <w:pPr>
        <w:spacing w:after="0" w:line="240" w:lineRule="auto"/>
        <w:jc w:val="center"/>
        <w:rPr>
          <w:rFonts w:ascii="Times New Roman" w:eastAsia="Times New Roman" w:hAnsi="Times New Roman" w:cs="Times New Roman"/>
          <w:b/>
          <w:color w:val="000000"/>
          <w:sz w:val="28"/>
          <w:szCs w:val="28"/>
          <w:lang w:val="kk-KZ" w:eastAsia="kk-KZ"/>
        </w:rPr>
      </w:pPr>
    </w:p>
    <w:p w:rsidR="001A079E" w:rsidRPr="001A079E" w:rsidRDefault="001A079E" w:rsidP="001A079E">
      <w:pPr>
        <w:spacing w:after="0" w:line="240" w:lineRule="auto"/>
        <w:ind w:firstLine="426"/>
        <w:jc w:val="center"/>
        <w:rPr>
          <w:rFonts w:ascii="Times New Roman" w:eastAsia="Times New Roman" w:hAnsi="Times New Roman" w:cs="Times New Roman"/>
          <w:b/>
          <w:color w:val="000000"/>
          <w:sz w:val="28"/>
          <w:szCs w:val="28"/>
          <w:lang w:val="kk-KZ" w:eastAsia="kk-KZ"/>
        </w:rPr>
      </w:pPr>
      <w:r w:rsidRPr="001A079E">
        <w:rPr>
          <w:rFonts w:ascii="Times New Roman" w:eastAsia="Times New Roman" w:hAnsi="Times New Roman" w:cs="Times New Roman"/>
          <w:b/>
          <w:color w:val="000000"/>
          <w:sz w:val="28"/>
          <w:szCs w:val="28"/>
          <w:lang w:val="kk-KZ" w:eastAsia="kk-KZ"/>
        </w:rPr>
        <w:t>1-тарау. Жалпы ережелер</w:t>
      </w:r>
    </w:p>
    <w:p w:rsidR="001A079E" w:rsidRPr="001A079E" w:rsidRDefault="001A079E" w:rsidP="001A079E">
      <w:pPr>
        <w:spacing w:after="0" w:line="240" w:lineRule="auto"/>
        <w:ind w:firstLine="426"/>
        <w:jc w:val="center"/>
        <w:rPr>
          <w:rFonts w:ascii="Times New Roman" w:eastAsia="Times New Roman" w:hAnsi="Times New Roman" w:cs="Times New Roman"/>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t> </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w:t>
      </w:r>
      <w:r w:rsidRPr="001A079E">
        <w:rPr>
          <w:rFonts w:ascii="Times New Roman" w:eastAsia="Times New Roman" w:hAnsi="Times New Roman" w:cs="Times New Roman"/>
          <w:color w:val="000000"/>
          <w:sz w:val="28"/>
          <w:szCs w:val="28"/>
          <w:lang w:val="kk-KZ" w:eastAsia="ru-RU"/>
        </w:rPr>
        <w:br/>
        <w:t>2) тармақшасына сәйкес әзірленді.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4. Нысанға басшы немесе есепке қол қою функциясы жүктелген адам және орындаушы қол қояды.</w:t>
      </w:r>
    </w:p>
    <w:p w:rsidR="001A079E" w:rsidRPr="001A079E" w:rsidRDefault="001A079E" w:rsidP="001A079E">
      <w:pPr>
        <w:spacing w:after="0" w:line="240" w:lineRule="auto"/>
        <w:jc w:val="center"/>
        <w:rPr>
          <w:rFonts w:ascii="Times New Roman" w:eastAsia="Times New Roman" w:hAnsi="Times New Roman" w:cs="Times New Roman"/>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t> </w:t>
      </w:r>
    </w:p>
    <w:p w:rsidR="001A079E" w:rsidRPr="001A079E" w:rsidRDefault="001A079E" w:rsidP="001A079E">
      <w:pPr>
        <w:spacing w:after="0" w:line="240" w:lineRule="auto"/>
        <w:jc w:val="center"/>
        <w:rPr>
          <w:rFonts w:ascii="Times New Roman" w:eastAsia="Times New Roman" w:hAnsi="Times New Roman" w:cs="Times New Roman"/>
          <w:b/>
          <w:color w:val="000000"/>
          <w:sz w:val="28"/>
          <w:szCs w:val="28"/>
          <w:lang w:val="kk-KZ" w:eastAsia="kk-KZ"/>
        </w:rPr>
      </w:pPr>
      <w:r w:rsidRPr="001A079E">
        <w:rPr>
          <w:rFonts w:ascii="Times New Roman" w:eastAsia="Times New Roman" w:hAnsi="Times New Roman" w:cs="Times New Roman"/>
          <w:b/>
          <w:color w:val="000000"/>
          <w:sz w:val="28"/>
          <w:szCs w:val="28"/>
          <w:lang w:val="kk-KZ" w:eastAsia="kk-KZ"/>
        </w:rPr>
        <w:t>2-тарау. Нысанды толтыру бойынша түсіндірме</w:t>
      </w:r>
    </w:p>
    <w:p w:rsidR="001A079E" w:rsidRPr="001A079E" w:rsidRDefault="001A079E" w:rsidP="001A079E">
      <w:pPr>
        <w:spacing w:after="0" w:line="240" w:lineRule="auto"/>
        <w:jc w:val="center"/>
        <w:rPr>
          <w:rFonts w:ascii="Times New Roman" w:eastAsia="Times New Roman" w:hAnsi="Times New Roman" w:cs="Times New Roman"/>
          <w:color w:val="000000"/>
          <w:sz w:val="28"/>
          <w:szCs w:val="28"/>
          <w:lang w:val="kk-KZ" w:eastAsia="kk-KZ"/>
        </w:rPr>
      </w:pPr>
      <w:r w:rsidRPr="001A079E">
        <w:rPr>
          <w:rFonts w:ascii="Times New Roman" w:eastAsia="Times New Roman" w:hAnsi="Times New Roman" w:cs="Times New Roman"/>
          <w:color w:val="000000"/>
          <w:sz w:val="28"/>
          <w:szCs w:val="28"/>
          <w:lang w:val="kk-KZ" w:eastAsia="kk-KZ"/>
        </w:rPr>
        <w:t> </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 xml:space="preserve">5. Нысанда осы қаулыға 4-қосымшаға сәйкес Заңды тұлғалардың жарғылық капиталына, заңды тұлғалардың реттелген борышына салымдар болып </w:t>
      </w:r>
      <w:r w:rsidRPr="001A079E">
        <w:rPr>
          <w:rFonts w:ascii="Times New Roman" w:eastAsia="Times New Roman" w:hAnsi="Times New Roman" w:cs="Times New Roman"/>
          <w:color w:val="000000"/>
          <w:sz w:val="28"/>
          <w:szCs w:val="28"/>
          <w:lang w:val="kk-KZ" w:eastAsia="ru-RU"/>
        </w:rPr>
        <w:lastRenderedPageBreak/>
        <w:t>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6. 4-бағанда сатып алынған бағалы қағаздың атауы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7. 6-бағанда сатып алынған бағалы қағаздың саны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 xml:space="preserve">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(Нормативтік құқықтық актілерді мемлекеттік тіркеу тізілімінде № 8378 болып тіркелген) </w:t>
      </w:r>
      <w:r w:rsidRPr="001A079E">
        <w:rPr>
          <w:rFonts w:ascii="Times New Roman" w:eastAsia="Times New Roman" w:hAnsi="Times New Roman" w:cs="Times New Roman"/>
          <w:color w:val="000000"/>
          <w:sz w:val="28"/>
          <w:szCs w:val="28"/>
          <w:lang w:val="kk-KZ" w:eastAsia="ru-RU"/>
        </w:rPr>
        <w:br/>
        <w:t>1-тармағында және Қазақстан Республикасы Қаржы министрінің 2013 жылғы 22 ақпандағы № 99 бұйрығында көзделген тәртіппен айқындалған транзакция күніне валюта айырбастаудың нарықтық бағамы бойынша қайта есептеуде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9.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10. 25-бағанда бухгалтерлік есепте көрсетілген ауыртпалық салынған бағалы қағаздардың құны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11. 26-бағанда репо шарттарымен ауыртпалық салынған, бухгалтерлік есепте көрсетілген бағалы қағаздардың құны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12. 29-бағанда Қазақстан Республикасының бейрезиденттері заңды тұлғалардың акциялары бойынша халықаралық қор биржасының атауы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 xml:space="preserve">14.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w:t>
      </w:r>
      <w:r w:rsidRPr="001A079E">
        <w:rPr>
          <w:rFonts w:ascii="Times New Roman" w:eastAsia="Times New Roman" w:hAnsi="Times New Roman" w:cs="Times New Roman"/>
          <w:color w:val="000000"/>
          <w:sz w:val="28"/>
          <w:szCs w:val="28"/>
          <w:lang w:val="kk-KZ" w:eastAsia="ru-RU"/>
        </w:rPr>
        <w:lastRenderedPageBreak/>
        <w:t>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Рейтинг болмаған кезде 32, 33, 34 және 35-бағандарда «рейтингі жоқ» деп көрсетіледі.</w:t>
      </w:r>
    </w:p>
    <w:p w:rsidR="001A079E" w:rsidRPr="001A079E" w:rsidRDefault="001A079E" w:rsidP="001A079E">
      <w:pPr>
        <w:spacing w:after="0" w:line="240" w:lineRule="auto"/>
        <w:ind w:firstLine="426"/>
        <w:jc w:val="both"/>
        <w:rPr>
          <w:rFonts w:ascii="Times New Roman" w:eastAsia="Times New Roman" w:hAnsi="Times New Roman" w:cs="Times New Roman"/>
          <w:color w:val="000000"/>
          <w:sz w:val="28"/>
          <w:szCs w:val="28"/>
          <w:lang w:val="kk-KZ" w:eastAsia="ru-RU"/>
        </w:rPr>
      </w:pPr>
      <w:r w:rsidRPr="001A079E">
        <w:rPr>
          <w:rFonts w:ascii="Times New Roman" w:eastAsia="Times New Roman" w:hAnsi="Times New Roman" w:cs="Times New Roman"/>
          <w:color w:val="000000"/>
          <w:sz w:val="28"/>
          <w:szCs w:val="28"/>
          <w:lang w:val="kk-KZ" w:eastAsia="ru-RU"/>
        </w:rPr>
        <w:t>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p w:rsidR="001A079E" w:rsidRPr="001A079E" w:rsidRDefault="001A079E" w:rsidP="001A079E">
      <w:pPr>
        <w:spacing w:after="0" w:line="240" w:lineRule="auto"/>
        <w:ind w:firstLine="400"/>
        <w:jc w:val="both"/>
        <w:rPr>
          <w:rFonts w:ascii="Times New Roman" w:eastAsia="Times New Roman" w:hAnsi="Times New Roman" w:cs="Times New Roman"/>
          <w:sz w:val="28"/>
          <w:szCs w:val="28"/>
          <w:lang w:val="kk-KZ" w:eastAsia="ru-RU"/>
        </w:rPr>
      </w:pPr>
      <w:r w:rsidRPr="001A079E">
        <w:rPr>
          <w:rFonts w:ascii="Times New Roman" w:eastAsia="Times New Roman" w:hAnsi="Times New Roman" w:cs="Times New Roman"/>
          <w:sz w:val="28"/>
          <w:szCs w:val="28"/>
          <w:lang w:val="kk-KZ" w:eastAsia="ru-RU"/>
        </w:rPr>
        <w:t>N белгісі – банк конгломератының қатысушысы.</w:t>
      </w:r>
    </w:p>
    <w:p w:rsidR="00FA4FB9" w:rsidRPr="001A079E" w:rsidRDefault="00FA4FB9">
      <w:pPr>
        <w:rPr>
          <w:lang w:val="kk-KZ"/>
        </w:rPr>
      </w:pPr>
    </w:p>
    <w:sectPr w:rsidR="00FA4FB9" w:rsidRPr="001A079E" w:rsidSect="00261529">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9E"/>
    <w:rsid w:val="001A079E"/>
    <w:rsid w:val="00261529"/>
    <w:rsid w:val="00FA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7548F-1E72-4FE1-B247-E0967198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1516</Words>
  <Characters>8643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Исабаева</dc:creator>
  <cp:keywords/>
  <dc:description/>
  <cp:lastModifiedBy>Сауле Исабаева</cp:lastModifiedBy>
  <cp:revision>2</cp:revision>
  <dcterms:created xsi:type="dcterms:W3CDTF">2024-12-26T06:53:00Z</dcterms:created>
  <dcterms:modified xsi:type="dcterms:W3CDTF">2024-12-26T07:10:00Z</dcterms:modified>
</cp:coreProperties>
</file>