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75D" w:rsidRPr="0019275D" w:rsidRDefault="00155BFA" w:rsidP="00155BFA">
      <w:pPr>
        <w:spacing w:after="0" w:line="240" w:lineRule="auto"/>
        <w:jc w:val="center"/>
        <w:rPr>
          <w:rFonts w:ascii="Times New Roman CYR" w:eastAsia="Times New Roman" w:hAnsi="Times New Roman CYR" w:cs="Times New Roman CYR"/>
          <w:b/>
          <w:bCs/>
          <w:sz w:val="20"/>
          <w:szCs w:val="28"/>
          <w:vertAlign w:val="superscript"/>
          <w:lang w:eastAsia="ru-RU"/>
        </w:rPr>
      </w:pPr>
      <w:r w:rsidRPr="001E750B">
        <w:rPr>
          <w:rFonts w:ascii="Times New Roman CYR" w:eastAsia="Times New Roman" w:hAnsi="Times New Roman CYR" w:cs="Times New Roman CYR"/>
          <w:b/>
          <w:bCs/>
          <w:sz w:val="20"/>
          <w:szCs w:val="28"/>
          <w:lang w:eastAsia="ru-RU"/>
        </w:rPr>
        <w:t>Учетная регистрация валютных договоров по движению капитала и уведомление о счетах в иностранных банках</w:t>
      </w:r>
      <w:r w:rsidR="0019275D" w:rsidRPr="0019275D">
        <w:rPr>
          <w:rStyle w:val="a8"/>
          <w:rFonts w:ascii="Times New Roman CYR" w:eastAsia="Times New Roman" w:hAnsi="Times New Roman CYR" w:cs="Times New Roman CYR"/>
          <w:b/>
          <w:bCs/>
          <w:sz w:val="20"/>
          <w:szCs w:val="28"/>
          <w:lang w:eastAsia="ru-RU"/>
        </w:rPr>
        <w:endnoteReference w:id="1"/>
      </w:r>
    </w:p>
    <w:p w:rsidR="00155BFA" w:rsidRDefault="0019275D" w:rsidP="00155BFA">
      <w:pPr>
        <w:spacing w:after="0" w:line="240" w:lineRule="auto"/>
        <w:jc w:val="center"/>
        <w:rPr>
          <w:rFonts w:ascii="Times New Roman CYR" w:eastAsia="Times New Roman" w:hAnsi="Times New Roman CYR" w:cs="Times New Roman CYR"/>
          <w:b/>
          <w:bCs/>
          <w:i/>
          <w:iCs/>
          <w:sz w:val="20"/>
          <w:szCs w:val="28"/>
          <w:lang w:eastAsia="ru-RU"/>
        </w:rPr>
      </w:pPr>
      <w:r w:rsidRPr="0019275D">
        <w:rPr>
          <w:rFonts w:ascii="Times New Roman CYR" w:eastAsia="Times New Roman" w:hAnsi="Times New Roman CYR" w:cs="Times New Roman CYR"/>
          <w:b/>
          <w:bCs/>
          <w:i/>
          <w:iCs/>
          <w:sz w:val="20"/>
          <w:szCs w:val="28"/>
          <w:lang w:eastAsia="ru-RU"/>
        </w:rPr>
        <w:t>(</w:t>
      </w:r>
      <w:r w:rsidR="00A45BEF" w:rsidRPr="00A45BEF">
        <w:rPr>
          <w:rFonts w:ascii="Times New Roman CYR" w:eastAsia="Times New Roman" w:hAnsi="Times New Roman CYR" w:cs="Times New Roman CYR"/>
          <w:b/>
          <w:bCs/>
          <w:i/>
          <w:iCs/>
          <w:sz w:val="20"/>
          <w:szCs w:val="28"/>
          <w:lang w:eastAsia="ru-RU"/>
        </w:rPr>
        <w:t>с изменениями и дополнениями по состоянию на 15.09.2024 г.</w:t>
      </w:r>
      <w:r w:rsidRPr="00A45BEF">
        <w:rPr>
          <w:rFonts w:ascii="Times New Roman CYR" w:eastAsia="Times New Roman" w:hAnsi="Times New Roman CYR" w:cs="Times New Roman CYR"/>
          <w:b/>
          <w:bCs/>
          <w:i/>
          <w:iCs/>
          <w:sz w:val="20"/>
          <w:szCs w:val="28"/>
          <w:lang w:eastAsia="ru-RU"/>
        </w:rPr>
        <w:t>)</w:t>
      </w:r>
    </w:p>
    <w:p w:rsidR="007632B8" w:rsidRPr="00E9113E" w:rsidRDefault="007632B8" w:rsidP="00155BFA">
      <w:pPr>
        <w:spacing w:after="0" w:line="240" w:lineRule="auto"/>
        <w:jc w:val="center"/>
        <w:rPr>
          <w:sz w:val="18"/>
          <w:szCs w:val="18"/>
        </w:rPr>
      </w:pPr>
    </w:p>
    <w:tbl>
      <w:tblPr>
        <w:tblW w:w="5000" w:type="pct"/>
        <w:tblLook w:val="04A0" w:firstRow="1" w:lastRow="0" w:firstColumn="1" w:lastColumn="0" w:noHBand="0" w:noVBand="1"/>
      </w:tblPr>
      <w:tblGrid>
        <w:gridCol w:w="311"/>
        <w:gridCol w:w="1905"/>
        <w:gridCol w:w="1965"/>
        <w:gridCol w:w="5327"/>
        <w:gridCol w:w="4682"/>
        <w:gridCol w:w="1787"/>
      </w:tblGrid>
      <w:tr w:rsidR="00E218CA" w:rsidRPr="00E9113E" w:rsidTr="0082285A">
        <w:trPr>
          <w:trHeight w:val="945"/>
          <w:tblHeader/>
        </w:trPr>
        <w:tc>
          <w:tcPr>
            <w:tcW w:w="93"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E218CA" w:rsidRPr="00E9113E" w:rsidRDefault="00E218CA" w:rsidP="00D2464A">
            <w:pPr>
              <w:spacing w:after="0" w:line="240" w:lineRule="auto"/>
              <w:jc w:val="center"/>
              <w:rPr>
                <w:rFonts w:ascii="Times New Roman" w:eastAsia="Times New Roman" w:hAnsi="Times New Roman" w:cs="Times New Roman"/>
                <w:b/>
                <w:bCs/>
                <w:sz w:val="19"/>
                <w:szCs w:val="19"/>
                <w:lang w:eastAsia="ru-RU"/>
              </w:rPr>
            </w:pPr>
          </w:p>
        </w:tc>
        <w:tc>
          <w:tcPr>
            <w:tcW w:w="597" w:type="pct"/>
            <w:tcBorders>
              <w:top w:val="single" w:sz="4" w:space="0" w:color="auto"/>
              <w:left w:val="nil"/>
              <w:bottom w:val="single" w:sz="4" w:space="0" w:color="auto"/>
              <w:right w:val="single" w:sz="4" w:space="0" w:color="auto"/>
            </w:tcBorders>
            <w:shd w:val="clear" w:color="000000" w:fill="92D050"/>
            <w:vAlign w:val="center"/>
            <w:hideMark/>
          </w:tcPr>
          <w:p w:rsidR="00F72529" w:rsidRPr="00E9113E" w:rsidRDefault="00E218CA" w:rsidP="00D2464A">
            <w:pPr>
              <w:spacing w:after="0" w:line="240" w:lineRule="auto"/>
              <w:jc w:val="center"/>
              <w:rPr>
                <w:rFonts w:ascii="Times New Roman" w:eastAsia="Times New Roman" w:hAnsi="Times New Roman" w:cs="Times New Roman"/>
                <w:b/>
                <w:bCs/>
                <w:sz w:val="19"/>
                <w:szCs w:val="19"/>
                <w:lang w:eastAsia="ru-RU"/>
              </w:rPr>
            </w:pPr>
            <w:r w:rsidRPr="00E9113E">
              <w:rPr>
                <w:rFonts w:ascii="Times New Roman" w:eastAsia="Times New Roman" w:hAnsi="Times New Roman" w:cs="Times New Roman"/>
                <w:b/>
                <w:bCs/>
                <w:sz w:val="19"/>
                <w:szCs w:val="19"/>
                <w:lang w:eastAsia="ru-RU"/>
              </w:rPr>
              <w:t xml:space="preserve">Операции движения капитала, </w:t>
            </w:r>
          </w:p>
          <w:p w:rsidR="00E218CA" w:rsidRPr="00E9113E" w:rsidRDefault="00E218CA" w:rsidP="00D2464A">
            <w:pPr>
              <w:spacing w:after="0" w:line="240" w:lineRule="auto"/>
              <w:jc w:val="center"/>
              <w:rPr>
                <w:rFonts w:ascii="Times New Roman" w:eastAsia="Times New Roman" w:hAnsi="Times New Roman" w:cs="Times New Roman"/>
                <w:b/>
                <w:bCs/>
                <w:sz w:val="19"/>
                <w:szCs w:val="19"/>
                <w:lang w:eastAsia="ru-RU"/>
              </w:rPr>
            </w:pPr>
            <w:r w:rsidRPr="00E9113E">
              <w:rPr>
                <w:rFonts w:ascii="Times New Roman" w:eastAsia="Times New Roman" w:hAnsi="Times New Roman" w:cs="Times New Roman"/>
                <w:b/>
                <w:bCs/>
                <w:sz w:val="19"/>
                <w:szCs w:val="19"/>
                <w:lang w:eastAsia="ru-RU"/>
              </w:rPr>
              <w:t>счета в иностранных банках</w:t>
            </w:r>
          </w:p>
        </w:tc>
        <w:tc>
          <w:tcPr>
            <w:tcW w:w="616"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E218CA" w:rsidRPr="00E9113E" w:rsidRDefault="00E218CA" w:rsidP="00854C74">
            <w:pPr>
              <w:spacing w:after="0" w:line="240" w:lineRule="auto"/>
              <w:jc w:val="center"/>
              <w:rPr>
                <w:rFonts w:ascii="Times New Roman" w:eastAsia="Times New Roman" w:hAnsi="Times New Roman" w:cs="Times New Roman"/>
                <w:b/>
                <w:bCs/>
                <w:sz w:val="19"/>
                <w:szCs w:val="19"/>
                <w:lang w:eastAsia="ru-RU"/>
              </w:rPr>
            </w:pPr>
            <w:r w:rsidRPr="00E9113E">
              <w:rPr>
                <w:rFonts w:ascii="Times New Roman" w:eastAsia="Times New Roman" w:hAnsi="Times New Roman" w:cs="Times New Roman"/>
                <w:b/>
                <w:bCs/>
                <w:sz w:val="19"/>
                <w:szCs w:val="19"/>
                <w:lang w:eastAsia="ru-RU"/>
              </w:rPr>
              <w:t xml:space="preserve">Банки, филиалы </w:t>
            </w:r>
            <w:r w:rsidR="00854C74">
              <w:rPr>
                <w:rFonts w:ascii="Times New Roman" w:eastAsia="Times New Roman" w:hAnsi="Times New Roman" w:cs="Times New Roman"/>
                <w:b/>
                <w:bCs/>
                <w:sz w:val="19"/>
                <w:szCs w:val="19"/>
                <w:lang w:eastAsia="ru-RU"/>
              </w:rPr>
              <w:t xml:space="preserve">иностранных </w:t>
            </w:r>
            <w:r w:rsidRPr="00E9113E">
              <w:rPr>
                <w:rFonts w:ascii="Times New Roman" w:eastAsia="Times New Roman" w:hAnsi="Times New Roman" w:cs="Times New Roman"/>
                <w:b/>
                <w:bCs/>
                <w:sz w:val="19"/>
                <w:szCs w:val="19"/>
                <w:lang w:eastAsia="ru-RU"/>
              </w:rPr>
              <w:t>банков, осуществляющи</w:t>
            </w:r>
            <w:r w:rsidR="00DA0C5E">
              <w:rPr>
                <w:rFonts w:ascii="Times New Roman" w:eastAsia="Times New Roman" w:hAnsi="Times New Roman" w:cs="Times New Roman"/>
                <w:b/>
                <w:bCs/>
                <w:sz w:val="19"/>
                <w:szCs w:val="19"/>
                <w:lang w:eastAsia="ru-RU"/>
              </w:rPr>
              <w:t>е</w:t>
            </w:r>
            <w:r w:rsidRPr="00E9113E">
              <w:rPr>
                <w:rFonts w:ascii="Times New Roman" w:eastAsia="Times New Roman" w:hAnsi="Times New Roman" w:cs="Times New Roman"/>
                <w:b/>
                <w:bCs/>
                <w:sz w:val="19"/>
                <w:szCs w:val="19"/>
                <w:lang w:eastAsia="ru-RU"/>
              </w:rPr>
              <w:t xml:space="preserve"> деятельность на территории РК (собственные операции)</w:t>
            </w:r>
          </w:p>
        </w:tc>
        <w:tc>
          <w:tcPr>
            <w:tcW w:w="1668" w:type="pct"/>
            <w:tcBorders>
              <w:top w:val="single" w:sz="4" w:space="0" w:color="auto"/>
              <w:left w:val="nil"/>
              <w:bottom w:val="single" w:sz="4" w:space="0" w:color="auto"/>
              <w:right w:val="single" w:sz="4" w:space="0" w:color="auto"/>
            </w:tcBorders>
            <w:shd w:val="clear" w:color="000000" w:fill="92D050"/>
            <w:vAlign w:val="center"/>
            <w:hideMark/>
          </w:tcPr>
          <w:p w:rsidR="00F72529" w:rsidRPr="00E9113E" w:rsidRDefault="00E218CA" w:rsidP="00D2464A">
            <w:pPr>
              <w:spacing w:after="0" w:line="240" w:lineRule="auto"/>
              <w:jc w:val="center"/>
              <w:rPr>
                <w:rFonts w:ascii="Times New Roman" w:eastAsia="Times New Roman" w:hAnsi="Times New Roman" w:cs="Times New Roman"/>
                <w:b/>
                <w:bCs/>
                <w:sz w:val="19"/>
                <w:szCs w:val="19"/>
                <w:lang w:eastAsia="ru-RU"/>
              </w:rPr>
            </w:pPr>
            <w:r w:rsidRPr="00E9113E">
              <w:rPr>
                <w:rFonts w:ascii="Times New Roman" w:eastAsia="Times New Roman" w:hAnsi="Times New Roman" w:cs="Times New Roman"/>
                <w:b/>
                <w:bCs/>
                <w:sz w:val="19"/>
                <w:szCs w:val="19"/>
                <w:lang w:eastAsia="ru-RU"/>
              </w:rPr>
              <w:t xml:space="preserve">Другие финансовые организации, </w:t>
            </w:r>
          </w:p>
          <w:p w:rsidR="00E218CA" w:rsidRPr="00E9113E" w:rsidRDefault="00E218CA" w:rsidP="00D2464A">
            <w:pPr>
              <w:spacing w:after="0" w:line="240" w:lineRule="auto"/>
              <w:jc w:val="center"/>
              <w:rPr>
                <w:rFonts w:ascii="Times New Roman" w:eastAsia="Times New Roman" w:hAnsi="Times New Roman" w:cs="Times New Roman"/>
                <w:b/>
                <w:bCs/>
                <w:sz w:val="19"/>
                <w:szCs w:val="19"/>
                <w:lang w:eastAsia="ru-RU"/>
              </w:rPr>
            </w:pPr>
            <w:r w:rsidRPr="00E9113E">
              <w:rPr>
                <w:rFonts w:ascii="Times New Roman" w:eastAsia="Times New Roman" w:hAnsi="Times New Roman" w:cs="Times New Roman"/>
                <w:b/>
                <w:bCs/>
                <w:sz w:val="19"/>
                <w:szCs w:val="19"/>
                <w:lang w:eastAsia="ru-RU"/>
              </w:rPr>
              <w:t>нефинансовые организации</w:t>
            </w:r>
          </w:p>
        </w:tc>
        <w:tc>
          <w:tcPr>
            <w:tcW w:w="1465" w:type="pct"/>
            <w:tcBorders>
              <w:top w:val="single" w:sz="4" w:space="0" w:color="auto"/>
              <w:left w:val="nil"/>
              <w:bottom w:val="single" w:sz="4" w:space="0" w:color="auto"/>
              <w:right w:val="single" w:sz="4" w:space="0" w:color="auto"/>
            </w:tcBorders>
            <w:shd w:val="clear" w:color="000000" w:fill="92D050"/>
            <w:vAlign w:val="center"/>
            <w:hideMark/>
          </w:tcPr>
          <w:p w:rsidR="00E218CA" w:rsidRPr="00E9113E" w:rsidRDefault="00E218CA" w:rsidP="00D2464A">
            <w:pPr>
              <w:spacing w:after="0" w:line="240" w:lineRule="auto"/>
              <w:jc w:val="center"/>
              <w:rPr>
                <w:rFonts w:ascii="Times New Roman" w:eastAsia="Times New Roman" w:hAnsi="Times New Roman" w:cs="Times New Roman"/>
                <w:b/>
                <w:bCs/>
                <w:sz w:val="19"/>
                <w:szCs w:val="19"/>
                <w:lang w:eastAsia="ru-RU"/>
              </w:rPr>
            </w:pPr>
            <w:r w:rsidRPr="00E9113E">
              <w:rPr>
                <w:rFonts w:ascii="Times New Roman" w:eastAsia="Times New Roman" w:hAnsi="Times New Roman" w:cs="Times New Roman"/>
                <w:b/>
                <w:bCs/>
                <w:sz w:val="19"/>
                <w:szCs w:val="19"/>
                <w:lang w:eastAsia="ru-RU"/>
              </w:rPr>
              <w:t>Физические лица</w:t>
            </w:r>
          </w:p>
        </w:tc>
        <w:tc>
          <w:tcPr>
            <w:tcW w:w="560" w:type="pct"/>
            <w:tcBorders>
              <w:top w:val="single" w:sz="4" w:space="0" w:color="auto"/>
              <w:left w:val="nil"/>
              <w:bottom w:val="single" w:sz="4" w:space="0" w:color="auto"/>
              <w:right w:val="single" w:sz="4" w:space="0" w:color="auto"/>
            </w:tcBorders>
            <w:shd w:val="clear" w:color="000000" w:fill="92D050"/>
            <w:vAlign w:val="center"/>
          </w:tcPr>
          <w:p w:rsidR="00E218CA" w:rsidRPr="00E9113E" w:rsidRDefault="00E218CA" w:rsidP="00D2464A">
            <w:pPr>
              <w:spacing w:after="0" w:line="240" w:lineRule="auto"/>
              <w:jc w:val="center"/>
              <w:rPr>
                <w:rFonts w:ascii="Times New Roman" w:eastAsia="Times New Roman" w:hAnsi="Times New Roman" w:cs="Times New Roman"/>
                <w:b/>
                <w:bCs/>
                <w:sz w:val="19"/>
                <w:szCs w:val="19"/>
                <w:lang w:eastAsia="ru-RU"/>
              </w:rPr>
            </w:pPr>
            <w:r w:rsidRPr="00E9113E">
              <w:rPr>
                <w:rFonts w:ascii="Times New Roman" w:eastAsia="Times New Roman" w:hAnsi="Times New Roman" w:cs="Times New Roman"/>
                <w:b/>
                <w:bCs/>
                <w:sz w:val="19"/>
                <w:szCs w:val="19"/>
                <w:lang w:eastAsia="ru-RU"/>
              </w:rPr>
              <w:t>Уполномоченные банки</w:t>
            </w:r>
          </w:p>
        </w:tc>
      </w:tr>
      <w:tr w:rsidR="00D339B5" w:rsidRPr="00E9113E" w:rsidTr="0082285A">
        <w:trPr>
          <w:trHeight w:val="197"/>
        </w:trPr>
        <w:tc>
          <w:tcPr>
            <w:tcW w:w="93" w:type="pct"/>
            <w:vMerge w:val="restart"/>
            <w:tcBorders>
              <w:top w:val="nil"/>
              <w:left w:val="single" w:sz="4" w:space="0" w:color="auto"/>
              <w:right w:val="single" w:sz="4" w:space="0" w:color="auto"/>
            </w:tcBorders>
            <w:shd w:val="clear" w:color="auto" w:fill="auto"/>
            <w:vAlign w:val="center"/>
            <w:hideMark/>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1</w:t>
            </w:r>
          </w:p>
        </w:tc>
        <w:tc>
          <w:tcPr>
            <w:tcW w:w="597" w:type="pct"/>
            <w:vMerge w:val="restart"/>
            <w:tcBorders>
              <w:top w:val="nil"/>
              <w:left w:val="single" w:sz="4" w:space="0" w:color="auto"/>
              <w:right w:val="single" w:sz="4" w:space="0" w:color="auto"/>
            </w:tcBorders>
            <w:shd w:val="clear" w:color="auto" w:fill="auto"/>
            <w:vAlign w:val="center"/>
            <w:hideMark/>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Участие в капитале</w:t>
            </w:r>
          </w:p>
        </w:tc>
        <w:tc>
          <w:tcPr>
            <w:tcW w:w="616"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1668" w:type="pct"/>
            <w:tcBorders>
              <w:top w:val="nil"/>
              <w:left w:val="nil"/>
              <w:bottom w:val="single" w:sz="4" w:space="0" w:color="auto"/>
              <w:right w:val="single" w:sz="4" w:space="0" w:color="auto"/>
            </w:tcBorders>
            <w:shd w:val="clear" w:color="auto" w:fill="auto"/>
            <w:vAlign w:val="center"/>
            <w:hideMark/>
          </w:tcPr>
          <w:p w:rsidR="00D339B5" w:rsidRPr="00E9113E" w:rsidRDefault="00D339B5" w:rsidP="00D2464A">
            <w:pPr>
              <w:spacing w:before="240" w:line="240" w:lineRule="auto"/>
              <w:jc w:val="center"/>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Учетная регистрация в ТФ НБРК</w:t>
            </w:r>
            <w:r w:rsidRPr="00E9113E">
              <w:rPr>
                <w:rStyle w:val="a8"/>
                <w:rFonts w:ascii="Times New Roman" w:eastAsia="Times New Roman" w:hAnsi="Times New Roman" w:cs="Times New Roman"/>
                <w:sz w:val="19"/>
                <w:szCs w:val="19"/>
                <w:lang w:eastAsia="ru-RU"/>
              </w:rPr>
              <w:endnoteReference w:id="2"/>
            </w:r>
          </w:p>
        </w:tc>
        <w:tc>
          <w:tcPr>
            <w:tcW w:w="1465" w:type="pct"/>
            <w:tcBorders>
              <w:top w:val="single" w:sz="4" w:space="0" w:color="auto"/>
              <w:left w:val="nil"/>
              <w:bottom w:val="single" w:sz="4" w:space="0" w:color="auto"/>
              <w:right w:val="single" w:sz="4" w:space="0" w:color="auto"/>
            </w:tcBorders>
            <w:shd w:val="clear" w:color="auto" w:fill="auto"/>
            <w:vAlign w:val="center"/>
            <w:hideMark/>
          </w:tcPr>
          <w:p w:rsidR="00D339B5" w:rsidRPr="00E9113E" w:rsidRDefault="00D339B5" w:rsidP="00D2464A">
            <w:pPr>
              <w:spacing w:before="240" w:line="240" w:lineRule="auto"/>
              <w:jc w:val="center"/>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Учетная регистрация в ТФ НБРК</w:t>
            </w:r>
            <w:r w:rsidRPr="00E9113E">
              <w:rPr>
                <w:rFonts w:ascii="Times New Roman" w:eastAsia="Times New Roman" w:hAnsi="Times New Roman" w:cs="Times New Roman"/>
                <w:sz w:val="19"/>
                <w:szCs w:val="19"/>
                <w:vertAlign w:val="superscript"/>
                <w:lang w:eastAsia="ru-RU"/>
              </w:rPr>
              <w:t xml:space="preserve"> 2</w:t>
            </w:r>
          </w:p>
        </w:tc>
        <w:tc>
          <w:tcPr>
            <w:tcW w:w="560" w:type="pct"/>
            <w:vMerge w:val="restart"/>
            <w:tcBorders>
              <w:top w:val="single" w:sz="4" w:space="0" w:color="auto"/>
              <w:left w:val="nil"/>
              <w:right w:val="single" w:sz="4" w:space="0" w:color="auto"/>
            </w:tcBorders>
          </w:tcPr>
          <w:p w:rsidR="00D339B5" w:rsidRPr="00E9113E" w:rsidRDefault="00D339B5" w:rsidP="00C13E65">
            <w:pPr>
              <w:spacing w:before="240" w:line="240" w:lineRule="auto"/>
              <w:ind w:left="142" w:right="142"/>
              <w:jc w:val="both"/>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Уведомление ЦА НБРК о проведенных валютных операциях, в том числе по поручению клиентов, в форме отчета по Приложению 9 к Правилам</w:t>
            </w:r>
            <w:r w:rsidRPr="00E9113E">
              <w:rPr>
                <w:rStyle w:val="a8"/>
                <w:rFonts w:ascii="Times New Roman" w:eastAsia="Times New Roman" w:hAnsi="Times New Roman" w:cs="Times New Roman"/>
                <w:sz w:val="19"/>
                <w:szCs w:val="19"/>
                <w:lang w:eastAsia="ru-RU"/>
              </w:rPr>
              <w:endnoteReference w:id="3"/>
            </w:r>
          </w:p>
          <w:p w:rsidR="00D339B5" w:rsidRPr="00E9113E" w:rsidRDefault="00450B0B" w:rsidP="00450B0B">
            <w:pPr>
              <w:spacing w:before="240" w:line="240" w:lineRule="auto"/>
              <w:ind w:left="142" w:right="142"/>
              <w:jc w:val="both"/>
              <w:rPr>
                <w:rFonts w:ascii="Times New Roman" w:eastAsia="Times New Roman" w:hAnsi="Times New Roman" w:cs="Times New Roman"/>
                <w:sz w:val="19"/>
                <w:szCs w:val="19"/>
                <w:lang w:eastAsia="ru-RU"/>
              </w:rPr>
            </w:pPr>
            <w:r w:rsidRPr="00E9113E">
              <w:rPr>
                <w:rFonts w:ascii="Times New Roman" w:eastAsia="Times New Roman" w:hAnsi="Times New Roman" w:cs="Times New Roman"/>
                <w:i/>
                <w:sz w:val="19"/>
                <w:szCs w:val="19"/>
                <w:lang w:eastAsia="ru-RU"/>
              </w:rPr>
              <w:t>Исключение:</w:t>
            </w:r>
            <w:r w:rsidRPr="00450B0B">
              <w:rPr>
                <w:rFonts w:ascii="Times New Roman" w:eastAsia="Times New Roman" w:hAnsi="Times New Roman" w:cs="Times New Roman"/>
                <w:i/>
                <w:sz w:val="19"/>
                <w:szCs w:val="19"/>
                <w:lang w:eastAsia="ru-RU"/>
              </w:rPr>
              <w:t xml:space="preserve"> </w:t>
            </w:r>
            <w:r w:rsidR="0055262A" w:rsidRPr="00024F1E">
              <w:rPr>
                <w:rFonts w:ascii="Times New Roman" w:eastAsia="Times New Roman" w:hAnsi="Times New Roman" w:cs="Times New Roman"/>
                <w:i/>
                <w:sz w:val="19"/>
                <w:szCs w:val="19"/>
                <w:lang w:val="kk-KZ" w:eastAsia="ru-RU"/>
              </w:rPr>
              <w:t>Не требуется в случая</w:t>
            </w:r>
            <w:r w:rsidR="0055262A" w:rsidRPr="00024F1E">
              <w:rPr>
                <w:rFonts w:ascii="Times New Roman" w:eastAsia="Times New Roman" w:hAnsi="Times New Roman" w:cs="Times New Roman"/>
                <w:i/>
                <w:sz w:val="19"/>
                <w:szCs w:val="19"/>
                <w:lang w:eastAsia="ru-RU"/>
              </w:rPr>
              <w:t>х, определенных п.17</w:t>
            </w:r>
            <w:r w:rsidR="00E24393" w:rsidRPr="00024F1E">
              <w:rPr>
                <w:rFonts w:ascii="Times New Roman" w:eastAsia="Times New Roman" w:hAnsi="Times New Roman" w:cs="Times New Roman"/>
                <w:i/>
                <w:sz w:val="19"/>
                <w:szCs w:val="19"/>
                <w:lang w:eastAsia="ru-RU"/>
              </w:rPr>
              <w:t xml:space="preserve"> и 18 пояснений по заполнению</w:t>
            </w:r>
            <w:r w:rsidR="004D4275" w:rsidRPr="00024F1E">
              <w:rPr>
                <w:rFonts w:ascii="Times New Roman" w:eastAsia="Times New Roman" w:hAnsi="Times New Roman" w:cs="Times New Roman"/>
                <w:i/>
                <w:sz w:val="19"/>
                <w:szCs w:val="19"/>
                <w:lang w:eastAsia="ru-RU"/>
              </w:rPr>
              <w:t xml:space="preserve"> </w:t>
            </w:r>
            <w:r w:rsidR="00E24393" w:rsidRPr="00024F1E">
              <w:rPr>
                <w:rFonts w:ascii="Times New Roman" w:eastAsia="Times New Roman" w:hAnsi="Times New Roman" w:cs="Times New Roman"/>
                <w:i/>
                <w:sz w:val="19"/>
                <w:szCs w:val="19"/>
                <w:lang w:eastAsia="ru-RU"/>
              </w:rPr>
              <w:t xml:space="preserve">отчета по </w:t>
            </w:r>
            <w:r w:rsidR="0055262A" w:rsidRPr="00024F1E">
              <w:rPr>
                <w:rFonts w:ascii="Times New Roman" w:eastAsia="Times New Roman" w:hAnsi="Times New Roman" w:cs="Times New Roman"/>
                <w:i/>
                <w:sz w:val="19"/>
                <w:szCs w:val="19"/>
                <w:lang w:eastAsia="ru-RU"/>
              </w:rPr>
              <w:t>Приложени</w:t>
            </w:r>
            <w:r w:rsidR="00E24393" w:rsidRPr="00024F1E">
              <w:rPr>
                <w:rFonts w:ascii="Times New Roman" w:eastAsia="Times New Roman" w:hAnsi="Times New Roman" w:cs="Times New Roman"/>
                <w:i/>
                <w:sz w:val="19"/>
                <w:szCs w:val="19"/>
                <w:lang w:eastAsia="ru-RU"/>
              </w:rPr>
              <w:t>ю</w:t>
            </w:r>
            <w:r w:rsidR="0055262A" w:rsidRPr="00024F1E">
              <w:rPr>
                <w:rFonts w:ascii="Times New Roman" w:eastAsia="Times New Roman" w:hAnsi="Times New Roman" w:cs="Times New Roman"/>
                <w:i/>
                <w:sz w:val="19"/>
                <w:szCs w:val="19"/>
                <w:lang w:eastAsia="ru-RU"/>
              </w:rPr>
              <w:t xml:space="preserve"> 9 к Правилам</w:t>
            </w:r>
          </w:p>
        </w:tc>
      </w:tr>
      <w:tr w:rsidR="00D339B5" w:rsidRPr="00E9113E" w:rsidTr="0082285A">
        <w:trPr>
          <w:trHeight w:val="1483"/>
        </w:trPr>
        <w:tc>
          <w:tcPr>
            <w:tcW w:w="93" w:type="pct"/>
            <w:vMerge/>
            <w:tcBorders>
              <w:left w:val="single" w:sz="4" w:space="0" w:color="auto"/>
              <w:bottom w:val="single" w:sz="4" w:space="0" w:color="auto"/>
              <w:right w:val="single" w:sz="4" w:space="0" w:color="auto"/>
            </w:tcBorders>
            <w:shd w:val="clear" w:color="auto" w:fill="auto"/>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597" w:type="pct"/>
            <w:vMerge/>
            <w:tcBorders>
              <w:left w:val="single" w:sz="4" w:space="0" w:color="auto"/>
              <w:bottom w:val="single" w:sz="4" w:space="0" w:color="auto"/>
              <w:right w:val="single" w:sz="4" w:space="0" w:color="auto"/>
            </w:tcBorders>
            <w:shd w:val="clear" w:color="auto" w:fill="auto"/>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616"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3134" w:type="pct"/>
            <w:gridSpan w:val="2"/>
            <w:tcBorders>
              <w:top w:val="nil"/>
              <w:left w:val="nil"/>
              <w:bottom w:val="single" w:sz="4" w:space="0" w:color="auto"/>
              <w:right w:val="single" w:sz="4" w:space="0" w:color="auto"/>
            </w:tcBorders>
            <w:shd w:val="clear" w:color="auto" w:fill="auto"/>
            <w:vAlign w:val="center"/>
          </w:tcPr>
          <w:p w:rsidR="00D339B5" w:rsidRPr="00E9113E" w:rsidRDefault="00D339B5" w:rsidP="008C00C4">
            <w:pPr>
              <w:spacing w:before="160" w:after="0" w:line="240" w:lineRule="auto"/>
              <w:jc w:val="both"/>
              <w:rPr>
                <w:rFonts w:ascii="Times New Roman" w:hAnsi="Times New Roman" w:cs="Times New Roman"/>
                <w:sz w:val="19"/>
                <w:szCs w:val="19"/>
              </w:rPr>
            </w:pPr>
            <w:r w:rsidRPr="00E9113E">
              <w:rPr>
                <w:rFonts w:ascii="Times New Roman" w:eastAsia="Times New Roman" w:hAnsi="Times New Roman" w:cs="Times New Roman"/>
                <w:i/>
                <w:sz w:val="19"/>
                <w:szCs w:val="19"/>
                <w:lang w:eastAsia="ru-RU"/>
              </w:rPr>
              <w:t>Исключение:</w:t>
            </w:r>
            <w:r w:rsidRPr="00E9113E">
              <w:rPr>
                <w:rFonts w:ascii="Times New Roman" w:hAnsi="Times New Roman" w:cs="Times New Roman"/>
                <w:sz w:val="19"/>
                <w:szCs w:val="19"/>
              </w:rPr>
              <w:t xml:space="preserve"> </w:t>
            </w:r>
          </w:p>
          <w:p w:rsidR="00D339B5" w:rsidRPr="00E9113E" w:rsidRDefault="00D339B5" w:rsidP="008C00C4">
            <w:pPr>
              <w:spacing w:after="0" w:line="240" w:lineRule="auto"/>
              <w:contextualSpacing/>
              <w:jc w:val="both"/>
              <w:rPr>
                <w:rFonts w:ascii="Times New Roman" w:eastAsia="Times New Roman" w:hAnsi="Times New Roman" w:cs="Times New Roman"/>
                <w:i/>
                <w:sz w:val="19"/>
                <w:szCs w:val="19"/>
                <w:lang w:eastAsia="ru-RU"/>
              </w:rPr>
            </w:pPr>
            <w:r w:rsidRPr="00E9113E">
              <w:rPr>
                <w:rFonts w:ascii="Times New Roman" w:eastAsia="Times New Roman" w:hAnsi="Times New Roman" w:cs="Times New Roman"/>
                <w:i/>
                <w:sz w:val="19"/>
                <w:szCs w:val="19"/>
                <w:lang w:eastAsia="ru-RU"/>
              </w:rPr>
              <w:t>1) договор на продажу резидентом нерезиденту акций, долей участия в капитале объекта инвестирования-нерезидента, если резидентом ранее получен учетный номер для валютного договора по движению капитала по участию резидента в капитале (приобретению резидентом акций, долей участия) объекта инвестирования-нерезидента;</w:t>
            </w:r>
          </w:p>
          <w:p w:rsidR="00D339B5" w:rsidRPr="002C05F8" w:rsidRDefault="00D339B5" w:rsidP="008C00C4">
            <w:pPr>
              <w:spacing w:line="240" w:lineRule="auto"/>
              <w:jc w:val="both"/>
              <w:rPr>
                <w:rFonts w:ascii="Times New Roman" w:eastAsia="Times New Roman" w:hAnsi="Times New Roman" w:cs="Times New Roman"/>
                <w:i/>
                <w:sz w:val="19"/>
                <w:szCs w:val="19"/>
                <w:lang w:eastAsia="ru-RU"/>
              </w:rPr>
            </w:pPr>
            <w:r w:rsidRPr="00E9113E">
              <w:rPr>
                <w:rFonts w:ascii="Times New Roman" w:eastAsia="Times New Roman" w:hAnsi="Times New Roman" w:cs="Times New Roman"/>
                <w:i/>
                <w:sz w:val="19"/>
                <w:szCs w:val="19"/>
                <w:lang w:eastAsia="ru-RU"/>
              </w:rPr>
              <w:t>2) договор на выкуп объектом инвестирования-резидентом у нерезидента собственных акций, долей участия в капитале, если резидентом ранее получен учетный номер для валютного договора по движению капитала по участию нерезидента в капитале объекта инвестирования-резидента</w:t>
            </w:r>
          </w:p>
        </w:tc>
        <w:tc>
          <w:tcPr>
            <w:tcW w:w="560" w:type="pct"/>
            <w:vMerge/>
            <w:tcBorders>
              <w:left w:val="nil"/>
              <w:right w:val="single" w:sz="4" w:space="0" w:color="auto"/>
            </w:tcBorders>
            <w:vAlign w:val="center"/>
          </w:tcPr>
          <w:p w:rsidR="00D339B5" w:rsidRPr="00E9113E" w:rsidRDefault="00D339B5" w:rsidP="00D2464A">
            <w:pPr>
              <w:spacing w:before="240" w:line="240" w:lineRule="auto"/>
              <w:contextualSpacing/>
              <w:rPr>
                <w:rFonts w:ascii="Times New Roman" w:eastAsia="Times New Roman" w:hAnsi="Times New Roman" w:cs="Times New Roman"/>
                <w:i/>
                <w:sz w:val="19"/>
                <w:szCs w:val="19"/>
                <w:lang w:eastAsia="ru-RU"/>
              </w:rPr>
            </w:pPr>
          </w:p>
        </w:tc>
      </w:tr>
      <w:tr w:rsidR="00D339B5" w:rsidRPr="00E9113E" w:rsidTr="0082285A">
        <w:trPr>
          <w:trHeight w:val="173"/>
        </w:trPr>
        <w:tc>
          <w:tcPr>
            <w:tcW w:w="93" w:type="pct"/>
            <w:vMerge w:val="restart"/>
            <w:tcBorders>
              <w:top w:val="nil"/>
              <w:left w:val="single" w:sz="4" w:space="0" w:color="auto"/>
              <w:right w:val="single" w:sz="4" w:space="0" w:color="auto"/>
            </w:tcBorders>
            <w:shd w:val="clear" w:color="auto" w:fill="auto"/>
            <w:vAlign w:val="center"/>
            <w:hideMark/>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2</w:t>
            </w:r>
          </w:p>
        </w:tc>
        <w:tc>
          <w:tcPr>
            <w:tcW w:w="597" w:type="pct"/>
            <w:vMerge w:val="restart"/>
            <w:tcBorders>
              <w:top w:val="nil"/>
              <w:left w:val="single" w:sz="4" w:space="0" w:color="auto"/>
              <w:right w:val="single" w:sz="4" w:space="0" w:color="auto"/>
            </w:tcBorders>
            <w:shd w:val="clear" w:color="auto" w:fill="auto"/>
            <w:vAlign w:val="center"/>
            <w:hideMark/>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Финансовые займы</w:t>
            </w:r>
          </w:p>
        </w:tc>
        <w:tc>
          <w:tcPr>
            <w:tcW w:w="616" w:type="pct"/>
            <w:vMerge w:val="restart"/>
            <w:tcBorders>
              <w:top w:val="nil"/>
              <w:left w:val="single" w:sz="4" w:space="0" w:color="auto"/>
              <w:right w:val="single" w:sz="4" w:space="0" w:color="auto"/>
            </w:tcBorders>
            <w:shd w:val="clear" w:color="auto" w:fill="auto"/>
            <w:vAlign w:val="center"/>
          </w:tcPr>
          <w:p w:rsidR="00D339B5" w:rsidRPr="00E9113E" w:rsidRDefault="00D339B5" w:rsidP="00516816">
            <w:pPr>
              <w:spacing w:before="120" w:after="120" w:line="240" w:lineRule="auto"/>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Уведомление ЦА НБРК в форме отчета по Приложению 7 к Правилам</w:t>
            </w:r>
            <w:r w:rsidRPr="00E9113E">
              <w:rPr>
                <w:rStyle w:val="a8"/>
                <w:rFonts w:ascii="Times New Roman" w:eastAsia="Times New Roman" w:hAnsi="Times New Roman" w:cs="Times New Roman"/>
                <w:sz w:val="19"/>
                <w:szCs w:val="19"/>
                <w:lang w:eastAsia="ru-RU"/>
              </w:rPr>
              <w:endnoteReference w:id="4"/>
            </w:r>
            <w:r>
              <w:rPr>
                <w:rFonts w:ascii="Times New Roman" w:eastAsia="Times New Roman" w:hAnsi="Times New Roman" w:cs="Times New Roman"/>
                <w:sz w:val="19"/>
                <w:szCs w:val="19"/>
                <w:lang w:eastAsia="ru-RU"/>
              </w:rPr>
              <w:t xml:space="preserve"> об условиях привлечения финансовых займов от нерезидентов</w:t>
            </w:r>
            <w:bookmarkStart w:id="0" w:name="_GoBack"/>
            <w:bookmarkEnd w:id="0"/>
          </w:p>
        </w:tc>
        <w:tc>
          <w:tcPr>
            <w:tcW w:w="1668" w:type="pct"/>
            <w:tcBorders>
              <w:top w:val="nil"/>
              <w:left w:val="nil"/>
              <w:bottom w:val="single" w:sz="4" w:space="0" w:color="auto"/>
              <w:right w:val="single" w:sz="4" w:space="0" w:color="auto"/>
            </w:tcBorders>
            <w:shd w:val="clear" w:color="auto" w:fill="auto"/>
            <w:vAlign w:val="center"/>
            <w:hideMark/>
          </w:tcPr>
          <w:p w:rsidR="00274929" w:rsidRPr="00274929" w:rsidRDefault="00274929" w:rsidP="00274929">
            <w:pPr>
              <w:spacing w:after="0" w:line="240" w:lineRule="auto"/>
              <w:jc w:val="center"/>
              <w:rPr>
                <w:rFonts w:ascii="Times New Roman" w:eastAsia="Times New Roman" w:hAnsi="Times New Roman" w:cs="Times New Roman"/>
                <w:sz w:val="19"/>
                <w:szCs w:val="19"/>
                <w:vertAlign w:val="superscript"/>
                <w:lang w:eastAsia="ru-RU"/>
              </w:rPr>
            </w:pPr>
            <w:r w:rsidRPr="00E9113E">
              <w:rPr>
                <w:rFonts w:ascii="Times New Roman" w:eastAsia="Times New Roman" w:hAnsi="Times New Roman" w:cs="Times New Roman"/>
                <w:sz w:val="19"/>
                <w:szCs w:val="19"/>
                <w:lang w:eastAsia="ru-RU"/>
              </w:rPr>
              <w:t>Учетная регистрация в ТФ НБРК</w:t>
            </w:r>
            <w:r w:rsidRPr="00E9113E">
              <w:rPr>
                <w:rFonts w:ascii="Times New Roman" w:eastAsia="Times New Roman" w:hAnsi="Times New Roman" w:cs="Times New Roman"/>
                <w:sz w:val="19"/>
                <w:szCs w:val="19"/>
                <w:vertAlign w:val="superscript"/>
                <w:lang w:eastAsia="ru-RU"/>
              </w:rPr>
              <w:t xml:space="preserve"> 2</w:t>
            </w:r>
          </w:p>
        </w:tc>
        <w:tc>
          <w:tcPr>
            <w:tcW w:w="1465" w:type="pct"/>
            <w:tcBorders>
              <w:top w:val="nil"/>
              <w:left w:val="nil"/>
              <w:bottom w:val="single" w:sz="4" w:space="0" w:color="auto"/>
              <w:right w:val="single" w:sz="4" w:space="0" w:color="auto"/>
            </w:tcBorders>
            <w:shd w:val="clear" w:color="auto" w:fill="auto"/>
            <w:vAlign w:val="center"/>
            <w:hideMark/>
          </w:tcPr>
          <w:p w:rsidR="00274929" w:rsidRPr="00274929" w:rsidRDefault="00D339B5" w:rsidP="00274929">
            <w:pPr>
              <w:spacing w:before="240" w:line="240" w:lineRule="auto"/>
              <w:jc w:val="center"/>
              <w:rPr>
                <w:rFonts w:ascii="Times New Roman" w:eastAsia="Times New Roman" w:hAnsi="Times New Roman" w:cs="Times New Roman"/>
                <w:sz w:val="19"/>
                <w:szCs w:val="19"/>
                <w:vertAlign w:val="superscript"/>
                <w:lang w:eastAsia="ru-RU"/>
              </w:rPr>
            </w:pPr>
            <w:r w:rsidRPr="00E9113E">
              <w:rPr>
                <w:rFonts w:ascii="Times New Roman" w:eastAsia="Times New Roman" w:hAnsi="Times New Roman" w:cs="Times New Roman"/>
                <w:sz w:val="19"/>
                <w:szCs w:val="19"/>
                <w:lang w:eastAsia="ru-RU"/>
              </w:rPr>
              <w:t>Учетная регистрация в ТФ НБРК</w:t>
            </w:r>
            <w:r w:rsidRPr="00E9113E">
              <w:rPr>
                <w:rFonts w:ascii="Times New Roman" w:eastAsia="Times New Roman" w:hAnsi="Times New Roman" w:cs="Times New Roman"/>
                <w:sz w:val="19"/>
                <w:szCs w:val="19"/>
                <w:vertAlign w:val="superscript"/>
                <w:lang w:eastAsia="ru-RU"/>
              </w:rPr>
              <w:t xml:space="preserve"> 2</w:t>
            </w:r>
          </w:p>
        </w:tc>
        <w:tc>
          <w:tcPr>
            <w:tcW w:w="560" w:type="pct"/>
            <w:vMerge/>
            <w:tcBorders>
              <w:left w:val="nil"/>
              <w:right w:val="single" w:sz="4" w:space="0" w:color="auto"/>
            </w:tcBorders>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r>
      <w:tr w:rsidR="00D339B5" w:rsidRPr="00E9113E" w:rsidTr="0082285A">
        <w:trPr>
          <w:trHeight w:val="413"/>
        </w:trPr>
        <w:tc>
          <w:tcPr>
            <w:tcW w:w="93" w:type="pct"/>
            <w:vMerge/>
            <w:tcBorders>
              <w:left w:val="single" w:sz="4" w:space="0" w:color="auto"/>
              <w:bottom w:val="single" w:sz="4" w:space="0" w:color="auto"/>
              <w:right w:val="single" w:sz="4" w:space="0" w:color="auto"/>
            </w:tcBorders>
            <w:shd w:val="clear" w:color="auto" w:fill="auto"/>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597" w:type="pct"/>
            <w:vMerge/>
            <w:tcBorders>
              <w:left w:val="single" w:sz="4" w:space="0" w:color="auto"/>
              <w:bottom w:val="single" w:sz="4" w:space="0" w:color="auto"/>
              <w:right w:val="single" w:sz="4" w:space="0" w:color="auto"/>
            </w:tcBorders>
            <w:shd w:val="clear" w:color="auto" w:fill="auto"/>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616" w:type="pct"/>
            <w:vMerge/>
            <w:tcBorders>
              <w:left w:val="single" w:sz="4" w:space="0" w:color="auto"/>
              <w:bottom w:val="single" w:sz="4" w:space="0" w:color="auto"/>
              <w:right w:val="single" w:sz="4" w:space="0" w:color="auto"/>
            </w:tcBorders>
            <w:shd w:val="clear" w:color="auto" w:fill="auto"/>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3134" w:type="pct"/>
            <w:gridSpan w:val="2"/>
            <w:tcBorders>
              <w:top w:val="nil"/>
              <w:left w:val="nil"/>
              <w:bottom w:val="single" w:sz="4" w:space="0" w:color="auto"/>
              <w:right w:val="single" w:sz="4" w:space="0" w:color="auto"/>
            </w:tcBorders>
            <w:shd w:val="clear" w:color="auto" w:fill="auto"/>
            <w:vAlign w:val="center"/>
          </w:tcPr>
          <w:p w:rsidR="00D339B5" w:rsidRPr="00E9113E" w:rsidRDefault="00D339B5" w:rsidP="00514054">
            <w:pPr>
              <w:spacing w:before="240" w:line="240" w:lineRule="auto"/>
              <w:contextualSpacing/>
              <w:jc w:val="both"/>
              <w:rPr>
                <w:rFonts w:ascii="Times New Roman" w:eastAsia="Times New Roman" w:hAnsi="Times New Roman" w:cs="Times New Roman"/>
                <w:sz w:val="19"/>
                <w:szCs w:val="19"/>
                <w:lang w:eastAsia="ru-RU"/>
              </w:rPr>
            </w:pPr>
            <w:r w:rsidRPr="00E9113E">
              <w:rPr>
                <w:rFonts w:ascii="Times New Roman" w:eastAsia="Times New Roman" w:hAnsi="Times New Roman" w:cs="Times New Roman"/>
                <w:i/>
                <w:sz w:val="19"/>
                <w:szCs w:val="19"/>
                <w:lang w:eastAsia="ru-RU"/>
              </w:rPr>
              <w:t>Исключение:</w:t>
            </w:r>
            <w:r w:rsidRPr="00D637A4">
              <w:rPr>
                <w:rFonts w:ascii="Times New Roman" w:eastAsia="Times New Roman" w:hAnsi="Times New Roman" w:cs="Times New Roman"/>
                <w:i/>
                <w:sz w:val="19"/>
                <w:szCs w:val="19"/>
                <w:lang w:eastAsia="ru-RU"/>
              </w:rPr>
              <w:t xml:space="preserve"> соглашения о государственных внешних займах РК, негосударственных внешних займах, имеющих государственные гарантии РК</w:t>
            </w:r>
          </w:p>
        </w:tc>
        <w:tc>
          <w:tcPr>
            <w:tcW w:w="560" w:type="pct"/>
            <w:vMerge/>
            <w:tcBorders>
              <w:left w:val="nil"/>
              <w:right w:val="single" w:sz="4" w:space="0" w:color="auto"/>
            </w:tcBorders>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r>
      <w:tr w:rsidR="00D339B5" w:rsidRPr="00E9113E" w:rsidTr="0082285A">
        <w:trPr>
          <w:trHeight w:val="297"/>
        </w:trPr>
        <w:tc>
          <w:tcPr>
            <w:tcW w:w="93" w:type="pct"/>
            <w:vMerge w:val="restart"/>
            <w:tcBorders>
              <w:top w:val="nil"/>
              <w:left w:val="single" w:sz="4" w:space="0" w:color="auto"/>
              <w:right w:val="single" w:sz="4" w:space="0" w:color="auto"/>
            </w:tcBorders>
            <w:shd w:val="clear" w:color="auto" w:fill="auto"/>
            <w:vAlign w:val="center"/>
            <w:hideMark/>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3</w:t>
            </w:r>
          </w:p>
        </w:tc>
        <w:tc>
          <w:tcPr>
            <w:tcW w:w="597" w:type="pct"/>
            <w:vMerge w:val="restart"/>
            <w:tcBorders>
              <w:top w:val="nil"/>
              <w:left w:val="single" w:sz="4" w:space="0" w:color="auto"/>
              <w:right w:val="single" w:sz="4" w:space="0" w:color="auto"/>
            </w:tcBorders>
            <w:shd w:val="clear" w:color="auto" w:fill="auto"/>
            <w:vAlign w:val="center"/>
            <w:hideMark/>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Операции с ценными бумагами, долями участия и производными финансовыми инструментами</w:t>
            </w:r>
            <w:r w:rsidRPr="007B0061">
              <w:rPr>
                <w:rFonts w:ascii="Times New Roman" w:eastAsia="Times New Roman" w:hAnsi="Times New Roman" w:cs="Times New Roman"/>
                <w:sz w:val="19"/>
                <w:szCs w:val="19"/>
                <w:vertAlign w:val="superscript"/>
                <w:lang w:eastAsia="ru-RU"/>
              </w:rPr>
              <w:t>5</w:t>
            </w:r>
          </w:p>
        </w:tc>
        <w:tc>
          <w:tcPr>
            <w:tcW w:w="616"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1668" w:type="pct"/>
            <w:tcBorders>
              <w:top w:val="nil"/>
              <w:left w:val="nil"/>
              <w:bottom w:val="single" w:sz="4" w:space="0" w:color="auto"/>
              <w:right w:val="single" w:sz="4" w:space="0" w:color="auto"/>
            </w:tcBorders>
            <w:shd w:val="clear" w:color="auto" w:fill="auto"/>
            <w:vAlign w:val="center"/>
            <w:hideMark/>
          </w:tcPr>
          <w:p w:rsidR="00D339B5" w:rsidRPr="00E9113E" w:rsidRDefault="00D339B5" w:rsidP="00D2464A">
            <w:pPr>
              <w:spacing w:before="240" w:line="240" w:lineRule="auto"/>
              <w:jc w:val="center"/>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Учетная регистрация в ТФ НБРК</w:t>
            </w:r>
            <w:r w:rsidRPr="00E9113E">
              <w:rPr>
                <w:rFonts w:ascii="Times New Roman" w:eastAsia="Times New Roman" w:hAnsi="Times New Roman" w:cs="Times New Roman"/>
                <w:sz w:val="19"/>
                <w:szCs w:val="19"/>
                <w:vertAlign w:val="superscript"/>
                <w:lang w:eastAsia="ru-RU"/>
              </w:rPr>
              <w:t xml:space="preserve"> 2</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rsidR="00D339B5" w:rsidRPr="00E9113E" w:rsidRDefault="00D339B5" w:rsidP="00D2464A">
            <w:pPr>
              <w:spacing w:before="240" w:line="240" w:lineRule="auto"/>
              <w:jc w:val="center"/>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Учетная регистрация в ТФ НБРК</w:t>
            </w:r>
            <w:r w:rsidRPr="00E9113E">
              <w:rPr>
                <w:rFonts w:ascii="Times New Roman" w:eastAsia="Times New Roman" w:hAnsi="Times New Roman" w:cs="Times New Roman"/>
                <w:sz w:val="19"/>
                <w:szCs w:val="19"/>
                <w:vertAlign w:val="superscript"/>
                <w:lang w:eastAsia="ru-RU"/>
              </w:rPr>
              <w:t xml:space="preserve"> 2</w:t>
            </w:r>
          </w:p>
        </w:tc>
        <w:tc>
          <w:tcPr>
            <w:tcW w:w="560" w:type="pct"/>
            <w:vMerge/>
            <w:tcBorders>
              <w:left w:val="nil"/>
              <w:right w:val="single" w:sz="4" w:space="0" w:color="auto"/>
            </w:tcBorders>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r>
      <w:tr w:rsidR="00D339B5" w:rsidRPr="00E9113E" w:rsidTr="0082285A">
        <w:trPr>
          <w:trHeight w:val="367"/>
        </w:trPr>
        <w:tc>
          <w:tcPr>
            <w:tcW w:w="93" w:type="pct"/>
            <w:vMerge/>
            <w:tcBorders>
              <w:left w:val="single" w:sz="4" w:space="0" w:color="auto"/>
              <w:bottom w:val="single" w:sz="4" w:space="0" w:color="000000"/>
              <w:right w:val="single" w:sz="4" w:space="0" w:color="auto"/>
            </w:tcBorders>
            <w:shd w:val="clear" w:color="auto" w:fill="auto"/>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597" w:type="pct"/>
            <w:vMerge/>
            <w:tcBorders>
              <w:left w:val="single" w:sz="4" w:space="0" w:color="auto"/>
              <w:bottom w:val="single" w:sz="4" w:space="0" w:color="000000"/>
              <w:right w:val="single" w:sz="4" w:space="0" w:color="auto"/>
            </w:tcBorders>
            <w:shd w:val="clear" w:color="auto" w:fill="auto"/>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616"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3134" w:type="pct"/>
            <w:gridSpan w:val="2"/>
            <w:tcBorders>
              <w:top w:val="nil"/>
              <w:left w:val="nil"/>
              <w:bottom w:val="single" w:sz="4" w:space="0" w:color="auto"/>
              <w:right w:val="single" w:sz="4" w:space="0" w:color="auto"/>
            </w:tcBorders>
            <w:shd w:val="clear" w:color="auto" w:fill="auto"/>
            <w:vAlign w:val="center"/>
          </w:tcPr>
          <w:p w:rsidR="00D339B5" w:rsidRPr="00E9113E" w:rsidRDefault="00D339B5" w:rsidP="008C00C4">
            <w:pPr>
              <w:spacing w:before="160" w:after="0" w:line="240" w:lineRule="auto"/>
              <w:jc w:val="both"/>
              <w:rPr>
                <w:rFonts w:ascii="Times New Roman" w:hAnsi="Times New Roman" w:cs="Times New Roman"/>
                <w:sz w:val="19"/>
                <w:szCs w:val="19"/>
              </w:rPr>
            </w:pPr>
            <w:r w:rsidRPr="00E9113E">
              <w:rPr>
                <w:rFonts w:ascii="Times New Roman" w:eastAsia="Times New Roman" w:hAnsi="Times New Roman" w:cs="Times New Roman"/>
                <w:i/>
                <w:sz w:val="19"/>
                <w:szCs w:val="19"/>
                <w:lang w:eastAsia="ru-RU"/>
              </w:rPr>
              <w:t>Исключение:</w:t>
            </w:r>
            <w:r w:rsidRPr="00E9113E">
              <w:rPr>
                <w:rFonts w:ascii="Times New Roman" w:hAnsi="Times New Roman" w:cs="Times New Roman"/>
                <w:sz w:val="19"/>
                <w:szCs w:val="19"/>
              </w:rPr>
              <w:t xml:space="preserve"> </w:t>
            </w:r>
          </w:p>
          <w:p w:rsidR="00D339B5" w:rsidRPr="00E9113E" w:rsidRDefault="00D339B5" w:rsidP="008C00C4">
            <w:pPr>
              <w:spacing w:after="0" w:line="240" w:lineRule="auto"/>
              <w:contextualSpacing/>
              <w:jc w:val="both"/>
              <w:rPr>
                <w:rFonts w:ascii="Times New Roman" w:eastAsia="Times New Roman" w:hAnsi="Times New Roman" w:cs="Times New Roman"/>
                <w:i/>
                <w:sz w:val="19"/>
                <w:szCs w:val="19"/>
                <w:lang w:eastAsia="ru-RU"/>
              </w:rPr>
            </w:pPr>
            <w:r w:rsidRPr="00E9113E">
              <w:rPr>
                <w:rFonts w:ascii="Times New Roman" w:eastAsia="Times New Roman" w:hAnsi="Times New Roman" w:cs="Times New Roman"/>
                <w:i/>
                <w:sz w:val="19"/>
                <w:szCs w:val="19"/>
                <w:lang w:eastAsia="ru-RU"/>
              </w:rPr>
              <w:t>1) размещение и (или) приобретение:</w:t>
            </w:r>
          </w:p>
          <w:p w:rsidR="00D339B5" w:rsidRPr="00E9113E" w:rsidRDefault="00D339B5" w:rsidP="008C00C4">
            <w:pPr>
              <w:spacing w:after="0" w:line="240" w:lineRule="auto"/>
              <w:ind w:firstLine="175"/>
              <w:contextualSpacing/>
              <w:jc w:val="both"/>
              <w:rPr>
                <w:rFonts w:ascii="Times New Roman" w:eastAsia="Times New Roman" w:hAnsi="Times New Roman" w:cs="Times New Roman"/>
                <w:i/>
                <w:sz w:val="19"/>
                <w:szCs w:val="19"/>
                <w:lang w:eastAsia="ru-RU"/>
              </w:rPr>
            </w:pPr>
            <w:r w:rsidRPr="00E9113E">
              <w:rPr>
                <w:rFonts w:ascii="Times New Roman" w:eastAsia="Times New Roman" w:hAnsi="Times New Roman" w:cs="Times New Roman"/>
                <w:i/>
                <w:sz w:val="19"/>
                <w:szCs w:val="19"/>
                <w:lang w:eastAsia="ru-RU"/>
              </w:rPr>
              <w:t>- государственных ценных бумаг РК;</w:t>
            </w:r>
          </w:p>
          <w:p w:rsidR="00D339B5" w:rsidRPr="00E9113E" w:rsidRDefault="00D339B5" w:rsidP="008C00C4">
            <w:pPr>
              <w:spacing w:line="240" w:lineRule="auto"/>
              <w:ind w:firstLine="175"/>
              <w:contextualSpacing/>
              <w:jc w:val="both"/>
              <w:rPr>
                <w:rFonts w:ascii="Times New Roman" w:eastAsia="Times New Roman" w:hAnsi="Times New Roman" w:cs="Times New Roman"/>
                <w:i/>
                <w:sz w:val="19"/>
                <w:szCs w:val="19"/>
                <w:lang w:eastAsia="ru-RU"/>
              </w:rPr>
            </w:pPr>
            <w:r w:rsidRPr="00E9113E">
              <w:rPr>
                <w:rFonts w:ascii="Times New Roman" w:eastAsia="Times New Roman" w:hAnsi="Times New Roman" w:cs="Times New Roman"/>
                <w:i/>
                <w:sz w:val="19"/>
                <w:szCs w:val="19"/>
                <w:lang w:eastAsia="ru-RU"/>
              </w:rPr>
              <w:t>- ценных бумаг эмитента-резидента, выпущенных в соответствии с законодательством другого государства и на его территории (включая депозитарные расписки, базовым активом которых являются ценные бумаги эмитента-резидента);</w:t>
            </w:r>
          </w:p>
          <w:p w:rsidR="00D339B5" w:rsidRPr="00E9113E" w:rsidRDefault="00D339B5" w:rsidP="008C00C4">
            <w:pPr>
              <w:spacing w:line="240" w:lineRule="auto"/>
              <w:ind w:firstLine="175"/>
              <w:contextualSpacing/>
              <w:jc w:val="both"/>
              <w:rPr>
                <w:rFonts w:ascii="Times New Roman" w:eastAsia="Times New Roman" w:hAnsi="Times New Roman" w:cs="Times New Roman"/>
                <w:i/>
                <w:sz w:val="19"/>
                <w:szCs w:val="19"/>
                <w:lang w:eastAsia="ru-RU"/>
              </w:rPr>
            </w:pPr>
            <w:r w:rsidRPr="00E9113E">
              <w:rPr>
                <w:rFonts w:ascii="Times New Roman" w:eastAsia="Times New Roman" w:hAnsi="Times New Roman" w:cs="Times New Roman"/>
                <w:i/>
                <w:sz w:val="19"/>
                <w:szCs w:val="19"/>
                <w:lang w:eastAsia="ru-RU"/>
              </w:rPr>
              <w:t>- ценных бумаг эмитента-нерезидента, выпущенных в соответствии с законодательством РК (включая казахстанские депозитарные расписки);</w:t>
            </w:r>
          </w:p>
          <w:p w:rsidR="00D339B5" w:rsidRPr="00E9113E" w:rsidRDefault="00D339B5" w:rsidP="008C00C4">
            <w:pPr>
              <w:spacing w:line="240" w:lineRule="auto"/>
              <w:contextualSpacing/>
              <w:jc w:val="both"/>
              <w:rPr>
                <w:rFonts w:ascii="Times New Roman" w:eastAsia="Times New Roman" w:hAnsi="Times New Roman" w:cs="Times New Roman"/>
                <w:i/>
                <w:sz w:val="19"/>
                <w:szCs w:val="19"/>
                <w:lang w:eastAsia="ru-RU"/>
              </w:rPr>
            </w:pPr>
            <w:r w:rsidRPr="00E9113E">
              <w:rPr>
                <w:rFonts w:ascii="Times New Roman" w:eastAsia="Times New Roman" w:hAnsi="Times New Roman" w:cs="Times New Roman"/>
                <w:i/>
                <w:sz w:val="19"/>
                <w:szCs w:val="19"/>
                <w:lang w:eastAsia="ru-RU"/>
              </w:rPr>
              <w:t xml:space="preserve">2) приобретение на вторичном рынке: </w:t>
            </w:r>
          </w:p>
          <w:p w:rsidR="00D339B5" w:rsidRPr="00E9113E" w:rsidRDefault="00D339B5" w:rsidP="008C00C4">
            <w:pPr>
              <w:spacing w:line="240" w:lineRule="auto"/>
              <w:ind w:firstLine="175"/>
              <w:contextualSpacing/>
              <w:jc w:val="both"/>
              <w:rPr>
                <w:rFonts w:ascii="Times New Roman" w:eastAsia="Times New Roman" w:hAnsi="Times New Roman" w:cs="Times New Roman"/>
                <w:i/>
                <w:sz w:val="19"/>
                <w:szCs w:val="19"/>
                <w:lang w:eastAsia="ru-RU"/>
              </w:rPr>
            </w:pPr>
            <w:r w:rsidRPr="00E9113E">
              <w:rPr>
                <w:rFonts w:ascii="Times New Roman" w:eastAsia="Times New Roman" w:hAnsi="Times New Roman" w:cs="Times New Roman"/>
                <w:i/>
                <w:sz w:val="19"/>
                <w:szCs w:val="19"/>
                <w:lang w:eastAsia="ru-RU"/>
              </w:rPr>
              <w:t>- резидентом у нерезидента долговых ценных бумаг эмитента-резидента, выпущенных в соответствии с законодательством РК;</w:t>
            </w:r>
          </w:p>
          <w:p w:rsidR="00D339B5" w:rsidRPr="00E9113E" w:rsidRDefault="00D339B5" w:rsidP="008C00C4">
            <w:pPr>
              <w:spacing w:line="240" w:lineRule="auto"/>
              <w:ind w:firstLine="176"/>
              <w:jc w:val="both"/>
              <w:rPr>
                <w:rFonts w:ascii="Times New Roman" w:eastAsia="Times New Roman" w:hAnsi="Times New Roman" w:cs="Times New Roman"/>
                <w:i/>
                <w:sz w:val="19"/>
                <w:szCs w:val="19"/>
                <w:lang w:eastAsia="ru-RU"/>
              </w:rPr>
            </w:pPr>
            <w:r w:rsidRPr="00E9113E">
              <w:rPr>
                <w:rFonts w:ascii="Times New Roman" w:eastAsia="Times New Roman" w:hAnsi="Times New Roman" w:cs="Times New Roman"/>
                <w:i/>
                <w:sz w:val="19"/>
                <w:szCs w:val="19"/>
                <w:lang w:eastAsia="ru-RU"/>
              </w:rPr>
              <w:t xml:space="preserve">- нерезидентом у резидента долговых ценных бумаг эмитента-нерезидента, выпущенных в соответствии с законодательством другого </w:t>
            </w:r>
            <w:r w:rsidR="008C00C4">
              <w:rPr>
                <w:rFonts w:ascii="Times New Roman" w:eastAsia="Times New Roman" w:hAnsi="Times New Roman" w:cs="Times New Roman"/>
                <w:i/>
                <w:sz w:val="19"/>
                <w:szCs w:val="19"/>
                <w:lang w:eastAsia="ru-RU"/>
              </w:rPr>
              <w:t>государства и на его территории</w:t>
            </w:r>
          </w:p>
        </w:tc>
        <w:tc>
          <w:tcPr>
            <w:tcW w:w="560" w:type="pct"/>
            <w:vMerge/>
            <w:tcBorders>
              <w:left w:val="nil"/>
              <w:right w:val="single" w:sz="4" w:space="0" w:color="auto"/>
            </w:tcBorders>
            <w:vAlign w:val="center"/>
          </w:tcPr>
          <w:p w:rsidR="00D339B5" w:rsidRPr="00E9113E" w:rsidRDefault="00D339B5" w:rsidP="00D2464A">
            <w:pPr>
              <w:spacing w:before="240" w:line="240" w:lineRule="auto"/>
              <w:contextualSpacing/>
              <w:rPr>
                <w:rFonts w:ascii="Times New Roman" w:eastAsia="Times New Roman" w:hAnsi="Times New Roman" w:cs="Times New Roman"/>
                <w:i/>
                <w:sz w:val="19"/>
                <w:szCs w:val="19"/>
                <w:lang w:eastAsia="ru-RU"/>
              </w:rPr>
            </w:pPr>
          </w:p>
        </w:tc>
      </w:tr>
      <w:tr w:rsidR="00D339B5" w:rsidRPr="00E9113E" w:rsidTr="0082285A">
        <w:trPr>
          <w:trHeight w:val="556"/>
        </w:trPr>
        <w:tc>
          <w:tcPr>
            <w:tcW w:w="93" w:type="pct"/>
            <w:vMerge w:val="restart"/>
            <w:tcBorders>
              <w:top w:val="nil"/>
              <w:left w:val="single" w:sz="4" w:space="0" w:color="auto"/>
              <w:right w:val="single" w:sz="4" w:space="0" w:color="auto"/>
            </w:tcBorders>
            <w:shd w:val="clear" w:color="auto" w:fill="auto"/>
            <w:vAlign w:val="center"/>
            <w:hideMark/>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lastRenderedPageBreak/>
              <w:t>4</w:t>
            </w:r>
          </w:p>
        </w:tc>
        <w:tc>
          <w:tcPr>
            <w:tcW w:w="597" w:type="pct"/>
            <w:vMerge w:val="restart"/>
            <w:tcBorders>
              <w:top w:val="nil"/>
              <w:left w:val="single" w:sz="4" w:space="0" w:color="auto"/>
              <w:right w:val="single" w:sz="4" w:space="0" w:color="auto"/>
            </w:tcBorders>
            <w:shd w:val="clear" w:color="auto" w:fill="auto"/>
            <w:vAlign w:val="center"/>
            <w:hideMark/>
          </w:tcPr>
          <w:p w:rsidR="00D339B5" w:rsidRDefault="00D339B5" w:rsidP="00D2464A">
            <w:pPr>
              <w:spacing w:before="240" w:line="240" w:lineRule="auto"/>
              <w:contextualSpacing/>
              <w:rPr>
                <w:rFonts w:ascii="Times New Roman" w:eastAsia="Times New Roman" w:hAnsi="Times New Roman" w:cs="Times New Roman"/>
                <w:i/>
                <w:sz w:val="19"/>
                <w:szCs w:val="19"/>
                <w:lang w:eastAsia="ru-RU"/>
              </w:rPr>
            </w:pPr>
            <w:r w:rsidRPr="00E9113E">
              <w:rPr>
                <w:rFonts w:ascii="Times New Roman" w:eastAsia="Times New Roman" w:hAnsi="Times New Roman" w:cs="Times New Roman"/>
                <w:sz w:val="19"/>
                <w:szCs w:val="19"/>
                <w:lang w:eastAsia="ru-RU"/>
              </w:rPr>
              <w:t xml:space="preserve">Приобретение права собственности на недвижимость, </w:t>
            </w:r>
            <w:r w:rsidRPr="00E9113E">
              <w:rPr>
                <w:rFonts w:ascii="Times New Roman" w:eastAsia="Times New Roman" w:hAnsi="Times New Roman" w:cs="Times New Roman"/>
                <w:i/>
                <w:sz w:val="19"/>
                <w:szCs w:val="19"/>
                <w:lang w:eastAsia="ru-RU"/>
              </w:rPr>
              <w:t>за исключением движимых вещей, приравненных либо отнесенных законами РК к недвижимости</w:t>
            </w:r>
          </w:p>
          <w:p w:rsidR="008C00C4" w:rsidRPr="00E9113E" w:rsidRDefault="008C00C4" w:rsidP="00D2464A">
            <w:pPr>
              <w:spacing w:before="240" w:line="240" w:lineRule="auto"/>
              <w:contextualSpacing/>
              <w:rPr>
                <w:rFonts w:ascii="Times New Roman" w:eastAsia="Times New Roman" w:hAnsi="Times New Roman" w:cs="Times New Roman"/>
                <w:sz w:val="19"/>
                <w:szCs w:val="19"/>
                <w:lang w:eastAsia="ru-RU"/>
              </w:rPr>
            </w:pPr>
          </w:p>
        </w:tc>
        <w:tc>
          <w:tcPr>
            <w:tcW w:w="616" w:type="pct"/>
            <w:vMerge w:val="restart"/>
            <w:tcBorders>
              <w:top w:val="nil"/>
              <w:left w:val="single" w:sz="4" w:space="0" w:color="auto"/>
              <w:right w:val="single" w:sz="4" w:space="0" w:color="auto"/>
            </w:tcBorders>
            <w:shd w:val="clear" w:color="auto" w:fill="F2F2F2" w:themeFill="background1" w:themeFillShade="F2"/>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1668" w:type="pct"/>
            <w:tcBorders>
              <w:top w:val="single" w:sz="4" w:space="0" w:color="auto"/>
              <w:left w:val="nil"/>
              <w:bottom w:val="single" w:sz="4" w:space="0" w:color="auto"/>
              <w:right w:val="single" w:sz="4" w:space="0" w:color="auto"/>
            </w:tcBorders>
            <w:shd w:val="clear" w:color="auto" w:fill="auto"/>
            <w:vAlign w:val="center"/>
            <w:hideMark/>
          </w:tcPr>
          <w:p w:rsidR="00D339B5" w:rsidRPr="00E9113E" w:rsidRDefault="00D339B5" w:rsidP="007D131E">
            <w:pPr>
              <w:spacing w:before="240" w:line="240" w:lineRule="auto"/>
              <w:contextualSpacing/>
              <w:jc w:val="center"/>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Учетная регистрация в ТФ НБРК</w:t>
            </w:r>
            <w:r w:rsidRPr="00E9113E">
              <w:rPr>
                <w:rFonts w:ascii="Times New Roman" w:eastAsia="Times New Roman" w:hAnsi="Times New Roman" w:cs="Times New Roman"/>
                <w:sz w:val="19"/>
                <w:szCs w:val="19"/>
                <w:vertAlign w:val="superscript"/>
                <w:lang w:eastAsia="ru-RU"/>
              </w:rPr>
              <w:t xml:space="preserve"> 2</w:t>
            </w:r>
          </w:p>
        </w:tc>
        <w:tc>
          <w:tcPr>
            <w:tcW w:w="1465" w:type="pct"/>
            <w:vMerge w:val="restart"/>
            <w:tcBorders>
              <w:top w:val="nil"/>
              <w:left w:val="nil"/>
              <w:right w:val="single" w:sz="4" w:space="0" w:color="auto"/>
            </w:tcBorders>
            <w:shd w:val="clear" w:color="auto" w:fill="F2F2F2" w:themeFill="background1" w:themeFillShade="F2"/>
            <w:vAlign w:val="center"/>
            <w:hideMark/>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560" w:type="pct"/>
            <w:vMerge/>
            <w:tcBorders>
              <w:left w:val="nil"/>
              <w:right w:val="single" w:sz="4" w:space="0" w:color="auto"/>
            </w:tcBorders>
            <w:shd w:val="clear" w:color="auto" w:fill="F2F2F2" w:themeFill="background1" w:themeFillShade="F2"/>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r>
      <w:tr w:rsidR="00D339B5" w:rsidRPr="00E9113E" w:rsidTr="0082285A">
        <w:trPr>
          <w:trHeight w:val="1395"/>
        </w:trPr>
        <w:tc>
          <w:tcPr>
            <w:tcW w:w="93" w:type="pct"/>
            <w:vMerge/>
            <w:tcBorders>
              <w:left w:val="single" w:sz="4" w:space="0" w:color="auto"/>
              <w:bottom w:val="single" w:sz="4" w:space="0" w:color="000000"/>
              <w:right w:val="single" w:sz="4" w:space="0" w:color="auto"/>
            </w:tcBorders>
            <w:shd w:val="clear" w:color="auto" w:fill="auto"/>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597" w:type="pct"/>
            <w:vMerge/>
            <w:tcBorders>
              <w:left w:val="single" w:sz="4" w:space="0" w:color="auto"/>
              <w:bottom w:val="single" w:sz="4" w:space="0" w:color="000000"/>
              <w:right w:val="single" w:sz="4" w:space="0" w:color="auto"/>
            </w:tcBorders>
            <w:shd w:val="clear" w:color="auto" w:fill="auto"/>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616"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1668" w:type="pct"/>
            <w:tcBorders>
              <w:top w:val="single" w:sz="4" w:space="0" w:color="auto"/>
              <w:left w:val="nil"/>
              <w:bottom w:val="single" w:sz="4" w:space="0" w:color="auto"/>
              <w:right w:val="single" w:sz="4" w:space="0" w:color="auto"/>
            </w:tcBorders>
            <w:shd w:val="clear" w:color="auto" w:fill="auto"/>
            <w:vAlign w:val="center"/>
          </w:tcPr>
          <w:p w:rsidR="00D339B5" w:rsidRPr="00A45BEF" w:rsidRDefault="00D339B5" w:rsidP="00514054">
            <w:pPr>
              <w:spacing w:before="240" w:line="240" w:lineRule="auto"/>
              <w:contextualSpacing/>
              <w:jc w:val="both"/>
              <w:rPr>
                <w:rFonts w:ascii="Times New Roman" w:hAnsi="Times New Roman" w:cs="Times New Roman"/>
                <w:sz w:val="19"/>
                <w:szCs w:val="19"/>
              </w:rPr>
            </w:pPr>
            <w:r w:rsidRPr="00E9113E">
              <w:rPr>
                <w:rFonts w:ascii="Times New Roman" w:eastAsia="Times New Roman" w:hAnsi="Times New Roman" w:cs="Times New Roman"/>
                <w:i/>
                <w:sz w:val="19"/>
                <w:szCs w:val="19"/>
                <w:lang w:eastAsia="ru-RU"/>
              </w:rPr>
              <w:t>Исключение:</w:t>
            </w:r>
            <w:r w:rsidRPr="00E9113E">
              <w:rPr>
                <w:rFonts w:ascii="Times New Roman" w:hAnsi="Times New Roman" w:cs="Times New Roman"/>
                <w:sz w:val="19"/>
                <w:szCs w:val="19"/>
              </w:rPr>
              <w:t xml:space="preserve"> </w:t>
            </w:r>
            <w:r w:rsidRPr="00A45BEF">
              <w:rPr>
                <w:rFonts w:ascii="Times New Roman" w:eastAsia="Times New Roman" w:hAnsi="Times New Roman" w:cs="Times New Roman"/>
                <w:i/>
                <w:sz w:val="19"/>
                <w:szCs w:val="19"/>
                <w:lang w:eastAsia="ru-RU"/>
              </w:rPr>
              <w:t>договор на продажу резидентом нерезиденту недвижимости за границей, если резидентом ранее получен учетный номер для валютного договора по движению капитала по приобретению недвижимости за границей в собственность</w:t>
            </w:r>
          </w:p>
          <w:p w:rsidR="00D339B5" w:rsidRPr="00E9113E" w:rsidRDefault="00D339B5" w:rsidP="00DE3032">
            <w:pPr>
              <w:spacing w:before="240" w:line="240" w:lineRule="auto"/>
              <w:contextualSpacing/>
              <w:rPr>
                <w:rFonts w:ascii="Times New Roman" w:eastAsia="Times New Roman" w:hAnsi="Times New Roman" w:cs="Times New Roman"/>
                <w:sz w:val="19"/>
                <w:szCs w:val="19"/>
                <w:lang w:eastAsia="ru-RU"/>
              </w:rPr>
            </w:pPr>
          </w:p>
        </w:tc>
        <w:tc>
          <w:tcPr>
            <w:tcW w:w="1465" w:type="pct"/>
            <w:vMerge/>
            <w:tcBorders>
              <w:left w:val="nil"/>
              <w:bottom w:val="single" w:sz="4" w:space="0" w:color="auto"/>
              <w:right w:val="single" w:sz="4" w:space="0" w:color="auto"/>
            </w:tcBorders>
            <w:shd w:val="clear" w:color="auto" w:fill="F2F2F2" w:themeFill="background1" w:themeFillShade="F2"/>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560" w:type="pct"/>
            <w:vMerge/>
            <w:tcBorders>
              <w:left w:val="nil"/>
              <w:right w:val="single" w:sz="4" w:space="0" w:color="auto"/>
            </w:tcBorders>
            <w:shd w:val="clear" w:color="auto" w:fill="F2F2F2" w:themeFill="background1" w:themeFillShade="F2"/>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r>
      <w:tr w:rsidR="00D339B5" w:rsidRPr="00E9113E" w:rsidTr="0082285A">
        <w:trPr>
          <w:trHeight w:val="574"/>
        </w:trPr>
        <w:tc>
          <w:tcPr>
            <w:tcW w:w="93" w:type="pct"/>
            <w:vMerge w:val="restart"/>
            <w:tcBorders>
              <w:top w:val="nil"/>
              <w:left w:val="single" w:sz="4" w:space="0" w:color="auto"/>
              <w:right w:val="single" w:sz="4" w:space="0" w:color="auto"/>
            </w:tcBorders>
            <w:shd w:val="clear" w:color="auto" w:fill="auto"/>
            <w:vAlign w:val="center"/>
            <w:hideMark/>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5</w:t>
            </w:r>
          </w:p>
        </w:tc>
        <w:tc>
          <w:tcPr>
            <w:tcW w:w="597" w:type="pct"/>
            <w:vMerge w:val="restart"/>
            <w:tcBorders>
              <w:top w:val="nil"/>
              <w:left w:val="single" w:sz="4" w:space="0" w:color="auto"/>
              <w:right w:val="single" w:sz="4" w:space="0" w:color="auto"/>
            </w:tcBorders>
            <w:shd w:val="clear" w:color="auto" w:fill="auto"/>
            <w:vAlign w:val="center"/>
            <w:hideMark/>
          </w:tcPr>
          <w:p w:rsidR="00D339B5" w:rsidRDefault="00D339B5"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Приобретение полностью исключительных прав на объекты интеллектуальной собственности</w:t>
            </w:r>
          </w:p>
          <w:p w:rsidR="008C00C4" w:rsidRPr="00E9113E" w:rsidRDefault="008C00C4" w:rsidP="00D2464A">
            <w:pPr>
              <w:spacing w:before="240" w:line="240" w:lineRule="auto"/>
              <w:contextualSpacing/>
              <w:rPr>
                <w:rFonts w:ascii="Times New Roman" w:eastAsia="Times New Roman" w:hAnsi="Times New Roman" w:cs="Times New Roman"/>
                <w:sz w:val="19"/>
                <w:szCs w:val="19"/>
                <w:lang w:eastAsia="ru-RU"/>
              </w:rPr>
            </w:pPr>
          </w:p>
        </w:tc>
        <w:tc>
          <w:tcPr>
            <w:tcW w:w="616" w:type="pct"/>
            <w:vMerge w:val="restart"/>
            <w:tcBorders>
              <w:top w:val="nil"/>
              <w:left w:val="single" w:sz="4" w:space="0" w:color="auto"/>
              <w:right w:val="single" w:sz="4" w:space="0" w:color="auto"/>
            </w:tcBorders>
            <w:shd w:val="clear" w:color="auto" w:fill="F2F2F2" w:themeFill="background1" w:themeFillShade="F2"/>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1668" w:type="pct"/>
            <w:tcBorders>
              <w:top w:val="nil"/>
              <w:left w:val="nil"/>
              <w:bottom w:val="single" w:sz="4" w:space="0" w:color="auto"/>
              <w:right w:val="single" w:sz="4" w:space="0" w:color="auto"/>
            </w:tcBorders>
            <w:shd w:val="clear" w:color="auto" w:fill="auto"/>
            <w:vAlign w:val="center"/>
            <w:hideMark/>
          </w:tcPr>
          <w:p w:rsidR="00D339B5" w:rsidRPr="00E9113E" w:rsidRDefault="00D339B5" w:rsidP="00234F54">
            <w:pPr>
              <w:spacing w:before="240" w:line="240" w:lineRule="auto"/>
              <w:contextualSpacing/>
              <w:jc w:val="center"/>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Учетная регистрация в ТФ НБРК</w:t>
            </w:r>
            <w:r w:rsidRPr="00E9113E">
              <w:rPr>
                <w:rFonts w:ascii="Times New Roman" w:eastAsia="Times New Roman" w:hAnsi="Times New Roman" w:cs="Times New Roman"/>
                <w:sz w:val="19"/>
                <w:szCs w:val="19"/>
                <w:vertAlign w:val="superscript"/>
                <w:lang w:eastAsia="ru-RU"/>
              </w:rPr>
              <w:t xml:space="preserve"> 2</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rsidR="00D339B5" w:rsidRPr="00E9113E" w:rsidRDefault="00D339B5" w:rsidP="00234F54">
            <w:pPr>
              <w:spacing w:before="240" w:line="240" w:lineRule="auto"/>
              <w:contextualSpacing/>
              <w:jc w:val="center"/>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Учетная регистрация в ТФ НБРК</w:t>
            </w:r>
            <w:r w:rsidRPr="00E9113E">
              <w:rPr>
                <w:rFonts w:ascii="Times New Roman" w:eastAsia="Times New Roman" w:hAnsi="Times New Roman" w:cs="Times New Roman"/>
                <w:sz w:val="19"/>
                <w:szCs w:val="19"/>
                <w:vertAlign w:val="superscript"/>
                <w:lang w:eastAsia="ru-RU"/>
              </w:rPr>
              <w:t xml:space="preserve"> 2</w:t>
            </w:r>
          </w:p>
        </w:tc>
        <w:tc>
          <w:tcPr>
            <w:tcW w:w="560" w:type="pct"/>
            <w:vMerge/>
            <w:tcBorders>
              <w:left w:val="nil"/>
              <w:right w:val="single" w:sz="4" w:space="0" w:color="auto"/>
            </w:tcBorders>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r>
      <w:tr w:rsidR="00D339B5" w:rsidRPr="00E9113E" w:rsidTr="0082285A">
        <w:trPr>
          <w:trHeight w:val="554"/>
        </w:trPr>
        <w:tc>
          <w:tcPr>
            <w:tcW w:w="93" w:type="pct"/>
            <w:vMerge/>
            <w:tcBorders>
              <w:left w:val="single" w:sz="4" w:space="0" w:color="auto"/>
              <w:bottom w:val="single" w:sz="4" w:space="0" w:color="000000"/>
              <w:right w:val="single" w:sz="4" w:space="0" w:color="auto"/>
            </w:tcBorders>
            <w:shd w:val="clear" w:color="auto" w:fill="auto"/>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597" w:type="pct"/>
            <w:vMerge/>
            <w:tcBorders>
              <w:left w:val="single" w:sz="4" w:space="0" w:color="auto"/>
              <w:bottom w:val="single" w:sz="4" w:space="0" w:color="000000"/>
              <w:right w:val="single" w:sz="4" w:space="0" w:color="auto"/>
            </w:tcBorders>
            <w:shd w:val="clear" w:color="auto" w:fill="auto"/>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616"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c>
          <w:tcPr>
            <w:tcW w:w="3134" w:type="pct"/>
            <w:gridSpan w:val="2"/>
            <w:tcBorders>
              <w:top w:val="nil"/>
              <w:left w:val="nil"/>
              <w:bottom w:val="single" w:sz="4" w:space="0" w:color="auto"/>
              <w:right w:val="single" w:sz="4" w:space="0" w:color="auto"/>
            </w:tcBorders>
            <w:shd w:val="clear" w:color="auto" w:fill="auto"/>
            <w:vAlign w:val="center"/>
          </w:tcPr>
          <w:p w:rsidR="00D339B5" w:rsidRPr="00E9113E" w:rsidRDefault="00D339B5" w:rsidP="00514054">
            <w:pPr>
              <w:spacing w:before="240" w:line="240" w:lineRule="auto"/>
              <w:contextualSpacing/>
              <w:jc w:val="both"/>
              <w:rPr>
                <w:rFonts w:ascii="Times New Roman" w:eastAsia="Times New Roman" w:hAnsi="Times New Roman" w:cs="Times New Roman"/>
                <w:sz w:val="19"/>
                <w:szCs w:val="19"/>
                <w:lang w:eastAsia="ru-RU"/>
              </w:rPr>
            </w:pPr>
            <w:r w:rsidRPr="00E9113E">
              <w:rPr>
                <w:rFonts w:ascii="Times New Roman" w:eastAsia="Times New Roman" w:hAnsi="Times New Roman" w:cs="Times New Roman"/>
                <w:i/>
                <w:sz w:val="19"/>
                <w:szCs w:val="19"/>
                <w:lang w:eastAsia="ru-RU"/>
              </w:rPr>
              <w:t>Исключение: приобретение полностью исключительного права на результат интеллектуальной творческой деятельности</w:t>
            </w:r>
          </w:p>
        </w:tc>
        <w:tc>
          <w:tcPr>
            <w:tcW w:w="560" w:type="pct"/>
            <w:vMerge/>
            <w:tcBorders>
              <w:left w:val="nil"/>
              <w:right w:val="single" w:sz="4" w:space="0" w:color="auto"/>
            </w:tcBorders>
            <w:vAlign w:val="center"/>
          </w:tcPr>
          <w:p w:rsidR="00D339B5" w:rsidRPr="00E9113E" w:rsidRDefault="00D339B5" w:rsidP="00D2464A">
            <w:pPr>
              <w:spacing w:before="240" w:line="240" w:lineRule="auto"/>
              <w:contextualSpacing/>
              <w:rPr>
                <w:rFonts w:ascii="Times New Roman" w:eastAsia="Times New Roman" w:hAnsi="Times New Roman" w:cs="Times New Roman"/>
                <w:i/>
                <w:sz w:val="19"/>
                <w:szCs w:val="19"/>
                <w:lang w:eastAsia="ru-RU"/>
              </w:rPr>
            </w:pPr>
          </w:p>
        </w:tc>
      </w:tr>
      <w:tr w:rsidR="00D339B5" w:rsidRPr="00E9113E" w:rsidTr="0082285A">
        <w:trPr>
          <w:trHeight w:val="685"/>
        </w:trPr>
        <w:tc>
          <w:tcPr>
            <w:tcW w:w="93" w:type="pct"/>
            <w:vMerge w:val="restart"/>
            <w:tcBorders>
              <w:top w:val="nil"/>
              <w:left w:val="single" w:sz="4" w:space="0" w:color="auto"/>
              <w:right w:val="single" w:sz="4" w:space="0" w:color="auto"/>
            </w:tcBorders>
            <w:shd w:val="clear" w:color="auto" w:fill="auto"/>
            <w:vAlign w:val="center"/>
            <w:hideMark/>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6</w:t>
            </w:r>
          </w:p>
        </w:tc>
        <w:tc>
          <w:tcPr>
            <w:tcW w:w="597" w:type="pct"/>
            <w:vMerge w:val="restart"/>
            <w:tcBorders>
              <w:top w:val="nil"/>
              <w:left w:val="single" w:sz="4" w:space="0" w:color="auto"/>
              <w:right w:val="single" w:sz="4" w:space="0" w:color="auto"/>
            </w:tcBorders>
            <w:shd w:val="clear" w:color="auto" w:fill="auto"/>
            <w:vAlign w:val="center"/>
            <w:hideMark/>
          </w:tcPr>
          <w:p w:rsidR="00D339B5" w:rsidRDefault="00D339B5"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Передача денег и иного имущества во исполнение обязательств участника совместной деятельности, а также в доверительное управление, траст</w:t>
            </w:r>
          </w:p>
          <w:p w:rsidR="008C00C4" w:rsidRPr="00E9113E" w:rsidRDefault="008C00C4" w:rsidP="00D2464A">
            <w:pPr>
              <w:spacing w:before="240" w:line="240" w:lineRule="auto"/>
              <w:contextualSpacing/>
              <w:rPr>
                <w:rFonts w:ascii="Times New Roman" w:eastAsia="Times New Roman" w:hAnsi="Times New Roman" w:cs="Times New Roman"/>
                <w:sz w:val="19"/>
                <w:szCs w:val="19"/>
                <w:lang w:eastAsia="ru-RU"/>
              </w:rPr>
            </w:pPr>
          </w:p>
        </w:tc>
        <w:tc>
          <w:tcPr>
            <w:tcW w:w="616" w:type="pct"/>
            <w:vMerge w:val="restart"/>
            <w:tcBorders>
              <w:top w:val="nil"/>
              <w:left w:val="single" w:sz="4" w:space="0" w:color="auto"/>
              <w:right w:val="single" w:sz="4" w:space="0" w:color="auto"/>
            </w:tcBorders>
            <w:shd w:val="clear" w:color="auto" w:fill="F2F2F2" w:themeFill="background1" w:themeFillShade="F2"/>
            <w:vAlign w:val="center"/>
          </w:tcPr>
          <w:p w:rsidR="00D339B5" w:rsidRPr="00E9113E" w:rsidRDefault="00D339B5" w:rsidP="00D45A5B">
            <w:pPr>
              <w:spacing w:before="240" w:line="240" w:lineRule="auto"/>
              <w:contextualSpacing/>
              <w:jc w:val="both"/>
              <w:rPr>
                <w:rFonts w:ascii="Times New Roman" w:eastAsia="Times New Roman" w:hAnsi="Times New Roman" w:cs="Times New Roman"/>
                <w:sz w:val="19"/>
                <w:szCs w:val="19"/>
                <w:lang w:eastAsia="ru-RU"/>
              </w:rPr>
            </w:pPr>
          </w:p>
        </w:tc>
        <w:tc>
          <w:tcPr>
            <w:tcW w:w="1668" w:type="pct"/>
            <w:tcBorders>
              <w:top w:val="nil"/>
              <w:left w:val="nil"/>
              <w:bottom w:val="single" w:sz="4" w:space="0" w:color="auto"/>
              <w:right w:val="single" w:sz="4" w:space="0" w:color="auto"/>
            </w:tcBorders>
            <w:shd w:val="clear" w:color="auto" w:fill="auto"/>
            <w:vAlign w:val="center"/>
            <w:hideMark/>
          </w:tcPr>
          <w:p w:rsidR="00D339B5" w:rsidRPr="00E9113E" w:rsidRDefault="00D339B5" w:rsidP="00D45A5B">
            <w:pPr>
              <w:spacing w:before="240" w:line="240" w:lineRule="auto"/>
              <w:contextualSpacing/>
              <w:jc w:val="center"/>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Учетная регистрация в ТФ НБРК</w:t>
            </w:r>
            <w:r w:rsidRPr="00E9113E">
              <w:rPr>
                <w:rFonts w:ascii="Times New Roman" w:eastAsia="Times New Roman" w:hAnsi="Times New Roman" w:cs="Times New Roman"/>
                <w:sz w:val="19"/>
                <w:szCs w:val="19"/>
                <w:vertAlign w:val="superscript"/>
                <w:lang w:eastAsia="ru-RU"/>
              </w:rPr>
              <w:t xml:space="preserve"> 2</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rsidR="00D339B5" w:rsidRPr="00E9113E" w:rsidRDefault="00D339B5" w:rsidP="00D2464A">
            <w:pPr>
              <w:spacing w:before="240" w:line="240" w:lineRule="auto"/>
              <w:contextualSpacing/>
              <w:jc w:val="center"/>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Учетная регистрация в ТФ НБРК</w:t>
            </w:r>
            <w:r w:rsidRPr="00E9113E">
              <w:rPr>
                <w:rFonts w:ascii="Times New Roman" w:eastAsia="Times New Roman" w:hAnsi="Times New Roman" w:cs="Times New Roman"/>
                <w:sz w:val="19"/>
                <w:szCs w:val="19"/>
                <w:vertAlign w:val="superscript"/>
                <w:lang w:eastAsia="ru-RU"/>
              </w:rPr>
              <w:t xml:space="preserve"> 2</w:t>
            </w:r>
          </w:p>
        </w:tc>
        <w:tc>
          <w:tcPr>
            <w:tcW w:w="560" w:type="pct"/>
            <w:vMerge/>
            <w:tcBorders>
              <w:left w:val="nil"/>
              <w:right w:val="single" w:sz="4" w:space="0" w:color="auto"/>
            </w:tcBorders>
            <w:vAlign w:val="center"/>
          </w:tcPr>
          <w:p w:rsidR="00D339B5" w:rsidRPr="00E9113E" w:rsidRDefault="00D339B5" w:rsidP="00D2464A">
            <w:pPr>
              <w:spacing w:before="240" w:line="240" w:lineRule="auto"/>
              <w:contextualSpacing/>
              <w:rPr>
                <w:rFonts w:ascii="Times New Roman" w:eastAsia="Times New Roman" w:hAnsi="Times New Roman" w:cs="Times New Roman"/>
                <w:sz w:val="19"/>
                <w:szCs w:val="19"/>
                <w:lang w:eastAsia="ru-RU"/>
              </w:rPr>
            </w:pPr>
          </w:p>
        </w:tc>
      </w:tr>
      <w:tr w:rsidR="00D339B5" w:rsidRPr="00E9113E" w:rsidTr="0082285A">
        <w:trPr>
          <w:trHeight w:val="1485"/>
        </w:trPr>
        <w:tc>
          <w:tcPr>
            <w:tcW w:w="93" w:type="pct"/>
            <w:vMerge/>
            <w:tcBorders>
              <w:left w:val="single" w:sz="4" w:space="0" w:color="auto"/>
              <w:bottom w:val="single" w:sz="4" w:space="0" w:color="000000"/>
              <w:right w:val="single" w:sz="4" w:space="0" w:color="auto"/>
            </w:tcBorders>
            <w:shd w:val="clear" w:color="auto" w:fill="auto"/>
            <w:vAlign w:val="center"/>
          </w:tcPr>
          <w:p w:rsidR="00D339B5" w:rsidRPr="00E9113E" w:rsidRDefault="00D339B5" w:rsidP="00D45A5B">
            <w:pPr>
              <w:spacing w:before="240" w:line="240" w:lineRule="auto"/>
              <w:contextualSpacing/>
              <w:rPr>
                <w:rFonts w:ascii="Times New Roman" w:eastAsia="Times New Roman" w:hAnsi="Times New Roman" w:cs="Times New Roman"/>
                <w:sz w:val="19"/>
                <w:szCs w:val="19"/>
                <w:lang w:eastAsia="ru-RU"/>
              </w:rPr>
            </w:pPr>
          </w:p>
        </w:tc>
        <w:tc>
          <w:tcPr>
            <w:tcW w:w="597" w:type="pct"/>
            <w:vMerge/>
            <w:tcBorders>
              <w:left w:val="single" w:sz="4" w:space="0" w:color="auto"/>
              <w:bottom w:val="single" w:sz="4" w:space="0" w:color="000000"/>
              <w:right w:val="single" w:sz="4" w:space="0" w:color="auto"/>
            </w:tcBorders>
            <w:shd w:val="clear" w:color="auto" w:fill="auto"/>
            <w:vAlign w:val="center"/>
          </w:tcPr>
          <w:p w:rsidR="00D339B5" w:rsidRPr="00E9113E" w:rsidRDefault="00D339B5" w:rsidP="00D45A5B">
            <w:pPr>
              <w:spacing w:before="240" w:line="240" w:lineRule="auto"/>
              <w:contextualSpacing/>
              <w:rPr>
                <w:rFonts w:ascii="Times New Roman" w:eastAsia="Times New Roman" w:hAnsi="Times New Roman" w:cs="Times New Roman"/>
                <w:sz w:val="19"/>
                <w:szCs w:val="19"/>
                <w:lang w:eastAsia="ru-RU"/>
              </w:rPr>
            </w:pPr>
          </w:p>
        </w:tc>
        <w:tc>
          <w:tcPr>
            <w:tcW w:w="616"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D339B5" w:rsidRPr="00E9113E" w:rsidRDefault="00D339B5" w:rsidP="00D45A5B">
            <w:pPr>
              <w:spacing w:before="240" w:line="240" w:lineRule="auto"/>
              <w:contextualSpacing/>
              <w:jc w:val="both"/>
              <w:rPr>
                <w:rFonts w:ascii="Times New Roman" w:eastAsia="Times New Roman" w:hAnsi="Times New Roman" w:cs="Times New Roman"/>
                <w:sz w:val="19"/>
                <w:szCs w:val="19"/>
                <w:lang w:eastAsia="ru-RU"/>
              </w:rPr>
            </w:pPr>
          </w:p>
        </w:tc>
        <w:tc>
          <w:tcPr>
            <w:tcW w:w="1668" w:type="pct"/>
            <w:tcBorders>
              <w:top w:val="single" w:sz="4" w:space="0" w:color="auto"/>
              <w:left w:val="nil"/>
              <w:bottom w:val="single" w:sz="4" w:space="0" w:color="auto"/>
              <w:right w:val="single" w:sz="4" w:space="0" w:color="auto"/>
            </w:tcBorders>
            <w:shd w:val="clear" w:color="auto" w:fill="auto"/>
            <w:vAlign w:val="center"/>
          </w:tcPr>
          <w:p w:rsidR="00D339B5" w:rsidRPr="00E9113E" w:rsidRDefault="00D339B5" w:rsidP="00D45A5B">
            <w:pPr>
              <w:spacing w:before="240" w:line="240" w:lineRule="auto"/>
              <w:contextualSpacing/>
              <w:jc w:val="both"/>
              <w:rPr>
                <w:rFonts w:ascii="Times New Roman" w:eastAsia="Times New Roman" w:hAnsi="Times New Roman" w:cs="Times New Roman"/>
                <w:sz w:val="19"/>
                <w:szCs w:val="19"/>
                <w:lang w:eastAsia="ru-RU"/>
              </w:rPr>
            </w:pPr>
            <w:r w:rsidRPr="00E9113E">
              <w:rPr>
                <w:rFonts w:ascii="Times New Roman" w:eastAsia="Times New Roman" w:hAnsi="Times New Roman" w:cs="Times New Roman"/>
                <w:i/>
                <w:sz w:val="19"/>
                <w:szCs w:val="19"/>
                <w:lang w:eastAsia="ru-RU"/>
              </w:rPr>
              <w:t xml:space="preserve">Исключение: </w:t>
            </w:r>
            <w:r w:rsidRPr="00D45A5B">
              <w:rPr>
                <w:rFonts w:ascii="Times New Roman" w:eastAsia="Times New Roman" w:hAnsi="Times New Roman" w:cs="Times New Roman"/>
                <w:i/>
                <w:sz w:val="19"/>
                <w:szCs w:val="19"/>
                <w:lang w:eastAsia="ru-RU"/>
              </w:rPr>
              <w:t>операции резидентов, осуществляемые на основании договора по управлению инвестиционным портфелем, заключенного с управляющим инвестиционным портфелем-резидентом</w:t>
            </w:r>
          </w:p>
        </w:tc>
        <w:tc>
          <w:tcPr>
            <w:tcW w:w="1465" w:type="pct"/>
            <w:tcBorders>
              <w:top w:val="single" w:sz="4" w:space="0" w:color="auto"/>
              <w:left w:val="nil"/>
              <w:bottom w:val="single" w:sz="4" w:space="0" w:color="auto"/>
              <w:right w:val="single" w:sz="4" w:space="0" w:color="auto"/>
            </w:tcBorders>
            <w:shd w:val="clear" w:color="auto" w:fill="auto"/>
            <w:vAlign w:val="center"/>
          </w:tcPr>
          <w:p w:rsidR="00D339B5" w:rsidRPr="00D45A5B" w:rsidRDefault="00D339B5" w:rsidP="003221A5">
            <w:pPr>
              <w:spacing w:before="240" w:line="240" w:lineRule="auto"/>
              <w:contextualSpacing/>
              <w:jc w:val="both"/>
              <w:rPr>
                <w:rFonts w:ascii="Times New Roman" w:eastAsia="Times New Roman" w:hAnsi="Times New Roman" w:cs="Times New Roman"/>
                <w:i/>
                <w:sz w:val="19"/>
                <w:szCs w:val="19"/>
                <w:lang w:eastAsia="ru-RU"/>
              </w:rPr>
            </w:pPr>
            <w:r w:rsidRPr="00E9113E">
              <w:rPr>
                <w:rFonts w:ascii="Times New Roman" w:eastAsia="Times New Roman" w:hAnsi="Times New Roman" w:cs="Times New Roman"/>
                <w:i/>
                <w:sz w:val="19"/>
                <w:szCs w:val="19"/>
                <w:lang w:eastAsia="ru-RU"/>
              </w:rPr>
              <w:t xml:space="preserve">Исключение: </w:t>
            </w:r>
            <w:r w:rsidRPr="00D45A5B">
              <w:rPr>
                <w:rFonts w:ascii="Times New Roman" w:eastAsia="Times New Roman" w:hAnsi="Times New Roman" w:cs="Times New Roman"/>
                <w:i/>
                <w:sz w:val="19"/>
                <w:szCs w:val="19"/>
                <w:lang w:eastAsia="ru-RU"/>
              </w:rPr>
              <w:t>опе</w:t>
            </w:r>
            <w:r>
              <w:rPr>
                <w:rFonts w:ascii="Times New Roman" w:eastAsia="Times New Roman" w:hAnsi="Times New Roman" w:cs="Times New Roman"/>
                <w:i/>
                <w:sz w:val="19"/>
                <w:szCs w:val="19"/>
                <w:lang w:eastAsia="ru-RU"/>
              </w:rPr>
              <w:t xml:space="preserve">рации физических лиц-резидентов  </w:t>
            </w:r>
            <w:r w:rsidRPr="00D45A5B">
              <w:rPr>
                <w:rFonts w:ascii="Times New Roman" w:eastAsia="Times New Roman" w:hAnsi="Times New Roman" w:cs="Times New Roman"/>
                <w:i/>
                <w:sz w:val="19"/>
                <w:szCs w:val="19"/>
                <w:lang w:eastAsia="ru-RU"/>
              </w:rPr>
              <w:t>осуществляемые на основании договора по управ</w:t>
            </w:r>
            <w:r>
              <w:rPr>
                <w:rFonts w:ascii="Times New Roman" w:eastAsia="Times New Roman" w:hAnsi="Times New Roman" w:cs="Times New Roman"/>
                <w:i/>
                <w:sz w:val="19"/>
                <w:szCs w:val="19"/>
                <w:lang w:eastAsia="ru-RU"/>
              </w:rPr>
              <w:t>лению инвестиционным портфелем</w:t>
            </w:r>
          </w:p>
        </w:tc>
        <w:tc>
          <w:tcPr>
            <w:tcW w:w="560" w:type="pct"/>
            <w:vMerge/>
            <w:tcBorders>
              <w:left w:val="nil"/>
              <w:right w:val="single" w:sz="4" w:space="0" w:color="auto"/>
            </w:tcBorders>
            <w:vAlign w:val="center"/>
          </w:tcPr>
          <w:p w:rsidR="00D339B5" w:rsidRPr="00E9113E" w:rsidRDefault="00D339B5" w:rsidP="00D45A5B">
            <w:pPr>
              <w:spacing w:before="240" w:line="240" w:lineRule="auto"/>
              <w:contextualSpacing/>
              <w:rPr>
                <w:rFonts w:ascii="Times New Roman" w:eastAsia="Times New Roman" w:hAnsi="Times New Roman" w:cs="Times New Roman"/>
                <w:sz w:val="19"/>
                <w:szCs w:val="19"/>
                <w:lang w:eastAsia="ru-RU"/>
              </w:rPr>
            </w:pPr>
          </w:p>
        </w:tc>
      </w:tr>
      <w:tr w:rsidR="00D339B5" w:rsidRPr="00E9113E" w:rsidTr="0082285A">
        <w:trPr>
          <w:trHeight w:val="735"/>
        </w:trPr>
        <w:tc>
          <w:tcPr>
            <w:tcW w:w="93" w:type="pct"/>
            <w:vMerge w:val="restart"/>
            <w:tcBorders>
              <w:top w:val="nil"/>
              <w:left w:val="single" w:sz="4" w:space="0" w:color="auto"/>
              <w:right w:val="single" w:sz="4" w:space="0" w:color="auto"/>
            </w:tcBorders>
            <w:shd w:val="clear" w:color="auto" w:fill="auto"/>
            <w:vAlign w:val="center"/>
          </w:tcPr>
          <w:p w:rsidR="00D339B5" w:rsidRPr="00E9113E" w:rsidRDefault="00D339B5" w:rsidP="00D45A5B">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7</w:t>
            </w:r>
          </w:p>
        </w:tc>
        <w:tc>
          <w:tcPr>
            <w:tcW w:w="597" w:type="pct"/>
            <w:vMerge w:val="restart"/>
            <w:tcBorders>
              <w:top w:val="nil"/>
              <w:left w:val="single" w:sz="4" w:space="0" w:color="auto"/>
              <w:right w:val="single" w:sz="4" w:space="0" w:color="auto"/>
            </w:tcBorders>
            <w:shd w:val="clear" w:color="auto" w:fill="auto"/>
            <w:vAlign w:val="center"/>
          </w:tcPr>
          <w:p w:rsidR="00D339B5" w:rsidRDefault="00D339B5" w:rsidP="00D45A5B">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Передача денег и финансовых инструментов профессиональным участникам рынка ценных бумаг, осуществляющим валютные операции по поручениям клиентов, на счета для учета и хранения денег, принадлежащих клиентам</w:t>
            </w:r>
          </w:p>
          <w:p w:rsidR="008C00C4" w:rsidRPr="00E9113E" w:rsidRDefault="008C00C4" w:rsidP="00D45A5B">
            <w:pPr>
              <w:spacing w:before="240" w:line="240" w:lineRule="auto"/>
              <w:contextualSpacing/>
              <w:rPr>
                <w:rFonts w:ascii="Times New Roman" w:eastAsia="Times New Roman" w:hAnsi="Times New Roman" w:cs="Times New Roman"/>
                <w:sz w:val="19"/>
                <w:szCs w:val="19"/>
                <w:lang w:eastAsia="ru-RU"/>
              </w:rPr>
            </w:pPr>
          </w:p>
        </w:tc>
        <w:tc>
          <w:tcPr>
            <w:tcW w:w="616" w:type="pct"/>
            <w:vMerge w:val="restart"/>
            <w:tcBorders>
              <w:top w:val="nil"/>
              <w:left w:val="single" w:sz="4" w:space="0" w:color="auto"/>
              <w:right w:val="single" w:sz="4" w:space="0" w:color="auto"/>
            </w:tcBorders>
            <w:shd w:val="clear" w:color="auto" w:fill="F2F2F2" w:themeFill="background1" w:themeFillShade="F2"/>
            <w:vAlign w:val="center"/>
          </w:tcPr>
          <w:p w:rsidR="00D339B5" w:rsidRPr="00E9113E" w:rsidRDefault="00D339B5" w:rsidP="00D45A5B">
            <w:pPr>
              <w:spacing w:before="240" w:line="240" w:lineRule="auto"/>
              <w:contextualSpacing/>
              <w:rPr>
                <w:rFonts w:ascii="Times New Roman" w:eastAsia="Times New Roman" w:hAnsi="Times New Roman" w:cs="Times New Roman"/>
                <w:sz w:val="19"/>
                <w:szCs w:val="19"/>
                <w:lang w:eastAsia="ru-RU"/>
              </w:rPr>
            </w:pPr>
          </w:p>
        </w:tc>
        <w:tc>
          <w:tcPr>
            <w:tcW w:w="1668" w:type="pct"/>
            <w:tcBorders>
              <w:top w:val="nil"/>
              <w:left w:val="nil"/>
              <w:bottom w:val="single" w:sz="4" w:space="0" w:color="auto"/>
              <w:right w:val="single" w:sz="4" w:space="0" w:color="auto"/>
            </w:tcBorders>
            <w:shd w:val="clear" w:color="auto" w:fill="auto"/>
            <w:vAlign w:val="center"/>
          </w:tcPr>
          <w:p w:rsidR="00D339B5" w:rsidRPr="00E9113E" w:rsidRDefault="00D339B5" w:rsidP="00D45A5B">
            <w:pPr>
              <w:spacing w:before="240" w:line="240" w:lineRule="auto"/>
              <w:contextualSpacing/>
              <w:jc w:val="center"/>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Учетная регистрация в ТФ НБРК</w:t>
            </w:r>
            <w:r w:rsidRPr="00E9113E">
              <w:rPr>
                <w:rFonts w:ascii="Times New Roman" w:eastAsia="Times New Roman" w:hAnsi="Times New Roman" w:cs="Times New Roman"/>
                <w:sz w:val="19"/>
                <w:szCs w:val="19"/>
                <w:vertAlign w:val="superscript"/>
                <w:lang w:eastAsia="ru-RU"/>
              </w:rPr>
              <w:t xml:space="preserve"> 2</w:t>
            </w:r>
          </w:p>
        </w:tc>
        <w:tc>
          <w:tcPr>
            <w:tcW w:w="1465" w:type="pct"/>
            <w:vMerge w:val="restart"/>
            <w:tcBorders>
              <w:top w:val="nil"/>
              <w:left w:val="nil"/>
              <w:right w:val="single" w:sz="4" w:space="0" w:color="auto"/>
            </w:tcBorders>
            <w:shd w:val="clear" w:color="auto" w:fill="F2F2F2" w:themeFill="background1" w:themeFillShade="F2"/>
            <w:vAlign w:val="center"/>
          </w:tcPr>
          <w:p w:rsidR="00D339B5" w:rsidRPr="00E05FAA" w:rsidRDefault="00D339B5" w:rsidP="00D45A5B">
            <w:pPr>
              <w:spacing w:before="240" w:line="240" w:lineRule="auto"/>
              <w:contextualSpacing/>
              <w:jc w:val="center"/>
              <w:rPr>
                <w:rFonts w:ascii="Times New Roman" w:eastAsia="Times New Roman" w:hAnsi="Times New Roman" w:cs="Times New Roman"/>
                <w:sz w:val="19"/>
                <w:szCs w:val="19"/>
                <w:highlight w:val="lightGray"/>
                <w:lang w:eastAsia="ru-RU"/>
              </w:rPr>
            </w:pPr>
          </w:p>
        </w:tc>
        <w:tc>
          <w:tcPr>
            <w:tcW w:w="560" w:type="pct"/>
            <w:vMerge/>
            <w:tcBorders>
              <w:left w:val="nil"/>
              <w:right w:val="single" w:sz="4" w:space="0" w:color="auto"/>
            </w:tcBorders>
            <w:vAlign w:val="center"/>
          </w:tcPr>
          <w:p w:rsidR="00D339B5" w:rsidRPr="00E9113E" w:rsidRDefault="00D339B5" w:rsidP="00D45A5B">
            <w:pPr>
              <w:spacing w:before="240" w:line="240" w:lineRule="auto"/>
              <w:contextualSpacing/>
              <w:rPr>
                <w:rFonts w:ascii="Times New Roman" w:eastAsia="Times New Roman" w:hAnsi="Times New Roman" w:cs="Times New Roman"/>
                <w:sz w:val="19"/>
                <w:szCs w:val="19"/>
                <w:lang w:eastAsia="ru-RU"/>
              </w:rPr>
            </w:pPr>
          </w:p>
        </w:tc>
      </w:tr>
      <w:tr w:rsidR="00D339B5" w:rsidRPr="00E9113E" w:rsidTr="0082285A">
        <w:trPr>
          <w:trHeight w:val="2310"/>
        </w:trPr>
        <w:tc>
          <w:tcPr>
            <w:tcW w:w="93" w:type="pct"/>
            <w:vMerge/>
            <w:tcBorders>
              <w:left w:val="single" w:sz="4" w:space="0" w:color="auto"/>
              <w:bottom w:val="single" w:sz="4" w:space="0" w:color="000000"/>
              <w:right w:val="single" w:sz="4" w:space="0" w:color="auto"/>
            </w:tcBorders>
            <w:shd w:val="clear" w:color="auto" w:fill="auto"/>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c>
          <w:tcPr>
            <w:tcW w:w="597" w:type="pct"/>
            <w:vMerge/>
            <w:tcBorders>
              <w:left w:val="single" w:sz="4" w:space="0" w:color="auto"/>
              <w:bottom w:val="single" w:sz="4" w:space="0" w:color="000000"/>
              <w:right w:val="single" w:sz="4" w:space="0" w:color="auto"/>
            </w:tcBorders>
            <w:shd w:val="clear" w:color="auto" w:fill="auto"/>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c>
          <w:tcPr>
            <w:tcW w:w="616"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c>
          <w:tcPr>
            <w:tcW w:w="1668" w:type="pct"/>
            <w:tcBorders>
              <w:top w:val="single" w:sz="4" w:space="0" w:color="auto"/>
              <w:left w:val="nil"/>
              <w:bottom w:val="single" w:sz="4" w:space="0" w:color="auto"/>
              <w:right w:val="single" w:sz="4" w:space="0" w:color="auto"/>
            </w:tcBorders>
            <w:shd w:val="clear" w:color="auto" w:fill="auto"/>
            <w:vAlign w:val="center"/>
          </w:tcPr>
          <w:p w:rsidR="00D339B5" w:rsidRPr="00E9113E" w:rsidRDefault="00D339B5" w:rsidP="009211E1">
            <w:pPr>
              <w:spacing w:before="240" w:line="240" w:lineRule="auto"/>
              <w:contextualSpacing/>
              <w:jc w:val="both"/>
              <w:rPr>
                <w:rFonts w:ascii="Times New Roman" w:eastAsia="Times New Roman" w:hAnsi="Times New Roman" w:cs="Times New Roman"/>
                <w:sz w:val="19"/>
                <w:szCs w:val="19"/>
                <w:lang w:eastAsia="ru-RU"/>
              </w:rPr>
            </w:pPr>
            <w:r w:rsidRPr="00E9113E">
              <w:rPr>
                <w:rFonts w:ascii="Times New Roman" w:eastAsia="Times New Roman" w:hAnsi="Times New Roman" w:cs="Times New Roman"/>
                <w:i/>
                <w:sz w:val="19"/>
                <w:szCs w:val="19"/>
                <w:lang w:eastAsia="ru-RU"/>
              </w:rPr>
              <w:t xml:space="preserve">Исключение: </w:t>
            </w:r>
            <w:r w:rsidRPr="009211E1">
              <w:rPr>
                <w:rFonts w:ascii="Times New Roman" w:eastAsia="Times New Roman" w:hAnsi="Times New Roman" w:cs="Times New Roman"/>
                <w:i/>
                <w:sz w:val="19"/>
                <w:szCs w:val="19"/>
                <w:lang w:eastAsia="ru-RU"/>
              </w:rPr>
              <w:t>операции резидентов, осуществляемые на основании договора об оказании брокерских услуг, заключенного с брокером-резидентом</w:t>
            </w:r>
          </w:p>
        </w:tc>
        <w:tc>
          <w:tcPr>
            <w:tcW w:w="1465" w:type="pct"/>
            <w:vMerge/>
            <w:tcBorders>
              <w:left w:val="nil"/>
              <w:bottom w:val="single" w:sz="4" w:space="0" w:color="auto"/>
              <w:right w:val="single" w:sz="4" w:space="0" w:color="auto"/>
            </w:tcBorders>
            <w:shd w:val="clear" w:color="auto" w:fill="F2F2F2" w:themeFill="background1" w:themeFillShade="F2"/>
            <w:vAlign w:val="center"/>
          </w:tcPr>
          <w:p w:rsidR="00D339B5" w:rsidRPr="00E9113E" w:rsidRDefault="00D339B5" w:rsidP="009211E1">
            <w:pPr>
              <w:spacing w:before="240" w:line="240" w:lineRule="auto"/>
              <w:contextualSpacing/>
              <w:jc w:val="both"/>
              <w:rPr>
                <w:rFonts w:ascii="Times New Roman" w:eastAsia="Times New Roman" w:hAnsi="Times New Roman" w:cs="Times New Roman"/>
                <w:sz w:val="19"/>
                <w:szCs w:val="19"/>
                <w:lang w:eastAsia="ru-RU"/>
              </w:rPr>
            </w:pPr>
          </w:p>
        </w:tc>
        <w:tc>
          <w:tcPr>
            <w:tcW w:w="560" w:type="pct"/>
            <w:vMerge/>
            <w:tcBorders>
              <w:left w:val="nil"/>
              <w:right w:val="single" w:sz="4" w:space="0" w:color="auto"/>
            </w:tcBorders>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r>
      <w:tr w:rsidR="00D339B5" w:rsidRPr="00E9113E" w:rsidTr="0082285A">
        <w:trPr>
          <w:trHeight w:val="301"/>
        </w:trPr>
        <w:tc>
          <w:tcPr>
            <w:tcW w:w="93" w:type="pct"/>
            <w:vMerge w:val="restart"/>
            <w:tcBorders>
              <w:top w:val="nil"/>
              <w:left w:val="single" w:sz="4" w:space="0" w:color="auto"/>
              <w:right w:val="single" w:sz="4" w:space="0" w:color="auto"/>
            </w:tcBorders>
            <w:shd w:val="clear" w:color="auto" w:fill="auto"/>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lastRenderedPageBreak/>
              <w:t>8</w:t>
            </w:r>
          </w:p>
        </w:tc>
        <w:tc>
          <w:tcPr>
            <w:tcW w:w="597" w:type="pct"/>
            <w:vMerge w:val="restart"/>
            <w:tcBorders>
              <w:top w:val="nil"/>
              <w:left w:val="single" w:sz="4" w:space="0" w:color="auto"/>
              <w:right w:val="single" w:sz="4" w:space="0" w:color="auto"/>
            </w:tcBorders>
            <w:shd w:val="clear" w:color="auto" w:fill="auto"/>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Безвозмездная передача денег и иных валютных ценностей</w:t>
            </w:r>
          </w:p>
        </w:tc>
        <w:tc>
          <w:tcPr>
            <w:tcW w:w="616" w:type="pct"/>
            <w:vMerge w:val="restart"/>
            <w:tcBorders>
              <w:top w:val="nil"/>
              <w:left w:val="single" w:sz="4" w:space="0" w:color="auto"/>
              <w:right w:val="single" w:sz="4" w:space="0" w:color="auto"/>
            </w:tcBorders>
            <w:shd w:val="clear" w:color="auto" w:fill="F2F2F2" w:themeFill="background1" w:themeFillShade="F2"/>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c>
          <w:tcPr>
            <w:tcW w:w="1668" w:type="pct"/>
            <w:tcBorders>
              <w:top w:val="nil"/>
              <w:left w:val="nil"/>
              <w:bottom w:val="single" w:sz="4" w:space="0" w:color="auto"/>
              <w:right w:val="single" w:sz="4" w:space="0" w:color="auto"/>
            </w:tcBorders>
            <w:shd w:val="clear" w:color="auto" w:fill="auto"/>
            <w:vAlign w:val="center"/>
          </w:tcPr>
          <w:p w:rsidR="00D339B5" w:rsidRPr="00E9113E" w:rsidRDefault="00D339B5" w:rsidP="001B4F20">
            <w:pPr>
              <w:spacing w:before="160" w:line="240" w:lineRule="auto"/>
              <w:jc w:val="center"/>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Учетная регистрация в ТФ НБРК</w:t>
            </w:r>
            <w:r w:rsidRPr="00E9113E">
              <w:rPr>
                <w:rFonts w:ascii="Times New Roman" w:eastAsia="Times New Roman" w:hAnsi="Times New Roman" w:cs="Times New Roman"/>
                <w:sz w:val="19"/>
                <w:szCs w:val="19"/>
                <w:vertAlign w:val="superscript"/>
                <w:lang w:eastAsia="ru-RU"/>
              </w:rPr>
              <w:t xml:space="preserve"> 2</w:t>
            </w:r>
          </w:p>
        </w:tc>
        <w:tc>
          <w:tcPr>
            <w:tcW w:w="1465" w:type="pct"/>
            <w:vMerge w:val="restart"/>
            <w:tcBorders>
              <w:top w:val="single" w:sz="4" w:space="0" w:color="auto"/>
              <w:left w:val="nil"/>
              <w:right w:val="single" w:sz="4" w:space="0" w:color="auto"/>
            </w:tcBorders>
            <w:shd w:val="clear" w:color="auto" w:fill="F2F2F2" w:themeFill="background1" w:themeFillShade="F2"/>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 </w:t>
            </w:r>
          </w:p>
        </w:tc>
        <w:tc>
          <w:tcPr>
            <w:tcW w:w="560" w:type="pct"/>
            <w:vMerge/>
            <w:tcBorders>
              <w:left w:val="nil"/>
              <w:right w:val="single" w:sz="4" w:space="0" w:color="auto"/>
            </w:tcBorders>
            <w:shd w:val="clear" w:color="auto" w:fill="F2F2F2" w:themeFill="background1" w:themeFillShade="F2"/>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r>
      <w:tr w:rsidR="00D339B5" w:rsidRPr="00E9113E" w:rsidTr="0082285A">
        <w:trPr>
          <w:trHeight w:val="1650"/>
        </w:trPr>
        <w:tc>
          <w:tcPr>
            <w:tcW w:w="93" w:type="pct"/>
            <w:vMerge/>
            <w:tcBorders>
              <w:left w:val="single" w:sz="4" w:space="0" w:color="auto"/>
              <w:bottom w:val="single" w:sz="4" w:space="0" w:color="000000"/>
              <w:right w:val="single" w:sz="4" w:space="0" w:color="auto"/>
            </w:tcBorders>
            <w:shd w:val="clear" w:color="auto" w:fill="auto"/>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c>
          <w:tcPr>
            <w:tcW w:w="597" w:type="pct"/>
            <w:vMerge/>
            <w:tcBorders>
              <w:left w:val="single" w:sz="4" w:space="0" w:color="auto"/>
              <w:bottom w:val="single" w:sz="4" w:space="0" w:color="000000"/>
              <w:right w:val="single" w:sz="4" w:space="0" w:color="auto"/>
            </w:tcBorders>
            <w:shd w:val="clear" w:color="auto" w:fill="auto"/>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c>
          <w:tcPr>
            <w:tcW w:w="616"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c>
          <w:tcPr>
            <w:tcW w:w="1668" w:type="pct"/>
            <w:tcBorders>
              <w:top w:val="single" w:sz="4" w:space="0" w:color="auto"/>
              <w:left w:val="nil"/>
              <w:bottom w:val="single" w:sz="4" w:space="0" w:color="auto"/>
              <w:right w:val="single" w:sz="4" w:space="0" w:color="auto"/>
            </w:tcBorders>
            <w:shd w:val="clear" w:color="auto" w:fill="auto"/>
            <w:vAlign w:val="center"/>
          </w:tcPr>
          <w:p w:rsidR="00D339B5" w:rsidRDefault="00D339B5" w:rsidP="00E05FAA">
            <w:pPr>
              <w:spacing w:before="240" w:line="240" w:lineRule="auto"/>
              <w:contextualSpacing/>
              <w:jc w:val="both"/>
              <w:rPr>
                <w:rFonts w:ascii="Times New Roman" w:eastAsia="Times New Roman" w:hAnsi="Times New Roman" w:cs="Times New Roman"/>
                <w:i/>
                <w:sz w:val="19"/>
                <w:szCs w:val="19"/>
                <w:lang w:eastAsia="ru-RU"/>
              </w:rPr>
            </w:pPr>
          </w:p>
          <w:p w:rsidR="00D339B5" w:rsidRDefault="00D339B5" w:rsidP="00E05FAA">
            <w:pPr>
              <w:spacing w:before="240" w:line="240" w:lineRule="auto"/>
              <w:contextualSpacing/>
              <w:jc w:val="both"/>
              <w:rPr>
                <w:rFonts w:ascii="Times New Roman" w:eastAsia="Times New Roman" w:hAnsi="Times New Roman" w:cs="Times New Roman"/>
                <w:i/>
                <w:sz w:val="19"/>
                <w:szCs w:val="19"/>
                <w:lang w:eastAsia="ru-RU"/>
              </w:rPr>
            </w:pPr>
            <w:r w:rsidRPr="00E9113E">
              <w:rPr>
                <w:rFonts w:ascii="Times New Roman" w:eastAsia="Times New Roman" w:hAnsi="Times New Roman" w:cs="Times New Roman"/>
                <w:i/>
                <w:sz w:val="19"/>
                <w:szCs w:val="19"/>
                <w:lang w:eastAsia="ru-RU"/>
              </w:rPr>
              <w:t>Исключение: договор на безвозмездную передачу резидентом нерезиденту (нерезидентом резиденту) денег или иных валютных ценностей, если в результате такой передачи происходит исполнение или прекращение обязательств либо отчуждение права собственности на валютные ценности, по валютному договору по движению капитала, для которого резидентом ранее получен учетный номер.</w:t>
            </w:r>
          </w:p>
          <w:p w:rsidR="00D339B5" w:rsidRPr="00E9113E" w:rsidRDefault="00D339B5" w:rsidP="00E05FAA">
            <w:pPr>
              <w:spacing w:before="240" w:line="240" w:lineRule="auto"/>
              <w:contextualSpacing/>
              <w:jc w:val="both"/>
              <w:rPr>
                <w:rFonts w:ascii="Times New Roman" w:eastAsia="Times New Roman" w:hAnsi="Times New Roman" w:cs="Times New Roman"/>
                <w:sz w:val="19"/>
                <w:szCs w:val="19"/>
                <w:lang w:eastAsia="ru-RU"/>
              </w:rPr>
            </w:pPr>
          </w:p>
        </w:tc>
        <w:tc>
          <w:tcPr>
            <w:tcW w:w="1465" w:type="pct"/>
            <w:vMerge/>
            <w:tcBorders>
              <w:left w:val="nil"/>
              <w:bottom w:val="single" w:sz="4" w:space="0" w:color="auto"/>
              <w:right w:val="single" w:sz="4" w:space="0" w:color="auto"/>
            </w:tcBorders>
            <w:shd w:val="clear" w:color="auto" w:fill="F2F2F2" w:themeFill="background1" w:themeFillShade="F2"/>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c>
          <w:tcPr>
            <w:tcW w:w="560" w:type="pct"/>
            <w:vMerge/>
            <w:tcBorders>
              <w:left w:val="nil"/>
              <w:right w:val="single" w:sz="4" w:space="0" w:color="auto"/>
            </w:tcBorders>
            <w:shd w:val="clear" w:color="auto" w:fill="F2F2F2" w:themeFill="background1" w:themeFillShade="F2"/>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r>
      <w:tr w:rsidR="00D339B5" w:rsidRPr="00E9113E" w:rsidTr="0082285A">
        <w:trPr>
          <w:trHeight w:val="441"/>
        </w:trPr>
        <w:tc>
          <w:tcPr>
            <w:tcW w:w="93" w:type="pct"/>
            <w:vMerge w:val="restart"/>
            <w:tcBorders>
              <w:top w:val="nil"/>
              <w:left w:val="single" w:sz="4" w:space="0" w:color="auto"/>
              <w:right w:val="single" w:sz="4" w:space="0" w:color="auto"/>
            </w:tcBorders>
            <w:shd w:val="clear" w:color="auto" w:fill="auto"/>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9</w:t>
            </w:r>
          </w:p>
        </w:tc>
        <w:tc>
          <w:tcPr>
            <w:tcW w:w="597" w:type="pct"/>
            <w:vMerge w:val="restart"/>
            <w:tcBorders>
              <w:top w:val="nil"/>
              <w:left w:val="single" w:sz="4" w:space="0" w:color="auto"/>
              <w:right w:val="single" w:sz="4" w:space="0" w:color="auto"/>
            </w:tcBorders>
            <w:shd w:val="clear" w:color="auto" w:fill="auto"/>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Открытие банковского, неаллокированного металлического счета в иностранном банке</w:t>
            </w:r>
          </w:p>
        </w:tc>
        <w:tc>
          <w:tcPr>
            <w:tcW w:w="616" w:type="pct"/>
            <w:vMerge w:val="restart"/>
            <w:tcBorders>
              <w:top w:val="nil"/>
              <w:left w:val="single" w:sz="4" w:space="0" w:color="auto"/>
              <w:right w:val="single" w:sz="4" w:space="0" w:color="auto"/>
            </w:tcBorders>
            <w:shd w:val="clear" w:color="auto" w:fill="F2F2F2" w:themeFill="background1" w:themeFillShade="F2"/>
            <w:vAlign w:val="center"/>
          </w:tcPr>
          <w:p w:rsidR="00D339B5" w:rsidRPr="00E9113E" w:rsidRDefault="00D339B5" w:rsidP="00514054">
            <w:pPr>
              <w:spacing w:before="240" w:line="240" w:lineRule="auto"/>
              <w:contextualSpacing/>
              <w:jc w:val="center"/>
              <w:rPr>
                <w:rFonts w:ascii="Times New Roman" w:eastAsia="Times New Roman" w:hAnsi="Times New Roman" w:cs="Times New Roman"/>
                <w:sz w:val="19"/>
                <w:szCs w:val="19"/>
                <w:lang w:eastAsia="ru-RU"/>
              </w:rPr>
            </w:pPr>
          </w:p>
        </w:tc>
        <w:tc>
          <w:tcPr>
            <w:tcW w:w="1668" w:type="pct"/>
            <w:tcBorders>
              <w:top w:val="nil"/>
              <w:left w:val="nil"/>
              <w:bottom w:val="single" w:sz="4" w:space="0" w:color="auto"/>
              <w:right w:val="single" w:sz="4" w:space="0" w:color="auto"/>
            </w:tcBorders>
            <w:shd w:val="clear" w:color="auto" w:fill="auto"/>
            <w:vAlign w:val="center"/>
          </w:tcPr>
          <w:p w:rsidR="00D339B5" w:rsidRPr="00E9113E" w:rsidRDefault="00D339B5" w:rsidP="001B4F20">
            <w:pPr>
              <w:spacing w:before="160" w:line="240" w:lineRule="auto"/>
              <w:jc w:val="center"/>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Уведомление в ТФ НБРК (с получением учетного номера для счета)</w:t>
            </w:r>
          </w:p>
        </w:tc>
        <w:tc>
          <w:tcPr>
            <w:tcW w:w="1465" w:type="pct"/>
            <w:vMerge w:val="restart"/>
            <w:tcBorders>
              <w:top w:val="single" w:sz="4" w:space="0" w:color="auto"/>
              <w:left w:val="nil"/>
              <w:right w:val="single" w:sz="4" w:space="0" w:color="auto"/>
            </w:tcBorders>
            <w:shd w:val="clear" w:color="auto" w:fill="F2F2F2" w:themeFill="background1" w:themeFillShade="F2"/>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c>
          <w:tcPr>
            <w:tcW w:w="560" w:type="pct"/>
            <w:vMerge/>
            <w:tcBorders>
              <w:left w:val="nil"/>
              <w:right w:val="single" w:sz="4" w:space="0" w:color="auto"/>
            </w:tcBorders>
            <w:shd w:val="clear" w:color="auto" w:fill="F2F2F2" w:themeFill="background1" w:themeFillShade="F2"/>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r>
      <w:tr w:rsidR="00D339B5" w:rsidRPr="00E9113E" w:rsidTr="0082285A">
        <w:trPr>
          <w:trHeight w:val="855"/>
        </w:trPr>
        <w:tc>
          <w:tcPr>
            <w:tcW w:w="93" w:type="pct"/>
            <w:vMerge/>
            <w:tcBorders>
              <w:left w:val="single" w:sz="4" w:space="0" w:color="auto"/>
              <w:bottom w:val="single" w:sz="4" w:space="0" w:color="000000"/>
              <w:right w:val="single" w:sz="4" w:space="0" w:color="auto"/>
            </w:tcBorders>
            <w:shd w:val="clear" w:color="auto" w:fill="auto"/>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c>
          <w:tcPr>
            <w:tcW w:w="597" w:type="pct"/>
            <w:vMerge/>
            <w:tcBorders>
              <w:left w:val="single" w:sz="4" w:space="0" w:color="auto"/>
              <w:bottom w:val="single" w:sz="4" w:space="0" w:color="000000"/>
              <w:right w:val="single" w:sz="4" w:space="0" w:color="auto"/>
            </w:tcBorders>
            <w:shd w:val="clear" w:color="auto" w:fill="auto"/>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c>
          <w:tcPr>
            <w:tcW w:w="616"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D339B5" w:rsidRPr="00E9113E" w:rsidRDefault="00D339B5" w:rsidP="00514054">
            <w:pPr>
              <w:spacing w:before="240" w:line="240" w:lineRule="auto"/>
              <w:contextualSpacing/>
              <w:jc w:val="center"/>
              <w:rPr>
                <w:rFonts w:ascii="Times New Roman" w:eastAsia="Times New Roman" w:hAnsi="Times New Roman" w:cs="Times New Roman"/>
                <w:sz w:val="19"/>
                <w:szCs w:val="19"/>
                <w:lang w:eastAsia="ru-RU"/>
              </w:rPr>
            </w:pPr>
          </w:p>
        </w:tc>
        <w:tc>
          <w:tcPr>
            <w:tcW w:w="1668" w:type="pct"/>
            <w:tcBorders>
              <w:top w:val="single" w:sz="4" w:space="0" w:color="auto"/>
              <w:left w:val="nil"/>
              <w:bottom w:val="single" w:sz="4" w:space="0" w:color="auto"/>
              <w:right w:val="single" w:sz="4" w:space="0" w:color="auto"/>
            </w:tcBorders>
            <w:shd w:val="clear" w:color="auto" w:fill="auto"/>
            <w:vAlign w:val="center"/>
          </w:tcPr>
          <w:p w:rsidR="00D339B5" w:rsidRPr="00E9113E" w:rsidRDefault="00D339B5" w:rsidP="00514054">
            <w:pPr>
              <w:spacing w:before="240" w:line="240" w:lineRule="auto"/>
              <w:contextualSpacing/>
              <w:jc w:val="both"/>
              <w:rPr>
                <w:rFonts w:ascii="Times New Roman" w:eastAsia="Times New Roman" w:hAnsi="Times New Roman" w:cs="Times New Roman"/>
                <w:sz w:val="19"/>
                <w:szCs w:val="19"/>
                <w:lang w:eastAsia="ru-RU"/>
              </w:rPr>
            </w:pPr>
            <w:r w:rsidRPr="00E9113E">
              <w:rPr>
                <w:rFonts w:ascii="Times New Roman" w:eastAsia="Times New Roman" w:hAnsi="Times New Roman" w:cs="Times New Roman"/>
                <w:i/>
                <w:sz w:val="19"/>
                <w:szCs w:val="19"/>
                <w:lang w:eastAsia="ru-RU"/>
              </w:rPr>
              <w:t>Исключение: счет филиала (представительства) иностранной организации</w:t>
            </w:r>
            <w:r>
              <w:rPr>
                <w:rFonts w:ascii="Times New Roman" w:eastAsia="Times New Roman" w:hAnsi="Times New Roman" w:cs="Times New Roman"/>
                <w:i/>
                <w:sz w:val="19"/>
                <w:szCs w:val="19"/>
                <w:lang w:eastAsia="ru-RU"/>
              </w:rPr>
              <w:t>,</w:t>
            </w:r>
            <w:r w:rsidRPr="00E9113E">
              <w:rPr>
                <w:rFonts w:ascii="Times New Roman" w:eastAsia="Times New Roman" w:hAnsi="Times New Roman" w:cs="Times New Roman"/>
                <w:i/>
                <w:sz w:val="19"/>
                <w:szCs w:val="19"/>
                <w:lang w:eastAsia="ru-RU"/>
              </w:rPr>
              <w:t xml:space="preserve"> участника МФЦА</w:t>
            </w:r>
          </w:p>
        </w:tc>
        <w:tc>
          <w:tcPr>
            <w:tcW w:w="1465" w:type="pct"/>
            <w:vMerge/>
            <w:tcBorders>
              <w:left w:val="nil"/>
              <w:bottom w:val="single" w:sz="4" w:space="0" w:color="auto"/>
              <w:right w:val="single" w:sz="4" w:space="0" w:color="auto"/>
            </w:tcBorders>
            <w:shd w:val="clear" w:color="auto" w:fill="F2F2F2" w:themeFill="background1" w:themeFillShade="F2"/>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c>
          <w:tcPr>
            <w:tcW w:w="560" w:type="pct"/>
            <w:vMerge/>
            <w:tcBorders>
              <w:left w:val="nil"/>
              <w:bottom w:val="single" w:sz="4" w:space="0" w:color="auto"/>
              <w:right w:val="single" w:sz="4" w:space="0" w:color="auto"/>
            </w:tcBorders>
            <w:shd w:val="clear" w:color="auto" w:fill="F2F2F2" w:themeFill="background1" w:themeFillShade="F2"/>
            <w:vAlign w:val="center"/>
          </w:tcPr>
          <w:p w:rsidR="00D339B5" w:rsidRPr="00E9113E" w:rsidRDefault="00D339B5" w:rsidP="009211E1">
            <w:pPr>
              <w:spacing w:before="240" w:line="240" w:lineRule="auto"/>
              <w:contextualSpacing/>
              <w:rPr>
                <w:rFonts w:ascii="Times New Roman" w:eastAsia="Times New Roman" w:hAnsi="Times New Roman" w:cs="Times New Roman"/>
                <w:sz w:val="19"/>
                <w:szCs w:val="19"/>
                <w:lang w:eastAsia="ru-RU"/>
              </w:rPr>
            </w:pPr>
          </w:p>
        </w:tc>
      </w:tr>
    </w:tbl>
    <w:p w:rsidR="00A06D83" w:rsidRDefault="00A06D83"/>
    <w:sectPr w:rsidR="00A06D83" w:rsidSect="00E9113E">
      <w:footnotePr>
        <w:pos w:val="beneathText"/>
      </w:footnotePr>
      <w:endnotePr>
        <w:numFmt w:val="decimal"/>
      </w:endnotePr>
      <w:pgSz w:w="16838" w:h="11906" w:orient="landscape"/>
      <w:pgMar w:top="284" w:right="284"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2CC" w:rsidRDefault="002032CC" w:rsidP="0019275D">
      <w:pPr>
        <w:spacing w:after="0" w:line="240" w:lineRule="auto"/>
      </w:pPr>
      <w:r>
        <w:separator/>
      </w:r>
    </w:p>
  </w:endnote>
  <w:endnote w:type="continuationSeparator" w:id="0">
    <w:p w:rsidR="002032CC" w:rsidRDefault="002032CC" w:rsidP="0019275D">
      <w:pPr>
        <w:spacing w:after="0" w:line="240" w:lineRule="auto"/>
      </w:pPr>
      <w:r>
        <w:continuationSeparator/>
      </w:r>
    </w:p>
  </w:endnote>
  <w:endnote w:id="1">
    <w:p w:rsidR="00A13F1D" w:rsidRPr="001D601F" w:rsidRDefault="0019275D" w:rsidP="008E2FB5">
      <w:pPr>
        <w:pStyle w:val="a6"/>
        <w:ind w:firstLine="425"/>
        <w:jc w:val="both"/>
        <w:rPr>
          <w:rFonts w:ascii="Times New Roman" w:hAnsi="Times New Roman" w:cs="Times New Roman"/>
        </w:rPr>
      </w:pPr>
      <w:r w:rsidRPr="001D601F">
        <w:rPr>
          <w:rStyle w:val="a8"/>
          <w:rFonts w:ascii="Times New Roman" w:hAnsi="Times New Roman" w:cs="Times New Roman"/>
        </w:rPr>
        <w:endnoteRef/>
      </w:r>
      <w:r w:rsidR="00B207C1" w:rsidRPr="001D601F">
        <w:rPr>
          <w:rFonts w:ascii="Times New Roman" w:hAnsi="Times New Roman" w:cs="Times New Roman"/>
        </w:rPr>
        <w:t> </w:t>
      </w:r>
      <w:r w:rsidRPr="001D601F">
        <w:rPr>
          <w:rFonts w:ascii="Times New Roman" w:hAnsi="Times New Roman" w:cs="Times New Roman"/>
        </w:rPr>
        <w:t>Согласно Закону РК «О валютном регулировании и валютном контроле</w:t>
      </w:r>
      <w:proofErr w:type="gramStart"/>
      <w:r w:rsidRPr="001D601F">
        <w:rPr>
          <w:rFonts w:ascii="Times New Roman" w:hAnsi="Times New Roman" w:cs="Times New Roman"/>
        </w:rPr>
        <w:t>»</w:t>
      </w:r>
      <w:proofErr w:type="gramEnd"/>
      <w:r w:rsidRPr="001D601F">
        <w:rPr>
          <w:rFonts w:ascii="Times New Roman" w:hAnsi="Times New Roman" w:cs="Times New Roman"/>
        </w:rPr>
        <w:t xml:space="preserve"> №167-</w:t>
      </w:r>
      <w:r w:rsidRPr="001D601F">
        <w:rPr>
          <w:rFonts w:ascii="Times New Roman" w:hAnsi="Times New Roman" w:cs="Times New Roman"/>
          <w:lang w:val="en-US"/>
        </w:rPr>
        <w:t>VI</w:t>
      </w:r>
      <w:r w:rsidRPr="001D601F">
        <w:rPr>
          <w:rFonts w:ascii="Times New Roman" w:hAnsi="Times New Roman" w:cs="Times New Roman"/>
        </w:rPr>
        <w:t xml:space="preserve"> от 02.07.2018 и Правилам мониторинга валютных операций в Республике Казахстан, утвержденным ПП НБРК №64 от 10.04.2019г</w:t>
      </w:r>
      <w:r w:rsidR="00D53456" w:rsidRPr="001D601F">
        <w:rPr>
          <w:rFonts w:ascii="Times New Roman" w:hAnsi="Times New Roman" w:cs="Times New Roman"/>
        </w:rPr>
        <w:t>, (далее - Правила)</w:t>
      </w:r>
      <w:r w:rsidRPr="001D601F">
        <w:rPr>
          <w:rFonts w:ascii="Times New Roman" w:hAnsi="Times New Roman" w:cs="Times New Roman"/>
        </w:rPr>
        <w:t>.</w:t>
      </w:r>
    </w:p>
    <w:p w:rsidR="006D685A" w:rsidRPr="001D601F" w:rsidRDefault="006D685A" w:rsidP="008E2FB5">
      <w:pPr>
        <w:pStyle w:val="a6"/>
        <w:ind w:firstLine="425"/>
        <w:jc w:val="both"/>
        <w:rPr>
          <w:rFonts w:ascii="Times New Roman" w:hAnsi="Times New Roman" w:cs="Times New Roman"/>
        </w:rPr>
      </w:pPr>
    </w:p>
  </w:endnote>
  <w:endnote w:id="2">
    <w:p w:rsidR="00D339B5" w:rsidRPr="001D601F" w:rsidRDefault="00D339B5" w:rsidP="008E2FB5">
      <w:pPr>
        <w:pStyle w:val="a6"/>
        <w:ind w:firstLine="425"/>
        <w:jc w:val="both"/>
        <w:rPr>
          <w:rFonts w:ascii="Times New Roman" w:hAnsi="Times New Roman" w:cs="Times New Roman"/>
        </w:rPr>
      </w:pPr>
      <w:r w:rsidRPr="001D601F">
        <w:rPr>
          <w:rStyle w:val="a8"/>
          <w:rFonts w:ascii="Times New Roman" w:hAnsi="Times New Roman" w:cs="Times New Roman"/>
        </w:rPr>
        <w:endnoteRef/>
      </w:r>
      <w:r w:rsidRPr="001D601F">
        <w:rPr>
          <w:rFonts w:ascii="Times New Roman" w:hAnsi="Times New Roman" w:cs="Times New Roman"/>
        </w:rPr>
        <w:t xml:space="preserve"> Учетной регистрации подлежат валютные договора по движению капитала </w:t>
      </w:r>
      <w:r w:rsidRPr="001D601F">
        <w:rPr>
          <w:rFonts w:ascii="Times New Roman" w:hAnsi="Times New Roman" w:cs="Times New Roman"/>
          <w:b/>
        </w:rPr>
        <w:t>на сумму, превышающую 500 000 долларов США в эквиваленте</w:t>
      </w:r>
      <w:r w:rsidRPr="001D601F">
        <w:rPr>
          <w:rFonts w:ascii="Times New Roman" w:hAnsi="Times New Roman" w:cs="Times New Roman"/>
        </w:rPr>
        <w:t>, а также если в валютном договоре по движению капитала на дату его подписания (</w:t>
      </w:r>
      <w:r w:rsidRPr="001D601F">
        <w:rPr>
          <w:rStyle w:val="s0"/>
        </w:rPr>
        <w:t>при ее отсутствии - на дату вступления в силу</w:t>
      </w:r>
      <w:r w:rsidRPr="001D601F">
        <w:rPr>
          <w:rFonts w:ascii="Times New Roman" w:hAnsi="Times New Roman" w:cs="Times New Roman"/>
        </w:rPr>
        <w:t>) не указана сумма договора (пункты 9 и 10 Правил).</w:t>
      </w:r>
    </w:p>
    <w:p w:rsidR="00D339B5" w:rsidRPr="001D601F" w:rsidRDefault="00D339B5" w:rsidP="008E2FB5">
      <w:pPr>
        <w:pStyle w:val="a6"/>
        <w:ind w:firstLine="425"/>
        <w:jc w:val="both"/>
        <w:rPr>
          <w:rFonts w:ascii="Times New Roman" w:hAnsi="Times New Roman" w:cs="Times New Roman"/>
        </w:rPr>
      </w:pPr>
    </w:p>
    <w:p w:rsidR="00B90CF7" w:rsidRDefault="00B90CF7" w:rsidP="008E2FB5">
      <w:pPr>
        <w:pStyle w:val="a6"/>
        <w:ind w:firstLine="425"/>
        <w:jc w:val="both"/>
        <w:rPr>
          <w:rFonts w:ascii="Times New Roman" w:hAnsi="Times New Roman" w:cs="Times New Roman"/>
        </w:rPr>
      </w:pPr>
      <w:r w:rsidRPr="00B90CF7">
        <w:rPr>
          <w:rFonts w:ascii="Times New Roman" w:hAnsi="Times New Roman" w:cs="Times New Roman"/>
        </w:rPr>
        <w:t>Не подлежат учетной регистрации следующие валютные договоры по движению капитала:</w:t>
      </w:r>
    </w:p>
    <w:p w:rsidR="00B90CF7" w:rsidRDefault="00976A0D" w:rsidP="008E2FB5">
      <w:pPr>
        <w:pStyle w:val="a6"/>
        <w:ind w:firstLine="425"/>
        <w:jc w:val="both"/>
        <w:rPr>
          <w:rFonts w:ascii="Times New Roman" w:hAnsi="Times New Roman" w:cs="Times New Roman"/>
        </w:rPr>
      </w:pPr>
      <w:r>
        <w:rPr>
          <w:rFonts w:ascii="Times New Roman" w:hAnsi="Times New Roman" w:cs="Times New Roman"/>
        </w:rPr>
        <w:t>1) </w:t>
      </w:r>
      <w:r w:rsidR="00B90CF7" w:rsidRPr="00B90CF7">
        <w:rPr>
          <w:rFonts w:ascii="Times New Roman" w:hAnsi="Times New Roman" w:cs="Times New Roman"/>
        </w:rPr>
        <w:t>валютные договоры по движению капитала, участниками которых являются Национальный Банк и (или) Министерство финансов Республики Казахстан;</w:t>
      </w:r>
    </w:p>
    <w:p w:rsidR="00B90CF7" w:rsidRDefault="00976A0D" w:rsidP="008E2FB5">
      <w:pPr>
        <w:pStyle w:val="a6"/>
        <w:ind w:firstLine="425"/>
        <w:jc w:val="both"/>
        <w:rPr>
          <w:rFonts w:ascii="Times New Roman" w:hAnsi="Times New Roman" w:cs="Times New Roman"/>
        </w:rPr>
      </w:pPr>
      <w:r>
        <w:rPr>
          <w:rFonts w:ascii="Times New Roman" w:hAnsi="Times New Roman" w:cs="Times New Roman"/>
        </w:rPr>
        <w:t>2) </w:t>
      </w:r>
      <w:r w:rsidR="00B90CF7" w:rsidRPr="00B90CF7">
        <w:rPr>
          <w:rFonts w:ascii="Times New Roman" w:hAnsi="Times New Roman" w:cs="Times New Roman"/>
        </w:rPr>
        <w:t>валютные договоры по движению капитала, единственным участником-резидентом (единственными участниками-резидентами) котор</w:t>
      </w:r>
      <w:r w:rsidR="00B90CF7">
        <w:rPr>
          <w:rFonts w:ascii="Times New Roman" w:hAnsi="Times New Roman" w:cs="Times New Roman"/>
        </w:rPr>
        <w:t xml:space="preserve">ых является (являются) участник </w:t>
      </w:r>
      <w:r w:rsidR="00B90CF7" w:rsidRPr="00B90CF7">
        <w:rPr>
          <w:rFonts w:ascii="Times New Roman" w:hAnsi="Times New Roman" w:cs="Times New Roman"/>
        </w:rPr>
        <w:t>(участники) Международного финансового центра "Астана";</w:t>
      </w:r>
    </w:p>
    <w:p w:rsidR="00B90CF7" w:rsidRPr="00B90CF7" w:rsidRDefault="00976A0D" w:rsidP="008E2FB5">
      <w:pPr>
        <w:pStyle w:val="a6"/>
        <w:ind w:firstLine="425"/>
        <w:jc w:val="both"/>
        <w:rPr>
          <w:rFonts w:ascii="Times New Roman" w:hAnsi="Times New Roman" w:cs="Times New Roman"/>
        </w:rPr>
      </w:pPr>
      <w:r>
        <w:rPr>
          <w:rFonts w:ascii="Times New Roman" w:hAnsi="Times New Roman" w:cs="Times New Roman"/>
        </w:rPr>
        <w:t>3) </w:t>
      </w:r>
      <w:r w:rsidR="00B90CF7" w:rsidRPr="00B90CF7">
        <w:rPr>
          <w:rFonts w:ascii="Times New Roman" w:hAnsi="Times New Roman" w:cs="Times New Roman"/>
        </w:rPr>
        <w:t>соглашения о государственных внешних займах Республики Казахстан, негосударственных внешних займах, имеющих государственные гарантии Республики Казахстан.</w:t>
      </w:r>
    </w:p>
    <w:p w:rsidR="00B90CF7" w:rsidRPr="00B90CF7" w:rsidRDefault="00B90CF7" w:rsidP="008E2FB5">
      <w:pPr>
        <w:pStyle w:val="a6"/>
        <w:ind w:firstLine="425"/>
        <w:jc w:val="both"/>
        <w:rPr>
          <w:rFonts w:ascii="Times New Roman" w:hAnsi="Times New Roman" w:cs="Times New Roman"/>
        </w:rPr>
      </w:pPr>
    </w:p>
    <w:p w:rsidR="00B90CF7" w:rsidRPr="00B90CF7" w:rsidRDefault="00B90CF7" w:rsidP="008E2FB5">
      <w:pPr>
        <w:pStyle w:val="a6"/>
        <w:ind w:firstLine="425"/>
        <w:jc w:val="both"/>
        <w:rPr>
          <w:rFonts w:ascii="Times New Roman" w:hAnsi="Times New Roman" w:cs="Times New Roman"/>
        </w:rPr>
      </w:pPr>
      <w:r w:rsidRPr="00B90CF7">
        <w:rPr>
          <w:rFonts w:ascii="Times New Roman" w:hAnsi="Times New Roman" w:cs="Times New Roman"/>
        </w:rPr>
        <w:t>Не подлежат учетной регистрации валютные договоры, в рамках которых предусмотрены следующие операции движения капитала:</w:t>
      </w:r>
    </w:p>
    <w:p w:rsidR="00B90CF7" w:rsidRDefault="00B90CF7" w:rsidP="008E2FB5">
      <w:pPr>
        <w:pStyle w:val="a6"/>
        <w:ind w:firstLine="425"/>
        <w:jc w:val="both"/>
        <w:rPr>
          <w:rFonts w:ascii="Times New Roman" w:hAnsi="Times New Roman" w:cs="Times New Roman"/>
        </w:rPr>
      </w:pPr>
      <w:r>
        <w:rPr>
          <w:rFonts w:ascii="Times New Roman" w:hAnsi="Times New Roman" w:cs="Times New Roman"/>
        </w:rPr>
        <w:t>1) </w:t>
      </w:r>
      <w:r w:rsidRPr="00B90CF7">
        <w:rPr>
          <w:rFonts w:ascii="Times New Roman" w:hAnsi="Times New Roman" w:cs="Times New Roman"/>
        </w:rPr>
        <w:t>проводимые загранучреждениями Республики Казахстан, филиалами (представительствами) иностранных организаций, осуществляющими свою деятельность на территории Республики Казахстан;</w:t>
      </w:r>
    </w:p>
    <w:p w:rsidR="00B90CF7" w:rsidRDefault="00B90CF7" w:rsidP="008E2FB5">
      <w:pPr>
        <w:pStyle w:val="a6"/>
        <w:ind w:firstLine="425"/>
        <w:jc w:val="both"/>
        <w:rPr>
          <w:rFonts w:ascii="Times New Roman" w:hAnsi="Times New Roman" w:cs="Times New Roman"/>
        </w:rPr>
      </w:pPr>
      <w:r>
        <w:rPr>
          <w:rFonts w:ascii="Times New Roman" w:hAnsi="Times New Roman" w:cs="Times New Roman"/>
        </w:rPr>
        <w:t>2) </w:t>
      </w:r>
      <w:r w:rsidRPr="00B90CF7">
        <w:rPr>
          <w:rFonts w:ascii="Times New Roman" w:hAnsi="Times New Roman" w:cs="Times New Roman"/>
        </w:rPr>
        <w:t>собственные операции движения капитала банков, страховых (перестраховочных) организаций, брокеров и (или) дилеров, управляющих компаний, филиалов банков - нерезидентов Республики Казахстан и филиалов страховых (перестраховочных) организаций - нерезидентов Республики Казахстан, осуществляющих свою деятельность на территории Республики Казахстан;</w:t>
      </w:r>
    </w:p>
    <w:p w:rsidR="00B90CF7" w:rsidRDefault="00B90CF7" w:rsidP="008E2FB5">
      <w:pPr>
        <w:pStyle w:val="a6"/>
        <w:ind w:firstLine="425"/>
        <w:jc w:val="both"/>
        <w:rPr>
          <w:rFonts w:ascii="Times New Roman" w:hAnsi="Times New Roman" w:cs="Times New Roman"/>
        </w:rPr>
      </w:pPr>
      <w:r>
        <w:rPr>
          <w:rFonts w:ascii="Times New Roman" w:hAnsi="Times New Roman" w:cs="Times New Roman"/>
        </w:rPr>
        <w:t>3) </w:t>
      </w:r>
      <w:r w:rsidRPr="00B90CF7">
        <w:rPr>
          <w:rFonts w:ascii="Times New Roman" w:hAnsi="Times New Roman" w:cs="Times New Roman"/>
        </w:rPr>
        <w:t>операции, связанные с инвестированием собственных и (или) пенсионных активов единого накопительного пенсионного фонда и добровольных накопительных пенсионных фондов;</w:t>
      </w:r>
    </w:p>
    <w:p w:rsidR="00B90CF7" w:rsidRPr="00B90CF7" w:rsidRDefault="00B90CF7" w:rsidP="008E2FB5">
      <w:pPr>
        <w:pStyle w:val="a6"/>
        <w:ind w:firstLine="425"/>
        <w:jc w:val="both"/>
        <w:rPr>
          <w:rFonts w:ascii="Times New Roman" w:hAnsi="Times New Roman" w:cs="Times New Roman"/>
        </w:rPr>
      </w:pPr>
      <w:r>
        <w:rPr>
          <w:rFonts w:ascii="Times New Roman" w:hAnsi="Times New Roman" w:cs="Times New Roman"/>
        </w:rPr>
        <w:t>4) </w:t>
      </w:r>
      <w:r w:rsidRPr="00B90CF7">
        <w:rPr>
          <w:rFonts w:ascii="Times New Roman" w:hAnsi="Times New Roman" w:cs="Times New Roman"/>
        </w:rPr>
        <w:t>размещение и (или) приобретение:</w:t>
      </w:r>
    </w:p>
    <w:p w:rsidR="00B90CF7" w:rsidRPr="00B90CF7" w:rsidRDefault="00B90CF7" w:rsidP="008E2FB5">
      <w:pPr>
        <w:pStyle w:val="a6"/>
        <w:numPr>
          <w:ilvl w:val="0"/>
          <w:numId w:val="8"/>
        </w:numPr>
        <w:ind w:left="0" w:firstLine="425"/>
        <w:jc w:val="both"/>
        <w:rPr>
          <w:rFonts w:ascii="Times New Roman" w:hAnsi="Times New Roman" w:cs="Times New Roman"/>
        </w:rPr>
      </w:pPr>
      <w:r w:rsidRPr="00B90CF7">
        <w:rPr>
          <w:rFonts w:ascii="Times New Roman" w:hAnsi="Times New Roman" w:cs="Times New Roman"/>
        </w:rPr>
        <w:t>государственных ценных бумаг Республики Казахстан;</w:t>
      </w:r>
    </w:p>
    <w:p w:rsidR="00B90CF7" w:rsidRPr="00B90CF7" w:rsidRDefault="00B90CF7" w:rsidP="008E2FB5">
      <w:pPr>
        <w:pStyle w:val="a6"/>
        <w:numPr>
          <w:ilvl w:val="0"/>
          <w:numId w:val="8"/>
        </w:numPr>
        <w:ind w:left="0" w:firstLine="425"/>
        <w:jc w:val="both"/>
        <w:rPr>
          <w:rFonts w:ascii="Times New Roman" w:hAnsi="Times New Roman" w:cs="Times New Roman"/>
        </w:rPr>
      </w:pPr>
      <w:r w:rsidRPr="00B90CF7">
        <w:rPr>
          <w:rFonts w:ascii="Times New Roman" w:hAnsi="Times New Roman" w:cs="Times New Roman"/>
        </w:rPr>
        <w:t>ценных бумаг эмитента-резидента, выпущенных в соответствии с законодательством другого государства и на его территории (включая депозитарные расписки, базовым активом которых являются ценные бумаги эмитента-резидента);</w:t>
      </w:r>
    </w:p>
    <w:p w:rsidR="00B90CF7" w:rsidRPr="00B90CF7" w:rsidRDefault="00B90CF7" w:rsidP="008E2FB5">
      <w:pPr>
        <w:pStyle w:val="a6"/>
        <w:numPr>
          <w:ilvl w:val="0"/>
          <w:numId w:val="8"/>
        </w:numPr>
        <w:ind w:left="0" w:firstLine="425"/>
        <w:jc w:val="both"/>
        <w:rPr>
          <w:rFonts w:ascii="Times New Roman" w:hAnsi="Times New Roman" w:cs="Times New Roman"/>
        </w:rPr>
      </w:pPr>
      <w:r w:rsidRPr="00B90CF7">
        <w:rPr>
          <w:rFonts w:ascii="Times New Roman" w:hAnsi="Times New Roman" w:cs="Times New Roman"/>
        </w:rPr>
        <w:t>ценных бумаг эмитента-нерезидента, выпущенных в соответствии с законодательством Республики Казахстан (включая казахстанские депозитарные расписки);</w:t>
      </w:r>
    </w:p>
    <w:p w:rsidR="00B90CF7" w:rsidRPr="00B90CF7" w:rsidRDefault="00B90CF7" w:rsidP="008E2FB5">
      <w:pPr>
        <w:pStyle w:val="a6"/>
        <w:ind w:firstLine="425"/>
        <w:jc w:val="both"/>
        <w:rPr>
          <w:rFonts w:ascii="Times New Roman" w:hAnsi="Times New Roman" w:cs="Times New Roman"/>
        </w:rPr>
      </w:pPr>
      <w:r w:rsidRPr="00B90CF7">
        <w:rPr>
          <w:rFonts w:ascii="Times New Roman" w:hAnsi="Times New Roman" w:cs="Times New Roman"/>
        </w:rPr>
        <w:t>5) приобретение на вторичном рынке:</w:t>
      </w:r>
    </w:p>
    <w:p w:rsidR="00B90CF7" w:rsidRPr="00B90CF7" w:rsidRDefault="00B90CF7" w:rsidP="008E2FB5">
      <w:pPr>
        <w:pStyle w:val="a6"/>
        <w:numPr>
          <w:ilvl w:val="0"/>
          <w:numId w:val="8"/>
        </w:numPr>
        <w:ind w:left="0" w:firstLine="425"/>
        <w:jc w:val="both"/>
        <w:rPr>
          <w:rFonts w:ascii="Times New Roman" w:hAnsi="Times New Roman" w:cs="Times New Roman"/>
        </w:rPr>
      </w:pPr>
      <w:r w:rsidRPr="00B90CF7">
        <w:rPr>
          <w:rFonts w:ascii="Times New Roman" w:hAnsi="Times New Roman" w:cs="Times New Roman"/>
        </w:rPr>
        <w:t>резидентом у нерезидента долговых ценных бумаг эмитента-резидента, выпущенных в соответствии с законодательством Республики Казахстан;</w:t>
      </w:r>
    </w:p>
    <w:p w:rsidR="00B90CF7" w:rsidRPr="00B90CF7" w:rsidRDefault="00B90CF7" w:rsidP="008E2FB5">
      <w:pPr>
        <w:pStyle w:val="a6"/>
        <w:numPr>
          <w:ilvl w:val="0"/>
          <w:numId w:val="8"/>
        </w:numPr>
        <w:ind w:left="0" w:firstLine="425"/>
        <w:jc w:val="both"/>
        <w:rPr>
          <w:rFonts w:ascii="Times New Roman" w:hAnsi="Times New Roman" w:cs="Times New Roman"/>
        </w:rPr>
      </w:pPr>
      <w:r w:rsidRPr="00B90CF7">
        <w:rPr>
          <w:rFonts w:ascii="Times New Roman" w:hAnsi="Times New Roman" w:cs="Times New Roman"/>
        </w:rPr>
        <w:t>нерезидентом у резидента долговых ценных бумаг эмитента-нерезидента, выпущенных в соответствии с законодательством другого государства и на его территории;</w:t>
      </w:r>
    </w:p>
    <w:p w:rsidR="00B90CF7" w:rsidRPr="00B90CF7" w:rsidRDefault="00B90CF7" w:rsidP="008E2FB5">
      <w:pPr>
        <w:pStyle w:val="a6"/>
        <w:ind w:firstLine="425"/>
        <w:jc w:val="both"/>
        <w:rPr>
          <w:rFonts w:ascii="Times New Roman" w:hAnsi="Times New Roman" w:cs="Times New Roman"/>
        </w:rPr>
      </w:pPr>
      <w:r w:rsidRPr="00B90CF7">
        <w:rPr>
          <w:rFonts w:ascii="Times New Roman" w:hAnsi="Times New Roman" w:cs="Times New Roman"/>
        </w:rPr>
        <w:t>6) операции резидентов, осуществляемые на основании договора об оказании брокерских услуг, заключенного с брокером-резидентом, или на основании договора по управлению инвестиционным портфелем, заключенного с управляющим инвестиционным портфелем-резидентом;</w:t>
      </w:r>
    </w:p>
    <w:p w:rsidR="00B90CF7" w:rsidRPr="00B90CF7" w:rsidRDefault="00B90CF7" w:rsidP="008E2FB5">
      <w:pPr>
        <w:pStyle w:val="a6"/>
        <w:ind w:firstLine="425"/>
        <w:jc w:val="both"/>
        <w:rPr>
          <w:rFonts w:ascii="Times New Roman" w:hAnsi="Times New Roman" w:cs="Times New Roman"/>
        </w:rPr>
      </w:pPr>
      <w:r w:rsidRPr="00B90CF7">
        <w:rPr>
          <w:rFonts w:ascii="Times New Roman" w:hAnsi="Times New Roman" w:cs="Times New Roman"/>
        </w:rPr>
        <w:t>7) приобретение полностью исключительного права на результат интеллектуальной творческой деятельности;</w:t>
      </w:r>
    </w:p>
    <w:p w:rsidR="00B90CF7" w:rsidRPr="00B90CF7" w:rsidRDefault="00B90CF7" w:rsidP="008E2FB5">
      <w:pPr>
        <w:pStyle w:val="a6"/>
        <w:ind w:firstLine="425"/>
        <w:jc w:val="both"/>
        <w:rPr>
          <w:rFonts w:ascii="Times New Roman" w:hAnsi="Times New Roman" w:cs="Times New Roman"/>
        </w:rPr>
      </w:pPr>
      <w:r w:rsidRPr="00B90CF7">
        <w:rPr>
          <w:rFonts w:ascii="Times New Roman" w:hAnsi="Times New Roman" w:cs="Times New Roman"/>
        </w:rPr>
        <w:t>8) операции физических лиц-резидентов:</w:t>
      </w:r>
    </w:p>
    <w:p w:rsidR="00B90CF7" w:rsidRPr="00B90CF7" w:rsidRDefault="00B90CF7" w:rsidP="008E2FB5">
      <w:pPr>
        <w:pStyle w:val="a6"/>
        <w:numPr>
          <w:ilvl w:val="0"/>
          <w:numId w:val="8"/>
        </w:numPr>
        <w:ind w:left="0" w:firstLine="425"/>
        <w:jc w:val="both"/>
        <w:rPr>
          <w:rFonts w:ascii="Times New Roman" w:hAnsi="Times New Roman" w:cs="Times New Roman"/>
        </w:rPr>
      </w:pPr>
      <w:r w:rsidRPr="00B90CF7">
        <w:rPr>
          <w:rFonts w:ascii="Times New Roman" w:hAnsi="Times New Roman" w:cs="Times New Roman"/>
        </w:rPr>
        <w:t>осуществляемые на основании договора об оказании брокерских услуг, заключенного с брокером-нерезидентом;</w:t>
      </w:r>
    </w:p>
    <w:p w:rsidR="00B90CF7" w:rsidRPr="00B90CF7" w:rsidRDefault="00B90CF7" w:rsidP="008E2FB5">
      <w:pPr>
        <w:pStyle w:val="a6"/>
        <w:numPr>
          <w:ilvl w:val="0"/>
          <w:numId w:val="8"/>
        </w:numPr>
        <w:ind w:left="0" w:firstLine="425"/>
        <w:jc w:val="both"/>
        <w:rPr>
          <w:rFonts w:ascii="Times New Roman" w:hAnsi="Times New Roman" w:cs="Times New Roman"/>
        </w:rPr>
      </w:pPr>
      <w:r w:rsidRPr="00B90CF7">
        <w:rPr>
          <w:rFonts w:ascii="Times New Roman" w:hAnsi="Times New Roman" w:cs="Times New Roman"/>
        </w:rPr>
        <w:t>осуществляемые на основании договора по управлению инвестиционным портфелем, заключенного с управляющим инвестиционным портфелем-нерезидентом;</w:t>
      </w:r>
    </w:p>
    <w:p w:rsidR="00B90CF7" w:rsidRPr="00B90CF7" w:rsidRDefault="00B90CF7" w:rsidP="008E2FB5">
      <w:pPr>
        <w:pStyle w:val="a6"/>
        <w:numPr>
          <w:ilvl w:val="0"/>
          <w:numId w:val="8"/>
        </w:numPr>
        <w:ind w:left="0" w:firstLine="425"/>
        <w:jc w:val="both"/>
        <w:rPr>
          <w:rFonts w:ascii="Times New Roman" w:hAnsi="Times New Roman" w:cs="Times New Roman"/>
        </w:rPr>
      </w:pPr>
      <w:r w:rsidRPr="00B90CF7">
        <w:rPr>
          <w:rFonts w:ascii="Times New Roman" w:hAnsi="Times New Roman" w:cs="Times New Roman"/>
        </w:rPr>
        <w:t>связанные с приобретением права собственности на недвижимость;</w:t>
      </w:r>
    </w:p>
    <w:p w:rsidR="00B90CF7" w:rsidRPr="00B90CF7" w:rsidRDefault="00B90CF7" w:rsidP="008E2FB5">
      <w:pPr>
        <w:pStyle w:val="a6"/>
        <w:numPr>
          <w:ilvl w:val="0"/>
          <w:numId w:val="8"/>
        </w:numPr>
        <w:ind w:left="0" w:firstLine="425"/>
        <w:jc w:val="both"/>
        <w:rPr>
          <w:rFonts w:ascii="Times New Roman" w:hAnsi="Times New Roman" w:cs="Times New Roman"/>
        </w:rPr>
      </w:pPr>
      <w:r w:rsidRPr="00B90CF7">
        <w:rPr>
          <w:rFonts w:ascii="Times New Roman" w:hAnsi="Times New Roman" w:cs="Times New Roman"/>
        </w:rPr>
        <w:t>связанные с безвозмездной передачей денег и иных валютных ценностей.</w:t>
      </w:r>
    </w:p>
    <w:p w:rsidR="00B90CF7" w:rsidRDefault="00B90CF7" w:rsidP="008E2FB5">
      <w:pPr>
        <w:pStyle w:val="a6"/>
        <w:ind w:firstLine="425"/>
        <w:jc w:val="both"/>
        <w:rPr>
          <w:rFonts w:ascii="Times New Roman" w:hAnsi="Times New Roman" w:cs="Times New Roman"/>
        </w:rPr>
      </w:pPr>
    </w:p>
    <w:p w:rsidR="00B90CF7" w:rsidRPr="00B90CF7" w:rsidRDefault="00B90CF7" w:rsidP="008E2FB5">
      <w:pPr>
        <w:pStyle w:val="a6"/>
        <w:ind w:firstLine="425"/>
        <w:jc w:val="both"/>
        <w:rPr>
          <w:rFonts w:ascii="Times New Roman" w:hAnsi="Times New Roman" w:cs="Times New Roman"/>
        </w:rPr>
      </w:pPr>
      <w:r w:rsidRPr="00B90CF7">
        <w:rPr>
          <w:rFonts w:ascii="Times New Roman" w:hAnsi="Times New Roman" w:cs="Times New Roman"/>
        </w:rPr>
        <w:t>Учетный номер не присваивается:</w:t>
      </w:r>
    </w:p>
    <w:p w:rsidR="00B90CF7" w:rsidRPr="00B90CF7" w:rsidRDefault="00B90CF7" w:rsidP="008E2FB5">
      <w:pPr>
        <w:pStyle w:val="a6"/>
        <w:ind w:firstLine="425"/>
        <w:jc w:val="both"/>
        <w:rPr>
          <w:rFonts w:ascii="Times New Roman" w:hAnsi="Times New Roman" w:cs="Times New Roman"/>
        </w:rPr>
      </w:pPr>
      <w:r>
        <w:rPr>
          <w:rFonts w:ascii="Times New Roman" w:hAnsi="Times New Roman" w:cs="Times New Roman"/>
        </w:rPr>
        <w:t>1)</w:t>
      </w:r>
      <w:r>
        <w:rPr>
          <w:rFonts w:ascii="Times New Roman" w:hAnsi="Times New Roman" w:cs="Times New Roman"/>
          <w:lang w:val="en-US"/>
        </w:rPr>
        <w:t> </w:t>
      </w:r>
      <w:r w:rsidRPr="00B90CF7">
        <w:rPr>
          <w:rFonts w:ascii="Times New Roman" w:hAnsi="Times New Roman" w:cs="Times New Roman"/>
        </w:rPr>
        <w:t>договору на безвозмездную передачу резидентом нерезиденту (нерезидентом резиденту) денег или иных валютных ценностей либо права собственности на недвижимость за границей, если в результате такой передачи происходит исполнение или прекращение обязательств либо отчуждение права собственности на валютные ценности, на недвижимость за границей по валютному договору по движению капитала, для которого резидентом ранее получен учетный номер;</w:t>
      </w:r>
    </w:p>
    <w:p w:rsidR="00B90CF7" w:rsidRPr="00B90CF7" w:rsidRDefault="00B90CF7" w:rsidP="008E2FB5">
      <w:pPr>
        <w:pStyle w:val="a6"/>
        <w:ind w:firstLine="425"/>
        <w:jc w:val="both"/>
        <w:rPr>
          <w:rFonts w:ascii="Times New Roman" w:hAnsi="Times New Roman" w:cs="Times New Roman"/>
        </w:rPr>
      </w:pPr>
      <w:r>
        <w:rPr>
          <w:rFonts w:ascii="Times New Roman" w:hAnsi="Times New Roman" w:cs="Times New Roman"/>
        </w:rPr>
        <w:t>2)</w:t>
      </w:r>
      <w:r>
        <w:rPr>
          <w:rFonts w:ascii="Times New Roman" w:hAnsi="Times New Roman" w:cs="Times New Roman"/>
          <w:lang w:val="en-US"/>
        </w:rPr>
        <w:t> </w:t>
      </w:r>
      <w:r w:rsidRPr="00B90CF7">
        <w:rPr>
          <w:rFonts w:ascii="Times New Roman" w:hAnsi="Times New Roman" w:cs="Times New Roman"/>
        </w:rPr>
        <w:t>договору на продажу резидентом нерезиденту акций, долей участия в капитале объекта инвестирования-нерезидента, недвижимости за границей, если резидентом ранее получен учетный номер для валютного договора по движению капитала по участию резидента в капитале (приобретению резидентом акций, долей участия) объекта инвестирования-нерезидента, по приобретению недвижимости за границей в собственность;</w:t>
      </w:r>
    </w:p>
    <w:p w:rsidR="00B90CF7" w:rsidRPr="00B90CF7" w:rsidRDefault="00B90CF7" w:rsidP="008E2FB5">
      <w:pPr>
        <w:pStyle w:val="a6"/>
        <w:ind w:firstLine="425"/>
        <w:jc w:val="both"/>
        <w:rPr>
          <w:rFonts w:ascii="Times New Roman" w:hAnsi="Times New Roman" w:cs="Times New Roman"/>
        </w:rPr>
      </w:pPr>
      <w:r>
        <w:rPr>
          <w:rFonts w:ascii="Times New Roman" w:hAnsi="Times New Roman" w:cs="Times New Roman"/>
        </w:rPr>
        <w:t>3)</w:t>
      </w:r>
      <w:r>
        <w:rPr>
          <w:rFonts w:ascii="Times New Roman" w:hAnsi="Times New Roman" w:cs="Times New Roman"/>
          <w:lang w:val="en-US"/>
        </w:rPr>
        <w:t> </w:t>
      </w:r>
      <w:r w:rsidRPr="00B90CF7">
        <w:rPr>
          <w:rFonts w:ascii="Times New Roman" w:hAnsi="Times New Roman" w:cs="Times New Roman"/>
        </w:rPr>
        <w:t>договору на выкуп объектом инвестирования-резидентом у нерезидента собственных акций, долей участия в капитале, если резидентом ранее получен учетный номер для валютного договора по движению капитала по участию нерезидента в капитале объекта инвестирования-резидента;</w:t>
      </w:r>
    </w:p>
    <w:p w:rsidR="00B90CF7" w:rsidRDefault="00B90CF7" w:rsidP="008E2FB5">
      <w:pPr>
        <w:pStyle w:val="a6"/>
        <w:ind w:firstLine="425"/>
        <w:jc w:val="both"/>
        <w:rPr>
          <w:rFonts w:ascii="Times New Roman" w:hAnsi="Times New Roman" w:cs="Times New Roman"/>
        </w:rPr>
      </w:pPr>
      <w:r>
        <w:rPr>
          <w:rFonts w:ascii="Times New Roman" w:hAnsi="Times New Roman" w:cs="Times New Roman"/>
        </w:rPr>
        <w:t>4)</w:t>
      </w:r>
      <w:r>
        <w:rPr>
          <w:rFonts w:ascii="Times New Roman" w:hAnsi="Times New Roman" w:cs="Times New Roman"/>
          <w:lang w:val="en-US"/>
        </w:rPr>
        <w:t> </w:t>
      </w:r>
      <w:r w:rsidRPr="00B90CF7">
        <w:rPr>
          <w:rFonts w:ascii="Times New Roman" w:hAnsi="Times New Roman" w:cs="Times New Roman"/>
        </w:rPr>
        <w:t>авансам для участия в торгах по залоговому имуществу – ценным бумагам, инструментам участия в капитале, недвижимости.</w:t>
      </w:r>
    </w:p>
    <w:p w:rsidR="00B90CF7" w:rsidRPr="001D601F" w:rsidRDefault="00B90CF7" w:rsidP="008E2FB5">
      <w:pPr>
        <w:pStyle w:val="a6"/>
        <w:ind w:firstLine="425"/>
        <w:jc w:val="both"/>
        <w:rPr>
          <w:rFonts w:ascii="Times New Roman" w:hAnsi="Times New Roman" w:cs="Times New Roman"/>
        </w:rPr>
      </w:pPr>
    </w:p>
    <w:p w:rsidR="00D339B5" w:rsidRPr="001D601F" w:rsidRDefault="00D339B5" w:rsidP="008E2FB5">
      <w:pPr>
        <w:pStyle w:val="a6"/>
        <w:ind w:firstLine="425"/>
        <w:jc w:val="both"/>
        <w:rPr>
          <w:rFonts w:ascii="Times New Roman" w:hAnsi="Times New Roman" w:cs="Times New Roman"/>
        </w:rPr>
      </w:pPr>
    </w:p>
  </w:endnote>
  <w:endnote w:id="3">
    <w:p w:rsidR="00D339B5" w:rsidRPr="001D601F" w:rsidRDefault="00D339B5" w:rsidP="008E2FB5">
      <w:pPr>
        <w:pStyle w:val="a6"/>
        <w:ind w:firstLine="425"/>
        <w:jc w:val="both"/>
        <w:rPr>
          <w:rFonts w:ascii="Times New Roman" w:hAnsi="Times New Roman" w:cs="Times New Roman"/>
        </w:rPr>
      </w:pPr>
      <w:r w:rsidRPr="001D601F">
        <w:rPr>
          <w:rStyle w:val="a8"/>
          <w:rFonts w:ascii="Times New Roman" w:hAnsi="Times New Roman" w:cs="Times New Roman"/>
        </w:rPr>
        <w:endnoteRef/>
      </w:r>
      <w:r w:rsidRPr="001D601F">
        <w:rPr>
          <w:rFonts w:ascii="Times New Roman" w:hAnsi="Times New Roman" w:cs="Times New Roman"/>
        </w:rPr>
        <w:t> По валютным операциям на сумму, равную или превышающую 50 000 долларов США в эквиваленте.</w:t>
      </w:r>
      <w:r w:rsidR="00330F6A" w:rsidRPr="001D601F">
        <w:rPr>
          <w:rFonts w:ascii="Times New Roman" w:hAnsi="Times New Roman" w:cs="Times New Roman"/>
        </w:rPr>
        <w:t xml:space="preserve"> С 1 января 2025 года </w:t>
      </w:r>
      <w:r w:rsidR="00486114" w:rsidRPr="001D601F">
        <w:rPr>
          <w:rFonts w:ascii="Times New Roman" w:hAnsi="Times New Roman" w:cs="Times New Roman"/>
        </w:rPr>
        <w:t>снижение порога по валютным операциям физических лиц с 50 000 долларов США до 10 000 долларов США.</w:t>
      </w:r>
    </w:p>
    <w:p w:rsidR="00D339B5" w:rsidRPr="001D601F" w:rsidRDefault="00D339B5" w:rsidP="008E2FB5">
      <w:pPr>
        <w:pStyle w:val="a6"/>
        <w:ind w:firstLine="425"/>
        <w:jc w:val="both"/>
        <w:rPr>
          <w:rFonts w:ascii="Times New Roman" w:hAnsi="Times New Roman" w:cs="Times New Roman"/>
        </w:rPr>
      </w:pPr>
    </w:p>
  </w:endnote>
  <w:endnote w:id="4">
    <w:p w:rsidR="00D339B5" w:rsidRPr="001D601F" w:rsidRDefault="00D339B5" w:rsidP="008E2FB5">
      <w:pPr>
        <w:pStyle w:val="a6"/>
        <w:ind w:firstLine="425"/>
        <w:jc w:val="both"/>
        <w:rPr>
          <w:rFonts w:ascii="Times New Roman" w:hAnsi="Times New Roman" w:cs="Times New Roman"/>
        </w:rPr>
      </w:pPr>
      <w:r w:rsidRPr="001D601F">
        <w:rPr>
          <w:rStyle w:val="a8"/>
          <w:rFonts w:ascii="Times New Roman" w:hAnsi="Times New Roman" w:cs="Times New Roman"/>
        </w:rPr>
        <w:endnoteRef/>
      </w:r>
      <w:r w:rsidRPr="001D601F">
        <w:rPr>
          <w:rFonts w:ascii="Times New Roman" w:hAnsi="Times New Roman" w:cs="Times New Roman"/>
        </w:rPr>
        <w:t> Приложение 7 заполняется по займам на сумму свыше 500 000 долларов США в эквиваленте и на срок более 180 дней.</w:t>
      </w:r>
    </w:p>
    <w:p w:rsidR="00D339B5" w:rsidRPr="001D601F" w:rsidRDefault="00D339B5" w:rsidP="008E2FB5">
      <w:pPr>
        <w:pStyle w:val="a6"/>
        <w:ind w:firstLine="425"/>
        <w:jc w:val="both"/>
        <w:rPr>
          <w:rFonts w:ascii="Times New Roman" w:hAnsi="Times New Roman" w:cs="Times New Roman"/>
        </w:rPr>
      </w:pPr>
    </w:p>
    <w:p w:rsidR="00D339B5" w:rsidRPr="009D423C" w:rsidRDefault="00D339B5" w:rsidP="008E2FB5">
      <w:pPr>
        <w:pStyle w:val="a6"/>
        <w:ind w:firstLine="425"/>
        <w:jc w:val="both"/>
        <w:rPr>
          <w:rFonts w:ascii="Times New Roman" w:hAnsi="Times New Roman" w:cs="Times New Roman"/>
        </w:rPr>
      </w:pPr>
      <w:r w:rsidRPr="001D601F">
        <w:rPr>
          <w:rFonts w:ascii="Times New Roman" w:hAnsi="Times New Roman" w:cs="Times New Roman"/>
          <w:vertAlign w:val="superscript"/>
        </w:rPr>
        <w:t>5</w:t>
      </w:r>
      <w:r w:rsidRPr="001D601F">
        <w:rPr>
          <w:rFonts w:ascii="Times New Roman" w:hAnsi="Times New Roman" w:cs="Times New Roman"/>
        </w:rPr>
        <w:t> Операции, связанные с производным финансовым инструментом, который приобретается в целях применения или реализации базового актива и не может быть передан (продан) независимо от базового актива, рассматриваются как валютные операции с базовым активом.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2CC" w:rsidRDefault="002032CC" w:rsidP="0019275D">
      <w:pPr>
        <w:spacing w:after="0" w:line="240" w:lineRule="auto"/>
      </w:pPr>
      <w:r>
        <w:separator/>
      </w:r>
    </w:p>
  </w:footnote>
  <w:footnote w:type="continuationSeparator" w:id="0">
    <w:p w:rsidR="002032CC" w:rsidRDefault="002032CC" w:rsidP="00192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664"/>
    <w:multiLevelType w:val="hybridMultilevel"/>
    <w:tmpl w:val="AADE86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E0B2729"/>
    <w:multiLevelType w:val="hybridMultilevel"/>
    <w:tmpl w:val="B04CCDE8"/>
    <w:lvl w:ilvl="0" w:tplc="303CC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8E05A4"/>
    <w:multiLevelType w:val="hybridMultilevel"/>
    <w:tmpl w:val="1C8A3AC4"/>
    <w:lvl w:ilvl="0" w:tplc="BE94A4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FD3B65"/>
    <w:multiLevelType w:val="hybridMultilevel"/>
    <w:tmpl w:val="2B8AD9FC"/>
    <w:lvl w:ilvl="0" w:tplc="BE94A4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F4C56AB"/>
    <w:multiLevelType w:val="hybridMultilevel"/>
    <w:tmpl w:val="F72A8C16"/>
    <w:lvl w:ilvl="0" w:tplc="10BAF900">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51464064"/>
    <w:multiLevelType w:val="hybridMultilevel"/>
    <w:tmpl w:val="F72A8C16"/>
    <w:lvl w:ilvl="0" w:tplc="10BAF900">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5FB31812"/>
    <w:multiLevelType w:val="hybridMultilevel"/>
    <w:tmpl w:val="2E082DDC"/>
    <w:lvl w:ilvl="0" w:tplc="43CC45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AD24E94"/>
    <w:multiLevelType w:val="hybridMultilevel"/>
    <w:tmpl w:val="B4D848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7"/>
  </w:num>
  <w:num w:numId="2">
    <w:abstractNumId w:val="5"/>
  </w:num>
  <w:num w:numId="3">
    <w:abstractNumId w:val="4"/>
  </w:num>
  <w:num w:numId="4">
    <w:abstractNumId w:val="0"/>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0B"/>
    <w:rsid w:val="00024F1E"/>
    <w:rsid w:val="000326B4"/>
    <w:rsid w:val="00035590"/>
    <w:rsid w:val="00042CD2"/>
    <w:rsid w:val="00050D32"/>
    <w:rsid w:val="000841B1"/>
    <w:rsid w:val="000867FF"/>
    <w:rsid w:val="000B21D0"/>
    <w:rsid w:val="000B638C"/>
    <w:rsid w:val="000C1507"/>
    <w:rsid w:val="000C40E7"/>
    <w:rsid w:val="00101CA5"/>
    <w:rsid w:val="00124550"/>
    <w:rsid w:val="00133A3A"/>
    <w:rsid w:val="00147E9B"/>
    <w:rsid w:val="001547F3"/>
    <w:rsid w:val="00155BFA"/>
    <w:rsid w:val="00192314"/>
    <w:rsid w:val="0019275D"/>
    <w:rsid w:val="001B3D47"/>
    <w:rsid w:val="001B4F20"/>
    <w:rsid w:val="001C103A"/>
    <w:rsid w:val="001D601F"/>
    <w:rsid w:val="001E5FFA"/>
    <w:rsid w:val="001E6B7F"/>
    <w:rsid w:val="001E750B"/>
    <w:rsid w:val="001F78A3"/>
    <w:rsid w:val="002032CC"/>
    <w:rsid w:val="002055FE"/>
    <w:rsid w:val="002311C3"/>
    <w:rsid w:val="00234F54"/>
    <w:rsid w:val="002468F9"/>
    <w:rsid w:val="00274929"/>
    <w:rsid w:val="002A1DE9"/>
    <w:rsid w:val="002B107A"/>
    <w:rsid w:val="002B75AE"/>
    <w:rsid w:val="002C05F8"/>
    <w:rsid w:val="002C5259"/>
    <w:rsid w:val="002F692A"/>
    <w:rsid w:val="002F790A"/>
    <w:rsid w:val="003221A5"/>
    <w:rsid w:val="00330F6A"/>
    <w:rsid w:val="0037423A"/>
    <w:rsid w:val="00377030"/>
    <w:rsid w:val="00385278"/>
    <w:rsid w:val="003B2C02"/>
    <w:rsid w:val="003D48E5"/>
    <w:rsid w:val="003E1340"/>
    <w:rsid w:val="003F13EE"/>
    <w:rsid w:val="003F3ACE"/>
    <w:rsid w:val="00405410"/>
    <w:rsid w:val="00450B0B"/>
    <w:rsid w:val="00486114"/>
    <w:rsid w:val="004C549E"/>
    <w:rsid w:val="004D4275"/>
    <w:rsid w:val="004E0F61"/>
    <w:rsid w:val="004F4805"/>
    <w:rsid w:val="00514054"/>
    <w:rsid w:val="00516816"/>
    <w:rsid w:val="0055262A"/>
    <w:rsid w:val="0056033C"/>
    <w:rsid w:val="00560445"/>
    <w:rsid w:val="005A0A8E"/>
    <w:rsid w:val="005B0BB8"/>
    <w:rsid w:val="005D10D9"/>
    <w:rsid w:val="005D34A0"/>
    <w:rsid w:val="005F43CB"/>
    <w:rsid w:val="005F7F53"/>
    <w:rsid w:val="00622A98"/>
    <w:rsid w:val="0066189D"/>
    <w:rsid w:val="006A0B7E"/>
    <w:rsid w:val="006A5822"/>
    <w:rsid w:val="006D127D"/>
    <w:rsid w:val="006D685A"/>
    <w:rsid w:val="006E6F80"/>
    <w:rsid w:val="007632B8"/>
    <w:rsid w:val="007B0061"/>
    <w:rsid w:val="007D131E"/>
    <w:rsid w:val="00821D34"/>
    <w:rsid w:val="0082285A"/>
    <w:rsid w:val="00826C85"/>
    <w:rsid w:val="008332DC"/>
    <w:rsid w:val="00854C74"/>
    <w:rsid w:val="008C00C4"/>
    <w:rsid w:val="008E2FB5"/>
    <w:rsid w:val="008F2783"/>
    <w:rsid w:val="009211E1"/>
    <w:rsid w:val="00921EB4"/>
    <w:rsid w:val="00937B36"/>
    <w:rsid w:val="00955E3D"/>
    <w:rsid w:val="009677A8"/>
    <w:rsid w:val="00976A0D"/>
    <w:rsid w:val="009965E4"/>
    <w:rsid w:val="009B3C1E"/>
    <w:rsid w:val="009C12FA"/>
    <w:rsid w:val="009D423C"/>
    <w:rsid w:val="009E34B3"/>
    <w:rsid w:val="00A06D83"/>
    <w:rsid w:val="00A13F1D"/>
    <w:rsid w:val="00A37CAB"/>
    <w:rsid w:val="00A45BEF"/>
    <w:rsid w:val="00AC08CD"/>
    <w:rsid w:val="00AC418E"/>
    <w:rsid w:val="00AC6936"/>
    <w:rsid w:val="00B1442E"/>
    <w:rsid w:val="00B207C1"/>
    <w:rsid w:val="00B449D9"/>
    <w:rsid w:val="00B5059F"/>
    <w:rsid w:val="00B90CF7"/>
    <w:rsid w:val="00BD0B43"/>
    <w:rsid w:val="00BF4E1B"/>
    <w:rsid w:val="00C00654"/>
    <w:rsid w:val="00C0226E"/>
    <w:rsid w:val="00C03EC6"/>
    <w:rsid w:val="00C13E65"/>
    <w:rsid w:val="00C6613C"/>
    <w:rsid w:val="00C6615C"/>
    <w:rsid w:val="00C976EA"/>
    <w:rsid w:val="00CD3E4A"/>
    <w:rsid w:val="00CE0F66"/>
    <w:rsid w:val="00CF143C"/>
    <w:rsid w:val="00D2464A"/>
    <w:rsid w:val="00D25784"/>
    <w:rsid w:val="00D267F0"/>
    <w:rsid w:val="00D339B5"/>
    <w:rsid w:val="00D45A5B"/>
    <w:rsid w:val="00D5306C"/>
    <w:rsid w:val="00D53456"/>
    <w:rsid w:val="00D637A4"/>
    <w:rsid w:val="00DA0C5E"/>
    <w:rsid w:val="00DE3032"/>
    <w:rsid w:val="00DF0299"/>
    <w:rsid w:val="00E05FAA"/>
    <w:rsid w:val="00E07B5C"/>
    <w:rsid w:val="00E2071E"/>
    <w:rsid w:val="00E218CA"/>
    <w:rsid w:val="00E24393"/>
    <w:rsid w:val="00E44E1C"/>
    <w:rsid w:val="00E62A94"/>
    <w:rsid w:val="00E63F63"/>
    <w:rsid w:val="00E73C2F"/>
    <w:rsid w:val="00E73D73"/>
    <w:rsid w:val="00E82461"/>
    <w:rsid w:val="00E85DB3"/>
    <w:rsid w:val="00E9113E"/>
    <w:rsid w:val="00EB2F03"/>
    <w:rsid w:val="00ED1E02"/>
    <w:rsid w:val="00ED32F1"/>
    <w:rsid w:val="00F04D22"/>
    <w:rsid w:val="00F0778B"/>
    <w:rsid w:val="00F36382"/>
    <w:rsid w:val="00F57DF5"/>
    <w:rsid w:val="00F72529"/>
    <w:rsid w:val="00FA1651"/>
    <w:rsid w:val="00FD3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0268"/>
  <w15:docId w15:val="{A9080EAB-214A-4313-85FE-D7C0FB0C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9275D"/>
    <w:pPr>
      <w:spacing w:after="0" w:line="240" w:lineRule="auto"/>
    </w:pPr>
    <w:rPr>
      <w:sz w:val="20"/>
      <w:szCs w:val="20"/>
    </w:rPr>
  </w:style>
  <w:style w:type="character" w:customStyle="1" w:styleId="a4">
    <w:name w:val="Текст сноски Знак"/>
    <w:basedOn w:val="a0"/>
    <w:link w:val="a3"/>
    <w:uiPriority w:val="99"/>
    <w:semiHidden/>
    <w:rsid w:val="0019275D"/>
    <w:rPr>
      <w:sz w:val="20"/>
      <w:szCs w:val="20"/>
    </w:rPr>
  </w:style>
  <w:style w:type="character" w:styleId="a5">
    <w:name w:val="footnote reference"/>
    <w:basedOn w:val="a0"/>
    <w:uiPriority w:val="99"/>
    <w:semiHidden/>
    <w:unhideWhenUsed/>
    <w:rsid w:val="0019275D"/>
    <w:rPr>
      <w:vertAlign w:val="superscript"/>
    </w:rPr>
  </w:style>
  <w:style w:type="paragraph" w:styleId="a6">
    <w:name w:val="endnote text"/>
    <w:basedOn w:val="a"/>
    <w:link w:val="a7"/>
    <w:uiPriority w:val="99"/>
    <w:unhideWhenUsed/>
    <w:rsid w:val="0019275D"/>
    <w:pPr>
      <w:spacing w:after="0" w:line="240" w:lineRule="auto"/>
    </w:pPr>
    <w:rPr>
      <w:sz w:val="20"/>
      <w:szCs w:val="20"/>
    </w:rPr>
  </w:style>
  <w:style w:type="character" w:customStyle="1" w:styleId="a7">
    <w:name w:val="Текст концевой сноски Знак"/>
    <w:basedOn w:val="a0"/>
    <w:link w:val="a6"/>
    <w:uiPriority w:val="99"/>
    <w:rsid w:val="0019275D"/>
    <w:rPr>
      <w:sz w:val="20"/>
      <w:szCs w:val="20"/>
    </w:rPr>
  </w:style>
  <w:style w:type="character" w:styleId="a8">
    <w:name w:val="endnote reference"/>
    <w:basedOn w:val="a0"/>
    <w:uiPriority w:val="99"/>
    <w:semiHidden/>
    <w:unhideWhenUsed/>
    <w:rsid w:val="0019275D"/>
    <w:rPr>
      <w:vertAlign w:val="superscript"/>
    </w:rPr>
  </w:style>
  <w:style w:type="paragraph" w:styleId="a9">
    <w:name w:val="List Paragraph"/>
    <w:basedOn w:val="a"/>
    <w:uiPriority w:val="34"/>
    <w:qFormat/>
    <w:rsid w:val="00D637A4"/>
    <w:pPr>
      <w:ind w:left="720"/>
      <w:contextualSpacing/>
    </w:pPr>
  </w:style>
  <w:style w:type="paragraph" w:styleId="aa">
    <w:name w:val="Balloon Text"/>
    <w:basedOn w:val="a"/>
    <w:link w:val="ab"/>
    <w:uiPriority w:val="99"/>
    <w:semiHidden/>
    <w:unhideWhenUsed/>
    <w:rsid w:val="004F48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F4805"/>
    <w:rPr>
      <w:rFonts w:ascii="Tahoma" w:hAnsi="Tahoma" w:cs="Tahoma"/>
      <w:sz w:val="16"/>
      <w:szCs w:val="16"/>
    </w:rPr>
  </w:style>
  <w:style w:type="character" w:customStyle="1" w:styleId="s0">
    <w:name w:val="s0"/>
    <w:rsid w:val="00B207C1"/>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267572">
      <w:bodyDiv w:val="1"/>
      <w:marLeft w:val="0"/>
      <w:marRight w:val="0"/>
      <w:marTop w:val="0"/>
      <w:marBottom w:val="0"/>
      <w:divBdr>
        <w:top w:val="none" w:sz="0" w:space="0" w:color="auto"/>
        <w:left w:val="none" w:sz="0" w:space="0" w:color="auto"/>
        <w:bottom w:val="none" w:sz="0" w:space="0" w:color="auto"/>
        <w:right w:val="none" w:sz="0" w:space="0" w:color="auto"/>
      </w:divBdr>
    </w:div>
    <w:div w:id="19625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12167-AE16-4B2B-AAB2-E20120175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731</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dc:creator>
  <cp:lastModifiedBy>Мадина Ергалиева</cp:lastModifiedBy>
  <cp:revision>60</cp:revision>
  <dcterms:created xsi:type="dcterms:W3CDTF">2024-12-03T05:52:00Z</dcterms:created>
  <dcterms:modified xsi:type="dcterms:W3CDTF">2024-12-05T10:30:00Z</dcterms:modified>
</cp:coreProperties>
</file>