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lang w:val="en-US" w:eastAsia="en-US"/>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B21C93" w:rsidRPr="004F3EB0" w:rsidRDefault="00B21C93" w:rsidP="00B21C93">
            <w:pPr>
              <w:ind w:firstLine="709"/>
              <w:jc w:val="both"/>
              <w:rPr>
                <w:sz w:val="22"/>
                <w:szCs w:val="22"/>
                <w:lang w:val="kk-KZ"/>
              </w:rPr>
            </w:pPr>
            <w:r>
              <w:rPr>
                <w:sz w:val="22"/>
                <w:szCs w:val="22"/>
                <w:lang w:val="kk-KZ"/>
              </w:rPr>
              <w:t xml:space="preserve">     2024 жылғы </w:t>
            </w:r>
            <w:r w:rsidR="004F3EB0">
              <w:rPr>
                <w:sz w:val="22"/>
                <w:szCs w:val="22"/>
                <w:lang w:val="kk-KZ"/>
              </w:rPr>
              <w:t>23</w:t>
            </w:r>
            <w:r w:rsidR="00495D12">
              <w:rPr>
                <w:sz w:val="22"/>
                <w:szCs w:val="22"/>
              </w:rPr>
              <w:t xml:space="preserve"> </w:t>
            </w:r>
            <w:r w:rsidR="004F3EB0">
              <w:rPr>
                <w:sz w:val="22"/>
                <w:szCs w:val="22"/>
                <w:lang w:val="kk-KZ"/>
              </w:rPr>
              <w:t>қыркүйек</w:t>
            </w:r>
          </w:p>
          <w:p w:rsidR="00E8152C" w:rsidRPr="00B21C93" w:rsidRDefault="00E8152C">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DC5E8B" w:rsidRDefault="00E8152C">
            <w:pPr>
              <w:jc w:val="center"/>
              <w:rPr>
                <w:sz w:val="22"/>
                <w:szCs w:val="22"/>
                <w:lang w:val="kk-KZ"/>
              </w:rPr>
            </w:pPr>
            <w:r w:rsidRPr="000D0513">
              <w:rPr>
                <w:sz w:val="22"/>
                <w:szCs w:val="22"/>
              </w:rPr>
              <w:t>№</w:t>
            </w:r>
            <w:r w:rsidR="007A7F84" w:rsidRPr="000D0513">
              <w:rPr>
                <w:sz w:val="22"/>
                <w:szCs w:val="22"/>
              </w:rPr>
              <w:t xml:space="preserve"> </w:t>
            </w:r>
            <w:r w:rsidR="005F71B5">
              <w:rPr>
                <w:sz w:val="22"/>
                <w:szCs w:val="22"/>
              </w:rPr>
              <w:t>56</w:t>
            </w:r>
            <w:r w:rsidR="00B21C93">
              <w:rPr>
                <w:sz w:val="22"/>
                <w:szCs w:val="22"/>
              </w:rPr>
              <w:t xml:space="preserve"> </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655802" w:rsidRDefault="00655802" w:rsidP="00655802">
      <w:pPr>
        <w:ind w:right="1"/>
        <w:jc w:val="center"/>
        <w:rPr>
          <w:b/>
          <w:noProof/>
          <w:sz w:val="28"/>
          <w:lang w:val="kk-KZ"/>
        </w:rPr>
      </w:pPr>
    </w:p>
    <w:p w:rsidR="002E7D62" w:rsidRPr="00385129" w:rsidRDefault="002E7D62" w:rsidP="002E7D62">
      <w:pPr>
        <w:tabs>
          <w:tab w:val="left" w:pos="709"/>
        </w:tabs>
        <w:jc w:val="center"/>
        <w:rPr>
          <w:b/>
          <w:color w:val="000000"/>
          <w:sz w:val="28"/>
          <w:szCs w:val="28"/>
          <w:lang w:val="kk-KZ"/>
        </w:rPr>
      </w:pPr>
      <w:r w:rsidRPr="00385129">
        <w:rPr>
          <w:b/>
          <w:sz w:val="28"/>
          <w:szCs w:val="28"/>
          <w:lang w:val="kk-KZ"/>
        </w:rPr>
        <w:t>«</w:t>
      </w:r>
      <w:r w:rsidRPr="00385129">
        <w:rPr>
          <w:b/>
          <w:color w:val="000000"/>
          <w:sz w:val="28"/>
          <w:szCs w:val="28"/>
          <w:lang w:val="kk-KZ"/>
        </w:rPr>
        <w:t xml:space="preserve">Қазақстан Республикасы Ұлттық Банкінің алтынвалюта активтерінің </w:t>
      </w:r>
    </w:p>
    <w:p w:rsidR="002E7D62" w:rsidRPr="00385129" w:rsidRDefault="002E7D62" w:rsidP="002E7D62">
      <w:pPr>
        <w:tabs>
          <w:tab w:val="left" w:pos="709"/>
        </w:tabs>
        <w:jc w:val="center"/>
        <w:rPr>
          <w:b/>
          <w:sz w:val="28"/>
          <w:lang w:val="kk-KZ"/>
        </w:rPr>
      </w:pPr>
      <w:r w:rsidRPr="00385129">
        <w:rPr>
          <w:b/>
          <w:color w:val="000000"/>
          <w:sz w:val="28"/>
          <w:szCs w:val="28"/>
          <w:lang w:val="kk-KZ"/>
        </w:rPr>
        <w:t>бір бөлігін сыртқы басқаруға беру қағидаларын бекіту туралы</w:t>
      </w:r>
      <w:r w:rsidRPr="00385129">
        <w:rPr>
          <w:b/>
          <w:sz w:val="28"/>
          <w:szCs w:val="28"/>
          <w:lang w:val="kk-KZ"/>
        </w:rPr>
        <w:t xml:space="preserve">» </w:t>
      </w:r>
      <w:r w:rsidRPr="00385129">
        <w:rPr>
          <w:b/>
          <w:sz w:val="28"/>
          <w:szCs w:val="28"/>
          <w:lang w:val="kk-KZ"/>
        </w:rPr>
        <w:br/>
      </w:r>
      <w:r w:rsidRPr="00385129">
        <w:rPr>
          <w:b/>
          <w:sz w:val="28"/>
          <w:lang w:val="kk-KZ"/>
        </w:rPr>
        <w:t xml:space="preserve">Қазақстан Республикасы Ұлттық Банкі Басқармасының </w:t>
      </w:r>
    </w:p>
    <w:p w:rsidR="002E7D62" w:rsidRPr="00385129" w:rsidRDefault="002E7D62" w:rsidP="002E7D62">
      <w:pPr>
        <w:jc w:val="center"/>
        <w:rPr>
          <w:b/>
          <w:sz w:val="28"/>
          <w:lang w:val="kk-KZ"/>
        </w:rPr>
      </w:pPr>
      <w:r w:rsidRPr="00385129">
        <w:rPr>
          <w:b/>
          <w:sz w:val="28"/>
          <w:lang w:val="kk-KZ"/>
        </w:rPr>
        <w:t xml:space="preserve">2020 жылғы 19 наурыздағы № 30 қаулысына </w:t>
      </w:r>
    </w:p>
    <w:p w:rsidR="002E7D62" w:rsidRPr="00385129" w:rsidRDefault="002E7D62" w:rsidP="002E7D62">
      <w:pPr>
        <w:jc w:val="center"/>
        <w:rPr>
          <w:b/>
          <w:sz w:val="28"/>
          <w:lang w:val="kk-KZ"/>
        </w:rPr>
      </w:pPr>
      <w:r w:rsidRPr="00385129">
        <w:rPr>
          <w:b/>
          <w:sz w:val="28"/>
          <w:lang w:val="kk-KZ"/>
        </w:rPr>
        <w:t>өзгерістер енгізу туралы</w:t>
      </w:r>
    </w:p>
    <w:p w:rsidR="002E7D62" w:rsidRPr="00385129" w:rsidRDefault="002E7D62" w:rsidP="002E7D62">
      <w:pPr>
        <w:jc w:val="center"/>
        <w:rPr>
          <w:b/>
          <w:sz w:val="28"/>
          <w:lang w:val="kk-KZ"/>
        </w:rPr>
      </w:pPr>
    </w:p>
    <w:p w:rsidR="002E7D62" w:rsidRPr="00385129" w:rsidRDefault="002E7D62" w:rsidP="002E7D62">
      <w:pPr>
        <w:jc w:val="both"/>
        <w:rPr>
          <w:sz w:val="28"/>
          <w:lang w:val="kk-KZ"/>
        </w:rPr>
      </w:pPr>
    </w:p>
    <w:p w:rsidR="002E7D62" w:rsidRPr="00385129" w:rsidRDefault="002E7D62" w:rsidP="002E7D62">
      <w:pPr>
        <w:tabs>
          <w:tab w:val="left" w:pos="1134"/>
        </w:tabs>
        <w:ind w:firstLine="709"/>
        <w:jc w:val="both"/>
        <w:rPr>
          <w:sz w:val="28"/>
          <w:szCs w:val="28"/>
          <w:lang w:val="kk-KZ"/>
        </w:rPr>
      </w:pPr>
      <w:r w:rsidRPr="00385129">
        <w:rPr>
          <w:sz w:val="28"/>
          <w:szCs w:val="28"/>
          <w:lang w:val="kk-KZ"/>
        </w:rPr>
        <w:t xml:space="preserve">Қазақстан Республикасы Ұлттық Банкінің Басқармасы </w:t>
      </w:r>
      <w:r w:rsidRPr="00385129">
        <w:rPr>
          <w:sz w:val="28"/>
          <w:szCs w:val="28"/>
          <w:lang w:val="kk-KZ"/>
        </w:rPr>
        <w:br/>
      </w:r>
      <w:r w:rsidRPr="00385129">
        <w:rPr>
          <w:b/>
          <w:sz w:val="28"/>
          <w:szCs w:val="28"/>
          <w:lang w:val="kk-KZ"/>
        </w:rPr>
        <w:t>ҚАУЛЫ ЕТЕДІ:</w:t>
      </w:r>
    </w:p>
    <w:p w:rsidR="002E7D62" w:rsidRPr="00385129" w:rsidRDefault="002E7D62" w:rsidP="002E7D62">
      <w:pPr>
        <w:pStyle w:val="ListParagraph"/>
        <w:numPr>
          <w:ilvl w:val="0"/>
          <w:numId w:val="38"/>
        </w:numPr>
        <w:tabs>
          <w:tab w:val="left" w:pos="1134"/>
        </w:tabs>
        <w:spacing w:after="200"/>
        <w:ind w:left="0" w:firstLine="709"/>
        <w:jc w:val="both"/>
        <w:rPr>
          <w:b/>
          <w:color w:val="000000"/>
          <w:sz w:val="28"/>
          <w:szCs w:val="28"/>
          <w:lang w:val="kk-KZ"/>
        </w:rPr>
      </w:pPr>
      <w:r w:rsidRPr="00385129">
        <w:rPr>
          <w:color w:val="000000"/>
          <w:sz w:val="28"/>
          <w:szCs w:val="28"/>
          <w:lang w:val="kk-KZ"/>
        </w:rPr>
        <w:t xml:space="preserve">«Қазақстан Республикасы Ұлттық Банкінің алтынвалюта активтерінің бір бөлігін сыртқы басқаруға беру </w:t>
      </w:r>
      <w:hyperlink r:id="rId9" w:history="1">
        <w:r w:rsidRPr="00385129">
          <w:rPr>
            <w:color w:val="000000"/>
            <w:sz w:val="28"/>
            <w:szCs w:val="28"/>
            <w:lang w:val="kk-KZ"/>
          </w:rPr>
          <w:t>қағидалары</w:t>
        </w:r>
      </w:hyperlink>
      <w:r w:rsidRPr="00385129">
        <w:rPr>
          <w:color w:val="000000"/>
          <w:sz w:val="28"/>
          <w:szCs w:val="28"/>
          <w:lang w:val="kk-KZ"/>
        </w:rPr>
        <w:t xml:space="preserve">н бекіту туралы» Қазақстан Республикасы Ұлттық Банкі Басқармасының 2020 жылғы 19 наурыздағы № 30 қаулысына (Нормативтік құқықтық актілерді мемлекеттік тіркеу тізілімінде </w:t>
      </w:r>
      <w:r w:rsidRPr="00385129">
        <w:rPr>
          <w:color w:val="000000"/>
          <w:sz w:val="28"/>
          <w:szCs w:val="28"/>
          <w:lang w:val="kk-KZ"/>
        </w:rPr>
        <w:br/>
        <w:t>№ 20249 болып тіркелген) мынадай өзгерістер енгізілсін:</w:t>
      </w:r>
      <w:r w:rsidRPr="00385129">
        <w:rPr>
          <w:sz w:val="28"/>
          <w:szCs w:val="20"/>
          <w:lang w:val="kk-KZ"/>
        </w:rPr>
        <w:t xml:space="preserve"> </w:t>
      </w:r>
    </w:p>
    <w:p w:rsidR="002E7D62" w:rsidRPr="00385129" w:rsidRDefault="002E7D62" w:rsidP="002E7D62">
      <w:pPr>
        <w:pStyle w:val="ListParagraph"/>
        <w:tabs>
          <w:tab w:val="left" w:pos="1134"/>
        </w:tabs>
        <w:autoSpaceDE w:val="0"/>
        <w:autoSpaceDN w:val="0"/>
        <w:adjustRightInd w:val="0"/>
        <w:ind w:left="0" w:firstLine="709"/>
        <w:jc w:val="both"/>
        <w:rPr>
          <w:sz w:val="28"/>
          <w:szCs w:val="28"/>
          <w:lang w:val="kk-KZ"/>
        </w:rPr>
      </w:pPr>
      <w:r w:rsidRPr="00385129">
        <w:rPr>
          <w:sz w:val="28"/>
          <w:szCs w:val="28"/>
          <w:lang w:val="kk-KZ"/>
        </w:rPr>
        <w:t>кіріспесі мынадай редакцияда жазылсын:</w:t>
      </w:r>
    </w:p>
    <w:p w:rsidR="002E7D62" w:rsidRPr="00385129" w:rsidRDefault="002E7D62" w:rsidP="002E7D62">
      <w:pPr>
        <w:pStyle w:val="ListParagraph"/>
        <w:tabs>
          <w:tab w:val="left" w:pos="1134"/>
        </w:tabs>
        <w:autoSpaceDE w:val="0"/>
        <w:autoSpaceDN w:val="0"/>
        <w:adjustRightInd w:val="0"/>
        <w:ind w:left="0" w:firstLine="709"/>
        <w:jc w:val="both"/>
        <w:rPr>
          <w:sz w:val="28"/>
          <w:szCs w:val="28"/>
          <w:lang w:val="kk-KZ"/>
        </w:rPr>
      </w:pPr>
      <w:r w:rsidRPr="00385129">
        <w:rPr>
          <w:sz w:val="28"/>
          <w:szCs w:val="28"/>
          <w:lang w:val="kk-KZ"/>
        </w:rPr>
        <w:t xml:space="preserve">«Қазақстан Республикасының Ұлттық Банкі туралы» Қазақстан Республикасы Заңының 15-тармағы екінші бөлігінің 39) тармақшасына сәйкес Қазақстан Республикасы Ұлттық Банкінің алтынвалюта активтерін басқару тиімділігін арттыру мақсатында Қазақстан Республикасы Ұлттық Банкінің Басқармасы </w:t>
      </w:r>
      <w:r w:rsidRPr="00385129">
        <w:rPr>
          <w:b/>
          <w:sz w:val="28"/>
          <w:szCs w:val="28"/>
          <w:lang w:val="kk-KZ"/>
        </w:rPr>
        <w:t>ҚАУЛЫ ЕТЕДІ</w:t>
      </w:r>
      <w:r w:rsidRPr="00385129">
        <w:rPr>
          <w:sz w:val="28"/>
          <w:szCs w:val="28"/>
          <w:lang w:val="kk-KZ"/>
        </w:rPr>
        <w:t>:»;</w:t>
      </w:r>
    </w:p>
    <w:p w:rsidR="002E7D62" w:rsidRPr="00385129" w:rsidRDefault="002E7D62" w:rsidP="002E7D62">
      <w:pPr>
        <w:tabs>
          <w:tab w:val="left" w:pos="709"/>
        </w:tabs>
        <w:jc w:val="both"/>
        <w:rPr>
          <w:sz w:val="28"/>
          <w:szCs w:val="28"/>
          <w:lang w:val="kk-KZ"/>
        </w:rPr>
      </w:pPr>
      <w:r w:rsidRPr="00385129">
        <w:rPr>
          <w:sz w:val="28"/>
          <w:szCs w:val="28"/>
          <w:lang w:val="kk-KZ"/>
        </w:rPr>
        <w:tab/>
        <w:t xml:space="preserve">көрсетілген қаулымен бекітілген </w:t>
      </w:r>
      <w:r w:rsidRPr="00385129">
        <w:rPr>
          <w:color w:val="000000"/>
          <w:sz w:val="28"/>
          <w:szCs w:val="28"/>
          <w:lang w:val="kk-KZ"/>
        </w:rPr>
        <w:t xml:space="preserve">Қазақстан Республикасы Ұлттық Банкінің алтынвалюта активтерінің бір бөлігін сыртқы басқаруға беру </w:t>
      </w:r>
      <w:r w:rsidRPr="00385129">
        <w:rPr>
          <w:sz w:val="28"/>
          <w:szCs w:val="28"/>
          <w:lang w:val="kk-KZ"/>
        </w:rPr>
        <w:t>қағидаларында:</w:t>
      </w:r>
    </w:p>
    <w:p w:rsidR="002E7D62" w:rsidRPr="00385129" w:rsidRDefault="002E7D62" w:rsidP="002E7D62">
      <w:pPr>
        <w:ind w:firstLine="708"/>
        <w:jc w:val="both"/>
        <w:rPr>
          <w:sz w:val="28"/>
          <w:lang w:val="kk-KZ"/>
        </w:rPr>
      </w:pPr>
      <w:r w:rsidRPr="00385129">
        <w:rPr>
          <w:sz w:val="28"/>
          <w:lang w:val="kk-KZ"/>
        </w:rPr>
        <w:t>1-тармақ мынадай редакцияда жазылсын:</w:t>
      </w:r>
    </w:p>
    <w:p w:rsidR="002E7D62" w:rsidRPr="00385129" w:rsidRDefault="002E7D62" w:rsidP="002E7D62">
      <w:pPr>
        <w:ind w:firstLine="708"/>
        <w:jc w:val="both"/>
        <w:rPr>
          <w:sz w:val="28"/>
          <w:lang w:val="kk-KZ"/>
        </w:rPr>
      </w:pPr>
      <w:r w:rsidRPr="00385129">
        <w:rPr>
          <w:sz w:val="28"/>
          <w:szCs w:val="28"/>
          <w:lang w:val="kk-KZ"/>
        </w:rPr>
        <w:t>«1. Осы Қазақстан Республикасы Ұлттық Банкінің алтынвалюта активтерінің бір бөлігін сыртқы басқаруға беру қағидалары (бұдан әрі – Қағидалар) «Қазақстан Республикасының Ұлттық Банкі туралы» Қазақстан Республикасы Заңының 15-тармағы екінші бөлігінің 39) тармақшасына, Қазақстан Республикасының Ұлттық Банкі Басқармасының 2015 жылғы 17 маусымдағы № 112 қаулысымен</w:t>
      </w:r>
      <w:r w:rsidRPr="00385129">
        <w:rPr>
          <w:color w:val="000000"/>
          <w:szCs w:val="28"/>
          <w:lang w:val="kk-KZ"/>
        </w:rPr>
        <w:t xml:space="preserve"> </w:t>
      </w:r>
      <w:r w:rsidRPr="00385129">
        <w:rPr>
          <w:sz w:val="28"/>
          <w:lang w:val="kk-KZ"/>
        </w:rPr>
        <w:t xml:space="preserve">бекітілген Қазақстан Республикасы Ұлттық Банкінің алтынвалюта активтерін басқару жөніндегі инвестициялық </w:t>
      </w:r>
      <w:r w:rsidRPr="00385129">
        <w:rPr>
          <w:sz w:val="28"/>
          <w:lang w:val="kk-KZ"/>
        </w:rPr>
        <w:lastRenderedPageBreak/>
        <w:t xml:space="preserve">стратегиясына </w:t>
      </w:r>
      <w:r w:rsidRPr="00385129">
        <w:rPr>
          <w:sz w:val="28"/>
          <w:szCs w:val="28"/>
          <w:lang w:val="kk-KZ"/>
        </w:rPr>
        <w:t>(бұдан әрі – А</w:t>
      </w:r>
      <w:r w:rsidRPr="00385129">
        <w:rPr>
          <w:sz w:val="28"/>
          <w:lang w:val="kk-KZ"/>
        </w:rPr>
        <w:t xml:space="preserve">лтынвалюта активтерін басқару жөніндегі инвестициялық стратегия) </w:t>
      </w:r>
      <w:r w:rsidRPr="00385129">
        <w:rPr>
          <w:sz w:val="28"/>
          <w:szCs w:val="28"/>
          <w:lang w:val="kk-KZ"/>
        </w:rPr>
        <w:t>сәйкес әзірленді және Қазақстан Республикасы Ұлттық Банкінің (бұдан әрі – Ұлттық Банк) алтынвалюта активтерінің бір бөлігін сыртқы басқаруға беру тәртібін айқындайды.»;</w:t>
      </w:r>
    </w:p>
    <w:p w:rsidR="002E7D62" w:rsidRPr="00385129" w:rsidRDefault="002E7D62" w:rsidP="002E7D62">
      <w:pPr>
        <w:ind w:firstLine="708"/>
        <w:jc w:val="both"/>
        <w:rPr>
          <w:sz w:val="28"/>
          <w:szCs w:val="28"/>
          <w:lang w:val="kk-KZ"/>
        </w:rPr>
      </w:pPr>
      <w:r w:rsidRPr="00385129">
        <w:rPr>
          <w:sz w:val="28"/>
          <w:lang w:val="kk-KZ"/>
        </w:rPr>
        <w:t>2-тармақтың 8) тармақшасы мынадай редакцияда жазылсын:</w:t>
      </w:r>
      <w:r w:rsidRPr="00385129">
        <w:rPr>
          <w:sz w:val="28"/>
          <w:szCs w:val="28"/>
          <w:lang w:val="kk-KZ"/>
        </w:rPr>
        <w:t xml:space="preserve"> </w:t>
      </w:r>
    </w:p>
    <w:p w:rsidR="002E7D62" w:rsidRPr="00385129" w:rsidRDefault="002E7D62" w:rsidP="002E7D62">
      <w:pPr>
        <w:ind w:firstLine="708"/>
        <w:jc w:val="both"/>
        <w:rPr>
          <w:sz w:val="28"/>
          <w:szCs w:val="28"/>
          <w:lang w:val="kk-KZ"/>
        </w:rPr>
      </w:pPr>
      <w:r w:rsidRPr="00385129">
        <w:rPr>
          <w:sz w:val="28"/>
          <w:szCs w:val="28"/>
          <w:lang w:val="kk-KZ"/>
        </w:rPr>
        <w:t>«8) балама құралдар – ұзақ мерзімді перспективадағы кірістілікті арттыруға арналған активтердің сыныптары (дамушы нарықтардың акциялары (Emerging Market equities), кірістілігі жоғары облигациялар (High Yield Bonds), абсолюттік кірістілік өнімдері (Absolute Return), хедж-қорлар (Hedge Funds), хедж-қорлардың қорлары (Fund of Hedge Funds) және қорлардың қорлары (Fund of Funds), жеке капитал (Private Equity), жеке борыш (Private Credit), тәуекелі жоғары бағалы қағаздар (Distressed Securities), жылжымайтын мүлікке салынатын инвестициялар (Real Estate), инфрақұрылымдық инвестициялар (Infrastructure), тікелей инвестициялар (Strategic investments and co-investments);»;</w:t>
      </w:r>
    </w:p>
    <w:p w:rsidR="002E7D62" w:rsidRPr="00385129" w:rsidRDefault="002E7D62" w:rsidP="002E7D62">
      <w:pPr>
        <w:ind w:firstLine="708"/>
        <w:jc w:val="both"/>
        <w:rPr>
          <w:sz w:val="28"/>
          <w:lang w:val="kk-KZ"/>
        </w:rPr>
      </w:pPr>
      <w:r w:rsidRPr="00385129">
        <w:rPr>
          <w:sz w:val="28"/>
          <w:lang w:val="kk-KZ"/>
        </w:rPr>
        <w:t>3-тармақтың екінші бөлігі мынадай редакцияда жазылсын:</w:t>
      </w:r>
    </w:p>
    <w:p w:rsidR="002E7D62" w:rsidRPr="00385129" w:rsidRDefault="002E7D62" w:rsidP="002E7D62">
      <w:pPr>
        <w:ind w:firstLine="708"/>
        <w:jc w:val="both"/>
        <w:rPr>
          <w:color w:val="000000"/>
          <w:sz w:val="28"/>
          <w:szCs w:val="28"/>
          <w:lang w:val="kk-KZ"/>
        </w:rPr>
      </w:pPr>
      <w:r w:rsidRPr="00385129">
        <w:rPr>
          <w:sz w:val="28"/>
          <w:szCs w:val="28"/>
          <w:lang w:val="kk-KZ"/>
        </w:rPr>
        <w:t>«Қағидаларда балама құралдар портфелінің активтерін</w:t>
      </w:r>
      <w:r w:rsidRPr="00385129">
        <w:rPr>
          <w:rStyle w:val="s0"/>
          <w:sz w:val="28"/>
          <w:szCs w:val="28"/>
          <w:lang w:val="kk-KZ"/>
        </w:rPr>
        <w:t xml:space="preserve">, сондай-ақ алтынвалюта активтерінің дамушы нарықтары портфелінің активтерін халықаралық қаржы ұйымдарының бағдарламалары шеңберінде сыртқы </w:t>
      </w:r>
      <w:r w:rsidRPr="00385129">
        <w:rPr>
          <w:sz w:val="28"/>
          <w:szCs w:val="28"/>
          <w:lang w:val="kk-KZ"/>
        </w:rPr>
        <w:t>басқаруға</w:t>
      </w:r>
      <w:r w:rsidRPr="00385129">
        <w:rPr>
          <w:rStyle w:val="s0"/>
          <w:sz w:val="28"/>
          <w:szCs w:val="28"/>
          <w:lang w:val="kk-KZ"/>
        </w:rPr>
        <w:t xml:space="preserve"> беру тәртібі айқындалмайды</w:t>
      </w:r>
      <w:r w:rsidRPr="00385129">
        <w:rPr>
          <w:sz w:val="28"/>
          <w:szCs w:val="28"/>
          <w:lang w:val="kk-KZ"/>
        </w:rPr>
        <w:t>.».</w:t>
      </w:r>
    </w:p>
    <w:p w:rsidR="002E7D62" w:rsidRPr="00385129" w:rsidRDefault="002E7D62" w:rsidP="002E7D62">
      <w:pPr>
        <w:pStyle w:val="ListParagraph"/>
        <w:numPr>
          <w:ilvl w:val="0"/>
          <w:numId w:val="38"/>
        </w:numPr>
        <w:tabs>
          <w:tab w:val="left" w:pos="1134"/>
        </w:tabs>
        <w:ind w:left="0" w:firstLine="709"/>
        <w:jc w:val="both"/>
        <w:rPr>
          <w:sz w:val="28"/>
          <w:szCs w:val="28"/>
          <w:lang w:val="kk-KZ"/>
        </w:rPr>
      </w:pPr>
      <w:r w:rsidRPr="00385129">
        <w:rPr>
          <w:sz w:val="28"/>
          <w:szCs w:val="28"/>
          <w:lang w:val="kk-KZ"/>
        </w:rPr>
        <w:t>Қазақстан Республикасы Ұлттық Банкінің Монетарлық операциялар департаменті Қазақстан Республикасының заңнамасында белгіленген тәртіппен:</w:t>
      </w:r>
    </w:p>
    <w:p w:rsidR="002E7D62" w:rsidRPr="00385129" w:rsidRDefault="002E7D62" w:rsidP="002E7D62">
      <w:pPr>
        <w:pStyle w:val="ListParagraph"/>
        <w:numPr>
          <w:ilvl w:val="1"/>
          <w:numId w:val="37"/>
        </w:numPr>
        <w:tabs>
          <w:tab w:val="left" w:pos="1134"/>
        </w:tabs>
        <w:ind w:left="0" w:firstLine="709"/>
        <w:jc w:val="both"/>
        <w:rPr>
          <w:sz w:val="28"/>
          <w:szCs w:val="28"/>
          <w:lang w:val="kk-KZ"/>
        </w:rPr>
      </w:pPr>
      <w:r w:rsidRPr="00385129">
        <w:rPr>
          <w:sz w:val="28"/>
          <w:szCs w:val="28"/>
          <w:lang w:val="kk-KZ"/>
        </w:rPr>
        <w:t>Қазақстан Республикасы Ұлттық Банкінің Заң департаментімен бірлесіп осы қаулыны</w:t>
      </w:r>
      <w:r w:rsidRPr="002E7D62">
        <w:rPr>
          <w:rStyle w:val="FootnoteReference"/>
          <w:sz w:val="20"/>
          <w:szCs w:val="20"/>
          <w:lang w:val="kk-KZ"/>
        </w:rPr>
        <w:footnoteReference w:id="1"/>
      </w:r>
      <w:r w:rsidRPr="00385129">
        <w:rPr>
          <w:sz w:val="28"/>
          <w:szCs w:val="28"/>
          <w:lang w:val="kk-KZ"/>
        </w:rPr>
        <w:t xml:space="preserve"> Қазақстан Республикасының Әділет министрлігінде мемлекеттік тіркеуді;</w:t>
      </w:r>
    </w:p>
    <w:p w:rsidR="002E7D62" w:rsidRPr="00385129" w:rsidRDefault="002E7D62" w:rsidP="002E7D62">
      <w:pPr>
        <w:pStyle w:val="ListParagraph"/>
        <w:numPr>
          <w:ilvl w:val="1"/>
          <w:numId w:val="37"/>
        </w:numPr>
        <w:tabs>
          <w:tab w:val="left" w:pos="1134"/>
        </w:tabs>
        <w:ind w:left="0" w:firstLine="709"/>
        <w:jc w:val="both"/>
        <w:rPr>
          <w:sz w:val="28"/>
          <w:szCs w:val="28"/>
          <w:lang w:val="kk-KZ"/>
        </w:rPr>
      </w:pPr>
      <w:r w:rsidRPr="00385129">
        <w:rPr>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2E7D62" w:rsidRPr="00385129" w:rsidRDefault="002E7D62" w:rsidP="002E7D62">
      <w:pPr>
        <w:pStyle w:val="ListParagraph"/>
        <w:numPr>
          <w:ilvl w:val="1"/>
          <w:numId w:val="37"/>
        </w:numPr>
        <w:tabs>
          <w:tab w:val="left" w:pos="1134"/>
          <w:tab w:val="left" w:pos="1418"/>
        </w:tabs>
        <w:autoSpaceDE w:val="0"/>
        <w:autoSpaceDN w:val="0"/>
        <w:adjustRightInd w:val="0"/>
        <w:ind w:left="0" w:firstLine="709"/>
        <w:jc w:val="both"/>
        <w:rPr>
          <w:sz w:val="28"/>
          <w:szCs w:val="28"/>
          <w:lang w:val="kk-KZ"/>
        </w:rPr>
      </w:pPr>
      <w:r w:rsidRPr="00385129">
        <w:rPr>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385129">
        <w:rPr>
          <w:sz w:val="28"/>
          <w:szCs w:val="28"/>
          <w:lang w:val="kk-KZ"/>
        </w:rPr>
        <w:br/>
        <w:t xml:space="preserve">2) тармақшасында көзделген іс-шаралардың орындалуы туралы мәліметтерді ұсынуды </w:t>
      </w:r>
      <w:r w:rsidRPr="00385129">
        <w:rPr>
          <w:color w:val="000000"/>
          <w:sz w:val="28"/>
          <w:szCs w:val="28"/>
          <w:lang w:val="kk-KZ"/>
        </w:rPr>
        <w:t>қамтамасыз етсін</w:t>
      </w:r>
      <w:r w:rsidRPr="00385129">
        <w:rPr>
          <w:sz w:val="28"/>
          <w:szCs w:val="28"/>
          <w:lang w:val="kk-KZ"/>
        </w:rPr>
        <w:t>.</w:t>
      </w:r>
    </w:p>
    <w:p w:rsidR="002E7D62" w:rsidRPr="00385129" w:rsidRDefault="002E7D62" w:rsidP="002E7D62">
      <w:pPr>
        <w:pStyle w:val="ListParagraph"/>
        <w:numPr>
          <w:ilvl w:val="0"/>
          <w:numId w:val="38"/>
        </w:numPr>
        <w:tabs>
          <w:tab w:val="left" w:pos="1134"/>
        </w:tabs>
        <w:ind w:left="0" w:firstLine="709"/>
        <w:jc w:val="both"/>
        <w:rPr>
          <w:sz w:val="28"/>
          <w:szCs w:val="28"/>
          <w:lang w:val="kk-KZ"/>
        </w:rPr>
      </w:pPr>
      <w:r w:rsidRPr="00385129">
        <w:rPr>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p>
    <w:p w:rsidR="002E7D62" w:rsidRPr="00385129" w:rsidRDefault="002E7D62" w:rsidP="002E7D62">
      <w:pPr>
        <w:pStyle w:val="ListParagraph"/>
        <w:numPr>
          <w:ilvl w:val="0"/>
          <w:numId w:val="38"/>
        </w:numPr>
        <w:tabs>
          <w:tab w:val="left" w:pos="1134"/>
        </w:tabs>
        <w:ind w:left="0" w:firstLine="709"/>
        <w:jc w:val="both"/>
        <w:rPr>
          <w:sz w:val="28"/>
          <w:szCs w:val="28"/>
          <w:lang w:val="kk-KZ"/>
        </w:rPr>
      </w:pPr>
      <w:r w:rsidRPr="00385129">
        <w:rPr>
          <w:sz w:val="28"/>
          <w:szCs w:val="28"/>
          <w:lang w:val="kk-KZ"/>
        </w:rPr>
        <w:t>Осы қаулы алғашқы ресми жарияланған күнінен кейін күнтізбелік он күн өткен соң қолданысқа енгізіледі.</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D462BD" w:rsidRDefault="00D462BD" w:rsidP="00D462BD">
      <w:pPr>
        <w:ind w:left="993"/>
        <w:rPr>
          <w:sz w:val="20"/>
          <w:lang w:val="kk-KZ"/>
        </w:rPr>
      </w:pPr>
    </w:p>
    <w:p w:rsidR="00267D68" w:rsidRPr="001A652E" w:rsidRDefault="00267D68" w:rsidP="00267D68">
      <w:pPr>
        <w:ind w:left="1134"/>
        <w:rPr>
          <w:sz w:val="20"/>
          <w:lang w:val="kk-KZ"/>
        </w:rPr>
      </w:pPr>
      <w:r w:rsidRPr="001A652E">
        <w:rPr>
          <w:sz w:val="20"/>
          <w:lang w:val="kk-KZ"/>
        </w:rPr>
        <w:t>Көшiрмесi дұрыс:</w:t>
      </w:r>
    </w:p>
    <w:p w:rsidR="00267D68" w:rsidRPr="001A652E" w:rsidRDefault="00267D68" w:rsidP="00267D68">
      <w:pPr>
        <w:ind w:left="1134"/>
        <w:rPr>
          <w:b/>
          <w:sz w:val="28"/>
          <w:szCs w:val="28"/>
          <w:lang w:val="kk-KZ"/>
        </w:rPr>
      </w:pPr>
      <w:r w:rsidRPr="001A652E">
        <w:rPr>
          <w:sz w:val="20"/>
          <w:lang w:val="kk-KZ"/>
        </w:rPr>
        <w:t xml:space="preserve">Бас маман-Басқарма хатшысы                                                                </w:t>
      </w:r>
      <w:r>
        <w:rPr>
          <w:sz w:val="20"/>
          <w:lang w:val="kk-KZ"/>
        </w:rPr>
        <w:t xml:space="preserve">    </w:t>
      </w:r>
      <w:r w:rsidRPr="001A652E">
        <w:rPr>
          <w:sz w:val="20"/>
          <w:lang w:val="kk-KZ"/>
        </w:rPr>
        <w:t xml:space="preserve"> Ж.Мұхамбетова</w:t>
      </w:r>
    </w:p>
    <w:p w:rsidR="00146F92" w:rsidRDefault="006F78FE" w:rsidP="00CC7A40">
      <w:pPr>
        <w:ind w:left="1418"/>
        <w:rPr>
          <w:sz w:val="20"/>
          <w:lang w:val="kk-KZ"/>
        </w:rPr>
      </w:pPr>
      <w:r>
        <w:rPr>
          <w:sz w:val="20"/>
          <w:lang w:val="kk-KZ"/>
        </w:rPr>
        <w:t xml:space="preserve"> </w:t>
      </w:r>
    </w:p>
    <w:sectPr w:rsidR="00146F92" w:rsidSect="003927DA">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A77" w:rsidRDefault="00085A77" w:rsidP="00DB29D8">
      <w:r>
        <w:separator/>
      </w:r>
    </w:p>
  </w:endnote>
  <w:endnote w:type="continuationSeparator" w:id="0">
    <w:p w:rsidR="00085A77" w:rsidRDefault="00085A7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00" w:rsidRDefault="00225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Footer"/>
      <w:jc w:val="center"/>
    </w:pPr>
  </w:p>
  <w:p w:rsidR="00115969" w:rsidRDefault="00115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00" w:rsidRDefault="00225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A77" w:rsidRDefault="00085A77" w:rsidP="00DB29D8">
      <w:r>
        <w:separator/>
      </w:r>
    </w:p>
  </w:footnote>
  <w:footnote w:type="continuationSeparator" w:id="0">
    <w:p w:rsidR="00085A77" w:rsidRDefault="00085A77" w:rsidP="00DB29D8">
      <w:r>
        <w:continuationSeparator/>
      </w:r>
    </w:p>
  </w:footnote>
  <w:footnote w:id="1">
    <w:p w:rsidR="002E7D62" w:rsidRDefault="002E7D62" w:rsidP="002E7D62">
      <w:pPr>
        <w:pStyle w:val="FootnoteText"/>
        <w:jc w:val="both"/>
      </w:pPr>
      <w:r>
        <w:rPr>
          <w:rStyle w:val="FootnoteReference"/>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алтынвалюта</w:t>
      </w:r>
      <w:proofErr w:type="spellEnd"/>
      <w:r>
        <w:t xml:space="preserve"> </w:t>
      </w:r>
      <w:proofErr w:type="spellStart"/>
      <w:r>
        <w:t>активтерінің</w:t>
      </w:r>
      <w:proofErr w:type="spellEnd"/>
      <w:r>
        <w:t xml:space="preserve"> </w:t>
      </w:r>
      <w:proofErr w:type="spellStart"/>
      <w:r>
        <w:t>бір</w:t>
      </w:r>
      <w:proofErr w:type="spellEnd"/>
      <w:r>
        <w:t xml:space="preserve"> </w:t>
      </w:r>
      <w:proofErr w:type="spellStart"/>
      <w:r>
        <w:t>бөлігін</w:t>
      </w:r>
      <w:proofErr w:type="spellEnd"/>
      <w:r>
        <w:t xml:space="preserve"> </w:t>
      </w:r>
      <w:proofErr w:type="spellStart"/>
      <w:r>
        <w:t>сыртқы</w:t>
      </w:r>
      <w:proofErr w:type="spellEnd"/>
      <w:r>
        <w:t xml:space="preserve"> </w:t>
      </w:r>
      <w:proofErr w:type="spellStart"/>
      <w:r>
        <w:t>басқаруға</w:t>
      </w:r>
      <w:proofErr w:type="spellEnd"/>
      <w:r>
        <w:t xml:space="preserve"> беру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2020 </w:t>
      </w:r>
      <w:proofErr w:type="spellStart"/>
      <w:r>
        <w:t>жылғы</w:t>
      </w:r>
      <w:proofErr w:type="spellEnd"/>
      <w:r>
        <w:t xml:space="preserve"> 19 </w:t>
      </w:r>
      <w:proofErr w:type="spellStart"/>
      <w:r>
        <w:t>наурыздағы</w:t>
      </w:r>
      <w:proofErr w:type="spellEnd"/>
      <w:r>
        <w:t xml:space="preserve"> № 30 </w:t>
      </w:r>
      <w:proofErr w:type="spellStart"/>
      <w:r>
        <w:t>қаулысына</w:t>
      </w:r>
      <w:proofErr w:type="spellEnd"/>
      <w:r>
        <w:t xml:space="preserve"> </w:t>
      </w:r>
      <w:proofErr w:type="spellStart"/>
      <w:r>
        <w:t>өзгерістер</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00" w:rsidRDefault="00225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Header"/>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225F00">
          <w:rPr>
            <w:noProof/>
            <w:sz w:val="28"/>
          </w:rPr>
          <w:t>2</w:t>
        </w:r>
        <w:r w:rsidRPr="004969C7">
          <w:rPr>
            <w:sz w:val="28"/>
          </w:rPr>
          <w:fldChar w:fldCharType="end"/>
        </w:r>
      </w:p>
    </w:sdtContent>
  </w:sdt>
  <w:p w:rsidR="00FD217F" w:rsidRDefault="00FD2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00" w:rsidRPr="00225F00" w:rsidRDefault="00225F00" w:rsidP="00225F00">
    <w:pPr>
      <w:pStyle w:val="Header"/>
      <w:rPr>
        <w:i/>
        <w:sz w:val="20"/>
        <w:szCs w:val="23"/>
        <w:lang w:val="kk-KZ"/>
      </w:rPr>
    </w:pPr>
    <w:r w:rsidRPr="00225F00">
      <w:rPr>
        <w:i/>
        <w:iCs/>
        <w:sz w:val="20"/>
        <w:szCs w:val="23"/>
        <w:lang w:val="kk-KZ"/>
      </w:rPr>
      <w:t>Қазақстан Республикасы Әділет министрлігінде 202</w:t>
    </w:r>
    <w:r w:rsidRPr="00225F00">
      <w:rPr>
        <w:i/>
        <w:iCs/>
        <w:sz w:val="20"/>
        <w:szCs w:val="23"/>
      </w:rPr>
      <w:t>4</w:t>
    </w:r>
    <w:r w:rsidRPr="00225F00">
      <w:rPr>
        <w:i/>
        <w:iCs/>
        <w:sz w:val="20"/>
        <w:szCs w:val="23"/>
        <w:lang w:val="kk-KZ"/>
      </w:rPr>
      <w:t xml:space="preserve"> жылғы </w:t>
    </w:r>
    <w:r w:rsidRPr="00225F00">
      <w:rPr>
        <w:i/>
        <w:iCs/>
        <w:sz w:val="20"/>
        <w:szCs w:val="23"/>
      </w:rPr>
      <w:t xml:space="preserve">27 </w:t>
    </w:r>
    <w:r>
      <w:rPr>
        <w:i/>
        <w:iCs/>
        <w:sz w:val="20"/>
        <w:szCs w:val="23"/>
        <w:lang w:val="kk-KZ"/>
      </w:rPr>
      <w:t xml:space="preserve">қыркүйекте </w:t>
    </w:r>
    <w:r w:rsidRPr="00225F00">
      <w:rPr>
        <w:i/>
        <w:iCs/>
        <w:sz w:val="20"/>
        <w:szCs w:val="23"/>
        <w:lang w:val="kk-KZ"/>
      </w:rPr>
      <w:t xml:space="preserve">№ </w:t>
    </w:r>
    <w:r>
      <w:rPr>
        <w:i/>
        <w:iCs/>
        <w:sz w:val="20"/>
        <w:szCs w:val="23"/>
        <w:lang w:val="kk-KZ"/>
      </w:rPr>
      <w:t xml:space="preserve">35131 </w:t>
    </w:r>
    <w:bookmarkStart w:id="0" w:name="_GoBack"/>
    <w:bookmarkEnd w:id="0"/>
    <w:r w:rsidRPr="00225F00">
      <w:rPr>
        <w:i/>
        <w:iCs/>
        <w:sz w:val="20"/>
        <w:szCs w:val="23"/>
        <w:lang w:val="kk-KZ"/>
      </w:rPr>
      <w:t>тіркелді</w:t>
    </w:r>
  </w:p>
  <w:p w:rsidR="00225F00" w:rsidRDefault="00225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C4A38"/>
    <w:multiLevelType w:val="hybridMultilevel"/>
    <w:tmpl w:val="54F0DEB0"/>
    <w:lvl w:ilvl="0" w:tplc="D18EB49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3"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7"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5" w15:restartNumberingAfterBreak="0">
    <w:nsid w:val="39D97EAC"/>
    <w:multiLevelType w:val="hybridMultilevel"/>
    <w:tmpl w:val="8110DFD6"/>
    <w:lvl w:ilvl="0" w:tplc="E1E6CBB6">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7"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8" w15:restartNumberingAfterBreak="0">
    <w:nsid w:val="40007E31"/>
    <w:multiLevelType w:val="hybridMultilevel"/>
    <w:tmpl w:val="ABEAD30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701691BA">
      <w:start w:val="1"/>
      <w:numFmt w:val="decimal"/>
      <w:lvlText w:val="%3."/>
      <w:lvlJc w:val="left"/>
      <w:pPr>
        <w:ind w:left="1931" w:hanging="1080"/>
      </w:pPr>
      <w:rPr>
        <w:rFonts w:hint="default"/>
        <w:b w:val="0"/>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21"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22"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4"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5" w15:restartNumberingAfterBreak="0">
    <w:nsid w:val="53DF6BDB"/>
    <w:multiLevelType w:val="hybridMultilevel"/>
    <w:tmpl w:val="7B7E12CC"/>
    <w:lvl w:ilvl="0" w:tplc="6210809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7" w15:restartNumberingAfterBreak="0">
    <w:nsid w:val="5A897453"/>
    <w:multiLevelType w:val="hybridMultilevel"/>
    <w:tmpl w:val="61965354"/>
    <w:lvl w:ilvl="0" w:tplc="19008D24">
      <w:start w:val="1"/>
      <w:numFmt w:val="decimal"/>
      <w:lvlText w:val="%1."/>
      <w:lvlJc w:val="left"/>
      <w:pPr>
        <w:ind w:left="1069" w:hanging="360"/>
      </w:pPr>
      <w:rPr>
        <w:rFonts w:ascii="Times New Roman" w:hAnsi="Times New Roman" w:cs="Times New Roman" w:hint="default"/>
        <w:b w:val="0"/>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F2F6365"/>
    <w:multiLevelType w:val="hybridMultilevel"/>
    <w:tmpl w:val="C3ECD998"/>
    <w:lvl w:ilvl="0" w:tplc="B322A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30"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35"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7"/>
  </w:num>
  <w:num w:numId="3">
    <w:abstractNumId w:val="35"/>
  </w:num>
  <w:num w:numId="4">
    <w:abstractNumId w:val="5"/>
  </w:num>
  <w:num w:numId="5">
    <w:abstractNumId w:val="36"/>
  </w:num>
  <w:num w:numId="6">
    <w:abstractNumId w:val="3"/>
  </w:num>
  <w:num w:numId="7">
    <w:abstractNumId w:val="13"/>
  </w:num>
  <w:num w:numId="8">
    <w:abstractNumId w:val="33"/>
  </w:num>
  <w:num w:numId="9">
    <w:abstractNumId w:val="31"/>
  </w:num>
  <w:num w:numId="10">
    <w:abstractNumId w:val="8"/>
  </w:num>
  <w:num w:numId="11">
    <w:abstractNumId w:val="4"/>
  </w:num>
  <w:num w:numId="12">
    <w:abstractNumId w:val="19"/>
  </w:num>
  <w:num w:numId="13">
    <w:abstractNumId w:val="9"/>
  </w:num>
  <w:num w:numId="14">
    <w:abstractNumId w:val="12"/>
  </w:num>
  <w:num w:numId="15">
    <w:abstractNumId w:val="11"/>
  </w:num>
  <w:num w:numId="16">
    <w:abstractNumId w:val="30"/>
  </w:num>
  <w:num w:numId="17">
    <w:abstractNumId w:val="1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2"/>
  </w:num>
  <w:num w:numId="23">
    <w:abstractNumId w:val="16"/>
  </w:num>
  <w:num w:numId="24">
    <w:abstractNumId w:val="17"/>
  </w:num>
  <w:num w:numId="25">
    <w:abstractNumId w:val="21"/>
  </w:num>
  <w:num w:numId="26">
    <w:abstractNumId w:val="26"/>
  </w:num>
  <w:num w:numId="27">
    <w:abstractNumId w:val="6"/>
  </w:num>
  <w:num w:numId="28">
    <w:abstractNumId w:val="29"/>
  </w:num>
  <w:num w:numId="29">
    <w:abstractNumId w:val="20"/>
  </w:num>
  <w:num w:numId="30">
    <w:abstractNumId w:val="2"/>
  </w:num>
  <w:num w:numId="31">
    <w:abstractNumId w:val="34"/>
  </w:num>
  <w:num w:numId="32">
    <w:abstractNumId w:val="25"/>
  </w:num>
  <w:num w:numId="3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
  </w:num>
  <w:num w:numId="36">
    <w:abstractNumId w:val="28"/>
  </w:num>
  <w:num w:numId="37">
    <w:abstractNumId w:val="18"/>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84D"/>
    <w:rsid w:val="00015A79"/>
    <w:rsid w:val="000262F6"/>
    <w:rsid w:val="0003135D"/>
    <w:rsid w:val="00035F5B"/>
    <w:rsid w:val="000362C0"/>
    <w:rsid w:val="00041D91"/>
    <w:rsid w:val="00047C16"/>
    <w:rsid w:val="00047D8B"/>
    <w:rsid w:val="00054816"/>
    <w:rsid w:val="00056683"/>
    <w:rsid w:val="00061409"/>
    <w:rsid w:val="0006521F"/>
    <w:rsid w:val="0006537C"/>
    <w:rsid w:val="00070702"/>
    <w:rsid w:val="0007182D"/>
    <w:rsid w:val="00082F6C"/>
    <w:rsid w:val="0008349A"/>
    <w:rsid w:val="00083669"/>
    <w:rsid w:val="00083F10"/>
    <w:rsid w:val="00085A77"/>
    <w:rsid w:val="00091070"/>
    <w:rsid w:val="000A489F"/>
    <w:rsid w:val="000A790B"/>
    <w:rsid w:val="000B03C3"/>
    <w:rsid w:val="000B331E"/>
    <w:rsid w:val="000B7C95"/>
    <w:rsid w:val="000C1E70"/>
    <w:rsid w:val="000C4341"/>
    <w:rsid w:val="000C5583"/>
    <w:rsid w:val="000D0513"/>
    <w:rsid w:val="000D28C5"/>
    <w:rsid w:val="000D2B56"/>
    <w:rsid w:val="000D681F"/>
    <w:rsid w:val="000D7700"/>
    <w:rsid w:val="000E51B9"/>
    <w:rsid w:val="000F4CD4"/>
    <w:rsid w:val="0010516D"/>
    <w:rsid w:val="00110EA4"/>
    <w:rsid w:val="0011210B"/>
    <w:rsid w:val="00115969"/>
    <w:rsid w:val="00120D89"/>
    <w:rsid w:val="00121072"/>
    <w:rsid w:val="001279A2"/>
    <w:rsid w:val="00130C8A"/>
    <w:rsid w:val="0013224A"/>
    <w:rsid w:val="00133356"/>
    <w:rsid w:val="00134EF6"/>
    <w:rsid w:val="001464BF"/>
    <w:rsid w:val="00146F92"/>
    <w:rsid w:val="001509C4"/>
    <w:rsid w:val="00154131"/>
    <w:rsid w:val="00175D20"/>
    <w:rsid w:val="00176258"/>
    <w:rsid w:val="00176C6E"/>
    <w:rsid w:val="0017741D"/>
    <w:rsid w:val="00181E26"/>
    <w:rsid w:val="001908C1"/>
    <w:rsid w:val="00190A34"/>
    <w:rsid w:val="00193414"/>
    <w:rsid w:val="00193CFE"/>
    <w:rsid w:val="00194767"/>
    <w:rsid w:val="001967DE"/>
    <w:rsid w:val="0019786B"/>
    <w:rsid w:val="001A7193"/>
    <w:rsid w:val="001B0850"/>
    <w:rsid w:val="001B2961"/>
    <w:rsid w:val="001B36FA"/>
    <w:rsid w:val="001B7A97"/>
    <w:rsid w:val="001D02DD"/>
    <w:rsid w:val="001D2932"/>
    <w:rsid w:val="001E01B5"/>
    <w:rsid w:val="001E30C3"/>
    <w:rsid w:val="001E387B"/>
    <w:rsid w:val="001E7914"/>
    <w:rsid w:val="001E7C09"/>
    <w:rsid w:val="001F36EB"/>
    <w:rsid w:val="002030F1"/>
    <w:rsid w:val="00207C24"/>
    <w:rsid w:val="002133BD"/>
    <w:rsid w:val="002136F1"/>
    <w:rsid w:val="0021780E"/>
    <w:rsid w:val="00224327"/>
    <w:rsid w:val="00225F00"/>
    <w:rsid w:val="0022669D"/>
    <w:rsid w:val="00231798"/>
    <w:rsid w:val="00241BBE"/>
    <w:rsid w:val="00242256"/>
    <w:rsid w:val="00244553"/>
    <w:rsid w:val="002509AB"/>
    <w:rsid w:val="00253B8E"/>
    <w:rsid w:val="00257E73"/>
    <w:rsid w:val="002656D1"/>
    <w:rsid w:val="00267D68"/>
    <w:rsid w:val="00280642"/>
    <w:rsid w:val="002828CC"/>
    <w:rsid w:val="002A2B0A"/>
    <w:rsid w:val="002A2D38"/>
    <w:rsid w:val="002A4C21"/>
    <w:rsid w:val="002A5315"/>
    <w:rsid w:val="002B003C"/>
    <w:rsid w:val="002B1190"/>
    <w:rsid w:val="002B440D"/>
    <w:rsid w:val="002C0E41"/>
    <w:rsid w:val="002C59EC"/>
    <w:rsid w:val="002D6300"/>
    <w:rsid w:val="002E1A1A"/>
    <w:rsid w:val="002E1B0F"/>
    <w:rsid w:val="002E445C"/>
    <w:rsid w:val="002E593D"/>
    <w:rsid w:val="002E7CE7"/>
    <w:rsid w:val="002E7D62"/>
    <w:rsid w:val="002F0753"/>
    <w:rsid w:val="002F28AA"/>
    <w:rsid w:val="002F7947"/>
    <w:rsid w:val="0030286E"/>
    <w:rsid w:val="00305F60"/>
    <w:rsid w:val="00306264"/>
    <w:rsid w:val="00306546"/>
    <w:rsid w:val="00312F48"/>
    <w:rsid w:val="00315C6A"/>
    <w:rsid w:val="00317F60"/>
    <w:rsid w:val="0032072F"/>
    <w:rsid w:val="0034656E"/>
    <w:rsid w:val="00346734"/>
    <w:rsid w:val="00351F63"/>
    <w:rsid w:val="00352C87"/>
    <w:rsid w:val="00365BF8"/>
    <w:rsid w:val="00387F34"/>
    <w:rsid w:val="003927DA"/>
    <w:rsid w:val="003953FF"/>
    <w:rsid w:val="003A002B"/>
    <w:rsid w:val="003B2E59"/>
    <w:rsid w:val="003B5B9B"/>
    <w:rsid w:val="003C1F0A"/>
    <w:rsid w:val="003C3A4E"/>
    <w:rsid w:val="003C486B"/>
    <w:rsid w:val="003E1284"/>
    <w:rsid w:val="003E1C37"/>
    <w:rsid w:val="003E67E8"/>
    <w:rsid w:val="003E7948"/>
    <w:rsid w:val="003F4850"/>
    <w:rsid w:val="00400E46"/>
    <w:rsid w:val="00406725"/>
    <w:rsid w:val="00407475"/>
    <w:rsid w:val="004108B9"/>
    <w:rsid w:val="00414007"/>
    <w:rsid w:val="004202A7"/>
    <w:rsid w:val="0042635B"/>
    <w:rsid w:val="00430DEC"/>
    <w:rsid w:val="004358A5"/>
    <w:rsid w:val="00436496"/>
    <w:rsid w:val="004400D2"/>
    <w:rsid w:val="00445586"/>
    <w:rsid w:val="00447551"/>
    <w:rsid w:val="00461007"/>
    <w:rsid w:val="00463940"/>
    <w:rsid w:val="0046496E"/>
    <w:rsid w:val="00466813"/>
    <w:rsid w:val="00472621"/>
    <w:rsid w:val="00473AE8"/>
    <w:rsid w:val="00474E9A"/>
    <w:rsid w:val="00480B2A"/>
    <w:rsid w:val="00480BA5"/>
    <w:rsid w:val="0048703A"/>
    <w:rsid w:val="00492BEA"/>
    <w:rsid w:val="00495D12"/>
    <w:rsid w:val="004969C7"/>
    <w:rsid w:val="00496C9D"/>
    <w:rsid w:val="004A2235"/>
    <w:rsid w:val="004A2661"/>
    <w:rsid w:val="004B2AD6"/>
    <w:rsid w:val="004C2B5C"/>
    <w:rsid w:val="004C5EB8"/>
    <w:rsid w:val="004D135D"/>
    <w:rsid w:val="004D172B"/>
    <w:rsid w:val="004D59A0"/>
    <w:rsid w:val="004E06B9"/>
    <w:rsid w:val="004E0AB3"/>
    <w:rsid w:val="004E5544"/>
    <w:rsid w:val="004F2616"/>
    <w:rsid w:val="004F2C45"/>
    <w:rsid w:val="004F3EB0"/>
    <w:rsid w:val="004F4A3A"/>
    <w:rsid w:val="004F5949"/>
    <w:rsid w:val="004F5A75"/>
    <w:rsid w:val="00506283"/>
    <w:rsid w:val="00511237"/>
    <w:rsid w:val="0051372C"/>
    <w:rsid w:val="005156C5"/>
    <w:rsid w:val="0052727F"/>
    <w:rsid w:val="00535528"/>
    <w:rsid w:val="005469E9"/>
    <w:rsid w:val="0055485D"/>
    <w:rsid w:val="00560963"/>
    <w:rsid w:val="005669A0"/>
    <w:rsid w:val="00573A8C"/>
    <w:rsid w:val="00577800"/>
    <w:rsid w:val="005814E4"/>
    <w:rsid w:val="005872D8"/>
    <w:rsid w:val="0059017A"/>
    <w:rsid w:val="00593E4C"/>
    <w:rsid w:val="005A37A2"/>
    <w:rsid w:val="005B311B"/>
    <w:rsid w:val="005B3A37"/>
    <w:rsid w:val="005B7C1E"/>
    <w:rsid w:val="005C6D56"/>
    <w:rsid w:val="005D53CA"/>
    <w:rsid w:val="005E294F"/>
    <w:rsid w:val="005E3F49"/>
    <w:rsid w:val="005E61EB"/>
    <w:rsid w:val="005F0AD2"/>
    <w:rsid w:val="005F1AE9"/>
    <w:rsid w:val="005F249C"/>
    <w:rsid w:val="005F71B5"/>
    <w:rsid w:val="006024D6"/>
    <w:rsid w:val="00605017"/>
    <w:rsid w:val="00605446"/>
    <w:rsid w:val="0062029B"/>
    <w:rsid w:val="0062237B"/>
    <w:rsid w:val="00625BEF"/>
    <w:rsid w:val="00625EE5"/>
    <w:rsid w:val="006262C0"/>
    <w:rsid w:val="006311E6"/>
    <w:rsid w:val="006350CD"/>
    <w:rsid w:val="006378C0"/>
    <w:rsid w:val="00640F5B"/>
    <w:rsid w:val="00642B40"/>
    <w:rsid w:val="00651B8D"/>
    <w:rsid w:val="00655802"/>
    <w:rsid w:val="00662C81"/>
    <w:rsid w:val="00666CEF"/>
    <w:rsid w:val="00666DA4"/>
    <w:rsid w:val="00667AA4"/>
    <w:rsid w:val="00673510"/>
    <w:rsid w:val="00692700"/>
    <w:rsid w:val="00694FA2"/>
    <w:rsid w:val="00696672"/>
    <w:rsid w:val="006969C4"/>
    <w:rsid w:val="00696B2F"/>
    <w:rsid w:val="006977D4"/>
    <w:rsid w:val="006A1D5A"/>
    <w:rsid w:val="006B0E08"/>
    <w:rsid w:val="006B1810"/>
    <w:rsid w:val="006B2A5A"/>
    <w:rsid w:val="006B38EF"/>
    <w:rsid w:val="006C7933"/>
    <w:rsid w:val="006D2891"/>
    <w:rsid w:val="006D4DAC"/>
    <w:rsid w:val="006D76D8"/>
    <w:rsid w:val="006E0080"/>
    <w:rsid w:val="006E25A2"/>
    <w:rsid w:val="006E59D2"/>
    <w:rsid w:val="006E6CA4"/>
    <w:rsid w:val="006F25F3"/>
    <w:rsid w:val="006F2F9B"/>
    <w:rsid w:val="006F78FE"/>
    <w:rsid w:val="00702C5A"/>
    <w:rsid w:val="0071467C"/>
    <w:rsid w:val="0071497B"/>
    <w:rsid w:val="00715E5B"/>
    <w:rsid w:val="00724147"/>
    <w:rsid w:val="0072469C"/>
    <w:rsid w:val="00724C74"/>
    <w:rsid w:val="007260CA"/>
    <w:rsid w:val="007317C9"/>
    <w:rsid w:val="00732F52"/>
    <w:rsid w:val="00746BD3"/>
    <w:rsid w:val="00747B84"/>
    <w:rsid w:val="00754C59"/>
    <w:rsid w:val="0077020F"/>
    <w:rsid w:val="0077626D"/>
    <w:rsid w:val="00782142"/>
    <w:rsid w:val="00782BA6"/>
    <w:rsid w:val="007831BB"/>
    <w:rsid w:val="0078392F"/>
    <w:rsid w:val="007A2633"/>
    <w:rsid w:val="007A38C4"/>
    <w:rsid w:val="007A5B13"/>
    <w:rsid w:val="007A6E60"/>
    <w:rsid w:val="007A7C42"/>
    <w:rsid w:val="007A7F84"/>
    <w:rsid w:val="007B151F"/>
    <w:rsid w:val="007B60AB"/>
    <w:rsid w:val="007B781B"/>
    <w:rsid w:val="007C00A1"/>
    <w:rsid w:val="007C3597"/>
    <w:rsid w:val="007C6C98"/>
    <w:rsid w:val="007C7E36"/>
    <w:rsid w:val="007D1FD5"/>
    <w:rsid w:val="007D438B"/>
    <w:rsid w:val="007D78EE"/>
    <w:rsid w:val="007E047F"/>
    <w:rsid w:val="007E1349"/>
    <w:rsid w:val="007E3576"/>
    <w:rsid w:val="007E5B69"/>
    <w:rsid w:val="007F0393"/>
    <w:rsid w:val="00800A86"/>
    <w:rsid w:val="00801329"/>
    <w:rsid w:val="00801CC2"/>
    <w:rsid w:val="00802669"/>
    <w:rsid w:val="00803C81"/>
    <w:rsid w:val="0080587D"/>
    <w:rsid w:val="00807267"/>
    <w:rsid w:val="00821CBA"/>
    <w:rsid w:val="008248ED"/>
    <w:rsid w:val="00827336"/>
    <w:rsid w:val="00830911"/>
    <w:rsid w:val="00830B7F"/>
    <w:rsid w:val="0083404B"/>
    <w:rsid w:val="00835706"/>
    <w:rsid w:val="00842185"/>
    <w:rsid w:val="008440E1"/>
    <w:rsid w:val="00844470"/>
    <w:rsid w:val="00845172"/>
    <w:rsid w:val="008467EB"/>
    <w:rsid w:val="008542E4"/>
    <w:rsid w:val="00855997"/>
    <w:rsid w:val="00855F78"/>
    <w:rsid w:val="008629CB"/>
    <w:rsid w:val="0087648B"/>
    <w:rsid w:val="00880007"/>
    <w:rsid w:val="00886798"/>
    <w:rsid w:val="00887C99"/>
    <w:rsid w:val="00887F1A"/>
    <w:rsid w:val="008907E1"/>
    <w:rsid w:val="00893DFE"/>
    <w:rsid w:val="0089445F"/>
    <w:rsid w:val="008A59F1"/>
    <w:rsid w:val="008A6408"/>
    <w:rsid w:val="008B223D"/>
    <w:rsid w:val="008B3889"/>
    <w:rsid w:val="008C3C0C"/>
    <w:rsid w:val="008C5BB9"/>
    <w:rsid w:val="008D17C6"/>
    <w:rsid w:val="008E7AA8"/>
    <w:rsid w:val="008F3FF0"/>
    <w:rsid w:val="008F5936"/>
    <w:rsid w:val="008F6DBD"/>
    <w:rsid w:val="009016C1"/>
    <w:rsid w:val="009105A9"/>
    <w:rsid w:val="0092022C"/>
    <w:rsid w:val="00924647"/>
    <w:rsid w:val="00930254"/>
    <w:rsid w:val="0093510B"/>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77401"/>
    <w:rsid w:val="00984A2B"/>
    <w:rsid w:val="00987187"/>
    <w:rsid w:val="00990534"/>
    <w:rsid w:val="00993D0A"/>
    <w:rsid w:val="0099758A"/>
    <w:rsid w:val="009A08DB"/>
    <w:rsid w:val="009A663B"/>
    <w:rsid w:val="009A75C5"/>
    <w:rsid w:val="009B1FF4"/>
    <w:rsid w:val="009B26EE"/>
    <w:rsid w:val="009B3510"/>
    <w:rsid w:val="009B5F56"/>
    <w:rsid w:val="009B67CA"/>
    <w:rsid w:val="009C4072"/>
    <w:rsid w:val="009C5980"/>
    <w:rsid w:val="009D0721"/>
    <w:rsid w:val="009D33A7"/>
    <w:rsid w:val="009D54BF"/>
    <w:rsid w:val="009E0F90"/>
    <w:rsid w:val="009E171F"/>
    <w:rsid w:val="009E5762"/>
    <w:rsid w:val="009E5FAB"/>
    <w:rsid w:val="009F1C8C"/>
    <w:rsid w:val="009F225D"/>
    <w:rsid w:val="009F3352"/>
    <w:rsid w:val="009F5DA1"/>
    <w:rsid w:val="00A01059"/>
    <w:rsid w:val="00A03535"/>
    <w:rsid w:val="00A037EE"/>
    <w:rsid w:val="00A04EFB"/>
    <w:rsid w:val="00A072AA"/>
    <w:rsid w:val="00A10C5F"/>
    <w:rsid w:val="00A155F8"/>
    <w:rsid w:val="00A159F6"/>
    <w:rsid w:val="00A15AD3"/>
    <w:rsid w:val="00A165C3"/>
    <w:rsid w:val="00A2111A"/>
    <w:rsid w:val="00A21B50"/>
    <w:rsid w:val="00A228B4"/>
    <w:rsid w:val="00A25D28"/>
    <w:rsid w:val="00A329A3"/>
    <w:rsid w:val="00A365F2"/>
    <w:rsid w:val="00A40A31"/>
    <w:rsid w:val="00A47990"/>
    <w:rsid w:val="00A54BD8"/>
    <w:rsid w:val="00A614FA"/>
    <w:rsid w:val="00A61717"/>
    <w:rsid w:val="00A61FDC"/>
    <w:rsid w:val="00A62B37"/>
    <w:rsid w:val="00A649F0"/>
    <w:rsid w:val="00A70749"/>
    <w:rsid w:val="00A7163A"/>
    <w:rsid w:val="00AA0CA6"/>
    <w:rsid w:val="00AA173A"/>
    <w:rsid w:val="00AA5A96"/>
    <w:rsid w:val="00AB0E92"/>
    <w:rsid w:val="00AC09F1"/>
    <w:rsid w:val="00AC2CBE"/>
    <w:rsid w:val="00AC6184"/>
    <w:rsid w:val="00AD123D"/>
    <w:rsid w:val="00AD403F"/>
    <w:rsid w:val="00AD53FE"/>
    <w:rsid w:val="00AD5ED3"/>
    <w:rsid w:val="00AD6EC6"/>
    <w:rsid w:val="00AE6E89"/>
    <w:rsid w:val="00AF0548"/>
    <w:rsid w:val="00AF0C97"/>
    <w:rsid w:val="00B03691"/>
    <w:rsid w:val="00B059E3"/>
    <w:rsid w:val="00B11379"/>
    <w:rsid w:val="00B119C7"/>
    <w:rsid w:val="00B14C17"/>
    <w:rsid w:val="00B163C9"/>
    <w:rsid w:val="00B16675"/>
    <w:rsid w:val="00B2118F"/>
    <w:rsid w:val="00B21244"/>
    <w:rsid w:val="00B21C93"/>
    <w:rsid w:val="00B24E19"/>
    <w:rsid w:val="00B25EE1"/>
    <w:rsid w:val="00B260E8"/>
    <w:rsid w:val="00B32B3A"/>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4696"/>
    <w:rsid w:val="00B96977"/>
    <w:rsid w:val="00BA12ED"/>
    <w:rsid w:val="00BA49C3"/>
    <w:rsid w:val="00BA6318"/>
    <w:rsid w:val="00BA6DCB"/>
    <w:rsid w:val="00BA720E"/>
    <w:rsid w:val="00BB0025"/>
    <w:rsid w:val="00BB1AB1"/>
    <w:rsid w:val="00BB5DC6"/>
    <w:rsid w:val="00BC5CBA"/>
    <w:rsid w:val="00BC63A9"/>
    <w:rsid w:val="00BD19C5"/>
    <w:rsid w:val="00BD37B0"/>
    <w:rsid w:val="00BD4D70"/>
    <w:rsid w:val="00BD6FDE"/>
    <w:rsid w:val="00BD7FD3"/>
    <w:rsid w:val="00BE1007"/>
    <w:rsid w:val="00BE756D"/>
    <w:rsid w:val="00BF0D94"/>
    <w:rsid w:val="00BF5884"/>
    <w:rsid w:val="00BF5FC3"/>
    <w:rsid w:val="00BF739C"/>
    <w:rsid w:val="00C00711"/>
    <w:rsid w:val="00C00A9C"/>
    <w:rsid w:val="00C00FE9"/>
    <w:rsid w:val="00C01C12"/>
    <w:rsid w:val="00C03E5D"/>
    <w:rsid w:val="00C10061"/>
    <w:rsid w:val="00C163D8"/>
    <w:rsid w:val="00C17441"/>
    <w:rsid w:val="00C21684"/>
    <w:rsid w:val="00C309C8"/>
    <w:rsid w:val="00C31E43"/>
    <w:rsid w:val="00C34048"/>
    <w:rsid w:val="00C41BE7"/>
    <w:rsid w:val="00C505A9"/>
    <w:rsid w:val="00C572C3"/>
    <w:rsid w:val="00C734EB"/>
    <w:rsid w:val="00C74ED7"/>
    <w:rsid w:val="00C771CE"/>
    <w:rsid w:val="00C8614D"/>
    <w:rsid w:val="00C913A8"/>
    <w:rsid w:val="00C95841"/>
    <w:rsid w:val="00C95C3A"/>
    <w:rsid w:val="00CA0BE4"/>
    <w:rsid w:val="00CA7E3C"/>
    <w:rsid w:val="00CB03D8"/>
    <w:rsid w:val="00CC5019"/>
    <w:rsid w:val="00CC7A40"/>
    <w:rsid w:val="00CD1E10"/>
    <w:rsid w:val="00CD3080"/>
    <w:rsid w:val="00CD724D"/>
    <w:rsid w:val="00CD7DD8"/>
    <w:rsid w:val="00CE1464"/>
    <w:rsid w:val="00CE2C03"/>
    <w:rsid w:val="00CE4C12"/>
    <w:rsid w:val="00CE79FA"/>
    <w:rsid w:val="00CF0E35"/>
    <w:rsid w:val="00CF1A0C"/>
    <w:rsid w:val="00CF1A44"/>
    <w:rsid w:val="00D22E38"/>
    <w:rsid w:val="00D24EE2"/>
    <w:rsid w:val="00D25A04"/>
    <w:rsid w:val="00D27393"/>
    <w:rsid w:val="00D3267D"/>
    <w:rsid w:val="00D36B67"/>
    <w:rsid w:val="00D44F39"/>
    <w:rsid w:val="00D462BD"/>
    <w:rsid w:val="00D477B8"/>
    <w:rsid w:val="00D50D6D"/>
    <w:rsid w:val="00D52855"/>
    <w:rsid w:val="00D62440"/>
    <w:rsid w:val="00D6648A"/>
    <w:rsid w:val="00D668B0"/>
    <w:rsid w:val="00D67300"/>
    <w:rsid w:val="00D7033C"/>
    <w:rsid w:val="00D73846"/>
    <w:rsid w:val="00D77263"/>
    <w:rsid w:val="00D7744A"/>
    <w:rsid w:val="00D8113B"/>
    <w:rsid w:val="00D81823"/>
    <w:rsid w:val="00D83137"/>
    <w:rsid w:val="00D83E4A"/>
    <w:rsid w:val="00D876B7"/>
    <w:rsid w:val="00D90BCB"/>
    <w:rsid w:val="00D9303A"/>
    <w:rsid w:val="00D9433F"/>
    <w:rsid w:val="00D96FCD"/>
    <w:rsid w:val="00DA566E"/>
    <w:rsid w:val="00DB0158"/>
    <w:rsid w:val="00DB116B"/>
    <w:rsid w:val="00DB29D8"/>
    <w:rsid w:val="00DB44A1"/>
    <w:rsid w:val="00DB5BC0"/>
    <w:rsid w:val="00DC5E8B"/>
    <w:rsid w:val="00DC6711"/>
    <w:rsid w:val="00DD0330"/>
    <w:rsid w:val="00DD550F"/>
    <w:rsid w:val="00DE0267"/>
    <w:rsid w:val="00DE5396"/>
    <w:rsid w:val="00DF0E1F"/>
    <w:rsid w:val="00DF3916"/>
    <w:rsid w:val="00DF3A61"/>
    <w:rsid w:val="00DF6347"/>
    <w:rsid w:val="00DF6713"/>
    <w:rsid w:val="00E04E8D"/>
    <w:rsid w:val="00E161DE"/>
    <w:rsid w:val="00E17875"/>
    <w:rsid w:val="00E229CA"/>
    <w:rsid w:val="00E2643D"/>
    <w:rsid w:val="00E274BB"/>
    <w:rsid w:val="00E4282A"/>
    <w:rsid w:val="00E44F09"/>
    <w:rsid w:val="00E5635F"/>
    <w:rsid w:val="00E62D95"/>
    <w:rsid w:val="00E72F4D"/>
    <w:rsid w:val="00E8152C"/>
    <w:rsid w:val="00E82002"/>
    <w:rsid w:val="00E84EBE"/>
    <w:rsid w:val="00E86E61"/>
    <w:rsid w:val="00E91CF9"/>
    <w:rsid w:val="00E95898"/>
    <w:rsid w:val="00EA7901"/>
    <w:rsid w:val="00EB20C4"/>
    <w:rsid w:val="00EB6984"/>
    <w:rsid w:val="00EB7C4A"/>
    <w:rsid w:val="00EC0E56"/>
    <w:rsid w:val="00EC47EA"/>
    <w:rsid w:val="00ED161B"/>
    <w:rsid w:val="00ED2FE1"/>
    <w:rsid w:val="00EE0511"/>
    <w:rsid w:val="00EE3CD7"/>
    <w:rsid w:val="00EE44D1"/>
    <w:rsid w:val="00EE5213"/>
    <w:rsid w:val="00EF0860"/>
    <w:rsid w:val="00EF1C52"/>
    <w:rsid w:val="00EF279B"/>
    <w:rsid w:val="00EF4267"/>
    <w:rsid w:val="00F01458"/>
    <w:rsid w:val="00F0155A"/>
    <w:rsid w:val="00F0302F"/>
    <w:rsid w:val="00F06368"/>
    <w:rsid w:val="00F14585"/>
    <w:rsid w:val="00F2192E"/>
    <w:rsid w:val="00F21AB2"/>
    <w:rsid w:val="00F276EC"/>
    <w:rsid w:val="00F44794"/>
    <w:rsid w:val="00F45F97"/>
    <w:rsid w:val="00F53E3A"/>
    <w:rsid w:val="00F5774C"/>
    <w:rsid w:val="00F65F39"/>
    <w:rsid w:val="00F66D3B"/>
    <w:rsid w:val="00F71823"/>
    <w:rsid w:val="00F761DF"/>
    <w:rsid w:val="00F778C5"/>
    <w:rsid w:val="00F80998"/>
    <w:rsid w:val="00F81B91"/>
    <w:rsid w:val="00F85E67"/>
    <w:rsid w:val="00F95788"/>
    <w:rsid w:val="00FA443B"/>
    <w:rsid w:val="00FA608C"/>
    <w:rsid w:val="00FB5AE8"/>
    <w:rsid w:val="00FB7352"/>
    <w:rsid w:val="00FC38FC"/>
    <w:rsid w:val="00FC5A90"/>
    <w:rsid w:val="00FC66A1"/>
    <w:rsid w:val="00FC6961"/>
    <w:rsid w:val="00FC6C6A"/>
    <w:rsid w:val="00FD217F"/>
    <w:rsid w:val="00FD23C2"/>
    <w:rsid w:val="00FD429E"/>
    <w:rsid w:val="00FD6A52"/>
    <w:rsid w:val="00FE63CC"/>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0C05"/>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788"/>
    <w:rPr>
      <w:rFonts w:eastAsia="Times New Roman"/>
      <w:sz w:val="24"/>
      <w:szCs w:val="24"/>
    </w:rPr>
  </w:style>
  <w:style w:type="paragraph" w:styleId="Heading2">
    <w:name w:val="heading 2"/>
    <w:basedOn w:val="Normal"/>
    <w:next w:val="Normal"/>
    <w:link w:val="Heading2Char"/>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88"/>
    <w:rPr>
      <w:rFonts w:ascii="Tahoma" w:hAnsi="Tahoma" w:cs="Tahoma"/>
      <w:sz w:val="16"/>
      <w:szCs w:val="16"/>
    </w:rPr>
  </w:style>
  <w:style w:type="character" w:customStyle="1" w:styleId="BalloonTextChar">
    <w:name w:val="Balloon Text Char"/>
    <w:link w:val="BalloonText"/>
    <w:uiPriority w:val="99"/>
    <w:semiHidden/>
    <w:rsid w:val="00F95788"/>
    <w:rPr>
      <w:rFonts w:ascii="Tahoma" w:eastAsia="Times New Roman" w:hAnsi="Tahoma" w:cs="Tahoma"/>
      <w:sz w:val="16"/>
      <w:szCs w:val="16"/>
      <w:lang w:eastAsia="ru-RU"/>
    </w:rPr>
  </w:style>
  <w:style w:type="paragraph" w:styleId="ListParagraph">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Normal"/>
    <w:link w:val="ListParagraphChar"/>
    <w:uiPriority w:val="34"/>
    <w:qFormat/>
    <w:rsid w:val="00110EA4"/>
    <w:pPr>
      <w:ind w:left="720"/>
      <w:contextualSpacing/>
    </w:pPr>
  </w:style>
  <w:style w:type="paragraph" w:styleId="FootnoteText">
    <w:name w:val="footnote text"/>
    <w:basedOn w:val="Normal"/>
    <w:link w:val="FootnoteTextChar"/>
    <w:uiPriority w:val="99"/>
    <w:unhideWhenUsed/>
    <w:rsid w:val="00DB29D8"/>
    <w:rPr>
      <w:sz w:val="20"/>
      <w:szCs w:val="20"/>
    </w:rPr>
  </w:style>
  <w:style w:type="character" w:customStyle="1" w:styleId="FootnoteTextChar">
    <w:name w:val="Footnote Text Char"/>
    <w:link w:val="FootnoteText"/>
    <w:uiPriority w:val="99"/>
    <w:rsid w:val="00DB29D8"/>
    <w:rPr>
      <w:rFonts w:eastAsia="Times New Roman" w:cs="Times New Roman"/>
      <w:sz w:val="20"/>
      <w:szCs w:val="20"/>
      <w:lang w:eastAsia="ru-RU"/>
    </w:rPr>
  </w:style>
  <w:style w:type="character" w:styleId="FootnoteReference">
    <w:name w:val="footnote reference"/>
    <w:uiPriority w:val="99"/>
    <w:semiHidden/>
    <w:unhideWhenUsed/>
    <w:rsid w:val="00DB29D8"/>
    <w:rPr>
      <w:vertAlign w:val="superscript"/>
    </w:rPr>
  </w:style>
  <w:style w:type="paragraph" w:styleId="Footer">
    <w:name w:val="footer"/>
    <w:basedOn w:val="Normal"/>
    <w:link w:val="FooterChar"/>
    <w:uiPriority w:val="99"/>
    <w:rsid w:val="00BB1AB1"/>
    <w:pPr>
      <w:tabs>
        <w:tab w:val="center" w:pos="4677"/>
        <w:tab w:val="right" w:pos="9355"/>
      </w:tabs>
    </w:pPr>
  </w:style>
  <w:style w:type="character" w:customStyle="1" w:styleId="FooterChar">
    <w:name w:val="Footer Char"/>
    <w:link w:val="Footer"/>
    <w:uiPriority w:val="99"/>
    <w:rsid w:val="00BB1AB1"/>
    <w:rPr>
      <w:rFonts w:eastAsia="Times New Roman" w:cs="Times New Roman"/>
      <w:sz w:val="24"/>
      <w:szCs w:val="24"/>
      <w:lang w:eastAsia="ru-RU"/>
    </w:rPr>
  </w:style>
  <w:style w:type="character" w:styleId="PageNumber">
    <w:name w:val="page number"/>
    <w:basedOn w:val="DefaultParagraphFont"/>
    <w:rsid w:val="00BB1AB1"/>
  </w:style>
  <w:style w:type="paragraph" w:styleId="Header">
    <w:name w:val="header"/>
    <w:basedOn w:val="Normal"/>
    <w:link w:val="HeaderChar"/>
    <w:uiPriority w:val="99"/>
    <w:unhideWhenUsed/>
    <w:rsid w:val="00BB1AB1"/>
    <w:pPr>
      <w:tabs>
        <w:tab w:val="center" w:pos="4677"/>
        <w:tab w:val="right" w:pos="9355"/>
      </w:tabs>
    </w:pPr>
  </w:style>
  <w:style w:type="character" w:customStyle="1" w:styleId="HeaderChar">
    <w:name w:val="Header Char"/>
    <w:link w:val="Header"/>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Normal"/>
    <w:next w:val="Heading2"/>
    <w:autoRedefine/>
    <w:rsid w:val="003E1284"/>
    <w:pPr>
      <w:spacing w:after="160"/>
      <w:ind w:firstLine="720"/>
      <w:jc w:val="both"/>
    </w:pPr>
    <w:rPr>
      <w:sz w:val="28"/>
      <w:szCs w:val="28"/>
      <w:lang w:val="en-US" w:eastAsia="en-US"/>
    </w:rPr>
  </w:style>
  <w:style w:type="character" w:customStyle="1" w:styleId="Heading2Char">
    <w:name w:val="Heading 2 Char"/>
    <w:link w:val="Heading2"/>
    <w:uiPriority w:val="9"/>
    <w:semiHidden/>
    <w:rsid w:val="003E1284"/>
    <w:rPr>
      <w:rFonts w:ascii="Calibri Light" w:eastAsia="Times New Roman" w:hAnsi="Calibri Light" w:cs="Times New Roman"/>
      <w:b/>
      <w:bCs/>
      <w:i/>
      <w:iCs/>
      <w:sz w:val="28"/>
      <w:szCs w:val="28"/>
    </w:rPr>
  </w:style>
  <w:style w:type="paragraph" w:styleId="NormalWeb">
    <w:name w:val="Normal (Web)"/>
    <w:basedOn w:val="Normal"/>
    <w:uiPriority w:val="99"/>
    <w:unhideWhenUsed/>
    <w:rsid w:val="00952696"/>
    <w:pPr>
      <w:spacing w:before="100" w:beforeAutospacing="1" w:after="100" w:afterAutospacing="1"/>
    </w:pPr>
  </w:style>
  <w:style w:type="character" w:customStyle="1" w:styleId="ListParagraphChar">
    <w:name w:val="List Paragraph Char"/>
    <w:aliases w:val="маркированный Char,Абзац списка2 Char,Citation List Char,Heading1 Char,Colorful List - Accent 11 Char,N_List Paragraph Char,Bullet Number Char,List Paragraph (numbered (a)) Char,Use Case List Paragraph Char,NUMBERED PARAGRAPH Char"/>
    <w:link w:val="ListParagraph"/>
    <w:uiPriority w:val="34"/>
    <w:rsid w:val="00952696"/>
    <w:rPr>
      <w:rFonts w:eastAsia="Times New Roman"/>
      <w:sz w:val="24"/>
      <w:szCs w:val="24"/>
    </w:rPr>
  </w:style>
  <w:style w:type="table" w:styleId="TableGrid">
    <w:name w:val="Table Grid"/>
    <w:basedOn w:val="TableNormal"/>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leNormal"/>
    <w:next w:val="TableGrid"/>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71502">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396245971">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46181267">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440099034">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590698628">
      <w:bodyDiv w:val="1"/>
      <w:marLeft w:val="0"/>
      <w:marRight w:val="0"/>
      <w:marTop w:val="0"/>
      <w:marBottom w:val="0"/>
      <w:divBdr>
        <w:top w:val="none" w:sz="0" w:space="0" w:color="auto"/>
        <w:left w:val="none" w:sz="0" w:space="0" w:color="auto"/>
        <w:bottom w:val="none" w:sz="0" w:space="0" w:color="auto"/>
        <w:right w:val="none" w:sz="0" w:space="0" w:color="auto"/>
      </w:divBdr>
    </w:div>
    <w:div w:id="1806728518">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5769127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47674416">
      <w:bodyDiv w:val="1"/>
      <w:marLeft w:val="0"/>
      <w:marRight w:val="0"/>
      <w:marTop w:val="0"/>
      <w:marBottom w:val="0"/>
      <w:divBdr>
        <w:top w:val="none" w:sz="0" w:space="0" w:color="auto"/>
        <w:left w:val="none" w:sz="0" w:space="0" w:color="auto"/>
        <w:bottom w:val="none" w:sz="0" w:space="0" w:color="auto"/>
        <w:right w:val="none" w:sz="0" w:space="0" w:color="auto"/>
      </w:divBdr>
    </w:div>
    <w:div w:id="2054957196">
      <w:bodyDiv w:val="1"/>
      <w:marLeft w:val="0"/>
      <w:marRight w:val="0"/>
      <w:marTop w:val="0"/>
      <w:marBottom w:val="0"/>
      <w:divBdr>
        <w:top w:val="none" w:sz="0" w:space="0" w:color="auto"/>
        <w:left w:val="none" w:sz="0" w:space="0" w:color="auto"/>
        <w:bottom w:val="none" w:sz="0" w:space="0" w:color="auto"/>
        <w:right w:val="none" w:sz="0" w:space="0" w:color="auto"/>
      </w:divBdr>
    </w:div>
    <w:div w:id="2060856760">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86771.100%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E868-23A1-4084-A4ED-7F8B8505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Саян Катренов</cp:lastModifiedBy>
  <cp:revision>225</cp:revision>
  <cp:lastPrinted>2020-09-23T05:17:00Z</cp:lastPrinted>
  <dcterms:created xsi:type="dcterms:W3CDTF">2021-04-23T12:11:00Z</dcterms:created>
  <dcterms:modified xsi:type="dcterms:W3CDTF">2024-10-04T05:05:00Z</dcterms:modified>
</cp:coreProperties>
</file>