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DF8" w:rsidRPr="00A47F04" w:rsidRDefault="00BC1718" w:rsidP="00E33DF8">
      <w:pPr>
        <w:spacing w:after="0"/>
        <w:jc w:val="center"/>
        <w:rPr>
          <w:rFonts w:ascii="Times New Roman" w:hAnsi="Times New Roman" w:cs="Times New Roman"/>
          <w:b/>
          <w:sz w:val="28"/>
          <w:lang w:val="kk-KZ"/>
        </w:rPr>
      </w:pPr>
      <w:r w:rsidRPr="00A47F04">
        <w:rPr>
          <w:rFonts w:ascii="Times New Roman" w:hAnsi="Times New Roman" w:cs="Times New Roman"/>
          <w:b/>
          <w:sz w:val="28"/>
          <w:lang w:val="kk-KZ"/>
        </w:rPr>
        <w:t xml:space="preserve">ХВҚ Қаржылық тұрақтылығының индикаторлары көрсеткіштері бойынша деректерді </w:t>
      </w:r>
      <w:r w:rsidR="001A249B" w:rsidRPr="00A47F04">
        <w:rPr>
          <w:rFonts w:ascii="Times New Roman" w:hAnsi="Times New Roman" w:cs="Times New Roman"/>
          <w:b/>
          <w:sz w:val="28"/>
          <w:lang w:val="kk-KZ"/>
        </w:rPr>
        <w:t>жинақтаудағы</w:t>
      </w:r>
      <w:r w:rsidRPr="00A47F04">
        <w:rPr>
          <w:rFonts w:ascii="Times New Roman" w:hAnsi="Times New Roman" w:cs="Times New Roman"/>
          <w:b/>
          <w:sz w:val="28"/>
          <w:lang w:val="kk-KZ"/>
        </w:rPr>
        <w:t xml:space="preserve"> әдіснамалық </w:t>
      </w:r>
      <w:r w:rsidR="00A47F04" w:rsidRPr="00A47F04">
        <w:rPr>
          <w:rFonts w:ascii="Times New Roman" w:hAnsi="Times New Roman" w:cs="Times New Roman"/>
          <w:b/>
          <w:sz w:val="28"/>
          <w:lang w:val="kk-KZ"/>
        </w:rPr>
        <w:t>ерекшеліктер</w:t>
      </w:r>
      <w:r w:rsidRPr="00A47F04">
        <w:rPr>
          <w:rFonts w:ascii="Times New Roman" w:hAnsi="Times New Roman" w:cs="Times New Roman"/>
          <w:b/>
          <w:sz w:val="28"/>
          <w:lang w:val="kk-KZ"/>
        </w:rPr>
        <w:t xml:space="preserve"> мен тарихи деректер қатарындағы түзетулер </w:t>
      </w:r>
    </w:p>
    <w:p w:rsidR="00BC1718" w:rsidRPr="00A47F04" w:rsidRDefault="00BC1718" w:rsidP="00E33DF8">
      <w:pPr>
        <w:spacing w:after="0"/>
        <w:jc w:val="center"/>
        <w:rPr>
          <w:rFonts w:ascii="Times New Roman" w:hAnsi="Times New Roman" w:cs="Times New Roman"/>
          <w:b/>
          <w:sz w:val="24"/>
          <w:lang w:val="kk-KZ"/>
        </w:rPr>
      </w:pPr>
    </w:p>
    <w:p w:rsidR="00BC1718" w:rsidRPr="00A47F04" w:rsidRDefault="007924E6" w:rsidP="00681593">
      <w:pPr>
        <w:spacing w:after="120"/>
        <w:ind w:firstLine="426"/>
        <w:jc w:val="both"/>
        <w:rPr>
          <w:rFonts w:ascii="Times New Roman" w:hAnsi="Times New Roman" w:cs="Times New Roman"/>
          <w:sz w:val="24"/>
          <w:lang w:val="kk-KZ"/>
        </w:rPr>
      </w:pPr>
      <w:r w:rsidRPr="00A47F04">
        <w:rPr>
          <w:rFonts w:ascii="Times New Roman" w:hAnsi="Times New Roman" w:cs="Times New Roman"/>
          <w:sz w:val="24"/>
          <w:lang w:val="kk-KZ"/>
        </w:rPr>
        <w:t>Халықаралық валюта қоры (</w:t>
      </w:r>
      <w:r w:rsidR="00BC1718" w:rsidRPr="00A47F04">
        <w:rPr>
          <w:rFonts w:ascii="Times New Roman" w:hAnsi="Times New Roman" w:cs="Times New Roman"/>
          <w:sz w:val="24"/>
          <w:lang w:val="kk-KZ"/>
        </w:rPr>
        <w:t xml:space="preserve">ХВҚ) есептіліктің жаңа нысандарына </w:t>
      </w:r>
      <w:r w:rsidR="002337C4" w:rsidRPr="00A47F04">
        <w:rPr>
          <w:rFonts w:ascii="Times New Roman" w:hAnsi="Times New Roman" w:cs="Times New Roman"/>
          <w:sz w:val="24"/>
          <w:lang w:val="kk-KZ"/>
        </w:rPr>
        <w:t xml:space="preserve">көшкендіктен, </w:t>
      </w:r>
      <w:r w:rsidR="00BC1718" w:rsidRPr="00A47F04">
        <w:rPr>
          <w:rFonts w:ascii="Times New Roman" w:hAnsi="Times New Roman" w:cs="Times New Roman"/>
          <w:sz w:val="24"/>
          <w:lang w:val="kk-KZ"/>
        </w:rPr>
        <w:t xml:space="preserve">Қазақстан </w:t>
      </w:r>
      <w:r w:rsidRPr="00A47F04">
        <w:rPr>
          <w:rFonts w:ascii="Times New Roman" w:hAnsi="Times New Roman" w:cs="Times New Roman"/>
          <w:sz w:val="24"/>
          <w:lang w:val="kk-KZ"/>
        </w:rPr>
        <w:t>е</w:t>
      </w:r>
      <w:r w:rsidR="00BC1718" w:rsidRPr="00A47F04">
        <w:rPr>
          <w:rFonts w:ascii="Times New Roman" w:hAnsi="Times New Roman" w:cs="Times New Roman"/>
          <w:sz w:val="24"/>
          <w:lang w:val="kk-KZ"/>
        </w:rPr>
        <w:t>септілікт</w:t>
      </w:r>
      <w:r w:rsidRPr="00A47F04">
        <w:rPr>
          <w:rFonts w:ascii="Times New Roman" w:hAnsi="Times New Roman" w:cs="Times New Roman"/>
          <w:sz w:val="24"/>
          <w:lang w:val="kk-KZ"/>
        </w:rPr>
        <w:t>ің жаңартылған форматын енгізу үрдісінде</w:t>
      </w:r>
      <w:r w:rsidR="00BC1718" w:rsidRPr="00A47F04">
        <w:rPr>
          <w:rFonts w:ascii="Times New Roman" w:hAnsi="Times New Roman" w:cs="Times New Roman"/>
          <w:sz w:val="24"/>
          <w:lang w:val="kk-KZ"/>
        </w:rPr>
        <w:t xml:space="preserve">, </w:t>
      </w:r>
      <w:r w:rsidRPr="00A47F04">
        <w:rPr>
          <w:rFonts w:ascii="Times New Roman" w:hAnsi="Times New Roman" w:cs="Times New Roman"/>
          <w:sz w:val="24"/>
          <w:lang w:val="kk-KZ"/>
        </w:rPr>
        <w:t xml:space="preserve">бұл екінші деңгейдегі банктер бойынша жиынтық </w:t>
      </w:r>
      <w:r w:rsidR="00BC1718" w:rsidRPr="00A47F04">
        <w:rPr>
          <w:rFonts w:ascii="Times New Roman" w:hAnsi="Times New Roman" w:cs="Times New Roman"/>
          <w:sz w:val="24"/>
          <w:lang w:val="kk-KZ"/>
        </w:rPr>
        <w:t xml:space="preserve">баланс </w:t>
      </w:r>
      <w:r w:rsidRPr="00A47F04">
        <w:rPr>
          <w:rFonts w:ascii="Times New Roman" w:hAnsi="Times New Roman" w:cs="Times New Roman"/>
          <w:sz w:val="24"/>
          <w:lang w:val="kk-KZ"/>
        </w:rPr>
        <w:t xml:space="preserve">пен </w:t>
      </w:r>
      <w:r w:rsidR="00BC1718" w:rsidRPr="00A47F04">
        <w:rPr>
          <w:rFonts w:ascii="Times New Roman" w:hAnsi="Times New Roman" w:cs="Times New Roman"/>
          <w:sz w:val="24"/>
          <w:lang w:val="kk-KZ"/>
        </w:rPr>
        <w:t xml:space="preserve">кірістері мен шығыстары туралы </w:t>
      </w:r>
      <w:r w:rsidRPr="00A47F04">
        <w:rPr>
          <w:rFonts w:ascii="Times New Roman" w:hAnsi="Times New Roman" w:cs="Times New Roman"/>
          <w:sz w:val="24"/>
          <w:lang w:val="kk-KZ"/>
        </w:rPr>
        <w:t xml:space="preserve">жиынтық </w:t>
      </w:r>
      <w:r w:rsidR="00BC1718" w:rsidRPr="00A47F04">
        <w:rPr>
          <w:rFonts w:ascii="Times New Roman" w:hAnsi="Times New Roman" w:cs="Times New Roman"/>
          <w:sz w:val="24"/>
          <w:lang w:val="kk-KZ"/>
        </w:rPr>
        <w:t xml:space="preserve">есеп </w:t>
      </w:r>
      <w:r w:rsidRPr="00A47F04">
        <w:rPr>
          <w:rFonts w:ascii="Times New Roman" w:hAnsi="Times New Roman" w:cs="Times New Roman"/>
          <w:sz w:val="24"/>
          <w:lang w:val="kk-KZ"/>
        </w:rPr>
        <w:t xml:space="preserve">деректерін </w:t>
      </w:r>
      <w:r w:rsidR="00BC1718" w:rsidRPr="00A47F04">
        <w:rPr>
          <w:rFonts w:ascii="Times New Roman" w:hAnsi="Times New Roman" w:cs="Times New Roman"/>
          <w:sz w:val="24"/>
          <w:lang w:val="kk-KZ"/>
        </w:rPr>
        <w:t xml:space="preserve">көрсетуде </w:t>
      </w:r>
      <w:r w:rsidRPr="00A47F04">
        <w:rPr>
          <w:rFonts w:ascii="Times New Roman" w:hAnsi="Times New Roman" w:cs="Times New Roman"/>
          <w:sz w:val="24"/>
          <w:lang w:val="kk-KZ"/>
        </w:rPr>
        <w:t>белгілі бір өзгерістерге алып келеді</w:t>
      </w:r>
      <w:r w:rsidR="00BC1718" w:rsidRPr="00A47F04">
        <w:rPr>
          <w:rFonts w:ascii="Times New Roman" w:hAnsi="Times New Roman" w:cs="Times New Roman"/>
          <w:sz w:val="24"/>
          <w:lang w:val="kk-KZ"/>
        </w:rPr>
        <w:t>.</w:t>
      </w:r>
    </w:p>
    <w:p w:rsidR="002337C4" w:rsidRPr="00A47F04" w:rsidRDefault="002337C4" w:rsidP="002337C4">
      <w:pPr>
        <w:pStyle w:val="a5"/>
        <w:numPr>
          <w:ilvl w:val="0"/>
          <w:numId w:val="3"/>
        </w:numPr>
        <w:spacing w:after="120"/>
        <w:ind w:left="0" w:firstLine="426"/>
        <w:contextualSpacing w:val="0"/>
        <w:jc w:val="both"/>
        <w:rPr>
          <w:rFonts w:ascii="Times New Roman" w:hAnsi="Times New Roman" w:cs="Times New Roman"/>
          <w:sz w:val="24"/>
          <w:lang w:val="kk-KZ"/>
        </w:rPr>
      </w:pPr>
      <w:r w:rsidRPr="00A47F04">
        <w:rPr>
          <w:rFonts w:ascii="Times New Roman" w:hAnsi="Times New Roman" w:cs="Times New Roman"/>
          <w:sz w:val="24"/>
          <w:lang w:val="kk-KZ"/>
        </w:rPr>
        <w:t>ХВҚ-ның жаңартылған есеп беру форматына сәйкес (2019 жылғы Нұсқаулық</w:t>
      </w:r>
      <w:r w:rsidR="00C23CCB" w:rsidRPr="00A47F04">
        <w:rPr>
          <w:rStyle w:val="a8"/>
          <w:rFonts w:ascii="Times New Roman" w:hAnsi="Times New Roman" w:cs="Times New Roman"/>
          <w:sz w:val="24"/>
          <w:lang w:val="kk-KZ"/>
        </w:rPr>
        <w:footnoteReference w:id="1"/>
      </w:r>
      <w:r w:rsidR="00C23CCB" w:rsidRPr="00A47F04">
        <w:rPr>
          <w:rFonts w:ascii="Times New Roman" w:hAnsi="Times New Roman" w:cs="Times New Roman"/>
          <w:sz w:val="24"/>
          <w:lang w:val="kk-KZ"/>
        </w:rPr>
        <w:t xml:space="preserve">), кірістер мен шығыстар </w:t>
      </w:r>
      <w:r w:rsidRPr="00A47F04">
        <w:rPr>
          <w:rFonts w:ascii="Times New Roman" w:hAnsi="Times New Roman" w:cs="Times New Roman"/>
          <w:sz w:val="24"/>
          <w:lang w:val="kk-KZ"/>
        </w:rPr>
        <w:t xml:space="preserve">туралы есептер күнтізбелік жылдың басынан бастап есепті кезеңнің соңына дейін </w:t>
      </w:r>
      <w:r w:rsidR="00C23CCB" w:rsidRPr="00A47F04">
        <w:rPr>
          <w:rFonts w:ascii="Times New Roman" w:hAnsi="Times New Roman" w:cs="Times New Roman"/>
          <w:sz w:val="24"/>
          <w:lang w:val="kk-KZ"/>
        </w:rPr>
        <w:t>ж</w:t>
      </w:r>
      <w:r w:rsidRPr="00A47F04">
        <w:rPr>
          <w:rFonts w:ascii="Times New Roman" w:hAnsi="Times New Roman" w:cs="Times New Roman"/>
          <w:sz w:val="24"/>
          <w:lang w:val="kk-KZ"/>
        </w:rPr>
        <w:t>иынтық не</w:t>
      </w:r>
      <w:r w:rsidR="00C23CCB" w:rsidRPr="00A47F04">
        <w:rPr>
          <w:rFonts w:ascii="Times New Roman" w:hAnsi="Times New Roman" w:cs="Times New Roman"/>
          <w:sz w:val="24"/>
          <w:lang w:val="kk-KZ"/>
        </w:rPr>
        <w:t>гізде ұсынылуы қажет. Бұған дейін ҚР</w:t>
      </w:r>
      <w:r w:rsidRPr="00A47F04">
        <w:rPr>
          <w:rFonts w:ascii="Times New Roman" w:hAnsi="Times New Roman" w:cs="Times New Roman"/>
          <w:sz w:val="24"/>
          <w:lang w:val="kk-KZ"/>
        </w:rPr>
        <w:t>ҰБ жеке есепті кезеңде (тоқсан</w:t>
      </w:r>
      <w:r w:rsidR="00C23CCB" w:rsidRPr="00A47F04">
        <w:rPr>
          <w:rFonts w:ascii="Times New Roman" w:hAnsi="Times New Roman" w:cs="Times New Roman"/>
          <w:sz w:val="24"/>
          <w:lang w:val="kk-KZ"/>
        </w:rPr>
        <w:t xml:space="preserve"> сайын</w:t>
      </w:r>
      <w:r w:rsidRPr="00A47F04">
        <w:rPr>
          <w:rFonts w:ascii="Times New Roman" w:hAnsi="Times New Roman" w:cs="Times New Roman"/>
          <w:sz w:val="24"/>
          <w:lang w:val="kk-KZ"/>
        </w:rPr>
        <w:t>) қалыптастырылған кірістер мен шығыстар туралы деректерді ұсынған б</w:t>
      </w:r>
      <w:r w:rsidR="00C23CCB" w:rsidRPr="00A47F04">
        <w:rPr>
          <w:rFonts w:ascii="Times New Roman" w:hAnsi="Times New Roman" w:cs="Times New Roman"/>
          <w:sz w:val="24"/>
          <w:lang w:val="kk-KZ"/>
        </w:rPr>
        <w:t xml:space="preserve">олатын. ХВҚ-ның барлық елдер үшін </w:t>
      </w:r>
      <w:r w:rsidRPr="00A47F04">
        <w:rPr>
          <w:rFonts w:ascii="Times New Roman" w:hAnsi="Times New Roman" w:cs="Times New Roman"/>
          <w:sz w:val="24"/>
          <w:lang w:val="kk-KZ"/>
        </w:rPr>
        <w:t xml:space="preserve">бірыңғай тәсілді қолдануы туралы талабына </w:t>
      </w:r>
      <w:r w:rsidR="00C23CCB" w:rsidRPr="00A47F04">
        <w:rPr>
          <w:rFonts w:ascii="Times New Roman" w:hAnsi="Times New Roman" w:cs="Times New Roman"/>
          <w:sz w:val="24"/>
          <w:lang w:val="kk-KZ"/>
        </w:rPr>
        <w:t xml:space="preserve">сәйкес кірістер мен шығыстар </w:t>
      </w:r>
      <w:r w:rsidRPr="00A47F04">
        <w:rPr>
          <w:rFonts w:ascii="Times New Roman" w:hAnsi="Times New Roman" w:cs="Times New Roman"/>
          <w:sz w:val="24"/>
          <w:lang w:val="kk-KZ"/>
        </w:rPr>
        <w:t xml:space="preserve">туралы деректер </w:t>
      </w:r>
      <w:r w:rsidR="00C23CCB" w:rsidRPr="00A47F04">
        <w:rPr>
          <w:rFonts w:ascii="Times New Roman" w:hAnsi="Times New Roman" w:cs="Times New Roman"/>
          <w:sz w:val="24"/>
          <w:lang w:val="kk-KZ"/>
        </w:rPr>
        <w:t>жиынтық негізде жинақталды</w:t>
      </w:r>
      <w:r w:rsidRPr="00A47F04">
        <w:rPr>
          <w:rFonts w:ascii="Times New Roman" w:hAnsi="Times New Roman" w:cs="Times New Roman"/>
          <w:sz w:val="24"/>
          <w:lang w:val="kk-KZ"/>
        </w:rPr>
        <w:t>, нәтижесінде қаржылық тұрақтылықтың кейбір инд</w:t>
      </w:r>
      <w:bookmarkStart w:id="0" w:name="_GoBack"/>
      <w:bookmarkEnd w:id="0"/>
      <w:r w:rsidRPr="00A47F04">
        <w:rPr>
          <w:rFonts w:ascii="Times New Roman" w:hAnsi="Times New Roman" w:cs="Times New Roman"/>
          <w:sz w:val="24"/>
          <w:lang w:val="kk-KZ"/>
        </w:rPr>
        <w:t>икаторлары (</w:t>
      </w:r>
      <w:r w:rsidR="00C23CCB" w:rsidRPr="00A47F04">
        <w:rPr>
          <w:rFonts w:ascii="Times New Roman" w:hAnsi="Times New Roman" w:cs="Times New Roman"/>
          <w:sz w:val="24"/>
          <w:lang w:val="kk-KZ"/>
        </w:rPr>
        <w:t>ҚТИ</w:t>
      </w:r>
      <w:r w:rsidRPr="00A47F04">
        <w:rPr>
          <w:rFonts w:ascii="Times New Roman" w:hAnsi="Times New Roman" w:cs="Times New Roman"/>
          <w:sz w:val="24"/>
          <w:lang w:val="kk-KZ"/>
        </w:rPr>
        <w:t xml:space="preserve">) қайта </w:t>
      </w:r>
      <w:r w:rsidR="00C23CCB" w:rsidRPr="00A47F04">
        <w:rPr>
          <w:rFonts w:ascii="Times New Roman" w:hAnsi="Times New Roman" w:cs="Times New Roman"/>
          <w:sz w:val="24"/>
          <w:lang w:val="kk-KZ"/>
        </w:rPr>
        <w:t>есептелді</w:t>
      </w:r>
      <w:r w:rsidRPr="00A47F04">
        <w:rPr>
          <w:rFonts w:ascii="Times New Roman" w:hAnsi="Times New Roman" w:cs="Times New Roman"/>
          <w:sz w:val="24"/>
          <w:lang w:val="kk-KZ"/>
        </w:rPr>
        <w:t>.</w:t>
      </w:r>
    </w:p>
    <w:p w:rsidR="00C23CCB" w:rsidRPr="00A47F04" w:rsidRDefault="00963809" w:rsidP="00C23CCB">
      <w:pPr>
        <w:pStyle w:val="a5"/>
        <w:numPr>
          <w:ilvl w:val="0"/>
          <w:numId w:val="3"/>
        </w:numPr>
        <w:spacing w:after="120"/>
        <w:ind w:left="0" w:firstLine="426"/>
        <w:contextualSpacing w:val="0"/>
        <w:jc w:val="both"/>
        <w:rPr>
          <w:rFonts w:ascii="Times New Roman" w:hAnsi="Times New Roman" w:cs="Times New Roman"/>
          <w:sz w:val="24"/>
          <w:lang w:val="kk-KZ"/>
        </w:rPr>
      </w:pPr>
      <w:r w:rsidRPr="00A47F04">
        <w:rPr>
          <w:rFonts w:ascii="Times New Roman" w:hAnsi="Times New Roman" w:cs="Times New Roman"/>
          <w:sz w:val="24"/>
          <w:lang w:val="kk-KZ"/>
        </w:rPr>
        <w:t>Ж</w:t>
      </w:r>
      <w:r w:rsidR="00C23CCB" w:rsidRPr="00A47F04">
        <w:rPr>
          <w:rFonts w:ascii="Times New Roman" w:hAnsi="Times New Roman" w:cs="Times New Roman"/>
          <w:sz w:val="24"/>
          <w:lang w:val="kk-KZ"/>
        </w:rPr>
        <w:t xml:space="preserve">аңартылған әдіснамаға сәйкес </w:t>
      </w:r>
      <w:r w:rsidRPr="00A47F04">
        <w:rPr>
          <w:rFonts w:ascii="Times New Roman" w:hAnsi="Times New Roman" w:cs="Times New Roman"/>
          <w:sz w:val="24"/>
          <w:lang w:val="kk-KZ"/>
        </w:rPr>
        <w:t xml:space="preserve">Депозиттік мекемелер секторы үшін </w:t>
      </w:r>
      <w:r w:rsidR="00C23CCB" w:rsidRPr="00A47F04">
        <w:rPr>
          <w:rFonts w:ascii="Times New Roman" w:hAnsi="Times New Roman" w:cs="Times New Roman"/>
          <w:sz w:val="24"/>
          <w:lang w:val="kk-KZ"/>
        </w:rPr>
        <w:t xml:space="preserve">индикаторлар </w:t>
      </w:r>
      <w:r w:rsidRPr="00A47F04">
        <w:rPr>
          <w:rFonts w:ascii="Times New Roman" w:hAnsi="Times New Roman" w:cs="Times New Roman"/>
          <w:sz w:val="24"/>
          <w:lang w:val="kk-KZ"/>
        </w:rPr>
        <w:t>тізімі келесі көрсеткіштермен толықтырылды</w:t>
      </w:r>
      <w:r w:rsidR="00C23CCB" w:rsidRPr="00A47F04">
        <w:rPr>
          <w:rFonts w:ascii="Times New Roman" w:hAnsi="Times New Roman" w:cs="Times New Roman"/>
          <w:sz w:val="24"/>
          <w:lang w:val="kk-KZ"/>
        </w:rPr>
        <w:t xml:space="preserve">: </w:t>
      </w:r>
      <w:r w:rsidRPr="00A47F04">
        <w:rPr>
          <w:rFonts w:ascii="Times New Roman" w:hAnsi="Times New Roman" w:cs="Times New Roman"/>
          <w:sz w:val="24"/>
          <w:lang w:val="kk-KZ"/>
        </w:rPr>
        <w:t>нормативтік</w:t>
      </w:r>
      <w:r w:rsidR="00C23CCB" w:rsidRPr="00A47F04">
        <w:rPr>
          <w:rFonts w:ascii="Times New Roman" w:hAnsi="Times New Roman" w:cs="Times New Roman"/>
          <w:sz w:val="24"/>
          <w:lang w:val="kk-KZ"/>
        </w:rPr>
        <w:t xml:space="preserve"> негізгі капиталдың (CET1) тәуекел дәрежесі бойынша </w:t>
      </w:r>
      <w:r w:rsidRPr="00A47F04">
        <w:rPr>
          <w:rFonts w:ascii="Times New Roman" w:hAnsi="Times New Roman" w:cs="Times New Roman"/>
          <w:sz w:val="24"/>
          <w:lang w:val="kk-KZ"/>
        </w:rPr>
        <w:t xml:space="preserve">сараланған </w:t>
      </w:r>
      <w:r w:rsidR="00C23CCB" w:rsidRPr="00A47F04">
        <w:rPr>
          <w:rFonts w:ascii="Times New Roman" w:hAnsi="Times New Roman" w:cs="Times New Roman"/>
          <w:sz w:val="24"/>
          <w:lang w:val="kk-KZ"/>
        </w:rPr>
        <w:t xml:space="preserve">активтерге </w:t>
      </w:r>
      <w:r w:rsidRPr="00A47F04">
        <w:rPr>
          <w:rFonts w:ascii="Times New Roman" w:hAnsi="Times New Roman" w:cs="Times New Roman"/>
          <w:sz w:val="24"/>
          <w:lang w:val="kk-KZ"/>
        </w:rPr>
        <w:t xml:space="preserve">(RWA) </w:t>
      </w:r>
      <w:r w:rsidR="00C23CCB" w:rsidRPr="00A47F04">
        <w:rPr>
          <w:rFonts w:ascii="Times New Roman" w:hAnsi="Times New Roman" w:cs="Times New Roman"/>
          <w:sz w:val="24"/>
          <w:lang w:val="kk-KZ"/>
        </w:rPr>
        <w:t xml:space="preserve">қатынасы; бірінші деңгейдегі </w:t>
      </w:r>
      <w:r w:rsidRPr="00A47F04">
        <w:rPr>
          <w:rFonts w:ascii="Times New Roman" w:hAnsi="Times New Roman" w:cs="Times New Roman"/>
          <w:sz w:val="24"/>
          <w:lang w:val="kk-KZ"/>
        </w:rPr>
        <w:t xml:space="preserve">нормативтік </w:t>
      </w:r>
      <w:r w:rsidR="00C23CCB" w:rsidRPr="00A47F04">
        <w:rPr>
          <w:rFonts w:ascii="Times New Roman" w:hAnsi="Times New Roman" w:cs="Times New Roman"/>
          <w:sz w:val="24"/>
          <w:lang w:val="kk-KZ"/>
        </w:rPr>
        <w:t xml:space="preserve">капиталдың (tier 1 capital) жиынтық активтерге қатынасы; экономикалық </w:t>
      </w:r>
      <w:r w:rsidRPr="00A47F04">
        <w:rPr>
          <w:rFonts w:ascii="Times New Roman" w:hAnsi="Times New Roman" w:cs="Times New Roman"/>
          <w:sz w:val="24"/>
          <w:lang w:val="kk-KZ"/>
        </w:rPr>
        <w:t xml:space="preserve">сала </w:t>
      </w:r>
      <w:r w:rsidR="00C23CCB" w:rsidRPr="00A47F04">
        <w:rPr>
          <w:rFonts w:ascii="Times New Roman" w:hAnsi="Times New Roman" w:cs="Times New Roman"/>
          <w:sz w:val="24"/>
          <w:lang w:val="kk-KZ"/>
        </w:rPr>
        <w:t xml:space="preserve">түрлері бойынша </w:t>
      </w:r>
      <w:r w:rsidRPr="00A47F04">
        <w:rPr>
          <w:rFonts w:ascii="Times New Roman" w:hAnsi="Times New Roman" w:cs="Times New Roman"/>
          <w:sz w:val="24"/>
          <w:lang w:val="kk-KZ"/>
        </w:rPr>
        <w:t xml:space="preserve">несиелердің </w:t>
      </w:r>
      <w:r w:rsidR="00C23CCB" w:rsidRPr="00A47F04">
        <w:rPr>
          <w:rFonts w:ascii="Times New Roman" w:hAnsi="Times New Roman" w:cs="Times New Roman"/>
          <w:sz w:val="24"/>
          <w:lang w:val="kk-KZ"/>
        </w:rPr>
        <w:t xml:space="preserve">шоғырлануы; резервтердің (провизиялардың) жұмыс істемейтін </w:t>
      </w:r>
      <w:r w:rsidR="001C78F9" w:rsidRPr="00A47F04">
        <w:rPr>
          <w:rFonts w:ascii="Times New Roman" w:hAnsi="Times New Roman" w:cs="Times New Roman"/>
          <w:sz w:val="24"/>
          <w:lang w:val="kk-KZ"/>
        </w:rPr>
        <w:t xml:space="preserve">несиелерге (NPL 90+) </w:t>
      </w:r>
      <w:r w:rsidR="00C23CCB" w:rsidRPr="00A47F04">
        <w:rPr>
          <w:rFonts w:ascii="Times New Roman" w:hAnsi="Times New Roman" w:cs="Times New Roman"/>
          <w:sz w:val="24"/>
          <w:lang w:val="kk-KZ"/>
        </w:rPr>
        <w:t xml:space="preserve">қатынасы; өтімділікті </w:t>
      </w:r>
      <w:r w:rsidR="001C78F9" w:rsidRPr="00A47F04">
        <w:rPr>
          <w:rFonts w:ascii="Times New Roman" w:hAnsi="Times New Roman" w:cs="Times New Roman"/>
          <w:sz w:val="24"/>
          <w:lang w:val="kk-KZ"/>
        </w:rPr>
        <w:t xml:space="preserve">өтеу </w:t>
      </w:r>
      <w:r w:rsidR="00C23CCB" w:rsidRPr="00A47F04">
        <w:rPr>
          <w:rFonts w:ascii="Times New Roman" w:hAnsi="Times New Roman" w:cs="Times New Roman"/>
          <w:sz w:val="24"/>
          <w:lang w:val="kk-KZ"/>
        </w:rPr>
        <w:t xml:space="preserve">коэффициенті (LCR); </w:t>
      </w:r>
      <w:r w:rsidR="001C78F9" w:rsidRPr="00A47F04">
        <w:rPr>
          <w:rFonts w:ascii="Times New Roman" w:hAnsi="Times New Roman" w:cs="Times New Roman"/>
          <w:sz w:val="24"/>
          <w:lang w:val="kk-KZ"/>
        </w:rPr>
        <w:t xml:space="preserve">нетто </w:t>
      </w:r>
      <w:r w:rsidR="00C23CCB" w:rsidRPr="00A47F04">
        <w:rPr>
          <w:rFonts w:ascii="Times New Roman" w:hAnsi="Times New Roman" w:cs="Times New Roman"/>
          <w:sz w:val="24"/>
          <w:lang w:val="kk-KZ"/>
        </w:rPr>
        <w:t>тұрақты қорландыру</w:t>
      </w:r>
      <w:r w:rsidR="001C78F9" w:rsidRPr="00A47F04">
        <w:rPr>
          <w:rFonts w:ascii="Times New Roman" w:hAnsi="Times New Roman" w:cs="Times New Roman"/>
          <w:sz w:val="24"/>
          <w:lang w:val="kk-KZ"/>
        </w:rPr>
        <w:t xml:space="preserve"> </w:t>
      </w:r>
      <w:r w:rsidR="00C23CCB" w:rsidRPr="00A47F04">
        <w:rPr>
          <w:rFonts w:ascii="Times New Roman" w:hAnsi="Times New Roman" w:cs="Times New Roman"/>
          <w:sz w:val="24"/>
          <w:lang w:val="kk-KZ"/>
        </w:rPr>
        <w:t>таза коэффициенті (NSFR); же</w:t>
      </w:r>
      <w:r w:rsidR="001C78F9" w:rsidRPr="00A47F04">
        <w:rPr>
          <w:rFonts w:ascii="Times New Roman" w:hAnsi="Times New Roman" w:cs="Times New Roman"/>
          <w:sz w:val="24"/>
          <w:lang w:val="kk-KZ"/>
        </w:rPr>
        <w:t xml:space="preserve">ке секторды несиелендірудің өсу қарқыны. Жаңа индикаторларды камтитын </w:t>
      </w:r>
      <w:r w:rsidR="00C23CCB" w:rsidRPr="00A47F04">
        <w:rPr>
          <w:rFonts w:ascii="Times New Roman" w:hAnsi="Times New Roman" w:cs="Times New Roman"/>
          <w:sz w:val="24"/>
          <w:lang w:val="kk-KZ"/>
        </w:rPr>
        <w:t xml:space="preserve">деректер </w:t>
      </w:r>
      <w:r w:rsidR="001C78F9" w:rsidRPr="00A47F04">
        <w:rPr>
          <w:rFonts w:ascii="Times New Roman" w:hAnsi="Times New Roman" w:cs="Times New Roman"/>
          <w:sz w:val="24"/>
          <w:lang w:val="kk-KZ"/>
        </w:rPr>
        <w:t xml:space="preserve">қатары </w:t>
      </w:r>
      <w:r w:rsidR="00C23CCB" w:rsidRPr="00A47F04">
        <w:rPr>
          <w:rFonts w:ascii="Times New Roman" w:hAnsi="Times New Roman" w:cs="Times New Roman"/>
          <w:sz w:val="24"/>
          <w:lang w:val="kk-KZ"/>
        </w:rPr>
        <w:t>2022 жылдан басталады.</w:t>
      </w:r>
    </w:p>
    <w:p w:rsidR="001C78F9" w:rsidRPr="00A47F04" w:rsidRDefault="001C78F9" w:rsidP="001C78F9">
      <w:pPr>
        <w:pStyle w:val="a5"/>
        <w:numPr>
          <w:ilvl w:val="0"/>
          <w:numId w:val="3"/>
        </w:numPr>
        <w:spacing w:after="120"/>
        <w:ind w:left="0" w:firstLine="426"/>
        <w:contextualSpacing w:val="0"/>
        <w:jc w:val="both"/>
        <w:rPr>
          <w:rFonts w:ascii="Times New Roman" w:hAnsi="Times New Roman" w:cs="Times New Roman"/>
          <w:sz w:val="24"/>
          <w:lang w:val="kk-KZ"/>
        </w:rPr>
      </w:pPr>
      <w:r w:rsidRPr="00A47F04">
        <w:rPr>
          <w:rFonts w:ascii="Times New Roman" w:hAnsi="Times New Roman" w:cs="Times New Roman"/>
          <w:sz w:val="24"/>
          <w:lang w:val="kk-KZ"/>
        </w:rPr>
        <w:t xml:space="preserve">Қаржы активтеріне </w:t>
      </w:r>
      <w:r w:rsidR="00C906DD" w:rsidRPr="00A47F04">
        <w:rPr>
          <w:rFonts w:ascii="Times New Roman" w:hAnsi="Times New Roman" w:cs="Times New Roman"/>
          <w:sz w:val="24"/>
          <w:lang w:val="kk-KZ"/>
        </w:rPr>
        <w:t>қарсы</w:t>
      </w:r>
      <w:r w:rsidRPr="00A47F04">
        <w:rPr>
          <w:rFonts w:ascii="Times New Roman" w:hAnsi="Times New Roman" w:cs="Times New Roman"/>
          <w:sz w:val="24"/>
          <w:lang w:val="kk-KZ"/>
        </w:rPr>
        <w:t xml:space="preserve"> құрылған резервтер (провизиялар) тура</w:t>
      </w:r>
      <w:r w:rsidR="006929F8" w:rsidRPr="00A47F04">
        <w:rPr>
          <w:rFonts w:ascii="Times New Roman" w:hAnsi="Times New Roman" w:cs="Times New Roman"/>
          <w:sz w:val="24"/>
          <w:lang w:val="kk-KZ"/>
        </w:rPr>
        <w:t>лы деректер екі санатқа бөлінген</w:t>
      </w:r>
      <w:r w:rsidRPr="00A47F04">
        <w:rPr>
          <w:rFonts w:ascii="Times New Roman" w:hAnsi="Times New Roman" w:cs="Times New Roman"/>
          <w:sz w:val="24"/>
          <w:lang w:val="kk-KZ"/>
        </w:rPr>
        <w:t xml:space="preserve">: банк </w:t>
      </w:r>
      <w:r w:rsidR="00C33290" w:rsidRPr="00A47F04">
        <w:rPr>
          <w:rFonts w:ascii="Times New Roman" w:hAnsi="Times New Roman" w:cs="Times New Roman"/>
          <w:sz w:val="24"/>
          <w:lang w:val="kk-KZ"/>
        </w:rPr>
        <w:t xml:space="preserve">активтеріне жатқызылған </w:t>
      </w:r>
      <w:r w:rsidR="006929F8" w:rsidRPr="00A47F04">
        <w:rPr>
          <w:rFonts w:ascii="Times New Roman" w:hAnsi="Times New Roman" w:cs="Times New Roman"/>
          <w:i/>
          <w:sz w:val="24"/>
          <w:lang w:val="kk-KZ"/>
        </w:rPr>
        <w:t xml:space="preserve">жұмыс істемейтін қарыздарға қарсы құрылған </w:t>
      </w:r>
      <w:r w:rsidRPr="00A47F04">
        <w:rPr>
          <w:rFonts w:ascii="Times New Roman" w:hAnsi="Times New Roman" w:cs="Times New Roman"/>
          <w:i/>
          <w:sz w:val="24"/>
          <w:lang w:val="kk-KZ"/>
        </w:rPr>
        <w:t>резервтер (Specific provisions)</w:t>
      </w:r>
      <w:r w:rsidRPr="00A47F04">
        <w:rPr>
          <w:rFonts w:ascii="Times New Roman" w:hAnsi="Times New Roman" w:cs="Times New Roman"/>
          <w:sz w:val="24"/>
          <w:lang w:val="kk-KZ"/>
        </w:rPr>
        <w:t xml:space="preserve"> және</w:t>
      </w:r>
      <w:r w:rsidR="00C33290" w:rsidRPr="00A47F04">
        <w:rPr>
          <w:rFonts w:ascii="Times New Roman" w:hAnsi="Times New Roman" w:cs="Times New Roman"/>
          <w:sz w:val="24"/>
          <w:lang w:val="kk-KZ"/>
        </w:rPr>
        <w:t xml:space="preserve"> банк міндеттемелеріне жатқызылған </w:t>
      </w:r>
      <w:r w:rsidRPr="00A47F04">
        <w:rPr>
          <w:rFonts w:ascii="Times New Roman" w:hAnsi="Times New Roman" w:cs="Times New Roman"/>
          <w:i/>
          <w:sz w:val="24"/>
          <w:lang w:val="kk-KZ"/>
        </w:rPr>
        <w:t xml:space="preserve">жалпы және </w:t>
      </w:r>
      <w:r w:rsidR="00ED38CF" w:rsidRPr="00A47F04">
        <w:rPr>
          <w:rFonts w:ascii="Times New Roman" w:hAnsi="Times New Roman" w:cs="Times New Roman"/>
          <w:i/>
          <w:sz w:val="24"/>
          <w:lang w:val="kk-KZ"/>
        </w:rPr>
        <w:t>басқа</w:t>
      </w:r>
      <w:r w:rsidRPr="00A47F04">
        <w:rPr>
          <w:rFonts w:ascii="Times New Roman" w:hAnsi="Times New Roman" w:cs="Times New Roman"/>
          <w:i/>
          <w:sz w:val="24"/>
          <w:lang w:val="kk-KZ"/>
        </w:rPr>
        <w:t xml:space="preserve"> провизиялар </w:t>
      </w:r>
      <w:r w:rsidR="00C33290" w:rsidRPr="00A47F04">
        <w:rPr>
          <w:rFonts w:ascii="Times New Roman" w:hAnsi="Times New Roman" w:cs="Times New Roman"/>
          <w:i/>
          <w:sz w:val="24"/>
          <w:lang w:val="kk-KZ"/>
        </w:rPr>
        <w:t>(General and other provisions)</w:t>
      </w:r>
      <w:r w:rsidRPr="00A47F04">
        <w:rPr>
          <w:rFonts w:ascii="Times New Roman" w:hAnsi="Times New Roman" w:cs="Times New Roman"/>
          <w:sz w:val="24"/>
          <w:lang w:val="kk-KZ"/>
        </w:rPr>
        <w:t>.</w:t>
      </w:r>
    </w:p>
    <w:p w:rsidR="00C33290" w:rsidRPr="00A47F04" w:rsidRDefault="00C33290" w:rsidP="00681593">
      <w:pPr>
        <w:pStyle w:val="a5"/>
        <w:spacing w:after="120"/>
        <w:ind w:left="0" w:firstLine="426"/>
        <w:contextualSpacing w:val="0"/>
        <w:jc w:val="both"/>
        <w:rPr>
          <w:rFonts w:ascii="Times New Roman" w:hAnsi="Times New Roman" w:cs="Times New Roman"/>
          <w:sz w:val="24"/>
          <w:lang w:val="kk-KZ"/>
        </w:rPr>
      </w:pPr>
      <w:r w:rsidRPr="00A47F04">
        <w:rPr>
          <w:rFonts w:ascii="Times New Roman" w:hAnsi="Times New Roman" w:cs="Times New Roman"/>
          <w:sz w:val="24"/>
          <w:lang w:val="kk-KZ"/>
        </w:rPr>
        <w:t>Айта кету керек, ҚРҰБ жинақтайтын реттеуші деректерде резервтердің (провизиялардың) бұл жіктемесі жоқ. Резервтер (провизиялар) халықаралық қаржылық есептілік стандарттарына (ХҚЕС 9) және ҚР Бухгалтерлік есеп пен қаржылық есептілік туралы заңнамасының талаптарына сәйкес құрылады. 700-N(D) әкімшілік деректер нысанына сәйкес, несие портфелі бойынша құрылған жиынтық резервтер (провизи</w:t>
      </w:r>
      <w:r w:rsidR="002A4DFB" w:rsidRPr="00A47F04">
        <w:rPr>
          <w:rFonts w:ascii="Times New Roman" w:hAnsi="Times New Roman" w:cs="Times New Roman"/>
          <w:sz w:val="24"/>
          <w:lang w:val="kk-KZ"/>
        </w:rPr>
        <w:t xml:space="preserve">ялар) </w:t>
      </w:r>
      <w:r w:rsidR="002A4DFB" w:rsidRPr="00A47F04">
        <w:rPr>
          <w:rFonts w:ascii="Times New Roman" w:hAnsi="Times New Roman" w:cs="Times New Roman"/>
          <w:b/>
          <w:sz w:val="24"/>
          <w:lang w:val="kk-KZ"/>
        </w:rPr>
        <w:t xml:space="preserve">бүкіл </w:t>
      </w:r>
      <w:r w:rsidR="004F4457" w:rsidRPr="00A47F04">
        <w:rPr>
          <w:rFonts w:ascii="Times New Roman" w:hAnsi="Times New Roman" w:cs="Times New Roman"/>
          <w:b/>
          <w:sz w:val="24"/>
          <w:lang w:val="kk-KZ"/>
        </w:rPr>
        <w:t xml:space="preserve">несие портфелі </w:t>
      </w:r>
      <w:r w:rsidRPr="00A47F04">
        <w:rPr>
          <w:rFonts w:ascii="Times New Roman" w:hAnsi="Times New Roman" w:cs="Times New Roman"/>
          <w:b/>
          <w:sz w:val="24"/>
          <w:lang w:val="kk-KZ"/>
        </w:rPr>
        <w:t>бойынша</w:t>
      </w:r>
      <w:r w:rsidRPr="00A47F04">
        <w:rPr>
          <w:rFonts w:ascii="Times New Roman" w:hAnsi="Times New Roman" w:cs="Times New Roman"/>
          <w:sz w:val="24"/>
          <w:lang w:val="kk-KZ"/>
        </w:rPr>
        <w:t xml:space="preserve"> ықтимал шығындарды жабуға бағытталған </w:t>
      </w:r>
      <w:r w:rsidR="002A4DFB" w:rsidRPr="00A47F04">
        <w:rPr>
          <w:rFonts w:ascii="Times New Roman" w:hAnsi="Times New Roman" w:cs="Times New Roman"/>
          <w:sz w:val="24"/>
          <w:lang w:val="kk-KZ"/>
        </w:rPr>
        <w:t>соманы</w:t>
      </w:r>
      <w:r w:rsidRPr="00A47F04">
        <w:rPr>
          <w:rFonts w:ascii="Times New Roman" w:hAnsi="Times New Roman" w:cs="Times New Roman"/>
          <w:sz w:val="24"/>
          <w:lang w:val="kk-KZ"/>
        </w:rPr>
        <w:t xml:space="preserve"> көрсете отырып, </w:t>
      </w:r>
      <w:r w:rsidR="004F4457" w:rsidRPr="00A47F04">
        <w:rPr>
          <w:rFonts w:ascii="Times New Roman" w:hAnsi="Times New Roman" w:cs="Times New Roman"/>
          <w:sz w:val="24"/>
          <w:lang w:val="kk-KZ"/>
        </w:rPr>
        <w:t>алу</w:t>
      </w:r>
      <w:r w:rsidRPr="00A47F04">
        <w:rPr>
          <w:rFonts w:ascii="Times New Roman" w:hAnsi="Times New Roman" w:cs="Times New Roman"/>
          <w:sz w:val="24"/>
          <w:lang w:val="kk-KZ"/>
        </w:rPr>
        <w:t xml:space="preserve"> белгісі</w:t>
      </w:r>
      <w:r w:rsidR="004F4457" w:rsidRPr="00A47F04">
        <w:rPr>
          <w:rFonts w:ascii="Times New Roman" w:hAnsi="Times New Roman" w:cs="Times New Roman"/>
          <w:sz w:val="24"/>
          <w:lang w:val="kk-KZ"/>
        </w:rPr>
        <w:t>мен</w:t>
      </w:r>
      <w:r w:rsidRPr="00A47F04">
        <w:rPr>
          <w:rFonts w:ascii="Times New Roman" w:hAnsi="Times New Roman" w:cs="Times New Roman"/>
          <w:sz w:val="24"/>
          <w:lang w:val="kk-KZ"/>
        </w:rPr>
        <w:t xml:space="preserve"> банк балансының </w:t>
      </w:r>
      <w:r w:rsidR="004F4457" w:rsidRPr="00A47F04">
        <w:rPr>
          <w:rFonts w:ascii="Times New Roman" w:hAnsi="Times New Roman" w:cs="Times New Roman"/>
          <w:sz w:val="24"/>
          <w:lang w:val="kk-KZ"/>
        </w:rPr>
        <w:t>активтер</w:t>
      </w:r>
      <w:r w:rsidRPr="00A47F04">
        <w:rPr>
          <w:rFonts w:ascii="Times New Roman" w:hAnsi="Times New Roman" w:cs="Times New Roman"/>
          <w:sz w:val="24"/>
          <w:lang w:val="kk-KZ"/>
        </w:rPr>
        <w:t xml:space="preserve"> жағында ескеріледі</w:t>
      </w:r>
      <w:r w:rsidR="002A4DFB" w:rsidRPr="00A47F04">
        <w:rPr>
          <w:rFonts w:ascii="Times New Roman" w:hAnsi="Times New Roman" w:cs="Times New Roman"/>
          <w:sz w:val="24"/>
          <w:lang w:val="kk-KZ"/>
        </w:rPr>
        <w:t xml:space="preserve"> және активтердің шамасын азайтады</w:t>
      </w:r>
      <w:r w:rsidRPr="00A47F04">
        <w:rPr>
          <w:rFonts w:ascii="Times New Roman" w:hAnsi="Times New Roman" w:cs="Times New Roman"/>
          <w:sz w:val="24"/>
          <w:lang w:val="kk-KZ"/>
        </w:rPr>
        <w:t>.</w:t>
      </w:r>
    </w:p>
    <w:p w:rsidR="002A4DFB" w:rsidRPr="00A47F04" w:rsidRDefault="002A4DFB" w:rsidP="00681593">
      <w:pPr>
        <w:pStyle w:val="a5"/>
        <w:spacing w:after="120"/>
        <w:ind w:left="0" w:firstLine="426"/>
        <w:contextualSpacing w:val="0"/>
        <w:jc w:val="both"/>
        <w:rPr>
          <w:rFonts w:ascii="Times New Roman" w:hAnsi="Times New Roman" w:cs="Times New Roman"/>
          <w:sz w:val="24"/>
          <w:lang w:val="kk-KZ"/>
        </w:rPr>
      </w:pPr>
      <w:r w:rsidRPr="00A47F04">
        <w:rPr>
          <w:rFonts w:ascii="Times New Roman" w:hAnsi="Times New Roman" w:cs="Times New Roman"/>
          <w:sz w:val="24"/>
          <w:lang w:val="kk-KZ"/>
        </w:rPr>
        <w:t>Осылайша, жоғарыда аталған деректер қатарын жинау және оларды ХВҚ-ның есеп беру формасына сәйкестендіру үшін</w:t>
      </w:r>
      <w:r w:rsidR="00270CBA" w:rsidRPr="00A47F04">
        <w:rPr>
          <w:rFonts w:ascii="Times New Roman" w:hAnsi="Times New Roman" w:cs="Times New Roman"/>
          <w:sz w:val="24"/>
          <w:lang w:val="kk-KZ"/>
        </w:rPr>
        <w:t xml:space="preserve"> келесі әдіс қолданыл</w:t>
      </w:r>
      <w:r w:rsidRPr="00A47F04">
        <w:rPr>
          <w:rFonts w:ascii="Times New Roman" w:hAnsi="Times New Roman" w:cs="Times New Roman"/>
          <w:sz w:val="24"/>
          <w:lang w:val="kk-KZ"/>
        </w:rPr>
        <w:t>ды:</w:t>
      </w:r>
    </w:p>
    <w:p w:rsidR="002A4DFB" w:rsidRPr="00A47F04" w:rsidRDefault="002A4DFB" w:rsidP="002A4DFB">
      <w:pPr>
        <w:pStyle w:val="a5"/>
        <w:numPr>
          <w:ilvl w:val="0"/>
          <w:numId w:val="4"/>
        </w:numPr>
        <w:spacing w:after="120"/>
        <w:ind w:hanging="294"/>
        <w:contextualSpacing w:val="0"/>
        <w:jc w:val="both"/>
        <w:rPr>
          <w:rFonts w:ascii="Times New Roman" w:hAnsi="Times New Roman" w:cs="Times New Roman"/>
          <w:sz w:val="24"/>
          <w:lang w:val="kk-KZ"/>
        </w:rPr>
      </w:pPr>
      <w:r w:rsidRPr="00A47F04">
        <w:rPr>
          <w:rFonts w:ascii="Times New Roman" w:hAnsi="Times New Roman" w:cs="Times New Roman"/>
          <w:sz w:val="24"/>
          <w:lang w:val="kk-KZ"/>
        </w:rPr>
        <w:t>Активтер жағында:</w:t>
      </w:r>
      <w:r w:rsidRPr="00A47F04">
        <w:rPr>
          <w:rFonts w:ascii="Times New Roman" w:hAnsi="Times New Roman" w:cs="Times New Roman"/>
          <w:i/>
          <w:sz w:val="24"/>
          <w:lang w:val="kk-KZ"/>
        </w:rPr>
        <w:t xml:space="preserve"> </w:t>
      </w:r>
    </w:p>
    <w:p w:rsidR="00CC6134" w:rsidRPr="00A47F04" w:rsidRDefault="002A4DFB" w:rsidP="00526C9D">
      <w:pPr>
        <w:spacing w:after="120"/>
        <w:ind w:firstLine="426"/>
        <w:jc w:val="both"/>
        <w:rPr>
          <w:rFonts w:ascii="Times New Roman" w:hAnsi="Times New Roman" w:cs="Times New Roman"/>
          <w:sz w:val="24"/>
          <w:lang w:val="kk-KZ"/>
        </w:rPr>
      </w:pPr>
      <w:r w:rsidRPr="00A47F04">
        <w:rPr>
          <w:rFonts w:ascii="Times New Roman" w:hAnsi="Times New Roman" w:cs="Times New Roman"/>
          <w:i/>
          <w:sz w:val="24"/>
          <w:lang w:val="kk-KZ"/>
        </w:rPr>
        <w:t>Жұмыс істемейтін қарыздарға қарсы құрылған резервтер (Specific provisions)</w:t>
      </w:r>
      <w:r w:rsidR="00B86DE5" w:rsidRPr="00A47F04">
        <w:rPr>
          <w:rFonts w:ascii="Times New Roman" w:hAnsi="Times New Roman" w:cs="Times New Roman"/>
          <w:sz w:val="24"/>
          <w:lang w:val="kk-KZ"/>
        </w:rPr>
        <w:t xml:space="preserve"> = </w:t>
      </w:r>
      <w:bookmarkStart w:id="1" w:name="_Ref172559452"/>
      <w:r w:rsidR="003C4607" w:rsidRPr="00A47F04">
        <w:rPr>
          <w:rFonts w:ascii="Times New Roman" w:hAnsi="Times New Roman" w:cs="Times New Roman"/>
          <w:sz w:val="24"/>
          <w:lang w:val="kk-KZ"/>
        </w:rPr>
        <w:t>Н</w:t>
      </w:r>
      <w:r w:rsidRPr="00A47F04">
        <w:rPr>
          <w:rFonts w:ascii="Times New Roman" w:hAnsi="Times New Roman" w:cs="Times New Roman"/>
          <w:sz w:val="24"/>
          <w:lang w:val="kk-KZ"/>
        </w:rPr>
        <w:t xml:space="preserve">егізгі борыш және (немесе) сыйақы бойынша 90 (тоқсан) күнтізбелік күннен астам мерзімі өткен берешегі бар қарыздарға қарсы құрлыған </w:t>
      </w:r>
      <w:r w:rsidR="003C4607" w:rsidRPr="00A47F04">
        <w:rPr>
          <w:rFonts w:ascii="Times New Roman" w:hAnsi="Times New Roman" w:cs="Times New Roman"/>
          <w:sz w:val="24"/>
          <w:lang w:val="kk-KZ"/>
        </w:rPr>
        <w:t>резервтер (провизиялар)</w:t>
      </w:r>
      <w:r w:rsidR="00CC6134" w:rsidRPr="00A47F04">
        <w:rPr>
          <w:rStyle w:val="a8"/>
          <w:rFonts w:ascii="Times New Roman" w:hAnsi="Times New Roman" w:cs="Times New Roman"/>
          <w:sz w:val="24"/>
          <w:lang w:val="kk-KZ"/>
        </w:rPr>
        <w:footnoteReference w:id="2"/>
      </w:r>
      <w:bookmarkEnd w:id="1"/>
      <w:r w:rsidR="00B86DE5" w:rsidRPr="00A47F04">
        <w:rPr>
          <w:rFonts w:ascii="Times New Roman" w:hAnsi="Times New Roman" w:cs="Times New Roman"/>
          <w:sz w:val="24"/>
          <w:lang w:val="kk-KZ"/>
        </w:rPr>
        <w:t xml:space="preserve"> </w:t>
      </w:r>
    </w:p>
    <w:p w:rsidR="00DA0687" w:rsidRPr="00A47F04" w:rsidRDefault="003C4607" w:rsidP="00681593">
      <w:pPr>
        <w:pStyle w:val="a5"/>
        <w:numPr>
          <w:ilvl w:val="0"/>
          <w:numId w:val="4"/>
        </w:numPr>
        <w:spacing w:after="120"/>
        <w:ind w:hanging="294"/>
        <w:contextualSpacing w:val="0"/>
        <w:jc w:val="both"/>
        <w:rPr>
          <w:rFonts w:ascii="Times New Roman" w:hAnsi="Times New Roman" w:cs="Times New Roman"/>
          <w:sz w:val="24"/>
          <w:lang w:val="kk-KZ"/>
        </w:rPr>
      </w:pPr>
      <w:r w:rsidRPr="00A47F04">
        <w:rPr>
          <w:rFonts w:ascii="Times New Roman" w:hAnsi="Times New Roman" w:cs="Times New Roman"/>
          <w:sz w:val="24"/>
          <w:lang w:val="kk-KZ"/>
        </w:rPr>
        <w:t>Міндеттемелер жағында</w:t>
      </w:r>
      <w:r w:rsidR="00DA0687" w:rsidRPr="00A47F04">
        <w:rPr>
          <w:rFonts w:ascii="Times New Roman" w:hAnsi="Times New Roman" w:cs="Times New Roman"/>
          <w:sz w:val="24"/>
          <w:lang w:val="kk-KZ"/>
        </w:rPr>
        <w:t>:</w:t>
      </w:r>
    </w:p>
    <w:p w:rsidR="00B86DE5" w:rsidRPr="00A47F04" w:rsidRDefault="003C4607" w:rsidP="00681593">
      <w:pPr>
        <w:spacing w:after="120"/>
        <w:ind w:firstLine="426"/>
        <w:jc w:val="both"/>
        <w:rPr>
          <w:rFonts w:ascii="Times New Roman" w:hAnsi="Times New Roman" w:cs="Times New Roman"/>
          <w:sz w:val="24"/>
          <w:lang w:val="kk-KZ"/>
        </w:rPr>
      </w:pPr>
      <w:r w:rsidRPr="00A47F04">
        <w:rPr>
          <w:rFonts w:ascii="Times New Roman" w:hAnsi="Times New Roman" w:cs="Times New Roman"/>
          <w:i/>
          <w:sz w:val="24"/>
          <w:lang w:val="kk-KZ"/>
        </w:rPr>
        <w:lastRenderedPageBreak/>
        <w:t xml:space="preserve">Жалпы және </w:t>
      </w:r>
      <w:r w:rsidR="00ED38CF" w:rsidRPr="00A47F04">
        <w:rPr>
          <w:rFonts w:ascii="Times New Roman" w:hAnsi="Times New Roman" w:cs="Times New Roman"/>
          <w:i/>
          <w:sz w:val="24"/>
          <w:lang w:val="kk-KZ"/>
        </w:rPr>
        <w:t>басқа</w:t>
      </w:r>
      <w:r w:rsidRPr="00A47F04">
        <w:rPr>
          <w:rFonts w:ascii="Times New Roman" w:hAnsi="Times New Roman" w:cs="Times New Roman"/>
          <w:i/>
          <w:sz w:val="24"/>
          <w:lang w:val="kk-KZ"/>
        </w:rPr>
        <w:t xml:space="preserve"> провизиялар (General and other provisions)</w:t>
      </w:r>
      <w:r w:rsidR="00CC6134" w:rsidRPr="00A47F04">
        <w:rPr>
          <w:rFonts w:ascii="Times New Roman" w:hAnsi="Times New Roman" w:cs="Times New Roman"/>
          <w:i/>
          <w:sz w:val="24"/>
          <w:lang w:val="kk-KZ"/>
        </w:rPr>
        <w:t xml:space="preserve">= </w:t>
      </w:r>
      <w:r w:rsidRPr="00A47F04">
        <w:rPr>
          <w:rFonts w:ascii="Times New Roman" w:hAnsi="Times New Roman" w:cs="Times New Roman"/>
          <w:sz w:val="24"/>
          <w:lang w:val="kk-KZ"/>
        </w:rPr>
        <w:t>Бүкіл несие портфелі бойынша ХҚЕС-қа сәйкес құрылған провизиялар</w:t>
      </w:r>
      <w:r w:rsidR="00124781" w:rsidRPr="00A47F04">
        <w:rPr>
          <w:rStyle w:val="a8"/>
          <w:rFonts w:ascii="Times New Roman" w:hAnsi="Times New Roman" w:cs="Times New Roman"/>
          <w:lang w:val="kk-KZ"/>
        </w:rPr>
        <w:fldChar w:fldCharType="begin"/>
      </w:r>
      <w:r w:rsidR="00124781" w:rsidRPr="00A47F04">
        <w:rPr>
          <w:rStyle w:val="a8"/>
          <w:rFonts w:ascii="Times New Roman" w:hAnsi="Times New Roman" w:cs="Times New Roman"/>
          <w:lang w:val="kk-KZ"/>
        </w:rPr>
        <w:instrText xml:space="preserve"> NOTEREF _Ref172559452 \f \h  \* MERGEFORMAT </w:instrText>
      </w:r>
      <w:r w:rsidR="00124781" w:rsidRPr="00A47F04">
        <w:rPr>
          <w:rStyle w:val="a8"/>
          <w:rFonts w:ascii="Times New Roman" w:hAnsi="Times New Roman" w:cs="Times New Roman"/>
          <w:lang w:val="kk-KZ"/>
        </w:rPr>
      </w:r>
      <w:r w:rsidR="00124781" w:rsidRPr="00A47F04">
        <w:rPr>
          <w:rStyle w:val="a8"/>
          <w:rFonts w:ascii="Times New Roman" w:hAnsi="Times New Roman" w:cs="Times New Roman"/>
          <w:lang w:val="kk-KZ"/>
        </w:rPr>
        <w:fldChar w:fldCharType="separate"/>
      </w:r>
      <w:r w:rsidR="00124781" w:rsidRPr="00A47F04">
        <w:rPr>
          <w:rStyle w:val="a8"/>
          <w:rFonts w:ascii="Times New Roman" w:hAnsi="Times New Roman" w:cs="Times New Roman"/>
          <w:sz w:val="24"/>
          <w:lang w:val="kk-KZ"/>
        </w:rPr>
        <w:t>2</w:t>
      </w:r>
      <w:r w:rsidR="00124781" w:rsidRPr="00A47F04">
        <w:rPr>
          <w:rStyle w:val="a8"/>
          <w:rFonts w:ascii="Times New Roman" w:hAnsi="Times New Roman" w:cs="Times New Roman"/>
          <w:lang w:val="kk-KZ"/>
        </w:rPr>
        <w:fldChar w:fldCharType="end"/>
      </w:r>
      <w:r w:rsidR="00CC6134" w:rsidRPr="00A47F04">
        <w:rPr>
          <w:rStyle w:val="a8"/>
          <w:rFonts w:ascii="Times New Roman" w:hAnsi="Times New Roman" w:cs="Times New Roman"/>
          <w:lang w:val="kk-KZ"/>
        </w:rPr>
        <w:t xml:space="preserve"> </w:t>
      </w:r>
      <w:r w:rsidR="00CC6134" w:rsidRPr="00A47F04">
        <w:rPr>
          <w:rFonts w:ascii="Times New Roman" w:hAnsi="Times New Roman" w:cs="Times New Roman"/>
          <w:sz w:val="24"/>
          <w:lang w:val="kk-KZ"/>
        </w:rPr>
        <w:t xml:space="preserve">– </w:t>
      </w:r>
      <w:r w:rsidRPr="00A47F04">
        <w:rPr>
          <w:rFonts w:ascii="Times New Roman" w:hAnsi="Times New Roman" w:cs="Times New Roman"/>
          <w:sz w:val="24"/>
          <w:lang w:val="kk-KZ"/>
        </w:rPr>
        <w:t>Негізгі борыш және (немесе) сыйақы бойынша 90 (тоқсан) күнтізбелік күннен астам мерзімі өткен берешегі бар қарыздарға қарсы құрлыған резервтер (провизиялар)</w:t>
      </w:r>
    </w:p>
    <w:p w:rsidR="003C4607" w:rsidRPr="00A47F04" w:rsidRDefault="003C4607" w:rsidP="00686E32">
      <w:pPr>
        <w:pStyle w:val="a5"/>
        <w:spacing w:after="120"/>
        <w:ind w:left="0" w:firstLine="426"/>
        <w:contextualSpacing w:val="0"/>
        <w:jc w:val="both"/>
        <w:rPr>
          <w:rFonts w:ascii="Times New Roman" w:hAnsi="Times New Roman" w:cs="Times New Roman"/>
          <w:sz w:val="24"/>
          <w:lang w:val="kk-KZ"/>
        </w:rPr>
      </w:pPr>
      <w:r w:rsidRPr="00A47F04">
        <w:rPr>
          <w:rFonts w:ascii="Times New Roman" w:hAnsi="Times New Roman" w:cs="Times New Roman"/>
          <w:sz w:val="24"/>
          <w:lang w:val="kk-KZ"/>
        </w:rPr>
        <w:t xml:space="preserve">Деректер қатарын қалыптастыру үшін жоғарыда аталған тәсілді қолдану нәтижесінде </w:t>
      </w:r>
      <w:r w:rsidRPr="00A47F04">
        <w:rPr>
          <w:rFonts w:ascii="Times New Roman" w:hAnsi="Times New Roman" w:cs="Times New Roman"/>
          <w:b/>
          <w:sz w:val="24"/>
          <w:lang w:val="kk-KZ"/>
        </w:rPr>
        <w:t>банктердің жиынтық активтері мен міндеттемелерінің сомасы ҚРҰБ сайтында жарияланған сомадан</w:t>
      </w:r>
      <w:r w:rsidRPr="00A47F04">
        <w:rPr>
          <w:rFonts w:ascii="Times New Roman" w:hAnsi="Times New Roman" w:cs="Times New Roman"/>
          <w:sz w:val="24"/>
          <w:lang w:val="kk-KZ"/>
        </w:rPr>
        <w:t xml:space="preserve"> </w:t>
      </w:r>
      <w:r w:rsidR="00ED38CF" w:rsidRPr="00A47F04">
        <w:rPr>
          <w:rFonts w:ascii="Times New Roman" w:hAnsi="Times New Roman" w:cs="Times New Roman"/>
          <w:sz w:val="24"/>
          <w:lang w:val="kk-KZ"/>
        </w:rPr>
        <w:t xml:space="preserve">көлемі </w:t>
      </w:r>
      <w:r w:rsidR="00ED38CF" w:rsidRPr="00A47F04">
        <w:rPr>
          <w:rFonts w:ascii="Times New Roman" w:hAnsi="Times New Roman" w:cs="Times New Roman"/>
          <w:i/>
          <w:sz w:val="24"/>
          <w:lang w:val="kk-KZ"/>
        </w:rPr>
        <w:t>Ж</w:t>
      </w:r>
      <w:r w:rsidRPr="00A47F04">
        <w:rPr>
          <w:rFonts w:ascii="Times New Roman" w:hAnsi="Times New Roman" w:cs="Times New Roman"/>
          <w:i/>
          <w:sz w:val="24"/>
          <w:lang w:val="kk-KZ"/>
        </w:rPr>
        <w:t xml:space="preserve">алпы және басқа провизияларға (General and other provisions) </w:t>
      </w:r>
      <w:r w:rsidRPr="00A47F04">
        <w:rPr>
          <w:rFonts w:ascii="Times New Roman" w:hAnsi="Times New Roman" w:cs="Times New Roman"/>
          <w:sz w:val="24"/>
          <w:lang w:val="kk-KZ"/>
        </w:rPr>
        <w:t xml:space="preserve">тең </w:t>
      </w:r>
      <w:r w:rsidR="00ED38CF" w:rsidRPr="00A47F04">
        <w:rPr>
          <w:rFonts w:ascii="Times New Roman" w:hAnsi="Times New Roman" w:cs="Times New Roman"/>
          <w:sz w:val="24"/>
          <w:lang w:val="kk-KZ"/>
        </w:rPr>
        <w:t xml:space="preserve">мөлшерде </w:t>
      </w:r>
      <w:r w:rsidRPr="00A47F04">
        <w:rPr>
          <w:rFonts w:ascii="Times New Roman" w:hAnsi="Times New Roman" w:cs="Times New Roman"/>
          <w:b/>
          <w:sz w:val="24"/>
          <w:lang w:val="kk-KZ"/>
        </w:rPr>
        <w:t>жоғары болады</w:t>
      </w:r>
      <w:r w:rsidRPr="00A47F04">
        <w:rPr>
          <w:rFonts w:ascii="Times New Roman" w:hAnsi="Times New Roman" w:cs="Times New Roman"/>
          <w:sz w:val="24"/>
          <w:lang w:val="kk-KZ"/>
        </w:rPr>
        <w:t>, өйткені FSI әдіснамасына сәйкес резервтердің (провизиялардың) бұл бөлігі банктер балансының пассивті жағында оң белгімен көрсетіледі.</w:t>
      </w:r>
    </w:p>
    <w:p w:rsidR="00ED38CF" w:rsidRPr="00A47F04" w:rsidRDefault="00ED38CF" w:rsidP="00681593">
      <w:pPr>
        <w:pStyle w:val="a5"/>
        <w:spacing w:after="120"/>
        <w:ind w:left="0" w:firstLine="426"/>
        <w:contextualSpacing w:val="0"/>
        <w:jc w:val="both"/>
        <w:rPr>
          <w:rFonts w:ascii="Times New Roman" w:hAnsi="Times New Roman" w:cs="Times New Roman"/>
          <w:sz w:val="24"/>
          <w:lang w:val="kk-KZ"/>
        </w:rPr>
      </w:pPr>
      <w:r w:rsidRPr="00A47F04">
        <w:rPr>
          <w:rFonts w:ascii="Times New Roman" w:hAnsi="Times New Roman" w:cs="Times New Roman"/>
          <w:sz w:val="24"/>
          <w:lang w:val="kk-KZ"/>
        </w:rPr>
        <w:t>ХВҚ талаптарына сәйкестігін қамтамасыз ету үшін тарихи деректерде де қажетті түзетулер енгізілді.</w:t>
      </w:r>
    </w:p>
    <w:p w:rsidR="00ED38CF" w:rsidRPr="00A47F04" w:rsidRDefault="00ED38CF" w:rsidP="00ED38CF">
      <w:pPr>
        <w:pStyle w:val="a5"/>
        <w:numPr>
          <w:ilvl w:val="0"/>
          <w:numId w:val="3"/>
        </w:numPr>
        <w:spacing w:after="120"/>
        <w:ind w:left="0" w:firstLine="426"/>
        <w:contextualSpacing w:val="0"/>
        <w:jc w:val="both"/>
        <w:rPr>
          <w:rFonts w:ascii="Times New Roman" w:hAnsi="Times New Roman" w:cs="Times New Roman"/>
          <w:sz w:val="24"/>
          <w:lang w:val="kk-KZ"/>
        </w:rPr>
      </w:pPr>
      <w:r w:rsidRPr="00A47F04">
        <w:rPr>
          <w:rFonts w:ascii="Times New Roman" w:hAnsi="Times New Roman" w:cs="Times New Roman"/>
          <w:sz w:val="24"/>
          <w:lang w:val="kk-KZ"/>
        </w:rPr>
        <w:t>Несие портфелін экономика секторлары бойынша бөлуде "Экономика секторының коды" көрсеткіші негізінде 700-N(D) деректері пайдаланылды. Несие портфелінің деректерін жинақтау үшін (банкаралық қарыздарды қоспағанда) мынадай шоттарда ескерілетін сомалар алынды: 1401, 1403, 1405, 1407, 1409, 1411, 1417, 1420, 1421, 1422, 1423, 1424, 1425, 1426, 1427, 1429, 1461, 1462.</w:t>
      </w:r>
    </w:p>
    <w:p w:rsidR="00ED38CF" w:rsidRPr="00A47F04" w:rsidRDefault="00ED38CF" w:rsidP="00681593">
      <w:pPr>
        <w:pStyle w:val="a5"/>
        <w:spacing w:after="120"/>
        <w:ind w:left="0" w:firstLine="426"/>
        <w:contextualSpacing w:val="0"/>
        <w:jc w:val="both"/>
        <w:rPr>
          <w:rFonts w:ascii="Times New Roman" w:hAnsi="Times New Roman" w:cs="Times New Roman"/>
          <w:sz w:val="24"/>
          <w:lang w:val="kk-KZ"/>
        </w:rPr>
      </w:pPr>
      <w:r w:rsidRPr="00A47F04">
        <w:rPr>
          <w:rFonts w:ascii="Times New Roman" w:hAnsi="Times New Roman" w:cs="Times New Roman"/>
          <w:sz w:val="24"/>
          <w:lang w:val="kk-KZ"/>
        </w:rPr>
        <w:t xml:space="preserve">1426, 1427 шоттарында ислам банктерінің сауда қызметін қаржыландыру операциялары бойынша </w:t>
      </w:r>
      <w:r w:rsidR="00213CF8" w:rsidRPr="00A47F04">
        <w:rPr>
          <w:rFonts w:ascii="Times New Roman" w:hAnsi="Times New Roman" w:cs="Times New Roman"/>
          <w:sz w:val="24"/>
          <w:lang w:val="kk-KZ"/>
        </w:rPr>
        <w:t>клиенттерге</w:t>
      </w:r>
      <w:r w:rsidRPr="00A47F04">
        <w:rPr>
          <w:rFonts w:ascii="Times New Roman" w:hAnsi="Times New Roman" w:cs="Times New Roman"/>
          <w:sz w:val="24"/>
          <w:lang w:val="kk-KZ"/>
        </w:rPr>
        <w:t xml:space="preserve"> қойылатын талаптарының сомалары және </w:t>
      </w:r>
      <w:r w:rsidR="00213CF8" w:rsidRPr="00A47F04">
        <w:rPr>
          <w:rFonts w:ascii="Times New Roman" w:hAnsi="Times New Roman" w:cs="Times New Roman"/>
          <w:sz w:val="24"/>
          <w:lang w:val="kk-KZ"/>
        </w:rPr>
        <w:t xml:space="preserve">аталған операциялар </w:t>
      </w:r>
      <w:r w:rsidRPr="00A47F04">
        <w:rPr>
          <w:rFonts w:ascii="Times New Roman" w:hAnsi="Times New Roman" w:cs="Times New Roman"/>
          <w:sz w:val="24"/>
          <w:lang w:val="kk-KZ"/>
        </w:rPr>
        <w:t xml:space="preserve">бойынша мерзімі өткен берешек </w:t>
      </w:r>
      <w:r w:rsidR="00213CF8" w:rsidRPr="00A47F04">
        <w:rPr>
          <w:rFonts w:ascii="Times New Roman" w:hAnsi="Times New Roman" w:cs="Times New Roman"/>
          <w:sz w:val="24"/>
          <w:lang w:val="kk-KZ"/>
        </w:rPr>
        <w:t xml:space="preserve">сомалары </w:t>
      </w:r>
      <w:r w:rsidRPr="00A47F04">
        <w:rPr>
          <w:rFonts w:ascii="Times New Roman" w:hAnsi="Times New Roman" w:cs="Times New Roman"/>
          <w:sz w:val="24"/>
          <w:lang w:val="kk-KZ"/>
        </w:rPr>
        <w:t>есепке алынатынын атап өтеміз. Бұл ретте көрсетілген ба</w:t>
      </w:r>
      <w:r w:rsidR="00213CF8" w:rsidRPr="00A47F04">
        <w:rPr>
          <w:rFonts w:ascii="Times New Roman" w:hAnsi="Times New Roman" w:cs="Times New Roman"/>
          <w:sz w:val="24"/>
          <w:lang w:val="kk-KZ"/>
        </w:rPr>
        <w:t xml:space="preserve">ланстық шоттар негізгі борыш сомасымен қатар </w:t>
      </w:r>
      <w:r w:rsidRPr="00A47F04">
        <w:rPr>
          <w:rFonts w:ascii="Times New Roman" w:hAnsi="Times New Roman" w:cs="Times New Roman"/>
          <w:sz w:val="24"/>
          <w:lang w:val="kk-KZ"/>
        </w:rPr>
        <w:t>үстеме</w:t>
      </w:r>
      <w:r w:rsidR="00213CF8" w:rsidRPr="00A47F04">
        <w:rPr>
          <w:rFonts w:ascii="Times New Roman" w:hAnsi="Times New Roman" w:cs="Times New Roman"/>
          <w:sz w:val="24"/>
          <w:lang w:val="kk-KZ"/>
        </w:rPr>
        <w:t xml:space="preserve"> соманы</w:t>
      </w:r>
      <w:r w:rsidRPr="00A47F04">
        <w:rPr>
          <w:rFonts w:ascii="Times New Roman" w:hAnsi="Times New Roman" w:cs="Times New Roman"/>
          <w:sz w:val="24"/>
          <w:lang w:val="kk-KZ"/>
        </w:rPr>
        <w:t xml:space="preserve"> да қамтиды.</w:t>
      </w:r>
    </w:p>
    <w:p w:rsidR="00213CF8" w:rsidRPr="00A47F04" w:rsidRDefault="00213CF8" w:rsidP="00681593">
      <w:pPr>
        <w:pStyle w:val="a5"/>
        <w:spacing w:after="120"/>
        <w:ind w:left="0" w:firstLine="426"/>
        <w:contextualSpacing w:val="0"/>
        <w:jc w:val="both"/>
        <w:rPr>
          <w:rFonts w:ascii="Times New Roman" w:hAnsi="Times New Roman" w:cs="Times New Roman"/>
          <w:sz w:val="24"/>
          <w:lang w:val="kk-KZ"/>
        </w:rPr>
      </w:pPr>
      <w:r w:rsidRPr="00A47F04">
        <w:rPr>
          <w:rFonts w:ascii="Times New Roman" w:hAnsi="Times New Roman" w:cs="Times New Roman"/>
          <w:sz w:val="24"/>
          <w:lang w:val="kk-KZ"/>
        </w:rPr>
        <w:t>Ислам банктерінің сауда қызметін қаржыландыру операциялары бойынша үстемеақы сомаларын есепке алу "Банк қызметінің жекелеген көрсеткіштері туралы есеп" (индекс – ADD) әкімшілік деректер нысанының 8714 шоты бойынша жүргізіледі. Алайда, үстеме сомасын тек жиынтық деңгейде шегеру мүмкін, себебі ADD есептілігінде экономика секторлары немесе басқа да егжей-тегжейлі көрсеткіштер (валюта, резиденттік және т.б.) бойынша бөлу мүмкіндігі жоқ.</w:t>
      </w:r>
    </w:p>
    <w:p w:rsidR="00213CF8" w:rsidRPr="00A47F04" w:rsidRDefault="00213CF8" w:rsidP="00681593">
      <w:pPr>
        <w:pStyle w:val="a5"/>
        <w:spacing w:after="120"/>
        <w:ind w:left="0" w:firstLine="426"/>
        <w:contextualSpacing w:val="0"/>
        <w:jc w:val="both"/>
        <w:rPr>
          <w:rFonts w:ascii="Times New Roman" w:hAnsi="Times New Roman" w:cs="Times New Roman"/>
          <w:sz w:val="24"/>
          <w:lang w:val="kk-KZ"/>
        </w:rPr>
      </w:pPr>
      <w:r w:rsidRPr="00A47F04">
        <w:rPr>
          <w:rFonts w:ascii="Times New Roman" w:hAnsi="Times New Roman" w:cs="Times New Roman"/>
          <w:sz w:val="24"/>
          <w:lang w:val="kk-KZ"/>
        </w:rPr>
        <w:t>Жоғарыда</w:t>
      </w:r>
      <w:r w:rsidR="00BA4A11" w:rsidRPr="00A47F04">
        <w:rPr>
          <w:rFonts w:ascii="Times New Roman" w:hAnsi="Times New Roman" w:cs="Times New Roman"/>
          <w:sz w:val="24"/>
          <w:lang w:val="kk-KZ"/>
        </w:rPr>
        <w:t xml:space="preserve"> айтылғандарды ескере отырып, </w:t>
      </w:r>
      <w:r w:rsidRPr="00A47F04">
        <w:rPr>
          <w:rFonts w:ascii="Times New Roman" w:hAnsi="Times New Roman" w:cs="Times New Roman"/>
          <w:sz w:val="24"/>
          <w:lang w:val="kk-KZ"/>
        </w:rPr>
        <w:t>жиынтық несие пор</w:t>
      </w:r>
      <w:r w:rsidR="00BA4A11" w:rsidRPr="00A47F04">
        <w:rPr>
          <w:rFonts w:ascii="Times New Roman" w:hAnsi="Times New Roman" w:cs="Times New Roman"/>
          <w:sz w:val="24"/>
          <w:lang w:val="kk-KZ"/>
        </w:rPr>
        <w:t>тфелі бойынша ақпаратты ретті көрсету үшін үстем</w:t>
      </w:r>
      <w:r w:rsidRPr="00A47F04">
        <w:rPr>
          <w:rFonts w:ascii="Times New Roman" w:hAnsi="Times New Roman" w:cs="Times New Roman"/>
          <w:sz w:val="24"/>
          <w:lang w:val="kk-KZ"/>
        </w:rPr>
        <w:t xml:space="preserve">ақының жалпы сомасы несие портфелінің </w:t>
      </w:r>
      <w:r w:rsidR="00BA4A11" w:rsidRPr="00A47F04">
        <w:rPr>
          <w:rFonts w:ascii="Times New Roman" w:hAnsi="Times New Roman" w:cs="Times New Roman"/>
          <w:sz w:val="24"/>
          <w:lang w:val="kk-KZ"/>
        </w:rPr>
        <w:t xml:space="preserve">үлкен </w:t>
      </w:r>
      <w:r w:rsidRPr="00A47F04">
        <w:rPr>
          <w:rFonts w:ascii="Times New Roman" w:hAnsi="Times New Roman" w:cs="Times New Roman"/>
          <w:sz w:val="24"/>
          <w:lang w:val="kk-KZ"/>
        </w:rPr>
        <w:t xml:space="preserve">бөлігін </w:t>
      </w:r>
      <w:r w:rsidR="00BA4A11" w:rsidRPr="00A47F04">
        <w:rPr>
          <w:rFonts w:ascii="Times New Roman" w:hAnsi="Times New Roman" w:cs="Times New Roman"/>
          <w:sz w:val="24"/>
          <w:lang w:val="kk-KZ"/>
        </w:rPr>
        <w:t xml:space="preserve">алатын деректер қатарының бірінен </w:t>
      </w:r>
      <w:r w:rsidRPr="00A47F04">
        <w:rPr>
          <w:rFonts w:ascii="Times New Roman" w:hAnsi="Times New Roman" w:cs="Times New Roman"/>
          <w:sz w:val="24"/>
          <w:lang w:val="kk-KZ"/>
        </w:rPr>
        <w:t xml:space="preserve">ғана </w:t>
      </w:r>
      <w:r w:rsidR="00BA4A11" w:rsidRPr="00A47F04">
        <w:rPr>
          <w:rFonts w:ascii="Times New Roman" w:hAnsi="Times New Roman" w:cs="Times New Roman"/>
          <w:sz w:val="24"/>
          <w:lang w:val="kk-KZ"/>
        </w:rPr>
        <w:t xml:space="preserve">шегерілді </w:t>
      </w:r>
      <w:r w:rsidRPr="00A47F04">
        <w:rPr>
          <w:rFonts w:ascii="Times New Roman" w:hAnsi="Times New Roman" w:cs="Times New Roman"/>
          <w:sz w:val="24"/>
          <w:lang w:val="kk-KZ"/>
        </w:rPr>
        <w:t xml:space="preserve">(атап айтқанда, </w:t>
      </w:r>
      <w:r w:rsidR="00BA4A11" w:rsidRPr="00A47F04">
        <w:rPr>
          <w:rFonts w:ascii="Times New Roman" w:hAnsi="Times New Roman" w:cs="Times New Roman"/>
          <w:i/>
          <w:sz w:val="24"/>
          <w:lang w:val="kk-KZ"/>
        </w:rPr>
        <w:t>18 (i.ii.v).</w:t>
      </w:r>
      <w:r w:rsidRPr="00A47F04">
        <w:rPr>
          <w:rFonts w:ascii="Times New Roman" w:hAnsi="Times New Roman" w:cs="Times New Roman"/>
          <w:i/>
          <w:sz w:val="24"/>
          <w:lang w:val="kk-KZ"/>
        </w:rPr>
        <w:t xml:space="preserve"> Экономиканың басқа секторлары</w:t>
      </w:r>
      <w:r w:rsidRPr="00A47F04">
        <w:rPr>
          <w:rFonts w:ascii="Times New Roman" w:hAnsi="Times New Roman" w:cs="Times New Roman"/>
          <w:sz w:val="24"/>
          <w:lang w:val="kk-KZ"/>
        </w:rPr>
        <w:t>).</w:t>
      </w:r>
    </w:p>
    <w:p w:rsidR="00BA4A11" w:rsidRPr="00A47F04" w:rsidRDefault="00BA4A11" w:rsidP="00BA4A11">
      <w:pPr>
        <w:pStyle w:val="a5"/>
        <w:numPr>
          <w:ilvl w:val="0"/>
          <w:numId w:val="3"/>
        </w:numPr>
        <w:spacing w:after="120"/>
        <w:ind w:left="0" w:firstLine="426"/>
        <w:contextualSpacing w:val="0"/>
        <w:jc w:val="both"/>
        <w:rPr>
          <w:rFonts w:ascii="Times New Roman" w:hAnsi="Times New Roman" w:cs="Times New Roman"/>
          <w:sz w:val="24"/>
          <w:lang w:val="kk-KZ"/>
        </w:rPr>
      </w:pPr>
      <w:r w:rsidRPr="00A47F04">
        <w:rPr>
          <w:rFonts w:ascii="Times New Roman" w:hAnsi="Times New Roman" w:cs="Times New Roman"/>
          <w:sz w:val="24"/>
          <w:lang w:val="kk-KZ"/>
        </w:rPr>
        <w:t xml:space="preserve">Сонымен қатар, жоғарыда айтылғандарды ескере отырып, </w:t>
      </w:r>
      <w:r w:rsidRPr="00A47F04">
        <w:rPr>
          <w:rFonts w:ascii="Times New Roman" w:hAnsi="Times New Roman" w:cs="Times New Roman"/>
          <w:i/>
          <w:sz w:val="24"/>
          <w:lang w:val="kk-KZ"/>
        </w:rPr>
        <w:t>53. Шетел валютасындағы қарыздар</w:t>
      </w:r>
      <w:r w:rsidRPr="00A47F04">
        <w:rPr>
          <w:rFonts w:ascii="Times New Roman" w:hAnsi="Times New Roman" w:cs="Times New Roman"/>
          <w:sz w:val="24"/>
          <w:lang w:val="kk-KZ"/>
        </w:rPr>
        <w:t xml:space="preserve"> көрсеткіші 1426, 1427 шоттарында ескерілетін сауда қызметін қаржыландыру операциялары бойынша ислам банктерінің талаптарының сомаларын қоспағанда, шетел валютасындағы несие портфелінің (банкаралық қарыздарды ескере отырып) сомаларын көрсететінін атап өтеміз.</w:t>
      </w:r>
    </w:p>
    <w:p w:rsidR="008A6039" w:rsidRPr="00A47F04" w:rsidRDefault="008A6039" w:rsidP="008A6039">
      <w:pPr>
        <w:pStyle w:val="a5"/>
        <w:numPr>
          <w:ilvl w:val="0"/>
          <w:numId w:val="3"/>
        </w:numPr>
        <w:spacing w:after="120"/>
        <w:ind w:left="0" w:firstLine="426"/>
        <w:contextualSpacing w:val="0"/>
        <w:jc w:val="both"/>
        <w:rPr>
          <w:rFonts w:ascii="Times New Roman" w:hAnsi="Times New Roman" w:cs="Times New Roman"/>
          <w:sz w:val="24"/>
          <w:lang w:val="kk-KZ"/>
        </w:rPr>
      </w:pPr>
      <w:r w:rsidRPr="00A47F04">
        <w:rPr>
          <w:rFonts w:ascii="Times New Roman" w:hAnsi="Times New Roman" w:cs="Times New Roman"/>
          <w:sz w:val="24"/>
          <w:lang w:val="kk-KZ"/>
        </w:rPr>
        <w:t>"Ірі қарыздардың капиталға қатынасы" индикаторын есептеу әдістемесі өзгерді, соның есебінен 2022 жылдан бастап коэффициент динамикасында елеулі өзгеріс байқалады. Атап айтқанда, индикаторды есептеуде бөлшектің алымы ретінде әрқайсысының мөлшері банктің меншікті капиталының 10%-нан асатын банктің бір қарыз алушыға қатысты банк тәуекелдерінің жиынтық сомасы қолданылды.</w:t>
      </w:r>
    </w:p>
    <w:p w:rsidR="003806AC" w:rsidRPr="00A47F04" w:rsidRDefault="007645AB" w:rsidP="007645AB">
      <w:pPr>
        <w:pStyle w:val="a5"/>
        <w:numPr>
          <w:ilvl w:val="0"/>
          <w:numId w:val="3"/>
        </w:numPr>
        <w:spacing w:after="120"/>
        <w:ind w:left="0" w:firstLine="426"/>
        <w:contextualSpacing w:val="0"/>
        <w:jc w:val="both"/>
        <w:rPr>
          <w:rFonts w:ascii="Times New Roman" w:hAnsi="Times New Roman" w:cs="Times New Roman"/>
          <w:sz w:val="24"/>
          <w:lang w:val="kk-KZ"/>
        </w:rPr>
      </w:pPr>
      <w:r w:rsidRPr="00A47F04">
        <w:rPr>
          <w:rFonts w:ascii="Times New Roman" w:hAnsi="Times New Roman" w:cs="Times New Roman"/>
          <w:sz w:val="24"/>
          <w:lang w:val="kk-KZ"/>
        </w:rPr>
        <w:t>Еесептеулерде ХВҚ талаптарына сәйкес аннуализация мен орташаландырудың мынадай әдістері қолданылады</w:t>
      </w:r>
      <w:r w:rsidR="00983627" w:rsidRPr="00A47F04">
        <w:rPr>
          <w:rFonts w:ascii="Times New Roman" w:hAnsi="Times New Roman" w:cs="Times New Roman"/>
          <w:sz w:val="24"/>
          <w:lang w:val="kk-KZ"/>
        </w:rPr>
        <w:t>:</w:t>
      </w:r>
    </w:p>
    <w:p w:rsidR="007645AB" w:rsidRPr="00A47F04" w:rsidRDefault="007645AB" w:rsidP="00983627">
      <w:pPr>
        <w:spacing w:after="120"/>
        <w:jc w:val="both"/>
        <w:rPr>
          <w:rFonts w:ascii="Times New Roman" w:hAnsi="Times New Roman" w:cs="Times New Roman"/>
          <w:sz w:val="24"/>
          <w:lang w:val="kk-KZ"/>
        </w:rPr>
      </w:pPr>
      <w:r w:rsidRPr="00A47F04">
        <w:rPr>
          <w:rFonts w:ascii="Times New Roman" w:hAnsi="Times New Roman" w:cs="Times New Roman"/>
          <w:sz w:val="24"/>
          <w:lang w:val="kk-KZ"/>
        </w:rPr>
        <w:t>Кірістер/шығыстар баптары үшін (деректер күнтізбелік жылдың басынан бастап ағымдағы есепті кезеңге дейін жинақталған негізде ұсынылған) аннуализация әдісі:</w:t>
      </w:r>
    </w:p>
    <w:p w:rsidR="007645AB" w:rsidRPr="00A47F04" w:rsidRDefault="007645AB" w:rsidP="007645AB">
      <w:pPr>
        <w:spacing w:after="120"/>
        <w:ind w:firstLine="426"/>
        <w:jc w:val="both"/>
        <w:rPr>
          <w:rFonts w:ascii="Times New Roman" w:hAnsi="Times New Roman" w:cs="Times New Roman"/>
          <w:sz w:val="24"/>
          <w:lang w:val="kk-KZ"/>
        </w:rPr>
      </w:pPr>
      <w:r w:rsidRPr="00A47F04">
        <w:rPr>
          <w:rFonts w:ascii="Times New Roman" w:hAnsi="Times New Roman" w:cs="Times New Roman"/>
          <w:sz w:val="24"/>
          <w:lang w:val="kk-KZ"/>
        </w:rPr>
        <w:t>1 тоқсан үшін (жылдық мәнде) = 1 тоқсандағы деректер *4</w:t>
      </w:r>
    </w:p>
    <w:p w:rsidR="007645AB" w:rsidRPr="00A47F04" w:rsidRDefault="007645AB" w:rsidP="007645AB">
      <w:pPr>
        <w:spacing w:after="120"/>
        <w:ind w:firstLine="426"/>
        <w:jc w:val="both"/>
        <w:rPr>
          <w:rFonts w:ascii="Times New Roman" w:hAnsi="Times New Roman" w:cs="Times New Roman"/>
          <w:sz w:val="24"/>
          <w:lang w:val="kk-KZ"/>
        </w:rPr>
      </w:pPr>
      <w:r w:rsidRPr="00A47F04">
        <w:rPr>
          <w:rFonts w:ascii="Times New Roman" w:hAnsi="Times New Roman" w:cs="Times New Roman"/>
          <w:sz w:val="24"/>
          <w:lang w:val="kk-KZ"/>
        </w:rPr>
        <w:lastRenderedPageBreak/>
        <w:t>2 тоқсан үшін (жылдық мәнде) = 2 тоқсандағы деректер *2</w:t>
      </w:r>
    </w:p>
    <w:p w:rsidR="007645AB" w:rsidRPr="00A47F04" w:rsidRDefault="007645AB" w:rsidP="007645AB">
      <w:pPr>
        <w:spacing w:after="120"/>
        <w:ind w:firstLine="426"/>
        <w:jc w:val="both"/>
        <w:rPr>
          <w:rFonts w:ascii="Times New Roman" w:hAnsi="Times New Roman" w:cs="Times New Roman"/>
          <w:sz w:val="24"/>
          <w:lang w:val="kk-KZ"/>
        </w:rPr>
      </w:pPr>
      <w:r w:rsidRPr="00A47F04">
        <w:rPr>
          <w:rFonts w:ascii="Times New Roman" w:hAnsi="Times New Roman" w:cs="Times New Roman"/>
          <w:sz w:val="24"/>
          <w:lang w:val="kk-KZ"/>
        </w:rPr>
        <w:t>3 тоқсан үшін (жылдық мәнде) = 3 тоқсандағы деректер / 3*4</w:t>
      </w:r>
    </w:p>
    <w:p w:rsidR="007645AB" w:rsidRPr="00A47F04" w:rsidRDefault="007645AB" w:rsidP="007645AB">
      <w:pPr>
        <w:spacing w:after="120"/>
        <w:ind w:firstLine="426"/>
        <w:jc w:val="both"/>
        <w:rPr>
          <w:rFonts w:ascii="Times New Roman" w:hAnsi="Times New Roman" w:cs="Times New Roman"/>
          <w:sz w:val="24"/>
          <w:lang w:val="kk-KZ"/>
        </w:rPr>
      </w:pPr>
      <w:r w:rsidRPr="00A47F04">
        <w:rPr>
          <w:rFonts w:ascii="Times New Roman" w:hAnsi="Times New Roman" w:cs="Times New Roman"/>
          <w:sz w:val="24"/>
          <w:lang w:val="kk-KZ"/>
        </w:rPr>
        <w:t>4 тоқсан үшін (жылдық мәнде) = 4 тоқсандағы деректер</w:t>
      </w:r>
    </w:p>
    <w:p w:rsidR="00236AC1" w:rsidRPr="00A47F04" w:rsidRDefault="00236AC1" w:rsidP="00983627">
      <w:pPr>
        <w:spacing w:after="120"/>
        <w:jc w:val="both"/>
        <w:rPr>
          <w:rFonts w:ascii="Times New Roman" w:hAnsi="Times New Roman" w:cs="Times New Roman"/>
          <w:sz w:val="24"/>
          <w:lang w:val="kk-KZ"/>
        </w:rPr>
      </w:pPr>
    </w:p>
    <w:p w:rsidR="007645AB" w:rsidRPr="00A47F04" w:rsidRDefault="007645AB" w:rsidP="00983627">
      <w:pPr>
        <w:spacing w:after="120"/>
        <w:jc w:val="both"/>
        <w:rPr>
          <w:rFonts w:ascii="Times New Roman" w:hAnsi="Times New Roman" w:cs="Times New Roman"/>
          <w:sz w:val="24"/>
          <w:lang w:val="kk-KZ"/>
        </w:rPr>
      </w:pPr>
      <w:r w:rsidRPr="00A47F04">
        <w:rPr>
          <w:rFonts w:ascii="Times New Roman" w:hAnsi="Times New Roman" w:cs="Times New Roman"/>
          <w:sz w:val="24"/>
          <w:lang w:val="kk-KZ"/>
        </w:rPr>
        <w:t>Баланс баптары үшін (деректер ағымдағы есепті кезеңнің соңына ұсынылған)</w:t>
      </w:r>
      <w:r w:rsidR="00460DF2" w:rsidRPr="00A47F04">
        <w:rPr>
          <w:rFonts w:ascii="Times New Roman" w:hAnsi="Times New Roman" w:cs="Times New Roman"/>
          <w:sz w:val="24"/>
          <w:lang w:val="kk-KZ"/>
        </w:rPr>
        <w:t xml:space="preserve"> </w:t>
      </w:r>
      <w:r w:rsidRPr="00A47F04">
        <w:rPr>
          <w:rFonts w:ascii="Times New Roman" w:hAnsi="Times New Roman" w:cs="Times New Roman"/>
          <w:sz w:val="24"/>
          <w:lang w:val="kk-KZ"/>
        </w:rPr>
        <w:t>орташалау</w:t>
      </w:r>
      <w:r w:rsidR="00460DF2" w:rsidRPr="00A47F04">
        <w:rPr>
          <w:rFonts w:ascii="Times New Roman" w:hAnsi="Times New Roman" w:cs="Times New Roman"/>
          <w:sz w:val="24"/>
          <w:lang w:val="kk-KZ"/>
        </w:rPr>
        <w:t xml:space="preserve"> әдісі</w:t>
      </w:r>
      <w:r w:rsidRPr="00A47F04">
        <w:rPr>
          <w:rFonts w:ascii="Times New Roman" w:hAnsi="Times New Roman" w:cs="Times New Roman"/>
          <w:sz w:val="24"/>
          <w:lang w:val="kk-KZ"/>
        </w:rPr>
        <w:t>:</w:t>
      </w:r>
    </w:p>
    <w:p w:rsidR="00460DF2" w:rsidRPr="00A47F04" w:rsidRDefault="00460DF2" w:rsidP="00460DF2">
      <w:pPr>
        <w:spacing w:after="120"/>
        <w:ind w:firstLine="426"/>
        <w:jc w:val="both"/>
        <w:rPr>
          <w:rFonts w:ascii="Times New Roman" w:hAnsi="Times New Roman" w:cs="Times New Roman"/>
          <w:sz w:val="24"/>
          <w:lang w:val="kk-KZ"/>
        </w:rPr>
      </w:pPr>
      <w:r w:rsidRPr="00A47F04">
        <w:rPr>
          <w:rFonts w:ascii="Times New Roman" w:hAnsi="Times New Roman" w:cs="Times New Roman"/>
          <w:sz w:val="24"/>
          <w:lang w:val="kk-KZ"/>
        </w:rPr>
        <w:t xml:space="preserve">1-тоқсанның соңында (орташа жылдық мәні) = (1-тоқсанның соңындағы деректер + өткен жылдың 4-тоқсанының соңындағы деректер) / 2 </w:t>
      </w:r>
    </w:p>
    <w:p w:rsidR="00460DF2" w:rsidRPr="00A47F04" w:rsidRDefault="00460DF2" w:rsidP="00460DF2">
      <w:pPr>
        <w:spacing w:after="120"/>
        <w:ind w:firstLine="426"/>
        <w:jc w:val="both"/>
        <w:rPr>
          <w:rFonts w:ascii="Times New Roman" w:hAnsi="Times New Roman" w:cs="Times New Roman"/>
          <w:sz w:val="24"/>
          <w:lang w:val="kk-KZ"/>
        </w:rPr>
      </w:pPr>
      <w:r w:rsidRPr="00A47F04">
        <w:rPr>
          <w:rFonts w:ascii="Times New Roman" w:hAnsi="Times New Roman" w:cs="Times New Roman"/>
          <w:sz w:val="24"/>
          <w:lang w:val="kk-KZ"/>
        </w:rPr>
        <w:t>2-тоқсанның соңында (орташа жылдық мәні) = (2-тоқсанның соңындағы деректер + 1-тоқсанның соңындағы деректер + өткен жылдың 4-тоқсанының соңындағы деректер) / 3</w:t>
      </w:r>
    </w:p>
    <w:p w:rsidR="00460DF2" w:rsidRPr="00A47F04" w:rsidRDefault="00460DF2" w:rsidP="00460DF2">
      <w:pPr>
        <w:spacing w:after="120"/>
        <w:ind w:firstLine="426"/>
        <w:jc w:val="both"/>
        <w:rPr>
          <w:rFonts w:ascii="Times New Roman" w:hAnsi="Times New Roman" w:cs="Times New Roman"/>
          <w:sz w:val="24"/>
          <w:lang w:val="kk-KZ"/>
        </w:rPr>
      </w:pPr>
      <w:r w:rsidRPr="00A47F04">
        <w:rPr>
          <w:rFonts w:ascii="Times New Roman" w:hAnsi="Times New Roman" w:cs="Times New Roman"/>
          <w:sz w:val="24"/>
          <w:lang w:val="kk-KZ"/>
        </w:rPr>
        <w:t>3 тоқсанның соңында (орташа жылдық мәні) = (3 тоқсанның соңындағы деректер + 2 тоқсанның соңындағы деректер + 1 тоқсанның соңындағы деректер + өткен жылдың 4 тоқсанының соңындағы деректер) / 4</w:t>
      </w:r>
    </w:p>
    <w:p w:rsidR="00DA0687" w:rsidRPr="00A47F04" w:rsidRDefault="00460DF2" w:rsidP="001A249B">
      <w:pPr>
        <w:spacing w:after="120"/>
        <w:ind w:firstLine="426"/>
        <w:jc w:val="both"/>
        <w:rPr>
          <w:rFonts w:ascii="Times New Roman" w:hAnsi="Times New Roman" w:cs="Times New Roman"/>
          <w:sz w:val="24"/>
          <w:lang w:val="kk-KZ"/>
        </w:rPr>
      </w:pPr>
      <w:r w:rsidRPr="00A47F04">
        <w:rPr>
          <w:rFonts w:ascii="Times New Roman" w:hAnsi="Times New Roman" w:cs="Times New Roman"/>
          <w:sz w:val="24"/>
          <w:lang w:val="kk-KZ"/>
        </w:rPr>
        <w:t>4-тоқсанның соңында (орташа жылдық мәні) = (4-тоқсанның соңындағы деректер + 3-тоқсанның соңындағы деректер + 2-тоқсанның соңындағы деректер + 1-тоқсанның соңындағы деректер + өткен жылдың 4-тоқсанының соңындағы деректер) / 5</w:t>
      </w:r>
    </w:p>
    <w:sectPr w:rsidR="00DA0687" w:rsidRPr="00A47F04" w:rsidSect="00681593">
      <w:pgSz w:w="11906" w:h="16838"/>
      <w:pgMar w:top="993"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54B" w:rsidRDefault="005B354B" w:rsidP="00F17536">
      <w:pPr>
        <w:spacing w:after="0" w:line="240" w:lineRule="auto"/>
      </w:pPr>
      <w:r>
        <w:separator/>
      </w:r>
    </w:p>
  </w:endnote>
  <w:endnote w:type="continuationSeparator" w:id="0">
    <w:p w:rsidR="005B354B" w:rsidRDefault="005B354B" w:rsidP="00F17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54B" w:rsidRDefault="005B354B" w:rsidP="00F17536">
      <w:pPr>
        <w:spacing w:after="0" w:line="240" w:lineRule="auto"/>
      </w:pPr>
      <w:r>
        <w:separator/>
      </w:r>
    </w:p>
  </w:footnote>
  <w:footnote w:type="continuationSeparator" w:id="0">
    <w:p w:rsidR="005B354B" w:rsidRDefault="005B354B" w:rsidP="00F17536">
      <w:pPr>
        <w:spacing w:after="0" w:line="240" w:lineRule="auto"/>
      </w:pPr>
      <w:r>
        <w:continuationSeparator/>
      </w:r>
    </w:p>
  </w:footnote>
  <w:footnote w:id="1">
    <w:p w:rsidR="00C23CCB" w:rsidRPr="001A249B" w:rsidRDefault="00C23CCB">
      <w:pPr>
        <w:pStyle w:val="a6"/>
        <w:rPr>
          <w:rFonts w:ascii="Times New Roman" w:hAnsi="Times New Roman" w:cs="Times New Roman"/>
        </w:rPr>
      </w:pPr>
      <w:r w:rsidRPr="001A249B">
        <w:rPr>
          <w:rStyle w:val="a8"/>
          <w:rFonts w:ascii="Times New Roman" w:hAnsi="Times New Roman" w:cs="Times New Roman"/>
        </w:rPr>
        <w:footnoteRef/>
      </w:r>
      <w:r w:rsidRPr="001A249B">
        <w:rPr>
          <w:rFonts w:ascii="Times New Roman" w:hAnsi="Times New Roman" w:cs="Times New Roman"/>
        </w:rPr>
        <w:t xml:space="preserve"> https://data.imf.org/?sk=51b096fa-2cd2-40c2-8d09-0699cc1764da</w:t>
      </w:r>
    </w:p>
  </w:footnote>
  <w:footnote w:id="2">
    <w:p w:rsidR="00CC6134" w:rsidRDefault="00CC6134">
      <w:pPr>
        <w:pStyle w:val="a6"/>
      </w:pPr>
      <w:r w:rsidRPr="001A249B">
        <w:rPr>
          <w:rStyle w:val="a8"/>
          <w:rFonts w:ascii="Times New Roman" w:hAnsi="Times New Roman" w:cs="Times New Roman"/>
        </w:rPr>
        <w:footnoteRef/>
      </w:r>
      <w:r w:rsidRPr="001A249B">
        <w:rPr>
          <w:rFonts w:ascii="Times New Roman" w:hAnsi="Times New Roman" w:cs="Times New Roman"/>
        </w:rPr>
        <w:t xml:space="preserve"> </w:t>
      </w:r>
      <w:r w:rsidR="001A249B" w:rsidRPr="001A249B">
        <w:rPr>
          <w:rFonts w:ascii="Times New Roman" w:hAnsi="Times New Roman" w:cs="Times New Roman"/>
          <w:lang w:val="kk-KZ"/>
        </w:rPr>
        <w:t>Ақпарат ҚРҰБ с</w:t>
      </w:r>
      <w:r w:rsidR="001A249B">
        <w:rPr>
          <w:rFonts w:ascii="Times New Roman" w:hAnsi="Times New Roman" w:cs="Times New Roman"/>
          <w:lang w:val="kk-KZ"/>
        </w:rPr>
        <w:t>айтында банк секторының қаржы</w:t>
      </w:r>
      <w:r w:rsidR="001A249B" w:rsidRPr="001A249B">
        <w:rPr>
          <w:rFonts w:ascii="Times New Roman" w:hAnsi="Times New Roman" w:cs="Times New Roman"/>
          <w:lang w:val="kk-KZ"/>
        </w:rPr>
        <w:t xml:space="preserve"> көрсеткіштері бөлімінің</w:t>
      </w:r>
      <w:r w:rsidR="001A249B">
        <w:rPr>
          <w:rFonts w:ascii="Times New Roman" w:hAnsi="Times New Roman" w:cs="Times New Roman"/>
          <w:lang w:val="kk-KZ"/>
        </w:rPr>
        <w:t xml:space="preserve"> "Н</w:t>
      </w:r>
      <w:r w:rsidR="001A249B" w:rsidRPr="001A249B">
        <w:rPr>
          <w:rFonts w:ascii="Times New Roman" w:hAnsi="Times New Roman" w:cs="Times New Roman"/>
          <w:lang w:val="kk-KZ"/>
        </w:rPr>
        <w:t>есие портфелінің құрылымы</w:t>
      </w:r>
      <w:r w:rsidR="001A249B">
        <w:rPr>
          <w:rFonts w:ascii="Times New Roman" w:hAnsi="Times New Roman" w:cs="Times New Roman"/>
          <w:lang w:val="kk-KZ"/>
        </w:rPr>
        <w:t xml:space="preserve"> мен сапасы туралы мәліметтерде</w:t>
      </w:r>
      <w:r w:rsidR="001A249B" w:rsidRPr="001A249B">
        <w:rPr>
          <w:rFonts w:ascii="Times New Roman" w:hAnsi="Times New Roman" w:cs="Times New Roman"/>
          <w:lang w:val="kk-KZ"/>
        </w:rPr>
        <w:t>" жарияланады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D5488"/>
    <w:multiLevelType w:val="multilevel"/>
    <w:tmpl w:val="47FCF65E"/>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458184C"/>
    <w:multiLevelType w:val="hybridMultilevel"/>
    <w:tmpl w:val="99FA8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B7005D"/>
    <w:multiLevelType w:val="hybridMultilevel"/>
    <w:tmpl w:val="B1047246"/>
    <w:lvl w:ilvl="0" w:tplc="6E7A9E54">
      <w:start w:val="1"/>
      <w:numFmt w:val="decimal"/>
      <w:lvlText w:val="4.%1-график"/>
      <w:lvlJc w:val="left"/>
      <w:pPr>
        <w:ind w:left="720" w:hanging="360"/>
      </w:pPr>
      <w:rPr>
        <w:rFonts w:ascii="Arial" w:hAnsi="Arial" w:cs="Arial" w:hint="default"/>
        <w:b w:val="0"/>
        <w:i/>
        <w:color w:val="auto"/>
        <w:sz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EA344A2"/>
    <w:multiLevelType w:val="hybridMultilevel"/>
    <w:tmpl w:val="100CFB7A"/>
    <w:lvl w:ilvl="0" w:tplc="04190011">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CAD"/>
    <w:rsid w:val="000645A6"/>
    <w:rsid w:val="00113829"/>
    <w:rsid w:val="00124781"/>
    <w:rsid w:val="001A249B"/>
    <w:rsid w:val="001A254D"/>
    <w:rsid w:val="001B6161"/>
    <w:rsid w:val="001C78F9"/>
    <w:rsid w:val="001D6D55"/>
    <w:rsid w:val="001F2D8E"/>
    <w:rsid w:val="00204E82"/>
    <w:rsid w:val="00213CF8"/>
    <w:rsid w:val="002337C4"/>
    <w:rsid w:val="00236AC1"/>
    <w:rsid w:val="00270B15"/>
    <w:rsid w:val="00270CBA"/>
    <w:rsid w:val="0029294E"/>
    <w:rsid w:val="002A4DFB"/>
    <w:rsid w:val="00303775"/>
    <w:rsid w:val="003416B5"/>
    <w:rsid w:val="00372C5F"/>
    <w:rsid w:val="003806AC"/>
    <w:rsid w:val="003806C5"/>
    <w:rsid w:val="003A7EA1"/>
    <w:rsid w:val="003C0297"/>
    <w:rsid w:val="003C4607"/>
    <w:rsid w:val="00460DF2"/>
    <w:rsid w:val="0047200B"/>
    <w:rsid w:val="004B7CB2"/>
    <w:rsid w:val="004F4457"/>
    <w:rsid w:val="0050232A"/>
    <w:rsid w:val="005025B1"/>
    <w:rsid w:val="00526C9D"/>
    <w:rsid w:val="00560749"/>
    <w:rsid w:val="0058004F"/>
    <w:rsid w:val="00581E93"/>
    <w:rsid w:val="005870E7"/>
    <w:rsid w:val="005A22F0"/>
    <w:rsid w:val="005B354B"/>
    <w:rsid w:val="005D50F3"/>
    <w:rsid w:val="005D7B41"/>
    <w:rsid w:val="005F4A7A"/>
    <w:rsid w:val="00605302"/>
    <w:rsid w:val="00635429"/>
    <w:rsid w:val="00680CAD"/>
    <w:rsid w:val="00681593"/>
    <w:rsid w:val="00686E32"/>
    <w:rsid w:val="006929F8"/>
    <w:rsid w:val="006C3F40"/>
    <w:rsid w:val="006D318A"/>
    <w:rsid w:val="007068B8"/>
    <w:rsid w:val="007645AB"/>
    <w:rsid w:val="007924E6"/>
    <w:rsid w:val="008053A0"/>
    <w:rsid w:val="00822065"/>
    <w:rsid w:val="00870EC4"/>
    <w:rsid w:val="008A6039"/>
    <w:rsid w:val="008B3C3C"/>
    <w:rsid w:val="00944BA7"/>
    <w:rsid w:val="00963809"/>
    <w:rsid w:val="00974A91"/>
    <w:rsid w:val="00983627"/>
    <w:rsid w:val="009A60C9"/>
    <w:rsid w:val="009C17C8"/>
    <w:rsid w:val="00A47F04"/>
    <w:rsid w:val="00A913D7"/>
    <w:rsid w:val="00AA70D8"/>
    <w:rsid w:val="00AB399B"/>
    <w:rsid w:val="00B442BD"/>
    <w:rsid w:val="00B64680"/>
    <w:rsid w:val="00B85FC8"/>
    <w:rsid w:val="00B86DE5"/>
    <w:rsid w:val="00BA4A11"/>
    <w:rsid w:val="00BC1718"/>
    <w:rsid w:val="00C04DF0"/>
    <w:rsid w:val="00C05B51"/>
    <w:rsid w:val="00C23CCB"/>
    <w:rsid w:val="00C33290"/>
    <w:rsid w:val="00C37676"/>
    <w:rsid w:val="00C43282"/>
    <w:rsid w:val="00C54C1A"/>
    <w:rsid w:val="00C906DD"/>
    <w:rsid w:val="00CC6134"/>
    <w:rsid w:val="00CE2CCE"/>
    <w:rsid w:val="00DA0687"/>
    <w:rsid w:val="00E33DF8"/>
    <w:rsid w:val="00E75FBD"/>
    <w:rsid w:val="00ED38CF"/>
    <w:rsid w:val="00F17536"/>
    <w:rsid w:val="00F44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7B3B9"/>
  <w15:chartTrackingRefBased/>
  <w15:docId w15:val="{D484CE46-19CB-4655-A5C8-9415EB508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График"/>
    <w:basedOn w:val="a0"/>
    <w:link w:val="a4"/>
    <w:qFormat/>
    <w:rsid w:val="00113829"/>
    <w:pPr>
      <w:numPr>
        <w:numId w:val="2"/>
      </w:numPr>
      <w:spacing w:before="120" w:after="0" w:line="240" w:lineRule="auto"/>
    </w:pPr>
    <w:rPr>
      <w:rFonts w:ascii="Arial" w:hAnsi="Arial"/>
      <w:b/>
      <w:i/>
      <w:color w:val="0070C0"/>
      <w:sz w:val="24"/>
      <w:lang w:val="kk-KZ"/>
    </w:rPr>
  </w:style>
  <w:style w:type="character" w:customStyle="1" w:styleId="a4">
    <w:name w:val="График Знак"/>
    <w:basedOn w:val="a1"/>
    <w:link w:val="a"/>
    <w:rsid w:val="00113829"/>
    <w:rPr>
      <w:rFonts w:ascii="Arial" w:hAnsi="Arial"/>
      <w:b/>
      <w:i/>
      <w:color w:val="0070C0"/>
      <w:sz w:val="24"/>
      <w:lang w:val="kk-KZ"/>
    </w:rPr>
  </w:style>
  <w:style w:type="paragraph" w:styleId="a5">
    <w:name w:val="List Paragraph"/>
    <w:basedOn w:val="a0"/>
    <w:uiPriority w:val="34"/>
    <w:qFormat/>
    <w:rsid w:val="004B7CB2"/>
    <w:pPr>
      <w:ind w:left="720"/>
      <w:contextualSpacing/>
    </w:pPr>
  </w:style>
  <w:style w:type="paragraph" w:styleId="a6">
    <w:name w:val="footnote text"/>
    <w:basedOn w:val="a0"/>
    <w:link w:val="a7"/>
    <w:uiPriority w:val="99"/>
    <w:semiHidden/>
    <w:unhideWhenUsed/>
    <w:rsid w:val="00F17536"/>
    <w:pPr>
      <w:spacing w:after="0" w:line="240" w:lineRule="auto"/>
    </w:pPr>
    <w:rPr>
      <w:sz w:val="20"/>
      <w:szCs w:val="20"/>
    </w:rPr>
  </w:style>
  <w:style w:type="character" w:customStyle="1" w:styleId="a7">
    <w:name w:val="Текст сноски Знак"/>
    <w:basedOn w:val="a1"/>
    <w:link w:val="a6"/>
    <w:uiPriority w:val="99"/>
    <w:semiHidden/>
    <w:rsid w:val="00F17536"/>
    <w:rPr>
      <w:sz w:val="20"/>
      <w:szCs w:val="20"/>
    </w:rPr>
  </w:style>
  <w:style w:type="character" w:styleId="a8">
    <w:name w:val="footnote reference"/>
    <w:basedOn w:val="a1"/>
    <w:uiPriority w:val="99"/>
    <w:unhideWhenUsed/>
    <w:rsid w:val="00F17536"/>
    <w:rPr>
      <w:vertAlign w:val="superscript"/>
    </w:rPr>
  </w:style>
  <w:style w:type="paragraph" w:styleId="a9">
    <w:name w:val="Balloon Text"/>
    <w:basedOn w:val="a0"/>
    <w:link w:val="aa"/>
    <w:uiPriority w:val="99"/>
    <w:semiHidden/>
    <w:unhideWhenUsed/>
    <w:rsid w:val="006C3F40"/>
    <w:pPr>
      <w:spacing w:after="0" w:line="240" w:lineRule="auto"/>
    </w:pPr>
    <w:rPr>
      <w:rFonts w:ascii="Segoe UI" w:hAnsi="Segoe UI" w:cs="Segoe UI"/>
      <w:sz w:val="18"/>
      <w:szCs w:val="18"/>
    </w:rPr>
  </w:style>
  <w:style w:type="character" w:customStyle="1" w:styleId="aa">
    <w:name w:val="Текст выноски Знак"/>
    <w:basedOn w:val="a1"/>
    <w:link w:val="a9"/>
    <w:uiPriority w:val="99"/>
    <w:semiHidden/>
    <w:rsid w:val="006C3F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420113">
      <w:bodyDiv w:val="1"/>
      <w:marLeft w:val="0"/>
      <w:marRight w:val="0"/>
      <w:marTop w:val="0"/>
      <w:marBottom w:val="0"/>
      <w:divBdr>
        <w:top w:val="none" w:sz="0" w:space="0" w:color="auto"/>
        <w:left w:val="none" w:sz="0" w:space="0" w:color="auto"/>
        <w:bottom w:val="none" w:sz="0" w:space="0" w:color="auto"/>
        <w:right w:val="none" w:sz="0" w:space="0" w:color="auto"/>
      </w:divBdr>
    </w:div>
    <w:div w:id="1628777349">
      <w:bodyDiv w:val="1"/>
      <w:marLeft w:val="0"/>
      <w:marRight w:val="0"/>
      <w:marTop w:val="0"/>
      <w:marBottom w:val="0"/>
      <w:divBdr>
        <w:top w:val="none" w:sz="0" w:space="0" w:color="auto"/>
        <w:left w:val="none" w:sz="0" w:space="0" w:color="auto"/>
        <w:bottom w:val="none" w:sz="0" w:space="0" w:color="auto"/>
        <w:right w:val="none" w:sz="0" w:space="0" w:color="auto"/>
      </w:divBdr>
    </w:div>
    <w:div w:id="1804619219">
      <w:bodyDiv w:val="1"/>
      <w:marLeft w:val="0"/>
      <w:marRight w:val="0"/>
      <w:marTop w:val="0"/>
      <w:marBottom w:val="0"/>
      <w:divBdr>
        <w:top w:val="none" w:sz="0" w:space="0" w:color="auto"/>
        <w:left w:val="none" w:sz="0" w:space="0" w:color="auto"/>
        <w:bottom w:val="none" w:sz="0" w:space="0" w:color="auto"/>
        <w:right w:val="none" w:sz="0" w:space="0" w:color="auto"/>
      </w:divBdr>
    </w:div>
    <w:div w:id="21164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56B0D-CD88-48C3-B750-0B2300649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3</Pages>
  <Words>1067</Words>
  <Characters>6084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Сара Орумбаева</dc:creator>
  <cp:keywords/>
  <dc:description/>
  <cp:lastModifiedBy>Сара Орумбаева</cp:lastModifiedBy>
  <cp:revision>12</cp:revision>
  <dcterms:created xsi:type="dcterms:W3CDTF">2024-07-24T06:44:00Z</dcterms:created>
  <dcterms:modified xsi:type="dcterms:W3CDTF">2024-08-09T12:24:00Z</dcterms:modified>
</cp:coreProperties>
</file>