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bookmarkStart w:id="0" w:name="_GoBack"/>
            <w:bookmarkEnd w:id="0"/>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21C93" w:rsidRDefault="00B21C93" w:rsidP="00B21C93">
            <w:pPr>
              <w:ind w:firstLine="709"/>
              <w:jc w:val="both"/>
              <w:rPr>
                <w:sz w:val="22"/>
                <w:szCs w:val="22"/>
              </w:rPr>
            </w:pPr>
            <w:r>
              <w:rPr>
                <w:sz w:val="22"/>
                <w:szCs w:val="22"/>
                <w:lang w:val="kk-KZ"/>
              </w:rPr>
              <w:t xml:space="preserve">     2024 жылғы </w:t>
            </w:r>
            <w:r w:rsidR="00F71823">
              <w:rPr>
                <w:sz w:val="22"/>
                <w:szCs w:val="22"/>
                <w:lang w:val="kk-KZ"/>
              </w:rPr>
              <w:t>27</w:t>
            </w:r>
            <w:r w:rsidR="00F71823">
              <w:rPr>
                <w:sz w:val="22"/>
                <w:szCs w:val="22"/>
              </w:rPr>
              <w:t xml:space="preserve"> </w:t>
            </w:r>
            <w:r w:rsidR="00F71823">
              <w:rPr>
                <w:sz w:val="22"/>
                <w:szCs w:val="22"/>
                <w:lang w:val="kk-KZ"/>
              </w:rPr>
              <w:t>наурыз</w:t>
            </w:r>
          </w:p>
          <w:p w:rsidR="00E8152C" w:rsidRPr="00B21C93" w:rsidRDefault="00E8152C">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C5E8B" w:rsidRDefault="00E8152C">
            <w:pPr>
              <w:jc w:val="center"/>
              <w:rPr>
                <w:sz w:val="22"/>
                <w:szCs w:val="22"/>
                <w:lang w:val="kk-KZ"/>
              </w:rPr>
            </w:pPr>
            <w:r w:rsidRPr="000D0513">
              <w:rPr>
                <w:sz w:val="22"/>
                <w:szCs w:val="22"/>
              </w:rPr>
              <w:t>№</w:t>
            </w:r>
            <w:r w:rsidR="007A7F84" w:rsidRPr="000D0513">
              <w:rPr>
                <w:sz w:val="22"/>
                <w:szCs w:val="22"/>
              </w:rPr>
              <w:t xml:space="preserve"> </w:t>
            </w:r>
            <w:r w:rsidR="00FC6961">
              <w:rPr>
                <w:sz w:val="22"/>
                <w:szCs w:val="22"/>
                <w:lang w:val="en-US"/>
              </w:rPr>
              <w:t>15</w:t>
            </w:r>
            <w:r w:rsidR="00F71823">
              <w:rPr>
                <w:sz w:val="22"/>
                <w:szCs w:val="22"/>
                <w:lang w:val="kk-KZ"/>
              </w:rPr>
              <w:t xml:space="preserve"> </w:t>
            </w:r>
            <w:r w:rsidR="00B21C93">
              <w:rPr>
                <w:sz w:val="22"/>
                <w:szCs w:val="22"/>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655802" w:rsidRDefault="00655802" w:rsidP="00655802">
      <w:pPr>
        <w:ind w:right="1"/>
        <w:jc w:val="center"/>
        <w:rPr>
          <w:b/>
          <w:noProof/>
          <w:sz w:val="28"/>
          <w:lang w:val="kk-KZ"/>
        </w:rPr>
      </w:pPr>
    </w:p>
    <w:p w:rsidR="00C10061" w:rsidRDefault="00C10061" w:rsidP="00655802">
      <w:pPr>
        <w:ind w:right="1"/>
        <w:jc w:val="center"/>
        <w:rPr>
          <w:b/>
          <w:noProof/>
          <w:sz w:val="28"/>
          <w:lang w:val="kk-KZ"/>
        </w:rPr>
      </w:pPr>
    </w:p>
    <w:p w:rsidR="00655802" w:rsidRDefault="00655802" w:rsidP="00655802">
      <w:pPr>
        <w:ind w:right="1"/>
        <w:jc w:val="center"/>
        <w:rPr>
          <w:b/>
          <w:noProof/>
          <w:sz w:val="28"/>
          <w:lang w:val="kk-KZ"/>
        </w:rPr>
      </w:pPr>
    </w:p>
    <w:tbl>
      <w:tblPr>
        <w:tblW w:w="0" w:type="auto"/>
        <w:tblLook w:val="04A0" w:firstRow="1" w:lastRow="0" w:firstColumn="1" w:lastColumn="0" w:noHBand="0" w:noVBand="1"/>
      </w:tblPr>
      <w:tblGrid>
        <w:gridCol w:w="9637"/>
      </w:tblGrid>
      <w:tr w:rsidR="00146F92" w:rsidRPr="008248ED" w:rsidTr="008453B3">
        <w:tc>
          <w:tcPr>
            <w:tcW w:w="9741" w:type="dxa"/>
            <w:shd w:val="clear" w:color="auto" w:fill="auto"/>
          </w:tcPr>
          <w:p w:rsidR="00146F92" w:rsidRPr="00146F92" w:rsidRDefault="00146F92" w:rsidP="00146F92">
            <w:pPr>
              <w:ind w:firstLine="720"/>
              <w:jc w:val="center"/>
              <w:rPr>
                <w:b/>
                <w:sz w:val="28"/>
                <w:szCs w:val="28"/>
                <w:lang w:val="kk-KZ"/>
              </w:rPr>
            </w:pPr>
          </w:p>
          <w:p w:rsidR="00146F92" w:rsidRPr="00146F92" w:rsidRDefault="00146F92" w:rsidP="00146F92">
            <w:pPr>
              <w:keepNext/>
              <w:ind w:firstLine="741"/>
              <w:jc w:val="center"/>
              <w:outlineLvl w:val="0"/>
              <w:rPr>
                <w:b/>
                <w:sz w:val="28"/>
                <w:szCs w:val="28"/>
                <w:lang w:val="kk-KZ"/>
              </w:rPr>
            </w:pPr>
            <w:r w:rsidRPr="00146F92">
              <w:rPr>
                <w:b/>
                <w:sz w:val="28"/>
                <w:szCs w:val="28"/>
                <w:lang w:val="kk-KZ"/>
              </w:rPr>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w:t>
            </w:r>
            <w:r w:rsidRPr="00146F92">
              <w:rPr>
                <w:b/>
                <w:sz w:val="28"/>
                <w:szCs w:val="28"/>
                <w:lang w:val="kk-KZ"/>
              </w:rPr>
              <w:br/>
              <w:t xml:space="preserve"> 2015 жылғы 17 маусымдағы № 112 қаулысына </w:t>
            </w:r>
            <w:r w:rsidRPr="00146F92">
              <w:rPr>
                <w:b/>
                <w:sz w:val="28"/>
                <w:szCs w:val="28"/>
                <w:lang w:val="kk-KZ"/>
              </w:rPr>
              <w:br/>
              <w:t>өзгерістер мен толықтырулар енгізу туралы</w:t>
            </w:r>
          </w:p>
          <w:p w:rsidR="00146F92" w:rsidRPr="00146F92" w:rsidRDefault="00146F92" w:rsidP="00146F92">
            <w:pPr>
              <w:ind w:firstLine="720"/>
              <w:jc w:val="center"/>
              <w:rPr>
                <w:b/>
                <w:sz w:val="28"/>
                <w:szCs w:val="28"/>
                <w:lang w:val="kk-KZ"/>
              </w:rPr>
            </w:pPr>
          </w:p>
        </w:tc>
      </w:tr>
    </w:tbl>
    <w:p w:rsidR="00146F92" w:rsidRPr="00146F92" w:rsidRDefault="00146F92" w:rsidP="00146F92">
      <w:pPr>
        <w:tabs>
          <w:tab w:val="left" w:pos="-4678"/>
        </w:tabs>
        <w:ind w:right="4252"/>
        <w:jc w:val="both"/>
        <w:rPr>
          <w:b/>
          <w:sz w:val="28"/>
          <w:szCs w:val="28"/>
          <w:lang w:val="kk-KZ"/>
        </w:rPr>
      </w:pPr>
    </w:p>
    <w:p w:rsidR="00146F92" w:rsidRPr="00146F92" w:rsidRDefault="00146F92" w:rsidP="00146F92">
      <w:pPr>
        <w:ind w:firstLine="709"/>
        <w:jc w:val="both"/>
        <w:rPr>
          <w:bCs/>
          <w:sz w:val="28"/>
          <w:szCs w:val="28"/>
          <w:lang w:val="kk-KZ"/>
        </w:rPr>
      </w:pPr>
      <w:r w:rsidRPr="00146F92">
        <w:rPr>
          <w:bCs/>
          <w:sz w:val="28"/>
          <w:szCs w:val="28"/>
          <w:lang w:val="kk-KZ"/>
        </w:rPr>
        <w:t xml:space="preserve">Қазақстан Республикасы Ұлттық Банкінің Басқармасы </w:t>
      </w:r>
      <w:r w:rsidRPr="00146F92">
        <w:rPr>
          <w:b/>
          <w:sz w:val="28"/>
          <w:szCs w:val="28"/>
          <w:lang w:val="kk-KZ"/>
        </w:rPr>
        <w:t>ҚАУЛЫ ЕТЕДІ</w:t>
      </w:r>
      <w:r w:rsidRPr="00146F92">
        <w:rPr>
          <w:sz w:val="28"/>
          <w:szCs w:val="28"/>
          <w:lang w:val="kk-KZ"/>
        </w:rPr>
        <w:t>:</w:t>
      </w:r>
      <w:r w:rsidRPr="00146F92">
        <w:rPr>
          <w:bCs/>
          <w:sz w:val="28"/>
          <w:szCs w:val="28"/>
          <w:lang w:val="kk-KZ"/>
        </w:rPr>
        <w:t xml:space="preserve"> </w:t>
      </w:r>
    </w:p>
    <w:p w:rsidR="00146F92" w:rsidRPr="00146F92" w:rsidRDefault="00146F92" w:rsidP="00146F92">
      <w:pPr>
        <w:ind w:firstLine="709"/>
        <w:jc w:val="both"/>
        <w:rPr>
          <w:color w:val="000000"/>
          <w:sz w:val="28"/>
          <w:szCs w:val="28"/>
          <w:lang w:val="kk-KZ"/>
        </w:rPr>
      </w:pPr>
      <w:r w:rsidRPr="00146F92">
        <w:rPr>
          <w:sz w:val="28"/>
          <w:szCs w:val="20"/>
          <w:lang w:val="kk-KZ"/>
        </w:rPr>
        <w:t xml:space="preserve">1. </w:t>
      </w:r>
      <w:r w:rsidRPr="00146F92">
        <w:rPr>
          <w:sz w:val="28"/>
          <w:szCs w:val="28"/>
          <w:lang w:val="kk-KZ"/>
        </w:rPr>
        <w:t>«Қазақстан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мынадай өзгерістер мен толықтырулар енгізілсін:</w:t>
      </w:r>
      <w:r w:rsidRPr="00146F92">
        <w:rPr>
          <w:color w:val="000000"/>
          <w:sz w:val="28"/>
          <w:szCs w:val="28"/>
          <w:lang w:val="kk-KZ"/>
        </w:rPr>
        <w:t xml:space="preserve"> </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көрсетілген қаулымен бекітілген </w:t>
      </w:r>
      <w:r w:rsidRPr="00146F92">
        <w:rPr>
          <w:sz w:val="28"/>
          <w:szCs w:val="28"/>
          <w:lang w:val="kk-KZ"/>
        </w:rPr>
        <w:t>Қазақстан Республикасы Ұлттық Банкінің алтынвалюта активтерін басқару жөніндегі инвестициялық стратегияда:</w:t>
      </w:r>
    </w:p>
    <w:p w:rsidR="00146F92" w:rsidRPr="00146F92" w:rsidRDefault="00146F92" w:rsidP="00146F92">
      <w:pPr>
        <w:ind w:firstLine="709"/>
        <w:jc w:val="both"/>
        <w:rPr>
          <w:color w:val="000000"/>
          <w:sz w:val="28"/>
          <w:szCs w:val="28"/>
          <w:lang w:val="kk-KZ"/>
        </w:rPr>
      </w:pPr>
      <w:r w:rsidRPr="00146F92">
        <w:rPr>
          <w:color w:val="000000"/>
          <w:sz w:val="28"/>
          <w:szCs w:val="28"/>
          <w:lang w:val="kk-KZ"/>
        </w:rPr>
        <w:t>50-тармақ мынадай редакцияда жазылсын: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«50. Стратегиялық портфельдегі құралдардың сыныптары бойынша ең жоғары ауытқулар Стратегияға 4-қосымшаға сәйкес айқындалады.»;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52-тармақ мынадай редакцияда жазылсын: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«52. Портфельдің активтері ВВ (Standard&amp;Poor's)/Ва2 (Moody's) ең төменгі кредиттік рейтингі бар құралдарға инвестицияланады.»;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59 және 60-тармақтар мынадай редакцияда жазылсын: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«59. </w:t>
      </w:r>
      <w:r w:rsidRPr="00146F92">
        <w:rPr>
          <w:rFonts w:eastAsia="Calibri"/>
          <w:sz w:val="28"/>
          <w:szCs w:val="28"/>
          <w:lang w:val="kk-KZ"/>
        </w:rPr>
        <w:t xml:space="preserve">Алтын портфелі ішкі («Қазақстан Республикасының Ұлттық Банкі» республикалық мемлекеттік мекемесінің Кассалық операциялар және құндылықтарды сақтау орталығында (филиалында) (бұдан әрі – Орталық) орналастырылатын) және Cтратегияның 61-1-тармағында көзделген қаржы </w:t>
      </w:r>
      <w:r w:rsidRPr="00146F92">
        <w:rPr>
          <w:rFonts w:eastAsia="Calibri"/>
          <w:sz w:val="28"/>
          <w:szCs w:val="28"/>
          <w:lang w:val="kk-KZ"/>
        </w:rPr>
        <w:lastRenderedPageBreak/>
        <w:t>құралдарын қамтитын сыртқы (Қазақстан Республикасынан тысқары орналастырылатын) алтыннан тұрады.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60. Алтындағы активтерді басқару мақсаты халықаралық қаржы нарықтарында валютадағы активтердің тартымдылығы ықтимал төмендеуінен сақтау, қорғау болып табылады.»;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мынадай мазмұндағы 60-1-тармақпен толықтырылсын: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 «60-1. Сыртқы </w:t>
      </w:r>
      <w:r w:rsidRPr="00146F92">
        <w:rPr>
          <w:sz w:val="28"/>
          <w:lang w:val="kk-KZ"/>
        </w:rPr>
        <w:t>аллокирленбеген</w:t>
      </w:r>
      <w:r w:rsidRPr="00146F92">
        <w:rPr>
          <w:color w:val="000000"/>
          <w:sz w:val="28"/>
          <w:szCs w:val="28"/>
          <w:lang w:val="kk-KZ"/>
        </w:rPr>
        <w:t xml:space="preserve"> алтынға арналған эталондық портфель және оны есептеу әдісі Ұлттық Банктің Инвестициялық комитетінің ұсынымдарын ескере отырып, Ұлттық Банк Төрағасының шешімімен айқындалады.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Сыртқы </w:t>
      </w:r>
      <w:r w:rsidRPr="00146F92">
        <w:rPr>
          <w:sz w:val="28"/>
          <w:lang w:val="kk-KZ"/>
        </w:rPr>
        <w:t>аллокирленбеген</w:t>
      </w:r>
      <w:r w:rsidRPr="00146F92">
        <w:rPr>
          <w:color w:val="000000"/>
          <w:sz w:val="28"/>
          <w:szCs w:val="28"/>
          <w:lang w:val="kk-KZ"/>
        </w:rPr>
        <w:t xml:space="preserve"> алтын үшін эталондық портфельді айқындау кезінде шоттарда алтынға иелік ету және (немесе) сыртқы </w:t>
      </w:r>
      <w:r w:rsidRPr="00146F92">
        <w:rPr>
          <w:sz w:val="28"/>
          <w:lang w:val="kk-KZ"/>
        </w:rPr>
        <w:t>аллокирленбеген</w:t>
      </w:r>
      <w:r w:rsidRPr="00146F92">
        <w:rPr>
          <w:color w:val="000000"/>
          <w:sz w:val="28"/>
          <w:szCs w:val="28"/>
          <w:lang w:val="kk-KZ"/>
        </w:rPr>
        <w:t xml:space="preserve"> алтын көлемінің кемінде 90 (тоқсан) пайызы мөлшерінде алтындағы депозиттер (салымдар) бойынша талап ету құқығы қамтамасыз етіледі.</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Сыртқы </w:t>
      </w:r>
      <w:r w:rsidRPr="00146F92">
        <w:rPr>
          <w:sz w:val="28"/>
          <w:lang w:val="kk-KZ"/>
        </w:rPr>
        <w:t>аллокирленбеген</w:t>
      </w:r>
      <w:r w:rsidRPr="00146F92">
        <w:rPr>
          <w:color w:val="000000"/>
          <w:sz w:val="28"/>
          <w:szCs w:val="28"/>
          <w:lang w:val="kk-KZ"/>
        </w:rPr>
        <w:t xml:space="preserve"> алтынға арналған эталондық портфель тоқсан сайын есептеледі.»; </w:t>
      </w:r>
    </w:p>
    <w:p w:rsidR="00146F92" w:rsidRPr="00146F92" w:rsidRDefault="00146F92" w:rsidP="00146F92">
      <w:pPr>
        <w:ind w:firstLine="709"/>
        <w:jc w:val="both"/>
        <w:rPr>
          <w:color w:val="000000"/>
          <w:sz w:val="28"/>
          <w:szCs w:val="28"/>
          <w:lang w:val="kk-KZ"/>
        </w:rPr>
      </w:pPr>
      <w:r w:rsidRPr="00146F92">
        <w:rPr>
          <w:color w:val="000000"/>
          <w:sz w:val="28"/>
          <w:szCs w:val="28"/>
          <w:lang w:val="kk-KZ"/>
        </w:rPr>
        <w:t>мынадай мазмұндағы 61-1 және 61-2-тармақтармен толықтырылсын: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«61-1. Сыртқы </w:t>
      </w:r>
      <w:r w:rsidRPr="00146F92">
        <w:rPr>
          <w:sz w:val="28"/>
          <w:lang w:val="kk-KZ"/>
        </w:rPr>
        <w:t>аллокирленбеген</w:t>
      </w:r>
      <w:r w:rsidRPr="00146F92">
        <w:rPr>
          <w:color w:val="000000"/>
          <w:sz w:val="28"/>
          <w:szCs w:val="28"/>
          <w:lang w:val="kk-KZ"/>
        </w:rPr>
        <w:t xml:space="preserve"> алтынның активтері алтындағы депозиттерге (салымдарға), алтынға арналған биржалық инвестициялық қорларға (ETF), </w:t>
      </w:r>
      <w:r w:rsidRPr="00146F92">
        <w:rPr>
          <w:sz w:val="28"/>
          <w:szCs w:val="28"/>
          <w:lang w:val="kk-KZ"/>
        </w:rPr>
        <w:t xml:space="preserve">алтынның бағасына байланысты, AAA (Standard&amp;Poor's)/Ааа(Moody's) төмен емес ұзақ мерзімді кредиттік рейтингі және өтеу мерзімі 10 (он) жылдан аспайтын бағалы қағаздарға, </w:t>
      </w:r>
      <w:r w:rsidRPr="00146F92">
        <w:rPr>
          <w:color w:val="000000"/>
          <w:sz w:val="28"/>
          <w:szCs w:val="28"/>
          <w:lang w:val="kk-KZ"/>
        </w:rPr>
        <w:t>алтын базалық активі болып табылатын туынды қаржы құралдарына, АҚШ долларындағы қолма-қол валютаға, 1 (бір) айдан аспайтын мерзімі бар АҚШ долларындағы депозиттерге (салымдарға) инвестицияланады.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Сыртқы аллокирленбеген алтын активтеріндегі құралдардың сыныптары бойынша ең жоғары ауытқулар Стратегияға 5-қосымшада айқындалған.</w:t>
      </w:r>
    </w:p>
    <w:p w:rsidR="00146F92" w:rsidRPr="00146F92" w:rsidRDefault="00146F92" w:rsidP="00146F92">
      <w:pPr>
        <w:ind w:firstLine="709"/>
        <w:jc w:val="both"/>
        <w:rPr>
          <w:color w:val="000000"/>
          <w:sz w:val="28"/>
          <w:szCs w:val="28"/>
          <w:lang w:val="kk-KZ"/>
        </w:rPr>
      </w:pPr>
      <w:r w:rsidRPr="00146F92">
        <w:rPr>
          <w:color w:val="000000"/>
          <w:sz w:val="28"/>
          <w:szCs w:val="28"/>
          <w:lang w:val="kk-KZ"/>
        </w:rPr>
        <w:t>Осы шарттар бұзылған жағдайда, монетарлық операциялар бөлімшесі бұзушылықты күнтізбелік 15 (он бес) күн ішінде жояды.</w:t>
      </w:r>
    </w:p>
    <w:p w:rsidR="00146F92" w:rsidRPr="00146F92" w:rsidRDefault="00146F92" w:rsidP="00146F92">
      <w:pPr>
        <w:ind w:firstLine="709"/>
        <w:jc w:val="both"/>
        <w:rPr>
          <w:color w:val="000000"/>
          <w:sz w:val="28"/>
          <w:szCs w:val="28"/>
          <w:lang w:val="kk-KZ"/>
        </w:rPr>
      </w:pPr>
      <w:r w:rsidRPr="00146F92">
        <w:rPr>
          <w:color w:val="000000"/>
          <w:sz w:val="28"/>
          <w:szCs w:val="28"/>
          <w:lang w:val="kk-KZ"/>
        </w:rPr>
        <w:t>Ұлттық Банктің Инвестициялық комитетінің ұсынымдарын ескере отырып, бұзушылықты жою мерзімін ұзартуға рұқсат етіледі.</w:t>
      </w:r>
    </w:p>
    <w:p w:rsidR="00146F92" w:rsidRPr="00146F92" w:rsidRDefault="00146F92" w:rsidP="00146F92">
      <w:pPr>
        <w:ind w:firstLine="709"/>
        <w:jc w:val="both"/>
        <w:rPr>
          <w:color w:val="000000"/>
          <w:sz w:val="28"/>
          <w:szCs w:val="28"/>
          <w:lang w:val="kk-KZ"/>
        </w:rPr>
      </w:pPr>
      <w:r w:rsidRPr="00146F92">
        <w:rPr>
          <w:color w:val="000000"/>
          <w:sz w:val="28"/>
          <w:szCs w:val="28"/>
          <w:lang w:val="kk-KZ"/>
        </w:rPr>
        <w:t xml:space="preserve">61-2. Ұлттық Банктің Инвестициялық комитетінің ұсынымдарын ескере отырып, АВА құрылымын өзгерту мақсатында туынды қаржы құралдарын қолдана отырып, алтынды сату бойынша операциялар сыртқы аллокирленбеген алтын портфелінің активтерін және алтын базалық активі болып табылатын, Стратегияның 5-қосымшасында айқындалған туынды қаржы құралдарының лимитін есептеуде есепке алынбайды.»;  </w:t>
      </w:r>
    </w:p>
    <w:p w:rsidR="00146F92" w:rsidRPr="00146F92" w:rsidRDefault="00146F92" w:rsidP="00146F92">
      <w:pPr>
        <w:ind w:firstLine="709"/>
        <w:jc w:val="both"/>
        <w:rPr>
          <w:color w:val="000000"/>
          <w:sz w:val="28"/>
          <w:szCs w:val="28"/>
          <w:lang w:val="kk-KZ"/>
        </w:rPr>
      </w:pPr>
      <w:r w:rsidRPr="00146F92">
        <w:rPr>
          <w:sz w:val="28"/>
          <w:szCs w:val="28"/>
          <w:lang w:val="kk-KZ"/>
        </w:rPr>
        <w:t>Стратегияға 4-қосымша осы қаулыға 1-қосымшаға сәйкес редакцияда жазылсын</w:t>
      </w:r>
      <w:r w:rsidRPr="00146F92">
        <w:rPr>
          <w:color w:val="000000"/>
          <w:sz w:val="28"/>
          <w:szCs w:val="28"/>
          <w:lang w:val="kk-KZ"/>
        </w:rPr>
        <w:t>;</w:t>
      </w:r>
    </w:p>
    <w:p w:rsidR="00146F92" w:rsidRPr="00146F92" w:rsidRDefault="00146F92" w:rsidP="00146F92">
      <w:pPr>
        <w:ind w:firstLine="709"/>
        <w:jc w:val="both"/>
        <w:rPr>
          <w:color w:val="000000"/>
          <w:sz w:val="28"/>
          <w:szCs w:val="28"/>
          <w:lang w:val="kk-KZ"/>
        </w:rPr>
      </w:pPr>
      <w:r w:rsidRPr="00146F92">
        <w:rPr>
          <w:sz w:val="28"/>
          <w:szCs w:val="28"/>
          <w:lang w:val="kk-KZ"/>
        </w:rPr>
        <w:t>Стратегияға 5-қосымша осы қаулыға 2-қосымшаға сәйкес редакцияда жазылсын</w:t>
      </w:r>
      <w:r w:rsidRPr="00146F92">
        <w:rPr>
          <w:color w:val="000000"/>
          <w:sz w:val="28"/>
          <w:szCs w:val="28"/>
          <w:lang w:val="kk-KZ"/>
        </w:rPr>
        <w:t>.</w:t>
      </w:r>
    </w:p>
    <w:p w:rsidR="00146F92" w:rsidRPr="00146F92" w:rsidRDefault="00146F92" w:rsidP="00146F92">
      <w:pPr>
        <w:keepNext/>
        <w:tabs>
          <w:tab w:val="left" w:pos="993"/>
        </w:tabs>
        <w:ind w:firstLine="709"/>
        <w:jc w:val="both"/>
        <w:outlineLvl w:val="0"/>
        <w:rPr>
          <w:bCs/>
          <w:sz w:val="28"/>
          <w:szCs w:val="28"/>
          <w:lang w:val="kk-KZ"/>
        </w:rPr>
      </w:pPr>
      <w:r w:rsidRPr="00146F92">
        <w:rPr>
          <w:sz w:val="28"/>
          <w:szCs w:val="20"/>
          <w:lang w:val="kk-KZ"/>
        </w:rPr>
        <w:lastRenderedPageBreak/>
        <w:t>2.</w:t>
      </w:r>
      <w:r w:rsidRPr="00146F92">
        <w:rPr>
          <w:sz w:val="28"/>
          <w:szCs w:val="20"/>
          <w:lang w:val="kk-KZ"/>
        </w:rPr>
        <w:tab/>
      </w:r>
      <w:r w:rsidRPr="00146F92">
        <w:rPr>
          <w:bCs/>
          <w:sz w:val="28"/>
          <w:szCs w:val="28"/>
          <w:lang w:val="kk-KZ"/>
        </w:rPr>
        <w:t>Қазақстан Республикасы Ұлттық Банкінің Монетарлық операциялар департаменті (</w:t>
      </w:r>
      <w:r w:rsidRPr="00146F92">
        <w:rPr>
          <w:sz w:val="28"/>
          <w:szCs w:val="28"/>
          <w:lang w:val="kk-KZ"/>
        </w:rPr>
        <w:t>Н.А. Тұрсынханов</w:t>
      </w:r>
      <w:r w:rsidRPr="00146F92">
        <w:rPr>
          <w:bCs/>
          <w:sz w:val="28"/>
          <w:szCs w:val="28"/>
          <w:lang w:val="kk-KZ"/>
        </w:rPr>
        <w:t xml:space="preserve">) осы қаулыны Қазақстан Республикасы Ұлттық Банкінің орталық аппаратының мүдделі бөлімшелеріне жіберсін. </w:t>
      </w:r>
    </w:p>
    <w:p w:rsidR="00146F92" w:rsidRPr="00146F92" w:rsidRDefault="00146F92" w:rsidP="00146F92">
      <w:pPr>
        <w:ind w:firstLine="720"/>
        <w:jc w:val="both"/>
        <w:rPr>
          <w:sz w:val="28"/>
          <w:szCs w:val="20"/>
          <w:lang w:val="kk-KZ"/>
        </w:rPr>
      </w:pPr>
      <w:r w:rsidRPr="00146F92">
        <w:rPr>
          <w:sz w:val="28"/>
          <w:szCs w:val="20"/>
          <w:lang w:val="kk-KZ"/>
        </w:rPr>
        <w:t>3. Осы қаулы</w:t>
      </w:r>
      <w:r w:rsidRPr="00146F92">
        <w:rPr>
          <w:rStyle w:val="a9"/>
          <w:sz w:val="20"/>
          <w:szCs w:val="20"/>
          <w:lang w:val="kk-KZ"/>
        </w:rPr>
        <w:footnoteReference w:id="1"/>
      </w:r>
      <w:r w:rsidRPr="00146F92">
        <w:rPr>
          <w:sz w:val="28"/>
          <w:szCs w:val="20"/>
          <w:lang w:val="kk-KZ"/>
        </w:rPr>
        <w:t xml:space="preserve"> қабылданған күнінен бастап күшіне енеді.</w:t>
      </w:r>
    </w:p>
    <w:p w:rsidR="00146F92" w:rsidRPr="00146F92" w:rsidRDefault="00146F92" w:rsidP="00146F92">
      <w:pPr>
        <w:ind w:firstLine="720"/>
        <w:jc w:val="both"/>
        <w:rPr>
          <w:bCs/>
          <w:sz w:val="28"/>
          <w:szCs w:val="28"/>
          <w:lang w:val="kk-KZ"/>
        </w:rPr>
      </w:pPr>
      <w:r w:rsidRPr="00146F92">
        <w:rPr>
          <w:sz w:val="28"/>
          <w:szCs w:val="20"/>
          <w:lang w:val="kk-KZ"/>
        </w:rPr>
        <w:t xml:space="preserve">4. </w:t>
      </w:r>
      <w:r w:rsidRPr="00146F92">
        <w:rPr>
          <w:bCs/>
          <w:sz w:val="28"/>
          <w:szCs w:val="28"/>
          <w:lang w:val="kk-KZ"/>
        </w:rPr>
        <w:t>Осы қаулының орындалуын бақылау Қазақстан Республикасы</w:t>
      </w:r>
      <w:r w:rsidR="00662C81">
        <w:rPr>
          <w:bCs/>
          <w:sz w:val="28"/>
          <w:szCs w:val="28"/>
          <w:lang w:val="kk-KZ"/>
        </w:rPr>
        <w:t>ның</w:t>
      </w:r>
      <w:r w:rsidRPr="00146F92">
        <w:rPr>
          <w:bCs/>
          <w:sz w:val="28"/>
          <w:szCs w:val="28"/>
          <w:lang w:val="kk-KZ"/>
        </w:rPr>
        <w:t xml:space="preserve"> Ұлттық Банкі Төрағасының орынбасары  Ә</w:t>
      </w:r>
      <w:r w:rsidRPr="00146F92">
        <w:rPr>
          <w:sz w:val="28"/>
          <w:szCs w:val="20"/>
          <w:lang w:val="kk-KZ"/>
        </w:rPr>
        <w:t xml:space="preserve">.М. Молдабековаға </w:t>
      </w:r>
      <w:r w:rsidRPr="00146F92">
        <w:rPr>
          <w:bCs/>
          <w:sz w:val="28"/>
          <w:szCs w:val="28"/>
          <w:lang w:val="kk-KZ"/>
        </w:rPr>
        <w:t xml:space="preserve">жүктелсін. </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D462BD" w:rsidRDefault="00D462BD" w:rsidP="00D462BD">
      <w:pPr>
        <w:ind w:left="993"/>
        <w:rPr>
          <w:sz w:val="20"/>
          <w:lang w:val="kk-KZ"/>
        </w:rPr>
      </w:pPr>
    </w:p>
    <w:p w:rsidR="00D462BD" w:rsidRDefault="00C10061" w:rsidP="00CC7A40">
      <w:pPr>
        <w:ind w:left="1418"/>
        <w:rPr>
          <w:sz w:val="20"/>
          <w:lang w:val="kk-KZ"/>
        </w:rPr>
      </w:pPr>
      <w:r>
        <w:rPr>
          <w:sz w:val="20"/>
          <w:lang w:val="kk-KZ"/>
        </w:rPr>
        <w:t xml:space="preserve"> </w:t>
      </w:r>
    </w:p>
    <w:p w:rsidR="008248ED" w:rsidRPr="00326976" w:rsidRDefault="008248ED" w:rsidP="008248ED">
      <w:pPr>
        <w:ind w:left="1134"/>
        <w:rPr>
          <w:sz w:val="20"/>
          <w:lang w:val="kk-KZ"/>
        </w:rPr>
      </w:pPr>
      <w:r w:rsidRPr="00326976">
        <w:rPr>
          <w:sz w:val="20"/>
          <w:lang w:val="kk-KZ"/>
        </w:rPr>
        <w:t>Көшiрмесi дұрыс:</w:t>
      </w:r>
    </w:p>
    <w:p w:rsidR="008248ED" w:rsidRDefault="008248ED" w:rsidP="008248ED">
      <w:pPr>
        <w:ind w:left="1134"/>
        <w:rPr>
          <w:sz w:val="20"/>
          <w:lang w:val="kk-KZ"/>
        </w:rPr>
      </w:pPr>
      <w:r w:rsidRPr="00326976">
        <w:rPr>
          <w:sz w:val="20"/>
          <w:lang w:val="kk-KZ"/>
        </w:rPr>
        <w:t xml:space="preserve">Бас маман-Басқарма хатшысы                                                                 </w:t>
      </w:r>
      <w:r>
        <w:rPr>
          <w:sz w:val="20"/>
          <w:lang w:val="kk-KZ"/>
        </w:rPr>
        <w:t xml:space="preserve">      </w:t>
      </w:r>
      <w:r w:rsidRPr="00326976">
        <w:rPr>
          <w:sz w:val="20"/>
          <w:lang w:val="kk-KZ"/>
        </w:rPr>
        <w:t>Ж.Мұхамбетова</w:t>
      </w:r>
      <w:r>
        <w:rPr>
          <w:sz w:val="20"/>
          <w:lang w:val="kk-KZ"/>
        </w:rPr>
        <w:t xml:space="preserve"> </w:t>
      </w:r>
    </w:p>
    <w:p w:rsidR="00D25A04" w:rsidRDefault="00F71823" w:rsidP="00D25A04">
      <w:pPr>
        <w:ind w:left="1134"/>
        <w:rPr>
          <w:b/>
          <w:sz w:val="28"/>
          <w:szCs w:val="28"/>
          <w:lang w:val="kk-KZ"/>
        </w:rPr>
      </w:pPr>
      <w:r>
        <w:rPr>
          <w:sz w:val="20"/>
          <w:lang w:val="kk-KZ"/>
        </w:rPr>
        <w:t xml:space="preserve"> </w:t>
      </w:r>
    </w:p>
    <w:p w:rsidR="00D25A04" w:rsidRDefault="00D25A04" w:rsidP="00D25A04">
      <w:pPr>
        <w:widowControl w:val="0"/>
        <w:rPr>
          <w:sz w:val="20"/>
          <w:lang w:val="kk-KZ"/>
        </w:rPr>
      </w:pPr>
    </w:p>
    <w:p w:rsidR="00D25A04" w:rsidRDefault="00D25A04"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Default="00146F92" w:rsidP="00CC7A40">
      <w:pPr>
        <w:ind w:left="1418"/>
        <w:rPr>
          <w:sz w:val="20"/>
          <w:lang w:val="kk-KZ"/>
        </w:rPr>
      </w:pPr>
    </w:p>
    <w:p w:rsidR="00146F92" w:rsidRPr="00146F92" w:rsidRDefault="00146F92" w:rsidP="00146F92">
      <w:pPr>
        <w:ind w:firstLine="709"/>
        <w:jc w:val="right"/>
        <w:rPr>
          <w:sz w:val="28"/>
          <w:szCs w:val="28"/>
          <w:lang w:val="kk-KZ"/>
        </w:rPr>
      </w:pPr>
      <w:r w:rsidRPr="00146F92">
        <w:rPr>
          <w:sz w:val="28"/>
          <w:szCs w:val="28"/>
          <w:lang w:val="kk-KZ"/>
        </w:rPr>
        <w:lastRenderedPageBreak/>
        <w:t xml:space="preserve">Қазақстан Республикасы </w:t>
      </w:r>
    </w:p>
    <w:p w:rsidR="00146F92" w:rsidRPr="00146F92" w:rsidRDefault="00146F92" w:rsidP="00146F92">
      <w:pPr>
        <w:jc w:val="right"/>
        <w:rPr>
          <w:bCs/>
          <w:color w:val="000000"/>
          <w:sz w:val="28"/>
          <w:szCs w:val="28"/>
          <w:lang w:val="kk-KZ"/>
        </w:rPr>
      </w:pPr>
      <w:r w:rsidRPr="00146F92">
        <w:rPr>
          <w:bCs/>
          <w:color w:val="000000"/>
          <w:sz w:val="28"/>
          <w:szCs w:val="28"/>
          <w:lang w:val="kk-KZ"/>
        </w:rPr>
        <w:t>Ұлттық Банкі Басқармасының</w:t>
      </w:r>
    </w:p>
    <w:p w:rsidR="00146F92" w:rsidRPr="00146F92" w:rsidRDefault="00146F92" w:rsidP="00146F92">
      <w:pPr>
        <w:jc w:val="right"/>
        <w:rPr>
          <w:bCs/>
          <w:color w:val="000000"/>
          <w:sz w:val="28"/>
          <w:szCs w:val="28"/>
          <w:lang w:val="kk-KZ"/>
        </w:rPr>
      </w:pPr>
      <w:r w:rsidRPr="00146F92">
        <w:rPr>
          <w:bCs/>
          <w:color w:val="000000"/>
          <w:sz w:val="28"/>
          <w:szCs w:val="28"/>
          <w:lang w:val="kk-KZ"/>
        </w:rPr>
        <w:t xml:space="preserve">2024 жылғы </w:t>
      </w:r>
      <w:r>
        <w:rPr>
          <w:bCs/>
          <w:color w:val="000000"/>
          <w:sz w:val="28"/>
          <w:szCs w:val="28"/>
          <w:lang w:val="kk-KZ"/>
        </w:rPr>
        <w:t>27 наурыздағы</w:t>
      </w:r>
      <w:r w:rsidRPr="00146F92">
        <w:rPr>
          <w:bCs/>
          <w:color w:val="000000"/>
          <w:sz w:val="28"/>
          <w:szCs w:val="28"/>
          <w:lang w:val="kk-KZ"/>
        </w:rPr>
        <w:t xml:space="preserve"> </w:t>
      </w:r>
    </w:p>
    <w:p w:rsidR="00146F92" w:rsidRPr="00146F92" w:rsidRDefault="00146F92" w:rsidP="00146F92">
      <w:pPr>
        <w:jc w:val="right"/>
        <w:rPr>
          <w:bCs/>
          <w:color w:val="000000"/>
          <w:sz w:val="28"/>
          <w:szCs w:val="28"/>
          <w:lang w:val="kk-KZ"/>
        </w:rPr>
      </w:pPr>
      <w:r w:rsidRPr="00146F92">
        <w:rPr>
          <w:bCs/>
          <w:color w:val="000000"/>
          <w:sz w:val="28"/>
          <w:szCs w:val="28"/>
          <w:lang w:val="kk-KZ"/>
        </w:rPr>
        <w:t xml:space="preserve"> №</w:t>
      </w:r>
      <w:r w:rsidR="00FC6961" w:rsidRPr="008248ED">
        <w:rPr>
          <w:bCs/>
          <w:color w:val="000000"/>
          <w:sz w:val="28"/>
          <w:szCs w:val="28"/>
          <w:lang w:val="kk-KZ"/>
        </w:rPr>
        <w:t xml:space="preserve"> 15</w:t>
      </w:r>
      <w:r w:rsidRPr="00146F92">
        <w:rPr>
          <w:bCs/>
          <w:color w:val="000000"/>
          <w:sz w:val="28"/>
          <w:szCs w:val="28"/>
          <w:lang w:val="kk-KZ"/>
        </w:rPr>
        <w:t xml:space="preserve"> қаулысына</w:t>
      </w:r>
    </w:p>
    <w:p w:rsidR="00146F92" w:rsidRPr="00146F92" w:rsidRDefault="00146F92" w:rsidP="00146F92">
      <w:pPr>
        <w:jc w:val="right"/>
        <w:rPr>
          <w:bCs/>
          <w:color w:val="000000"/>
          <w:sz w:val="28"/>
          <w:szCs w:val="28"/>
          <w:lang w:val="kk-KZ"/>
        </w:rPr>
      </w:pPr>
      <w:r w:rsidRPr="00146F92">
        <w:rPr>
          <w:bCs/>
          <w:color w:val="000000"/>
          <w:sz w:val="28"/>
          <w:szCs w:val="28"/>
          <w:lang w:val="kk-KZ"/>
        </w:rPr>
        <w:t xml:space="preserve">1-қосымша </w:t>
      </w:r>
    </w:p>
    <w:p w:rsidR="00146F92" w:rsidRPr="00146F92" w:rsidRDefault="00146F92" w:rsidP="00146F92">
      <w:pPr>
        <w:ind w:left="5670" w:right="-30"/>
        <w:jc w:val="right"/>
        <w:rPr>
          <w:bCs/>
          <w:color w:val="000000"/>
          <w:sz w:val="28"/>
          <w:szCs w:val="28"/>
          <w:lang w:val="kk-KZ"/>
        </w:rPr>
      </w:pPr>
    </w:p>
    <w:p w:rsidR="00146F92" w:rsidRPr="00146F92" w:rsidRDefault="00146F92" w:rsidP="00146F92">
      <w:pPr>
        <w:jc w:val="right"/>
        <w:rPr>
          <w:sz w:val="28"/>
          <w:szCs w:val="20"/>
          <w:lang w:val="kk-KZ"/>
        </w:rPr>
      </w:pPr>
      <w:r w:rsidRPr="00146F92">
        <w:rPr>
          <w:sz w:val="28"/>
          <w:szCs w:val="20"/>
          <w:lang w:val="kk-KZ"/>
        </w:rPr>
        <w:t xml:space="preserve">Қазақстан Республикасы </w:t>
      </w:r>
    </w:p>
    <w:p w:rsidR="00146F92" w:rsidRPr="00146F92" w:rsidRDefault="00146F92" w:rsidP="00146F92">
      <w:pPr>
        <w:jc w:val="right"/>
        <w:rPr>
          <w:sz w:val="28"/>
          <w:szCs w:val="20"/>
          <w:lang w:val="kk-KZ"/>
        </w:rPr>
      </w:pPr>
      <w:r w:rsidRPr="00146F92">
        <w:rPr>
          <w:sz w:val="28"/>
          <w:szCs w:val="20"/>
          <w:lang w:val="kk-KZ"/>
        </w:rPr>
        <w:t xml:space="preserve">Ұлттық Банкінің </w:t>
      </w:r>
    </w:p>
    <w:p w:rsidR="00146F92" w:rsidRPr="00146F92" w:rsidRDefault="00146F92" w:rsidP="00146F92">
      <w:pPr>
        <w:jc w:val="right"/>
        <w:rPr>
          <w:sz w:val="28"/>
          <w:szCs w:val="20"/>
          <w:lang w:val="kk-KZ"/>
        </w:rPr>
      </w:pPr>
      <w:r w:rsidRPr="00146F92">
        <w:rPr>
          <w:sz w:val="28"/>
          <w:szCs w:val="20"/>
          <w:lang w:val="kk-KZ"/>
        </w:rPr>
        <w:t xml:space="preserve">алтынвалюта активтерін </w:t>
      </w:r>
    </w:p>
    <w:p w:rsidR="00146F92" w:rsidRPr="00146F92" w:rsidRDefault="00146F92" w:rsidP="00146F92">
      <w:pPr>
        <w:jc w:val="right"/>
        <w:rPr>
          <w:sz w:val="28"/>
          <w:szCs w:val="20"/>
          <w:lang w:val="kk-KZ"/>
        </w:rPr>
      </w:pPr>
      <w:r w:rsidRPr="00146F92">
        <w:rPr>
          <w:sz w:val="28"/>
          <w:szCs w:val="20"/>
          <w:lang w:val="kk-KZ"/>
        </w:rPr>
        <w:t xml:space="preserve">басқару жөніндегі </w:t>
      </w:r>
    </w:p>
    <w:p w:rsidR="00146F92" w:rsidRPr="00146F92" w:rsidRDefault="00146F92" w:rsidP="00146F92">
      <w:pPr>
        <w:jc w:val="right"/>
        <w:rPr>
          <w:sz w:val="28"/>
          <w:szCs w:val="20"/>
          <w:lang w:val="kk-KZ"/>
        </w:rPr>
      </w:pPr>
      <w:r w:rsidRPr="00146F92">
        <w:rPr>
          <w:sz w:val="28"/>
          <w:szCs w:val="20"/>
          <w:lang w:val="kk-KZ"/>
        </w:rPr>
        <w:t>инвестициялық стратегияға</w:t>
      </w:r>
    </w:p>
    <w:p w:rsidR="00146F92" w:rsidRPr="00146F92" w:rsidRDefault="00146F92" w:rsidP="00146F92">
      <w:pPr>
        <w:jc w:val="right"/>
        <w:rPr>
          <w:sz w:val="28"/>
          <w:szCs w:val="28"/>
          <w:lang w:val="kk-KZ"/>
        </w:rPr>
      </w:pPr>
      <w:r w:rsidRPr="00146F92">
        <w:rPr>
          <w:sz w:val="28"/>
          <w:szCs w:val="20"/>
          <w:lang w:val="kk-KZ"/>
        </w:rPr>
        <w:t>4-қосымша</w:t>
      </w:r>
    </w:p>
    <w:p w:rsidR="00146F92" w:rsidRPr="00146F92" w:rsidRDefault="00146F92" w:rsidP="00146F92">
      <w:pPr>
        <w:jc w:val="right"/>
        <w:rPr>
          <w:sz w:val="28"/>
          <w:szCs w:val="28"/>
          <w:lang w:val="kk-KZ"/>
        </w:rPr>
      </w:pPr>
    </w:p>
    <w:p w:rsidR="00146F92" w:rsidRPr="00146F92" w:rsidRDefault="00146F92" w:rsidP="00146F92">
      <w:pPr>
        <w:jc w:val="right"/>
        <w:rPr>
          <w:sz w:val="28"/>
          <w:szCs w:val="28"/>
          <w:lang w:val="kk-KZ"/>
        </w:rPr>
      </w:pPr>
    </w:p>
    <w:p w:rsidR="00146F92" w:rsidRPr="00146F92" w:rsidRDefault="00146F92" w:rsidP="00146F92">
      <w:pPr>
        <w:ind w:firstLine="705"/>
        <w:jc w:val="center"/>
        <w:rPr>
          <w:sz w:val="28"/>
          <w:szCs w:val="28"/>
          <w:lang w:val="kk-KZ"/>
        </w:rPr>
      </w:pPr>
      <w:r w:rsidRPr="00146F92">
        <w:rPr>
          <w:sz w:val="28"/>
          <w:szCs w:val="28"/>
          <w:lang w:val="kk-KZ"/>
        </w:rPr>
        <w:t xml:space="preserve">Стратегиялық портфельдегі құралдардың сыныптары бойынша </w:t>
      </w:r>
    </w:p>
    <w:p w:rsidR="00146F92" w:rsidRPr="00146F92" w:rsidRDefault="00146F92" w:rsidP="00146F92">
      <w:pPr>
        <w:jc w:val="center"/>
        <w:rPr>
          <w:color w:val="000000"/>
          <w:sz w:val="28"/>
          <w:szCs w:val="28"/>
          <w:lang w:val="kk-KZ"/>
        </w:rPr>
      </w:pPr>
      <w:r w:rsidRPr="00146F92">
        <w:rPr>
          <w:color w:val="000000"/>
          <w:sz w:val="28"/>
          <w:szCs w:val="28"/>
          <w:lang w:val="kk-KZ"/>
        </w:rPr>
        <w:t>ең жоғары ауытқулар</w:t>
      </w:r>
    </w:p>
    <w:p w:rsidR="00146F92" w:rsidRPr="00146F92" w:rsidRDefault="00146F92" w:rsidP="00146F92">
      <w:pPr>
        <w:jc w:val="center"/>
        <w:rPr>
          <w:sz w:val="28"/>
          <w:szCs w:val="28"/>
          <w:lang w:val="kk-KZ"/>
        </w:rPr>
      </w:pPr>
    </w:p>
    <w:tbl>
      <w:tblPr>
        <w:tblW w:w="97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2"/>
        <w:gridCol w:w="1559"/>
        <w:gridCol w:w="1559"/>
      </w:tblGrid>
      <w:tr w:rsidR="00146F92" w:rsidRPr="00146F92" w:rsidTr="009A08DB">
        <w:trPr>
          <w:trHeight w:val="556"/>
        </w:trPr>
        <w:tc>
          <w:tcPr>
            <w:tcW w:w="709" w:type="dxa"/>
            <w:vMerge w:val="restart"/>
          </w:tcPr>
          <w:p w:rsidR="00146F92" w:rsidRPr="00146F92" w:rsidRDefault="00146F92" w:rsidP="00146F92">
            <w:pPr>
              <w:jc w:val="center"/>
              <w:rPr>
                <w:sz w:val="28"/>
                <w:szCs w:val="28"/>
                <w:lang w:val="kk-KZ"/>
              </w:rPr>
            </w:pPr>
          </w:p>
        </w:tc>
        <w:tc>
          <w:tcPr>
            <w:tcW w:w="5952" w:type="dxa"/>
            <w:vMerge w:val="restart"/>
          </w:tcPr>
          <w:p w:rsidR="00146F92" w:rsidRPr="00146F92" w:rsidRDefault="00146F92" w:rsidP="00146F92">
            <w:pPr>
              <w:jc w:val="center"/>
              <w:rPr>
                <w:sz w:val="28"/>
                <w:szCs w:val="28"/>
                <w:lang w:val="kk-KZ"/>
              </w:rPr>
            </w:pPr>
          </w:p>
          <w:p w:rsidR="00146F92" w:rsidRPr="00146F92" w:rsidRDefault="00146F92" w:rsidP="00146F92">
            <w:pPr>
              <w:jc w:val="center"/>
              <w:rPr>
                <w:sz w:val="28"/>
                <w:szCs w:val="28"/>
                <w:lang w:val="kk-KZ"/>
              </w:rPr>
            </w:pPr>
            <w:r w:rsidRPr="00146F92">
              <w:rPr>
                <w:sz w:val="28"/>
                <w:szCs w:val="28"/>
                <w:lang w:val="kk-KZ"/>
              </w:rPr>
              <w:t>Құралдардың сыныбы</w:t>
            </w:r>
          </w:p>
        </w:tc>
        <w:tc>
          <w:tcPr>
            <w:tcW w:w="3118" w:type="dxa"/>
            <w:gridSpan w:val="2"/>
          </w:tcPr>
          <w:p w:rsidR="00146F92" w:rsidRPr="00146F92" w:rsidRDefault="00146F92" w:rsidP="00146F92">
            <w:pPr>
              <w:keepNext/>
              <w:suppressAutoHyphens/>
              <w:jc w:val="center"/>
              <w:rPr>
                <w:sz w:val="28"/>
                <w:szCs w:val="28"/>
                <w:lang w:val="kk-KZ"/>
              </w:rPr>
            </w:pPr>
            <w:r w:rsidRPr="00146F92">
              <w:rPr>
                <w:sz w:val="28"/>
                <w:szCs w:val="28"/>
                <w:lang w:val="kk-KZ"/>
              </w:rPr>
              <w:t>Нарықтық құны (пайызбен)</w:t>
            </w:r>
          </w:p>
        </w:tc>
      </w:tr>
      <w:tr w:rsidR="00146F92" w:rsidRPr="00146F92" w:rsidTr="009A08DB">
        <w:trPr>
          <w:trHeight w:val="271"/>
        </w:trPr>
        <w:tc>
          <w:tcPr>
            <w:tcW w:w="709" w:type="dxa"/>
            <w:vMerge/>
          </w:tcPr>
          <w:p w:rsidR="00146F92" w:rsidRPr="00146F92" w:rsidRDefault="00146F92" w:rsidP="00146F92">
            <w:pPr>
              <w:jc w:val="center"/>
              <w:rPr>
                <w:sz w:val="28"/>
                <w:szCs w:val="28"/>
                <w:lang w:val="kk-KZ"/>
              </w:rPr>
            </w:pPr>
          </w:p>
        </w:tc>
        <w:tc>
          <w:tcPr>
            <w:tcW w:w="5952" w:type="dxa"/>
            <w:vMerge/>
          </w:tcPr>
          <w:p w:rsidR="00146F92" w:rsidRPr="00146F92" w:rsidRDefault="00146F92" w:rsidP="00146F92">
            <w:pPr>
              <w:jc w:val="center"/>
              <w:rPr>
                <w:sz w:val="28"/>
                <w:szCs w:val="28"/>
                <w:lang w:val="kk-KZ"/>
              </w:rPr>
            </w:pPr>
          </w:p>
        </w:tc>
        <w:tc>
          <w:tcPr>
            <w:tcW w:w="1559" w:type="dxa"/>
          </w:tcPr>
          <w:p w:rsidR="00146F92" w:rsidRPr="00146F92" w:rsidRDefault="00146F92" w:rsidP="00146F92">
            <w:pPr>
              <w:keepNext/>
              <w:suppressAutoHyphens/>
              <w:jc w:val="center"/>
              <w:rPr>
                <w:sz w:val="28"/>
                <w:szCs w:val="28"/>
                <w:lang w:val="kk-KZ"/>
              </w:rPr>
            </w:pPr>
            <w:r w:rsidRPr="00146F92">
              <w:rPr>
                <w:sz w:val="28"/>
                <w:szCs w:val="28"/>
                <w:lang w:val="kk-KZ"/>
              </w:rPr>
              <w:t>ең төмен</w:t>
            </w:r>
          </w:p>
        </w:tc>
        <w:tc>
          <w:tcPr>
            <w:tcW w:w="1559" w:type="dxa"/>
          </w:tcPr>
          <w:p w:rsidR="00146F92" w:rsidRPr="00146F92" w:rsidRDefault="00146F92" w:rsidP="00146F92">
            <w:pPr>
              <w:keepNext/>
              <w:suppressAutoHyphens/>
              <w:jc w:val="center"/>
              <w:rPr>
                <w:sz w:val="28"/>
                <w:szCs w:val="28"/>
                <w:lang w:val="kk-KZ"/>
              </w:rPr>
            </w:pPr>
            <w:r w:rsidRPr="00146F92">
              <w:rPr>
                <w:sz w:val="28"/>
                <w:szCs w:val="28"/>
                <w:lang w:val="kk-KZ"/>
              </w:rPr>
              <w:t>ең жоғары</w:t>
            </w:r>
          </w:p>
        </w:tc>
      </w:tr>
      <w:tr w:rsidR="00146F92" w:rsidRPr="00146F92" w:rsidTr="009A08DB">
        <w:trPr>
          <w:trHeight w:val="543"/>
        </w:trPr>
        <w:tc>
          <w:tcPr>
            <w:tcW w:w="709" w:type="dxa"/>
            <w:vAlign w:val="bottom"/>
          </w:tcPr>
          <w:p w:rsidR="00146F92" w:rsidRPr="00146F92" w:rsidRDefault="00146F92" w:rsidP="00146F92">
            <w:pPr>
              <w:jc w:val="both"/>
              <w:rPr>
                <w:sz w:val="28"/>
                <w:szCs w:val="28"/>
                <w:lang w:val="kk-KZ"/>
              </w:rPr>
            </w:pPr>
            <w:r w:rsidRPr="00146F92">
              <w:rPr>
                <w:sz w:val="28"/>
                <w:szCs w:val="28"/>
                <w:lang w:val="kk-KZ"/>
              </w:rPr>
              <w:t xml:space="preserve">Р/с№ </w:t>
            </w:r>
          </w:p>
        </w:tc>
        <w:tc>
          <w:tcPr>
            <w:tcW w:w="5952" w:type="dxa"/>
            <w:vAlign w:val="bottom"/>
          </w:tcPr>
          <w:p w:rsidR="00146F92" w:rsidRPr="00146F92" w:rsidRDefault="00146F92" w:rsidP="00146F92">
            <w:pPr>
              <w:jc w:val="center"/>
              <w:rPr>
                <w:sz w:val="28"/>
                <w:szCs w:val="28"/>
                <w:lang w:val="kk-KZ"/>
              </w:rPr>
            </w:pPr>
            <w:r w:rsidRPr="00146F92">
              <w:rPr>
                <w:sz w:val="28"/>
                <w:szCs w:val="28"/>
                <w:lang w:val="kk-KZ"/>
              </w:rPr>
              <w:t>1</w:t>
            </w:r>
          </w:p>
        </w:tc>
        <w:tc>
          <w:tcPr>
            <w:tcW w:w="1559" w:type="dxa"/>
            <w:vAlign w:val="bottom"/>
          </w:tcPr>
          <w:p w:rsidR="00146F92" w:rsidRPr="00146F92" w:rsidRDefault="00146F92" w:rsidP="00146F92">
            <w:pPr>
              <w:jc w:val="center"/>
              <w:rPr>
                <w:sz w:val="28"/>
                <w:szCs w:val="28"/>
                <w:lang w:val="kk-KZ"/>
              </w:rPr>
            </w:pPr>
            <w:r w:rsidRPr="00146F92">
              <w:rPr>
                <w:sz w:val="28"/>
                <w:szCs w:val="28"/>
                <w:lang w:val="kk-KZ"/>
              </w:rPr>
              <w:t>2</w:t>
            </w:r>
          </w:p>
        </w:tc>
        <w:tc>
          <w:tcPr>
            <w:tcW w:w="1559" w:type="dxa"/>
            <w:vAlign w:val="bottom"/>
          </w:tcPr>
          <w:p w:rsidR="00146F92" w:rsidRPr="00146F92" w:rsidRDefault="00146F92" w:rsidP="00146F92">
            <w:pPr>
              <w:jc w:val="center"/>
              <w:rPr>
                <w:sz w:val="28"/>
                <w:szCs w:val="28"/>
                <w:lang w:val="kk-KZ"/>
              </w:rPr>
            </w:pPr>
            <w:r w:rsidRPr="00146F92">
              <w:rPr>
                <w:sz w:val="28"/>
                <w:szCs w:val="28"/>
                <w:lang w:val="kk-KZ"/>
              </w:rPr>
              <w:t>3</w:t>
            </w:r>
          </w:p>
        </w:tc>
      </w:tr>
      <w:tr w:rsidR="00146F92" w:rsidRPr="00146F92" w:rsidTr="009A08DB">
        <w:trPr>
          <w:trHeight w:val="543"/>
        </w:trPr>
        <w:tc>
          <w:tcPr>
            <w:tcW w:w="709" w:type="dxa"/>
            <w:vAlign w:val="bottom"/>
          </w:tcPr>
          <w:p w:rsidR="00146F92" w:rsidRPr="00146F92" w:rsidRDefault="00146F92" w:rsidP="00146F92">
            <w:pPr>
              <w:jc w:val="center"/>
              <w:rPr>
                <w:sz w:val="28"/>
                <w:szCs w:val="28"/>
                <w:lang w:val="kk-KZ"/>
              </w:rPr>
            </w:pPr>
            <w:r w:rsidRPr="00146F92">
              <w:rPr>
                <w:sz w:val="28"/>
                <w:szCs w:val="28"/>
                <w:lang w:val="kk-KZ"/>
              </w:rPr>
              <w:t>1</w:t>
            </w:r>
          </w:p>
        </w:tc>
        <w:tc>
          <w:tcPr>
            <w:tcW w:w="5952" w:type="dxa"/>
          </w:tcPr>
          <w:p w:rsidR="00146F92" w:rsidRPr="00146F92" w:rsidRDefault="00146F92" w:rsidP="00146F92">
            <w:pPr>
              <w:jc w:val="both"/>
              <w:rPr>
                <w:sz w:val="28"/>
                <w:szCs w:val="28"/>
                <w:lang w:val="kk-KZ"/>
              </w:rPr>
            </w:pPr>
            <w:r w:rsidRPr="00146F92">
              <w:rPr>
                <w:sz w:val="28"/>
                <w:szCs w:val="28"/>
                <w:lang w:val="kk-KZ"/>
              </w:rPr>
              <w:t>Жаһандық корпоративтік бағалы қағаздар (Global Corporate Bonds)</w:t>
            </w:r>
          </w:p>
        </w:tc>
        <w:tc>
          <w:tcPr>
            <w:tcW w:w="1559" w:type="dxa"/>
          </w:tcPr>
          <w:p w:rsidR="00146F92" w:rsidRPr="00146F92" w:rsidRDefault="00146F92" w:rsidP="00146F92">
            <w:pPr>
              <w:jc w:val="center"/>
              <w:rPr>
                <w:sz w:val="28"/>
                <w:szCs w:val="28"/>
                <w:lang w:val="kk-KZ"/>
              </w:rPr>
            </w:pPr>
          </w:p>
          <w:p w:rsidR="00146F92" w:rsidRPr="00146F92" w:rsidRDefault="00146F92" w:rsidP="00146F92">
            <w:pPr>
              <w:jc w:val="center"/>
              <w:rPr>
                <w:sz w:val="28"/>
                <w:szCs w:val="28"/>
                <w:lang w:val="kk-KZ"/>
              </w:rPr>
            </w:pPr>
            <w:r w:rsidRPr="00146F92">
              <w:rPr>
                <w:sz w:val="28"/>
                <w:szCs w:val="28"/>
                <w:lang w:val="kk-KZ"/>
              </w:rPr>
              <w:t xml:space="preserve">40 </w:t>
            </w:r>
          </w:p>
        </w:tc>
        <w:tc>
          <w:tcPr>
            <w:tcW w:w="1559" w:type="dxa"/>
          </w:tcPr>
          <w:p w:rsidR="00146F92" w:rsidRPr="00146F92" w:rsidRDefault="00146F92" w:rsidP="00146F92">
            <w:pPr>
              <w:jc w:val="center"/>
              <w:rPr>
                <w:sz w:val="28"/>
                <w:szCs w:val="28"/>
                <w:lang w:val="kk-KZ"/>
              </w:rPr>
            </w:pPr>
            <w:r w:rsidRPr="00146F92">
              <w:rPr>
                <w:sz w:val="28"/>
                <w:szCs w:val="28"/>
                <w:lang w:val="kk-KZ"/>
              </w:rPr>
              <w:t xml:space="preserve"> </w:t>
            </w:r>
          </w:p>
          <w:p w:rsidR="00146F92" w:rsidRPr="00146F92" w:rsidRDefault="00146F92" w:rsidP="00146F92">
            <w:pPr>
              <w:jc w:val="center"/>
              <w:rPr>
                <w:sz w:val="28"/>
                <w:szCs w:val="28"/>
                <w:lang w:val="kk-KZ"/>
              </w:rPr>
            </w:pPr>
            <w:r w:rsidRPr="00146F92">
              <w:rPr>
                <w:sz w:val="28"/>
                <w:szCs w:val="28"/>
                <w:lang w:val="kk-KZ"/>
              </w:rPr>
              <w:t xml:space="preserve">60 </w:t>
            </w:r>
          </w:p>
        </w:tc>
      </w:tr>
      <w:tr w:rsidR="00146F92" w:rsidRPr="00146F92" w:rsidTr="009A08DB">
        <w:trPr>
          <w:trHeight w:val="271"/>
        </w:trPr>
        <w:tc>
          <w:tcPr>
            <w:tcW w:w="709" w:type="dxa"/>
            <w:vAlign w:val="bottom"/>
          </w:tcPr>
          <w:p w:rsidR="00146F92" w:rsidRPr="00146F92" w:rsidRDefault="00146F92" w:rsidP="00146F92">
            <w:pPr>
              <w:jc w:val="center"/>
              <w:rPr>
                <w:sz w:val="28"/>
                <w:szCs w:val="28"/>
                <w:lang w:val="kk-KZ"/>
              </w:rPr>
            </w:pPr>
            <w:r w:rsidRPr="00146F92">
              <w:rPr>
                <w:sz w:val="28"/>
                <w:szCs w:val="28"/>
                <w:lang w:val="kk-KZ"/>
              </w:rPr>
              <w:t>2</w:t>
            </w:r>
          </w:p>
        </w:tc>
        <w:tc>
          <w:tcPr>
            <w:tcW w:w="5952" w:type="dxa"/>
          </w:tcPr>
          <w:p w:rsidR="00146F92" w:rsidRPr="00146F92" w:rsidRDefault="00146F92" w:rsidP="00146F92">
            <w:pPr>
              <w:jc w:val="both"/>
              <w:rPr>
                <w:sz w:val="28"/>
                <w:szCs w:val="28"/>
                <w:lang w:val="kk-KZ"/>
              </w:rPr>
            </w:pPr>
            <w:r w:rsidRPr="00146F92">
              <w:rPr>
                <w:sz w:val="28"/>
                <w:szCs w:val="28"/>
                <w:lang w:val="kk-KZ"/>
              </w:rPr>
              <w:t>Дамыған елдердің акциялары (Global Equity)</w:t>
            </w:r>
          </w:p>
        </w:tc>
        <w:tc>
          <w:tcPr>
            <w:tcW w:w="1559" w:type="dxa"/>
          </w:tcPr>
          <w:p w:rsidR="00146F92" w:rsidRPr="00146F92" w:rsidRDefault="00146F92" w:rsidP="00146F92">
            <w:pPr>
              <w:jc w:val="center"/>
              <w:rPr>
                <w:sz w:val="28"/>
                <w:szCs w:val="28"/>
                <w:lang w:val="kk-KZ"/>
              </w:rPr>
            </w:pPr>
            <w:r w:rsidRPr="00146F92">
              <w:rPr>
                <w:sz w:val="28"/>
                <w:szCs w:val="28"/>
                <w:lang w:val="kk-KZ"/>
              </w:rPr>
              <w:t xml:space="preserve">0 </w:t>
            </w:r>
          </w:p>
        </w:tc>
        <w:tc>
          <w:tcPr>
            <w:tcW w:w="1559" w:type="dxa"/>
          </w:tcPr>
          <w:p w:rsidR="00146F92" w:rsidRPr="00146F92" w:rsidRDefault="00146F92" w:rsidP="00146F92">
            <w:pPr>
              <w:jc w:val="center"/>
              <w:rPr>
                <w:sz w:val="28"/>
                <w:szCs w:val="28"/>
                <w:lang w:val="kk-KZ"/>
              </w:rPr>
            </w:pPr>
            <w:r w:rsidRPr="00146F92">
              <w:rPr>
                <w:sz w:val="28"/>
                <w:szCs w:val="28"/>
                <w:lang w:val="kk-KZ"/>
              </w:rPr>
              <w:t xml:space="preserve">5 </w:t>
            </w:r>
          </w:p>
        </w:tc>
      </w:tr>
      <w:tr w:rsidR="00146F92" w:rsidRPr="00146F92" w:rsidTr="009A08DB">
        <w:trPr>
          <w:trHeight w:val="556"/>
        </w:trPr>
        <w:tc>
          <w:tcPr>
            <w:tcW w:w="709" w:type="dxa"/>
            <w:vAlign w:val="bottom"/>
          </w:tcPr>
          <w:p w:rsidR="00146F92" w:rsidRPr="00146F92" w:rsidRDefault="00146F92" w:rsidP="00146F92">
            <w:pPr>
              <w:jc w:val="center"/>
              <w:rPr>
                <w:sz w:val="28"/>
                <w:szCs w:val="28"/>
                <w:lang w:val="kk-KZ"/>
              </w:rPr>
            </w:pPr>
            <w:r w:rsidRPr="00146F92">
              <w:rPr>
                <w:sz w:val="28"/>
                <w:szCs w:val="28"/>
                <w:lang w:val="kk-KZ"/>
              </w:rPr>
              <w:t>3</w:t>
            </w:r>
          </w:p>
        </w:tc>
        <w:tc>
          <w:tcPr>
            <w:tcW w:w="5952" w:type="dxa"/>
          </w:tcPr>
          <w:p w:rsidR="00146F92" w:rsidRPr="00146F92" w:rsidRDefault="00146F92" w:rsidP="00146F92">
            <w:pPr>
              <w:jc w:val="both"/>
              <w:rPr>
                <w:sz w:val="28"/>
                <w:szCs w:val="28"/>
                <w:lang w:val="kk-KZ"/>
              </w:rPr>
            </w:pPr>
            <w:r w:rsidRPr="00146F92">
              <w:rPr>
                <w:sz w:val="28"/>
                <w:szCs w:val="28"/>
                <w:lang w:val="kk-KZ"/>
              </w:rPr>
              <w:t>Дамушы нарықтардың облигациялары (Emerging market debt)</w:t>
            </w:r>
          </w:p>
        </w:tc>
        <w:tc>
          <w:tcPr>
            <w:tcW w:w="1559" w:type="dxa"/>
          </w:tcPr>
          <w:p w:rsidR="00146F92" w:rsidRPr="00146F92" w:rsidRDefault="00146F92" w:rsidP="00146F92">
            <w:pPr>
              <w:jc w:val="center"/>
              <w:rPr>
                <w:sz w:val="28"/>
                <w:szCs w:val="28"/>
                <w:lang w:val="kk-KZ"/>
              </w:rPr>
            </w:pPr>
            <w:r w:rsidRPr="00146F92">
              <w:rPr>
                <w:sz w:val="28"/>
                <w:szCs w:val="28"/>
                <w:lang w:val="kk-KZ"/>
              </w:rPr>
              <w:t xml:space="preserve">40 </w:t>
            </w:r>
          </w:p>
        </w:tc>
        <w:tc>
          <w:tcPr>
            <w:tcW w:w="1559" w:type="dxa"/>
          </w:tcPr>
          <w:p w:rsidR="00146F92" w:rsidRPr="00146F92" w:rsidRDefault="00146F92" w:rsidP="00146F92">
            <w:pPr>
              <w:jc w:val="center"/>
              <w:rPr>
                <w:sz w:val="28"/>
                <w:szCs w:val="28"/>
                <w:lang w:val="kk-KZ"/>
              </w:rPr>
            </w:pPr>
            <w:r w:rsidRPr="00146F92">
              <w:rPr>
                <w:sz w:val="28"/>
                <w:szCs w:val="28"/>
                <w:lang w:val="kk-KZ"/>
              </w:rPr>
              <w:t xml:space="preserve">60 </w:t>
            </w:r>
          </w:p>
        </w:tc>
      </w:tr>
      <w:tr w:rsidR="00146F92" w:rsidRPr="00146F92" w:rsidTr="009A08DB">
        <w:trPr>
          <w:trHeight w:val="271"/>
        </w:trPr>
        <w:tc>
          <w:tcPr>
            <w:tcW w:w="709" w:type="dxa"/>
            <w:vAlign w:val="bottom"/>
          </w:tcPr>
          <w:p w:rsidR="00146F92" w:rsidRPr="00146F92" w:rsidRDefault="00146F92" w:rsidP="00146F92">
            <w:pPr>
              <w:jc w:val="center"/>
              <w:rPr>
                <w:sz w:val="28"/>
                <w:szCs w:val="28"/>
                <w:lang w:val="kk-KZ"/>
              </w:rPr>
            </w:pPr>
            <w:r w:rsidRPr="00146F92">
              <w:rPr>
                <w:sz w:val="28"/>
                <w:szCs w:val="28"/>
                <w:lang w:val="kk-KZ"/>
              </w:rPr>
              <w:t>4</w:t>
            </w:r>
          </w:p>
        </w:tc>
        <w:tc>
          <w:tcPr>
            <w:tcW w:w="5952" w:type="dxa"/>
          </w:tcPr>
          <w:p w:rsidR="00146F92" w:rsidRPr="00146F92" w:rsidRDefault="00146F92" w:rsidP="00146F92">
            <w:pPr>
              <w:jc w:val="both"/>
              <w:rPr>
                <w:sz w:val="28"/>
                <w:szCs w:val="28"/>
                <w:lang w:val="kk-KZ"/>
              </w:rPr>
            </w:pPr>
            <w:r w:rsidRPr="00146F92">
              <w:rPr>
                <w:sz w:val="28"/>
                <w:szCs w:val="28"/>
                <w:lang w:val="kk-KZ"/>
              </w:rPr>
              <w:t xml:space="preserve">Құрылымдық өнімдер </w:t>
            </w:r>
          </w:p>
        </w:tc>
        <w:tc>
          <w:tcPr>
            <w:tcW w:w="1559" w:type="dxa"/>
          </w:tcPr>
          <w:p w:rsidR="00146F92" w:rsidRPr="00146F92" w:rsidRDefault="00146F92" w:rsidP="00146F92">
            <w:pPr>
              <w:jc w:val="center"/>
              <w:rPr>
                <w:sz w:val="28"/>
                <w:szCs w:val="28"/>
                <w:lang w:val="kk-KZ"/>
              </w:rPr>
            </w:pPr>
            <w:r w:rsidRPr="00146F92">
              <w:rPr>
                <w:sz w:val="28"/>
                <w:szCs w:val="28"/>
                <w:lang w:val="kk-KZ"/>
              </w:rPr>
              <w:t>0</w:t>
            </w:r>
          </w:p>
        </w:tc>
        <w:tc>
          <w:tcPr>
            <w:tcW w:w="1559" w:type="dxa"/>
          </w:tcPr>
          <w:p w:rsidR="00146F92" w:rsidRPr="00146F92" w:rsidRDefault="00146F92" w:rsidP="00146F92">
            <w:pPr>
              <w:jc w:val="center"/>
              <w:rPr>
                <w:sz w:val="28"/>
                <w:szCs w:val="28"/>
                <w:lang w:val="kk-KZ"/>
              </w:rPr>
            </w:pPr>
            <w:r w:rsidRPr="00146F92">
              <w:rPr>
                <w:sz w:val="28"/>
                <w:szCs w:val="28"/>
                <w:lang w:val="kk-KZ"/>
              </w:rPr>
              <w:t>10</w:t>
            </w:r>
          </w:p>
        </w:tc>
      </w:tr>
      <w:tr w:rsidR="00146F92" w:rsidRPr="00146F92" w:rsidTr="009A08DB">
        <w:trPr>
          <w:trHeight w:val="543"/>
        </w:trPr>
        <w:tc>
          <w:tcPr>
            <w:tcW w:w="709" w:type="dxa"/>
            <w:vAlign w:val="bottom"/>
          </w:tcPr>
          <w:p w:rsidR="00146F92" w:rsidRPr="00146F92" w:rsidRDefault="00146F92" w:rsidP="00146F92">
            <w:pPr>
              <w:jc w:val="center"/>
              <w:rPr>
                <w:sz w:val="28"/>
                <w:szCs w:val="28"/>
                <w:lang w:val="kk-KZ"/>
              </w:rPr>
            </w:pPr>
            <w:r w:rsidRPr="00146F92">
              <w:rPr>
                <w:sz w:val="28"/>
                <w:szCs w:val="28"/>
                <w:lang w:val="kk-KZ"/>
              </w:rPr>
              <w:t>5</w:t>
            </w:r>
          </w:p>
        </w:tc>
        <w:tc>
          <w:tcPr>
            <w:tcW w:w="5952" w:type="dxa"/>
          </w:tcPr>
          <w:p w:rsidR="00146F92" w:rsidRPr="00146F92" w:rsidRDefault="00146F92" w:rsidP="00146F92">
            <w:pPr>
              <w:jc w:val="both"/>
              <w:rPr>
                <w:sz w:val="28"/>
                <w:szCs w:val="28"/>
                <w:lang w:val="kk-KZ"/>
              </w:rPr>
            </w:pPr>
            <w:r w:rsidRPr="00146F92">
              <w:rPr>
                <w:sz w:val="28"/>
                <w:szCs w:val="28"/>
                <w:lang w:val="kk-KZ"/>
              </w:rPr>
              <w:t xml:space="preserve">Инвестициялық портфель үшін рұқсат етілген құралдар </w:t>
            </w:r>
          </w:p>
        </w:tc>
        <w:tc>
          <w:tcPr>
            <w:tcW w:w="1559" w:type="dxa"/>
          </w:tcPr>
          <w:p w:rsidR="00146F92" w:rsidRPr="00146F92" w:rsidRDefault="00146F92" w:rsidP="00146F92">
            <w:pPr>
              <w:jc w:val="center"/>
              <w:rPr>
                <w:sz w:val="28"/>
                <w:szCs w:val="28"/>
                <w:lang w:val="kk-KZ"/>
              </w:rPr>
            </w:pPr>
            <w:r w:rsidRPr="00146F92">
              <w:rPr>
                <w:sz w:val="28"/>
                <w:szCs w:val="28"/>
                <w:lang w:val="kk-KZ"/>
              </w:rPr>
              <w:t>0</w:t>
            </w:r>
          </w:p>
        </w:tc>
        <w:tc>
          <w:tcPr>
            <w:tcW w:w="1559" w:type="dxa"/>
          </w:tcPr>
          <w:p w:rsidR="00146F92" w:rsidRPr="00146F92" w:rsidRDefault="00146F92" w:rsidP="00146F92">
            <w:pPr>
              <w:jc w:val="center"/>
              <w:rPr>
                <w:sz w:val="28"/>
                <w:szCs w:val="28"/>
                <w:lang w:val="kk-KZ"/>
              </w:rPr>
            </w:pPr>
            <w:r w:rsidRPr="00146F92">
              <w:rPr>
                <w:sz w:val="28"/>
                <w:szCs w:val="28"/>
                <w:lang w:val="kk-KZ"/>
              </w:rPr>
              <w:t>30</w:t>
            </w:r>
          </w:p>
        </w:tc>
      </w:tr>
    </w:tbl>
    <w:p w:rsidR="00146F92" w:rsidRPr="00146F92" w:rsidRDefault="00146F92" w:rsidP="00146F92">
      <w:pPr>
        <w:widowControl w:val="0"/>
        <w:ind w:firstLine="709"/>
        <w:jc w:val="both"/>
        <w:rPr>
          <w:sz w:val="28"/>
          <w:szCs w:val="28"/>
          <w:lang w:val="kk-KZ"/>
        </w:rPr>
      </w:pPr>
    </w:p>
    <w:p w:rsidR="00146F92" w:rsidRPr="00146F92" w:rsidRDefault="00146F92" w:rsidP="00146F92">
      <w:pPr>
        <w:widowControl w:val="0"/>
        <w:ind w:firstLine="709"/>
        <w:jc w:val="both"/>
        <w:rPr>
          <w:sz w:val="28"/>
          <w:szCs w:val="28"/>
          <w:lang w:val="kk-KZ"/>
        </w:rPr>
      </w:pPr>
    </w:p>
    <w:p w:rsidR="00146F92" w:rsidRPr="00146F92" w:rsidRDefault="00146F92" w:rsidP="00146F92">
      <w:pPr>
        <w:rPr>
          <w:bCs/>
          <w:color w:val="000000"/>
          <w:sz w:val="28"/>
          <w:szCs w:val="28"/>
          <w:lang w:val="kk-KZ"/>
        </w:rPr>
      </w:pPr>
      <w:r w:rsidRPr="00146F92">
        <w:rPr>
          <w:bCs/>
          <w:color w:val="000000"/>
          <w:sz w:val="28"/>
          <w:szCs w:val="28"/>
          <w:lang w:val="kk-KZ"/>
        </w:rPr>
        <w:br w:type="page"/>
      </w:r>
    </w:p>
    <w:p w:rsidR="00146F92" w:rsidRPr="00146F92" w:rsidRDefault="00146F92" w:rsidP="00146F92">
      <w:pPr>
        <w:ind w:firstLine="709"/>
        <w:jc w:val="right"/>
        <w:rPr>
          <w:sz w:val="28"/>
          <w:szCs w:val="28"/>
          <w:lang w:val="kk-KZ"/>
        </w:rPr>
      </w:pPr>
      <w:r w:rsidRPr="00146F92">
        <w:rPr>
          <w:sz w:val="28"/>
          <w:szCs w:val="28"/>
          <w:lang w:val="kk-KZ"/>
        </w:rPr>
        <w:lastRenderedPageBreak/>
        <w:t xml:space="preserve">Қазақстан Республикасы </w:t>
      </w:r>
    </w:p>
    <w:p w:rsidR="00146F92" w:rsidRPr="00146F92" w:rsidRDefault="00146F92" w:rsidP="00146F92">
      <w:pPr>
        <w:jc w:val="right"/>
        <w:rPr>
          <w:bCs/>
          <w:color w:val="000000"/>
          <w:sz w:val="28"/>
          <w:szCs w:val="28"/>
          <w:lang w:val="kk-KZ"/>
        </w:rPr>
      </w:pPr>
      <w:r w:rsidRPr="00146F92">
        <w:rPr>
          <w:bCs/>
          <w:color w:val="000000"/>
          <w:sz w:val="28"/>
          <w:szCs w:val="28"/>
          <w:lang w:val="kk-KZ"/>
        </w:rPr>
        <w:t>Ұлттық Банкі Басқармасының</w:t>
      </w:r>
    </w:p>
    <w:p w:rsidR="00146F92" w:rsidRPr="00146F92" w:rsidRDefault="00146F92" w:rsidP="00146F92">
      <w:pPr>
        <w:jc w:val="right"/>
        <w:rPr>
          <w:bCs/>
          <w:color w:val="000000"/>
          <w:sz w:val="28"/>
          <w:szCs w:val="28"/>
          <w:lang w:val="kk-KZ"/>
        </w:rPr>
      </w:pPr>
      <w:r w:rsidRPr="00146F92">
        <w:rPr>
          <w:bCs/>
          <w:color w:val="000000"/>
          <w:sz w:val="28"/>
          <w:szCs w:val="28"/>
          <w:lang w:val="kk-KZ"/>
        </w:rPr>
        <w:t xml:space="preserve">2024 жылғы </w:t>
      </w:r>
      <w:r>
        <w:rPr>
          <w:bCs/>
          <w:color w:val="000000"/>
          <w:sz w:val="28"/>
          <w:szCs w:val="28"/>
          <w:lang w:val="kk-KZ"/>
        </w:rPr>
        <w:t>27 наурыздағы</w:t>
      </w:r>
    </w:p>
    <w:p w:rsidR="00FC6961" w:rsidRPr="00146F92" w:rsidRDefault="00FC6961" w:rsidP="00FC6961">
      <w:pPr>
        <w:jc w:val="right"/>
        <w:rPr>
          <w:bCs/>
          <w:color w:val="000000"/>
          <w:sz w:val="28"/>
          <w:szCs w:val="28"/>
          <w:lang w:val="kk-KZ"/>
        </w:rPr>
      </w:pPr>
      <w:r w:rsidRPr="00146F92">
        <w:rPr>
          <w:bCs/>
          <w:color w:val="000000"/>
          <w:sz w:val="28"/>
          <w:szCs w:val="28"/>
          <w:lang w:val="kk-KZ"/>
        </w:rPr>
        <w:t>№</w:t>
      </w:r>
      <w:r>
        <w:rPr>
          <w:bCs/>
          <w:color w:val="000000"/>
          <w:sz w:val="28"/>
          <w:szCs w:val="28"/>
          <w:lang w:val="en-US"/>
        </w:rPr>
        <w:t xml:space="preserve"> 15</w:t>
      </w:r>
      <w:r w:rsidRPr="00146F92">
        <w:rPr>
          <w:bCs/>
          <w:color w:val="000000"/>
          <w:sz w:val="28"/>
          <w:szCs w:val="28"/>
          <w:lang w:val="kk-KZ"/>
        </w:rPr>
        <w:t xml:space="preserve"> қаулысына</w:t>
      </w:r>
    </w:p>
    <w:p w:rsidR="00146F92" w:rsidRPr="00146F92" w:rsidRDefault="00146F92" w:rsidP="00146F92">
      <w:pPr>
        <w:jc w:val="right"/>
        <w:rPr>
          <w:bCs/>
          <w:color w:val="000000"/>
          <w:sz w:val="28"/>
          <w:szCs w:val="28"/>
          <w:lang w:val="kk-KZ"/>
        </w:rPr>
      </w:pPr>
      <w:r w:rsidRPr="00146F92">
        <w:rPr>
          <w:bCs/>
          <w:color w:val="000000"/>
          <w:sz w:val="28"/>
          <w:szCs w:val="28"/>
          <w:lang w:val="kk-KZ"/>
        </w:rPr>
        <w:t xml:space="preserve">2-қосымша </w:t>
      </w:r>
    </w:p>
    <w:p w:rsidR="00146F92" w:rsidRPr="00146F92" w:rsidRDefault="00146F92" w:rsidP="00146F92">
      <w:pPr>
        <w:ind w:left="5670" w:right="-30"/>
        <w:jc w:val="right"/>
        <w:rPr>
          <w:bCs/>
          <w:color w:val="000000"/>
          <w:sz w:val="28"/>
          <w:szCs w:val="28"/>
          <w:lang w:val="kk-KZ"/>
        </w:rPr>
      </w:pPr>
    </w:p>
    <w:p w:rsidR="00146F92" w:rsidRPr="00146F92" w:rsidRDefault="00146F92" w:rsidP="00146F92">
      <w:pPr>
        <w:jc w:val="right"/>
        <w:rPr>
          <w:sz w:val="28"/>
          <w:szCs w:val="20"/>
          <w:lang w:val="kk-KZ"/>
        </w:rPr>
      </w:pPr>
      <w:r w:rsidRPr="00146F92">
        <w:rPr>
          <w:sz w:val="28"/>
          <w:szCs w:val="20"/>
          <w:lang w:val="kk-KZ"/>
        </w:rPr>
        <w:t xml:space="preserve">Қазақстан Республикасы </w:t>
      </w:r>
    </w:p>
    <w:p w:rsidR="00146F92" w:rsidRPr="00146F92" w:rsidRDefault="00146F92" w:rsidP="00146F92">
      <w:pPr>
        <w:jc w:val="right"/>
        <w:rPr>
          <w:sz w:val="28"/>
          <w:szCs w:val="20"/>
          <w:lang w:val="kk-KZ"/>
        </w:rPr>
      </w:pPr>
      <w:r w:rsidRPr="00146F92">
        <w:rPr>
          <w:sz w:val="28"/>
          <w:szCs w:val="20"/>
          <w:lang w:val="kk-KZ"/>
        </w:rPr>
        <w:t xml:space="preserve">Ұлттық Банкінің </w:t>
      </w:r>
    </w:p>
    <w:p w:rsidR="00146F92" w:rsidRPr="00146F92" w:rsidRDefault="00146F92" w:rsidP="00146F92">
      <w:pPr>
        <w:jc w:val="right"/>
        <w:rPr>
          <w:sz w:val="28"/>
          <w:szCs w:val="20"/>
          <w:lang w:val="kk-KZ"/>
        </w:rPr>
      </w:pPr>
      <w:r w:rsidRPr="00146F92">
        <w:rPr>
          <w:sz w:val="28"/>
          <w:szCs w:val="20"/>
          <w:lang w:val="kk-KZ"/>
        </w:rPr>
        <w:t>алтынвалюта активтерін</w:t>
      </w:r>
    </w:p>
    <w:p w:rsidR="00146F92" w:rsidRPr="00146F92" w:rsidRDefault="00146F92" w:rsidP="00146F92">
      <w:pPr>
        <w:jc w:val="right"/>
        <w:rPr>
          <w:sz w:val="28"/>
          <w:szCs w:val="20"/>
          <w:lang w:val="kk-KZ"/>
        </w:rPr>
      </w:pPr>
      <w:r w:rsidRPr="00146F92">
        <w:rPr>
          <w:sz w:val="28"/>
          <w:szCs w:val="20"/>
          <w:lang w:val="kk-KZ"/>
        </w:rPr>
        <w:t xml:space="preserve"> басқару жөніндегі </w:t>
      </w:r>
    </w:p>
    <w:p w:rsidR="00146F92" w:rsidRPr="00146F92" w:rsidRDefault="00146F92" w:rsidP="00146F92">
      <w:pPr>
        <w:jc w:val="right"/>
        <w:rPr>
          <w:sz w:val="28"/>
          <w:szCs w:val="20"/>
          <w:lang w:val="kk-KZ"/>
        </w:rPr>
      </w:pPr>
      <w:r w:rsidRPr="00146F92">
        <w:rPr>
          <w:sz w:val="28"/>
          <w:szCs w:val="20"/>
          <w:lang w:val="kk-KZ"/>
        </w:rPr>
        <w:t>инвестициялық стратегияға</w:t>
      </w:r>
    </w:p>
    <w:p w:rsidR="00146F92" w:rsidRPr="00146F92" w:rsidRDefault="00146F92" w:rsidP="00146F92">
      <w:pPr>
        <w:jc w:val="right"/>
        <w:rPr>
          <w:sz w:val="28"/>
          <w:szCs w:val="28"/>
          <w:lang w:val="kk-KZ"/>
        </w:rPr>
      </w:pPr>
      <w:r w:rsidRPr="00146F92">
        <w:rPr>
          <w:sz w:val="28"/>
          <w:szCs w:val="20"/>
          <w:lang w:val="kk-KZ"/>
        </w:rPr>
        <w:t>5-қосымша</w:t>
      </w:r>
    </w:p>
    <w:p w:rsidR="00146F92" w:rsidRPr="00146F92" w:rsidRDefault="00146F92" w:rsidP="00146F92">
      <w:pPr>
        <w:jc w:val="center"/>
        <w:rPr>
          <w:sz w:val="28"/>
          <w:szCs w:val="28"/>
          <w:lang w:val="kk-KZ"/>
        </w:rPr>
      </w:pPr>
    </w:p>
    <w:p w:rsidR="00146F92" w:rsidRPr="00146F92" w:rsidRDefault="00146F92" w:rsidP="00146F92">
      <w:pPr>
        <w:jc w:val="center"/>
        <w:rPr>
          <w:sz w:val="28"/>
          <w:szCs w:val="28"/>
          <w:lang w:val="kk-KZ"/>
        </w:rPr>
      </w:pPr>
    </w:p>
    <w:p w:rsidR="00146F92" w:rsidRPr="00146F92" w:rsidRDefault="00146F92" w:rsidP="00146F92">
      <w:pPr>
        <w:jc w:val="center"/>
        <w:rPr>
          <w:color w:val="000000"/>
          <w:sz w:val="28"/>
          <w:szCs w:val="28"/>
          <w:lang w:val="kk-KZ"/>
        </w:rPr>
      </w:pPr>
      <w:r w:rsidRPr="00146F92">
        <w:rPr>
          <w:sz w:val="28"/>
          <w:szCs w:val="28"/>
          <w:lang w:val="kk-KZ"/>
        </w:rPr>
        <w:t xml:space="preserve">Сыртқы аллокирленбеген алтын активтеріндегі құралдардың сыныптары бойынша </w:t>
      </w:r>
      <w:r w:rsidRPr="00146F92">
        <w:rPr>
          <w:color w:val="000000"/>
          <w:sz w:val="28"/>
          <w:szCs w:val="28"/>
          <w:lang w:val="kk-KZ"/>
        </w:rPr>
        <w:t>ең жоғары ауытқулар</w:t>
      </w:r>
    </w:p>
    <w:p w:rsidR="00146F92" w:rsidRPr="00146F92" w:rsidRDefault="00146F92" w:rsidP="00146F92">
      <w:pPr>
        <w:ind w:left="5670" w:right="-30"/>
        <w:jc w:val="right"/>
        <w:rPr>
          <w:bCs/>
          <w:color w:val="000000"/>
          <w:sz w:val="28"/>
          <w:szCs w:val="28"/>
          <w:lang w:val="kk-KZ"/>
        </w:rPr>
      </w:pPr>
    </w:p>
    <w:tbl>
      <w:tblPr>
        <w:tblpPr w:leftFromText="180" w:rightFromText="180" w:vertAnchor="text" w:horzAnchor="margin" w:tblpXSpec="center" w:tblpY="218"/>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65"/>
        <w:gridCol w:w="992"/>
        <w:gridCol w:w="850"/>
        <w:gridCol w:w="992"/>
        <w:gridCol w:w="8"/>
      </w:tblGrid>
      <w:tr w:rsidR="00146F92" w:rsidRPr="00146F92" w:rsidTr="00FC6961">
        <w:trPr>
          <w:trHeight w:val="556"/>
        </w:trPr>
        <w:tc>
          <w:tcPr>
            <w:tcW w:w="709" w:type="dxa"/>
            <w:vMerge w:val="restart"/>
          </w:tcPr>
          <w:p w:rsidR="00146F92" w:rsidRPr="00146F92" w:rsidRDefault="00146F92" w:rsidP="00146F92">
            <w:pPr>
              <w:jc w:val="center"/>
              <w:rPr>
                <w:sz w:val="28"/>
                <w:szCs w:val="28"/>
                <w:lang w:val="kk-KZ"/>
              </w:rPr>
            </w:pPr>
          </w:p>
        </w:tc>
        <w:tc>
          <w:tcPr>
            <w:tcW w:w="5665" w:type="dxa"/>
            <w:vMerge w:val="restart"/>
          </w:tcPr>
          <w:p w:rsidR="00146F92" w:rsidRPr="00146F92" w:rsidRDefault="00146F92" w:rsidP="00146F92">
            <w:pPr>
              <w:jc w:val="center"/>
              <w:rPr>
                <w:sz w:val="28"/>
                <w:szCs w:val="28"/>
                <w:lang w:val="kk-KZ"/>
              </w:rPr>
            </w:pPr>
          </w:p>
          <w:p w:rsidR="00146F92" w:rsidRPr="00146F92" w:rsidRDefault="00146F92" w:rsidP="00146F92">
            <w:pPr>
              <w:jc w:val="center"/>
              <w:rPr>
                <w:sz w:val="28"/>
                <w:szCs w:val="28"/>
                <w:lang w:val="kk-KZ"/>
              </w:rPr>
            </w:pPr>
            <w:r w:rsidRPr="00146F92">
              <w:rPr>
                <w:sz w:val="28"/>
                <w:szCs w:val="28"/>
                <w:lang w:val="kk-KZ"/>
              </w:rPr>
              <w:t>Құралдардың сыныбы</w:t>
            </w:r>
          </w:p>
        </w:tc>
        <w:tc>
          <w:tcPr>
            <w:tcW w:w="2842" w:type="dxa"/>
            <w:gridSpan w:val="4"/>
          </w:tcPr>
          <w:p w:rsidR="00146F92" w:rsidRPr="00146F92" w:rsidRDefault="00146F92" w:rsidP="00146F92">
            <w:pPr>
              <w:keepNext/>
              <w:suppressAutoHyphens/>
              <w:jc w:val="center"/>
              <w:rPr>
                <w:sz w:val="28"/>
                <w:szCs w:val="28"/>
                <w:lang w:val="kk-KZ"/>
              </w:rPr>
            </w:pPr>
            <w:r w:rsidRPr="00146F92">
              <w:rPr>
                <w:sz w:val="28"/>
                <w:szCs w:val="28"/>
                <w:lang w:val="kk-KZ"/>
              </w:rPr>
              <w:t>Нарықтық құны (пайызбен)</w:t>
            </w:r>
          </w:p>
        </w:tc>
      </w:tr>
      <w:tr w:rsidR="00146F92" w:rsidRPr="00146F92" w:rsidTr="00FC6961">
        <w:trPr>
          <w:gridAfter w:val="1"/>
          <w:wAfter w:w="8" w:type="dxa"/>
          <w:trHeight w:val="271"/>
        </w:trPr>
        <w:tc>
          <w:tcPr>
            <w:tcW w:w="709" w:type="dxa"/>
            <w:vMerge/>
          </w:tcPr>
          <w:p w:rsidR="00146F92" w:rsidRPr="00146F92" w:rsidRDefault="00146F92" w:rsidP="00146F92">
            <w:pPr>
              <w:jc w:val="center"/>
              <w:rPr>
                <w:sz w:val="28"/>
                <w:szCs w:val="28"/>
                <w:lang w:val="kk-KZ"/>
              </w:rPr>
            </w:pPr>
          </w:p>
        </w:tc>
        <w:tc>
          <w:tcPr>
            <w:tcW w:w="5665" w:type="dxa"/>
            <w:vMerge/>
          </w:tcPr>
          <w:p w:rsidR="00146F92" w:rsidRPr="00146F92" w:rsidRDefault="00146F92" w:rsidP="00146F92">
            <w:pPr>
              <w:jc w:val="center"/>
              <w:rPr>
                <w:sz w:val="28"/>
                <w:szCs w:val="28"/>
                <w:lang w:val="kk-KZ"/>
              </w:rPr>
            </w:pPr>
          </w:p>
        </w:tc>
        <w:tc>
          <w:tcPr>
            <w:tcW w:w="992" w:type="dxa"/>
          </w:tcPr>
          <w:p w:rsidR="00146F92" w:rsidRPr="00146F92" w:rsidRDefault="00146F92" w:rsidP="00146F92">
            <w:pPr>
              <w:keepNext/>
              <w:suppressAutoHyphens/>
              <w:jc w:val="center"/>
              <w:rPr>
                <w:sz w:val="28"/>
                <w:szCs w:val="28"/>
                <w:lang w:val="kk-KZ"/>
              </w:rPr>
            </w:pPr>
            <w:r w:rsidRPr="00146F92">
              <w:rPr>
                <w:sz w:val="28"/>
                <w:szCs w:val="28"/>
                <w:lang w:val="kk-KZ"/>
              </w:rPr>
              <w:t>ең төмен</w:t>
            </w:r>
          </w:p>
        </w:tc>
        <w:tc>
          <w:tcPr>
            <w:tcW w:w="1842" w:type="dxa"/>
            <w:gridSpan w:val="2"/>
          </w:tcPr>
          <w:p w:rsidR="00146F92" w:rsidRPr="00146F92" w:rsidRDefault="00146F92" w:rsidP="00146F92">
            <w:pPr>
              <w:keepNext/>
              <w:suppressAutoHyphens/>
              <w:jc w:val="center"/>
              <w:rPr>
                <w:sz w:val="28"/>
                <w:szCs w:val="28"/>
                <w:lang w:val="kk-KZ"/>
              </w:rPr>
            </w:pPr>
            <w:r w:rsidRPr="00146F92">
              <w:rPr>
                <w:sz w:val="28"/>
                <w:szCs w:val="28"/>
                <w:lang w:val="kk-KZ"/>
              </w:rPr>
              <w:t>ең жоғары</w:t>
            </w:r>
          </w:p>
        </w:tc>
      </w:tr>
      <w:tr w:rsidR="00146F92" w:rsidRPr="00146F92" w:rsidTr="00FC6961">
        <w:trPr>
          <w:gridAfter w:val="1"/>
          <w:wAfter w:w="8" w:type="dxa"/>
          <w:trHeight w:val="543"/>
        </w:trPr>
        <w:tc>
          <w:tcPr>
            <w:tcW w:w="709" w:type="dxa"/>
            <w:vAlign w:val="bottom"/>
          </w:tcPr>
          <w:p w:rsidR="00146F92" w:rsidRPr="00146F92" w:rsidRDefault="00146F92" w:rsidP="00146F92">
            <w:pPr>
              <w:jc w:val="both"/>
              <w:rPr>
                <w:sz w:val="28"/>
                <w:szCs w:val="28"/>
                <w:lang w:val="kk-KZ"/>
              </w:rPr>
            </w:pPr>
            <w:r w:rsidRPr="00146F92">
              <w:rPr>
                <w:sz w:val="28"/>
                <w:szCs w:val="28"/>
                <w:lang w:val="kk-KZ"/>
              </w:rPr>
              <w:t>Р/с№</w:t>
            </w:r>
          </w:p>
        </w:tc>
        <w:tc>
          <w:tcPr>
            <w:tcW w:w="5665" w:type="dxa"/>
            <w:vAlign w:val="bottom"/>
          </w:tcPr>
          <w:p w:rsidR="00146F92" w:rsidRPr="00146F92" w:rsidRDefault="00146F92" w:rsidP="00146F92">
            <w:pPr>
              <w:jc w:val="center"/>
              <w:rPr>
                <w:sz w:val="28"/>
                <w:szCs w:val="28"/>
                <w:lang w:val="kk-KZ"/>
              </w:rPr>
            </w:pPr>
            <w:r w:rsidRPr="00146F92">
              <w:rPr>
                <w:sz w:val="28"/>
                <w:szCs w:val="28"/>
                <w:lang w:val="kk-KZ"/>
              </w:rPr>
              <w:t>1</w:t>
            </w:r>
          </w:p>
        </w:tc>
        <w:tc>
          <w:tcPr>
            <w:tcW w:w="992" w:type="dxa"/>
            <w:vAlign w:val="bottom"/>
          </w:tcPr>
          <w:p w:rsidR="00146F92" w:rsidRPr="00146F92" w:rsidRDefault="00146F92" w:rsidP="00146F92">
            <w:pPr>
              <w:jc w:val="center"/>
              <w:rPr>
                <w:sz w:val="28"/>
                <w:szCs w:val="28"/>
                <w:lang w:val="kk-KZ"/>
              </w:rPr>
            </w:pPr>
            <w:r w:rsidRPr="00146F92">
              <w:rPr>
                <w:sz w:val="28"/>
                <w:szCs w:val="28"/>
                <w:lang w:val="kk-KZ"/>
              </w:rPr>
              <w:t>2</w:t>
            </w:r>
          </w:p>
        </w:tc>
        <w:tc>
          <w:tcPr>
            <w:tcW w:w="850" w:type="dxa"/>
            <w:vAlign w:val="bottom"/>
          </w:tcPr>
          <w:p w:rsidR="00146F92" w:rsidRPr="00146F92" w:rsidRDefault="00146F92" w:rsidP="00146F92">
            <w:pPr>
              <w:jc w:val="center"/>
              <w:rPr>
                <w:sz w:val="28"/>
                <w:szCs w:val="28"/>
                <w:lang w:val="kk-KZ"/>
              </w:rPr>
            </w:pPr>
            <w:r w:rsidRPr="00146F92">
              <w:rPr>
                <w:sz w:val="28"/>
                <w:szCs w:val="28"/>
                <w:lang w:val="kk-KZ"/>
              </w:rPr>
              <w:t>3</w:t>
            </w:r>
          </w:p>
        </w:tc>
        <w:tc>
          <w:tcPr>
            <w:tcW w:w="992" w:type="dxa"/>
            <w:vAlign w:val="bottom"/>
          </w:tcPr>
          <w:p w:rsidR="00146F92" w:rsidRPr="00146F92" w:rsidRDefault="00146F92" w:rsidP="00146F92">
            <w:pPr>
              <w:jc w:val="center"/>
              <w:rPr>
                <w:sz w:val="28"/>
                <w:szCs w:val="28"/>
                <w:lang w:val="kk-KZ"/>
              </w:rPr>
            </w:pPr>
            <w:r w:rsidRPr="00146F92">
              <w:rPr>
                <w:sz w:val="28"/>
                <w:szCs w:val="28"/>
                <w:lang w:val="kk-KZ"/>
              </w:rPr>
              <w:t>4</w:t>
            </w:r>
          </w:p>
        </w:tc>
      </w:tr>
      <w:tr w:rsidR="00146F92" w:rsidRPr="00146F92" w:rsidTr="00FC6961">
        <w:trPr>
          <w:gridAfter w:val="1"/>
          <w:wAfter w:w="8" w:type="dxa"/>
          <w:trHeight w:val="543"/>
        </w:trPr>
        <w:tc>
          <w:tcPr>
            <w:tcW w:w="709" w:type="dxa"/>
            <w:vAlign w:val="bottom"/>
          </w:tcPr>
          <w:p w:rsidR="00146F92" w:rsidRPr="00146F92" w:rsidRDefault="00146F92" w:rsidP="00146F92">
            <w:pPr>
              <w:jc w:val="center"/>
              <w:rPr>
                <w:sz w:val="28"/>
                <w:szCs w:val="28"/>
                <w:lang w:val="kk-KZ"/>
              </w:rPr>
            </w:pPr>
            <w:r w:rsidRPr="00146F92">
              <w:rPr>
                <w:sz w:val="28"/>
                <w:szCs w:val="28"/>
                <w:lang w:val="kk-KZ"/>
              </w:rPr>
              <w:t>1</w:t>
            </w:r>
          </w:p>
        </w:tc>
        <w:tc>
          <w:tcPr>
            <w:tcW w:w="5665" w:type="dxa"/>
          </w:tcPr>
          <w:p w:rsidR="00146F92" w:rsidRPr="00146F92" w:rsidRDefault="00146F92" w:rsidP="00146F92">
            <w:pPr>
              <w:jc w:val="both"/>
              <w:rPr>
                <w:sz w:val="28"/>
                <w:szCs w:val="28"/>
                <w:lang w:val="kk-KZ"/>
              </w:rPr>
            </w:pPr>
            <w:r w:rsidRPr="00146F92">
              <w:rPr>
                <w:sz w:val="28"/>
                <w:szCs w:val="28"/>
                <w:lang w:val="kk-KZ"/>
              </w:rPr>
              <w:t>Аллокирленбеген алтын, алтындағы депозиттер (салымдар)</w:t>
            </w:r>
          </w:p>
        </w:tc>
        <w:tc>
          <w:tcPr>
            <w:tcW w:w="992" w:type="dxa"/>
          </w:tcPr>
          <w:p w:rsidR="00146F92" w:rsidRPr="00146F92" w:rsidRDefault="00146F92" w:rsidP="00146F92">
            <w:pPr>
              <w:jc w:val="center"/>
              <w:rPr>
                <w:sz w:val="28"/>
                <w:szCs w:val="28"/>
                <w:lang w:val="kk-KZ"/>
              </w:rPr>
            </w:pPr>
          </w:p>
          <w:p w:rsidR="00146F92" w:rsidRPr="00146F92" w:rsidRDefault="00146F92" w:rsidP="00146F92">
            <w:pPr>
              <w:jc w:val="center"/>
              <w:rPr>
                <w:sz w:val="28"/>
                <w:szCs w:val="28"/>
                <w:lang w:val="kk-KZ"/>
              </w:rPr>
            </w:pPr>
            <w:r w:rsidRPr="00146F92">
              <w:rPr>
                <w:sz w:val="28"/>
                <w:szCs w:val="28"/>
                <w:lang w:val="kk-KZ"/>
              </w:rPr>
              <w:t>90</w:t>
            </w:r>
          </w:p>
        </w:tc>
        <w:tc>
          <w:tcPr>
            <w:tcW w:w="1842" w:type="dxa"/>
            <w:gridSpan w:val="2"/>
          </w:tcPr>
          <w:p w:rsidR="00146F92" w:rsidRPr="00146F92" w:rsidRDefault="00146F92" w:rsidP="00146F92">
            <w:pPr>
              <w:jc w:val="center"/>
              <w:rPr>
                <w:sz w:val="28"/>
                <w:szCs w:val="28"/>
                <w:lang w:val="kk-KZ"/>
              </w:rPr>
            </w:pPr>
            <w:r w:rsidRPr="00146F92">
              <w:rPr>
                <w:sz w:val="28"/>
                <w:szCs w:val="28"/>
                <w:lang w:val="kk-KZ"/>
              </w:rPr>
              <w:t xml:space="preserve"> </w:t>
            </w:r>
          </w:p>
          <w:p w:rsidR="00146F92" w:rsidRPr="00146F92" w:rsidRDefault="00146F92" w:rsidP="00146F92">
            <w:pPr>
              <w:jc w:val="center"/>
              <w:rPr>
                <w:sz w:val="28"/>
                <w:szCs w:val="28"/>
                <w:lang w:val="kk-KZ"/>
              </w:rPr>
            </w:pPr>
            <w:r w:rsidRPr="00146F92">
              <w:rPr>
                <w:sz w:val="28"/>
                <w:szCs w:val="28"/>
                <w:lang w:val="kk-KZ"/>
              </w:rPr>
              <w:t>100</w:t>
            </w:r>
          </w:p>
        </w:tc>
      </w:tr>
      <w:tr w:rsidR="00146F92" w:rsidRPr="00146F92" w:rsidTr="00FC6961">
        <w:trPr>
          <w:gridAfter w:val="1"/>
          <w:wAfter w:w="8" w:type="dxa"/>
          <w:trHeight w:val="271"/>
        </w:trPr>
        <w:tc>
          <w:tcPr>
            <w:tcW w:w="709" w:type="dxa"/>
            <w:vMerge w:val="restart"/>
            <w:vAlign w:val="center"/>
          </w:tcPr>
          <w:p w:rsidR="00146F92" w:rsidRPr="00146F92" w:rsidRDefault="00146F92" w:rsidP="00146F92">
            <w:pPr>
              <w:jc w:val="center"/>
              <w:rPr>
                <w:sz w:val="28"/>
                <w:szCs w:val="28"/>
                <w:lang w:val="kk-KZ"/>
              </w:rPr>
            </w:pPr>
            <w:r w:rsidRPr="00146F92">
              <w:rPr>
                <w:sz w:val="28"/>
                <w:szCs w:val="28"/>
                <w:lang w:val="kk-KZ"/>
              </w:rPr>
              <w:t>2</w:t>
            </w:r>
            <w:r w:rsidRPr="00146F92" w:rsidDel="00820D90">
              <w:rPr>
                <w:sz w:val="28"/>
                <w:szCs w:val="28"/>
                <w:lang w:val="kk-KZ"/>
              </w:rPr>
              <w:t xml:space="preserve"> </w:t>
            </w:r>
          </w:p>
        </w:tc>
        <w:tc>
          <w:tcPr>
            <w:tcW w:w="5665" w:type="dxa"/>
          </w:tcPr>
          <w:p w:rsidR="00146F92" w:rsidRPr="00146F92" w:rsidRDefault="00146F92" w:rsidP="00146F92">
            <w:pPr>
              <w:jc w:val="both"/>
              <w:rPr>
                <w:sz w:val="28"/>
                <w:szCs w:val="28"/>
                <w:lang w:val="kk-KZ"/>
              </w:rPr>
            </w:pPr>
            <w:r w:rsidRPr="00146F92">
              <w:rPr>
                <w:sz w:val="28"/>
                <w:szCs w:val="28"/>
                <w:lang w:val="kk-KZ"/>
              </w:rPr>
              <w:t>Алтын базалық активі болып табылатын туынды қаржы құралдары (бірдей келісімшарттарды сатып алу/сату позицияларының неттингін және опциондық келісімшарт құны базалық актив құнына байланысты болуын (дельта) ескере отырып, келісімшарттың негізінде жатқан базалық активтің нарықтық құны бойынша)</w:t>
            </w:r>
          </w:p>
        </w:tc>
        <w:tc>
          <w:tcPr>
            <w:tcW w:w="992" w:type="dxa"/>
          </w:tcPr>
          <w:p w:rsidR="00146F92" w:rsidRPr="00146F92" w:rsidRDefault="00146F92" w:rsidP="00146F92">
            <w:pPr>
              <w:jc w:val="center"/>
              <w:rPr>
                <w:sz w:val="28"/>
                <w:szCs w:val="28"/>
                <w:lang w:val="kk-KZ"/>
              </w:rPr>
            </w:pPr>
            <w:r w:rsidRPr="00146F92">
              <w:rPr>
                <w:sz w:val="28"/>
                <w:szCs w:val="28"/>
                <w:lang w:val="kk-KZ"/>
              </w:rPr>
              <w:t xml:space="preserve">0 </w:t>
            </w:r>
          </w:p>
        </w:tc>
        <w:tc>
          <w:tcPr>
            <w:tcW w:w="850" w:type="dxa"/>
          </w:tcPr>
          <w:p w:rsidR="00146F92" w:rsidRPr="00146F92" w:rsidRDefault="00146F92" w:rsidP="00146F92">
            <w:pPr>
              <w:jc w:val="center"/>
              <w:rPr>
                <w:sz w:val="28"/>
                <w:szCs w:val="28"/>
                <w:lang w:val="kk-KZ"/>
              </w:rPr>
            </w:pPr>
            <w:r w:rsidRPr="00146F92">
              <w:rPr>
                <w:sz w:val="28"/>
                <w:szCs w:val="28"/>
                <w:lang w:val="kk-KZ"/>
              </w:rPr>
              <w:t>10</w:t>
            </w:r>
          </w:p>
        </w:tc>
        <w:tc>
          <w:tcPr>
            <w:tcW w:w="992" w:type="dxa"/>
            <w:vMerge w:val="restart"/>
            <w:vAlign w:val="center"/>
          </w:tcPr>
          <w:p w:rsidR="00146F92" w:rsidRPr="00146F92" w:rsidRDefault="00146F92" w:rsidP="00146F92">
            <w:pPr>
              <w:jc w:val="center"/>
              <w:rPr>
                <w:sz w:val="28"/>
                <w:szCs w:val="28"/>
                <w:lang w:val="kk-KZ"/>
              </w:rPr>
            </w:pPr>
            <w:r w:rsidRPr="00146F92">
              <w:rPr>
                <w:sz w:val="28"/>
                <w:szCs w:val="28"/>
                <w:lang w:val="kk-KZ"/>
              </w:rPr>
              <w:t xml:space="preserve">10 </w:t>
            </w:r>
          </w:p>
        </w:tc>
      </w:tr>
      <w:tr w:rsidR="00146F92" w:rsidRPr="00146F92" w:rsidTr="00FC6961">
        <w:trPr>
          <w:gridAfter w:val="1"/>
          <w:wAfter w:w="8" w:type="dxa"/>
          <w:trHeight w:val="556"/>
        </w:trPr>
        <w:tc>
          <w:tcPr>
            <w:tcW w:w="709" w:type="dxa"/>
            <w:vMerge/>
            <w:vAlign w:val="bottom"/>
          </w:tcPr>
          <w:p w:rsidR="00146F92" w:rsidRPr="00146F92" w:rsidRDefault="00146F92" w:rsidP="00146F92">
            <w:pPr>
              <w:jc w:val="center"/>
              <w:rPr>
                <w:sz w:val="28"/>
                <w:szCs w:val="28"/>
                <w:lang w:val="kk-KZ"/>
              </w:rPr>
            </w:pPr>
          </w:p>
        </w:tc>
        <w:tc>
          <w:tcPr>
            <w:tcW w:w="5665" w:type="dxa"/>
          </w:tcPr>
          <w:p w:rsidR="00146F92" w:rsidRPr="00146F92" w:rsidRDefault="00146F92" w:rsidP="00FC6961">
            <w:pPr>
              <w:jc w:val="both"/>
              <w:rPr>
                <w:sz w:val="28"/>
                <w:szCs w:val="28"/>
                <w:lang w:val="kk-KZ"/>
              </w:rPr>
            </w:pPr>
            <w:r w:rsidRPr="00146F92">
              <w:rPr>
                <w:sz w:val="28"/>
                <w:szCs w:val="28"/>
                <w:lang w:val="kk-KZ"/>
              </w:rPr>
              <w:t>Алтынға арналған биржалық инвестициялық қорлар (ETF), алтынның бағасына байланысты, AAA</w:t>
            </w:r>
            <w:r w:rsidR="00FC6961" w:rsidRPr="00FC6961">
              <w:rPr>
                <w:sz w:val="28"/>
                <w:szCs w:val="28"/>
                <w:lang w:val="kk-KZ"/>
              </w:rPr>
              <w:t xml:space="preserve"> </w:t>
            </w:r>
            <w:r w:rsidRPr="00146F92">
              <w:rPr>
                <w:sz w:val="28"/>
                <w:szCs w:val="28"/>
                <w:lang w:val="kk-KZ"/>
              </w:rPr>
              <w:t>(Standard&amp;Poor's)/Ааа(Moody's) төмен емес ұзақ мерзімді кредиттік рейтингі және өтеу мерзімі 10 (он) жылдан аспайтын бағалы қағаздар,  АҚШ долларындағы қолма-қол валюта, 1 (бір) айдан аспайтын мерзімі бар АҚШ долларындағы депозиттер (салымдар)</w:t>
            </w:r>
          </w:p>
        </w:tc>
        <w:tc>
          <w:tcPr>
            <w:tcW w:w="992" w:type="dxa"/>
          </w:tcPr>
          <w:p w:rsidR="00146F92" w:rsidRPr="00146F92" w:rsidRDefault="00146F92" w:rsidP="00146F92">
            <w:pPr>
              <w:jc w:val="center"/>
              <w:rPr>
                <w:sz w:val="28"/>
                <w:szCs w:val="28"/>
                <w:lang w:val="kk-KZ"/>
              </w:rPr>
            </w:pPr>
            <w:r w:rsidRPr="00146F92">
              <w:rPr>
                <w:sz w:val="28"/>
                <w:szCs w:val="28"/>
                <w:lang w:val="kk-KZ"/>
              </w:rPr>
              <w:t>0</w:t>
            </w:r>
          </w:p>
        </w:tc>
        <w:tc>
          <w:tcPr>
            <w:tcW w:w="850" w:type="dxa"/>
          </w:tcPr>
          <w:p w:rsidR="00146F92" w:rsidRPr="00146F92" w:rsidRDefault="00146F92" w:rsidP="00146F92">
            <w:pPr>
              <w:jc w:val="center"/>
              <w:rPr>
                <w:sz w:val="28"/>
                <w:szCs w:val="28"/>
                <w:lang w:val="kk-KZ"/>
              </w:rPr>
            </w:pPr>
            <w:r w:rsidRPr="00146F92">
              <w:rPr>
                <w:sz w:val="28"/>
                <w:szCs w:val="28"/>
                <w:lang w:val="kk-KZ"/>
              </w:rPr>
              <w:t>5</w:t>
            </w:r>
          </w:p>
        </w:tc>
        <w:tc>
          <w:tcPr>
            <w:tcW w:w="992" w:type="dxa"/>
            <w:vMerge/>
          </w:tcPr>
          <w:p w:rsidR="00146F92" w:rsidRPr="00146F92" w:rsidRDefault="00146F92" w:rsidP="00146F92">
            <w:pPr>
              <w:jc w:val="center"/>
              <w:rPr>
                <w:sz w:val="28"/>
                <w:szCs w:val="28"/>
                <w:lang w:val="kk-KZ"/>
              </w:rPr>
            </w:pPr>
          </w:p>
        </w:tc>
      </w:tr>
    </w:tbl>
    <w:p w:rsidR="00146F92" w:rsidRDefault="00146F92" w:rsidP="00146F92">
      <w:pPr>
        <w:rPr>
          <w:sz w:val="20"/>
          <w:lang w:val="kk-KZ"/>
        </w:rPr>
      </w:pPr>
    </w:p>
    <w:sectPr w:rsidR="00146F92" w:rsidSect="00146F92">
      <w:headerReference w:type="default" r:id="rId9"/>
      <w:footerReference w:type="default" r:id="rId10"/>
      <w:pgSz w:w="11906" w:h="16838"/>
      <w:pgMar w:top="1418" w:right="851" w:bottom="130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13" w:rsidRDefault="007A5B13" w:rsidP="00DB29D8">
      <w:r>
        <w:separator/>
      </w:r>
    </w:p>
  </w:endnote>
  <w:endnote w:type="continuationSeparator" w:id="0">
    <w:p w:rsidR="007A5B13" w:rsidRDefault="007A5B13"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13" w:rsidRDefault="007A5B13" w:rsidP="00DB29D8">
      <w:r>
        <w:separator/>
      </w:r>
    </w:p>
  </w:footnote>
  <w:footnote w:type="continuationSeparator" w:id="0">
    <w:p w:rsidR="007A5B13" w:rsidRDefault="007A5B13" w:rsidP="00DB29D8">
      <w:r>
        <w:continuationSeparator/>
      </w:r>
    </w:p>
  </w:footnote>
  <w:footnote w:id="1">
    <w:p w:rsidR="00146F92" w:rsidRDefault="00146F92" w:rsidP="00146F92">
      <w:pPr>
        <w:pStyle w:val="a7"/>
        <w:jc w:val="both"/>
      </w:pPr>
      <w:r>
        <w:rPr>
          <w:rStyle w:val="a9"/>
        </w:rPr>
        <w:footnoteRef/>
      </w:r>
      <w:r>
        <w:t xml:space="preserve"> «Қазақстан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w:t>
      </w:r>
      <w:r w:rsidR="009A08DB">
        <w:t>Басқармасының 2015</w:t>
      </w:r>
      <w:r>
        <w:t xml:space="preserve"> жылғы 17 маусымдағы № 112 қаулысына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9B5C87">
          <w:rPr>
            <w:noProof/>
            <w:sz w:val="28"/>
          </w:rPr>
          <w:t>2</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9D97EAC"/>
    <w:multiLevelType w:val="hybridMultilevel"/>
    <w:tmpl w:val="8110DFD6"/>
    <w:lvl w:ilvl="0" w:tplc="E1E6CBB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6"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9"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0"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3" w15:restartNumberingAfterBreak="0">
    <w:nsid w:val="53DF6BDB"/>
    <w:multiLevelType w:val="hybridMultilevel"/>
    <w:tmpl w:val="7B7E12CC"/>
    <w:lvl w:ilvl="0" w:tplc="621080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5"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31"/>
  </w:num>
  <w:num w:numId="4">
    <w:abstractNumId w:val="4"/>
  </w:num>
  <w:num w:numId="5">
    <w:abstractNumId w:val="32"/>
  </w:num>
  <w:num w:numId="6">
    <w:abstractNumId w:val="2"/>
  </w:num>
  <w:num w:numId="7">
    <w:abstractNumId w:val="12"/>
  </w:num>
  <w:num w:numId="8">
    <w:abstractNumId w:val="29"/>
  </w:num>
  <w:num w:numId="9">
    <w:abstractNumId w:val="27"/>
  </w:num>
  <w:num w:numId="10">
    <w:abstractNumId w:val="7"/>
  </w:num>
  <w:num w:numId="11">
    <w:abstractNumId w:val="3"/>
  </w:num>
  <w:num w:numId="12">
    <w:abstractNumId w:val="17"/>
  </w:num>
  <w:num w:numId="13">
    <w:abstractNumId w:val="8"/>
  </w:num>
  <w:num w:numId="14">
    <w:abstractNumId w:val="11"/>
  </w:num>
  <w:num w:numId="15">
    <w:abstractNumId w:val="10"/>
  </w:num>
  <w:num w:numId="16">
    <w:abstractNumId w:val="26"/>
  </w:num>
  <w:num w:numId="17">
    <w:abstractNumId w:val="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0"/>
  </w:num>
  <w:num w:numId="23">
    <w:abstractNumId w:val="15"/>
  </w:num>
  <w:num w:numId="24">
    <w:abstractNumId w:val="16"/>
  </w:num>
  <w:num w:numId="25">
    <w:abstractNumId w:val="19"/>
  </w:num>
  <w:num w:numId="26">
    <w:abstractNumId w:val="24"/>
  </w:num>
  <w:num w:numId="27">
    <w:abstractNumId w:val="5"/>
  </w:num>
  <w:num w:numId="28">
    <w:abstractNumId w:val="25"/>
  </w:num>
  <w:num w:numId="29">
    <w:abstractNumId w:val="18"/>
  </w:num>
  <w:num w:numId="30">
    <w:abstractNumId w:val="1"/>
  </w:num>
  <w:num w:numId="31">
    <w:abstractNumId w:val="30"/>
  </w:num>
  <w:num w:numId="32">
    <w:abstractNumId w:val="23"/>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262F6"/>
    <w:rsid w:val="0003135D"/>
    <w:rsid w:val="00035F5B"/>
    <w:rsid w:val="000362C0"/>
    <w:rsid w:val="00041D91"/>
    <w:rsid w:val="00047C16"/>
    <w:rsid w:val="00047D8B"/>
    <w:rsid w:val="00054816"/>
    <w:rsid w:val="00056683"/>
    <w:rsid w:val="00061409"/>
    <w:rsid w:val="0006521F"/>
    <w:rsid w:val="0006537C"/>
    <w:rsid w:val="00070702"/>
    <w:rsid w:val="0007182D"/>
    <w:rsid w:val="00082F6C"/>
    <w:rsid w:val="0008349A"/>
    <w:rsid w:val="00083669"/>
    <w:rsid w:val="00083F10"/>
    <w:rsid w:val="00091070"/>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46F92"/>
    <w:rsid w:val="001509C4"/>
    <w:rsid w:val="00154131"/>
    <w:rsid w:val="00175D20"/>
    <w:rsid w:val="00176258"/>
    <w:rsid w:val="00176C6E"/>
    <w:rsid w:val="00181E26"/>
    <w:rsid w:val="00190A34"/>
    <w:rsid w:val="0019341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669D"/>
    <w:rsid w:val="00241BBE"/>
    <w:rsid w:val="00242256"/>
    <w:rsid w:val="00244553"/>
    <w:rsid w:val="002509AB"/>
    <w:rsid w:val="00253B8E"/>
    <w:rsid w:val="00257E73"/>
    <w:rsid w:val="002656D1"/>
    <w:rsid w:val="00280642"/>
    <w:rsid w:val="002828CC"/>
    <w:rsid w:val="002A2D38"/>
    <w:rsid w:val="002A4C21"/>
    <w:rsid w:val="002A5315"/>
    <w:rsid w:val="002B003C"/>
    <w:rsid w:val="002B1190"/>
    <w:rsid w:val="002B440D"/>
    <w:rsid w:val="002C0E41"/>
    <w:rsid w:val="002C59EC"/>
    <w:rsid w:val="002D6300"/>
    <w:rsid w:val="002E1A1A"/>
    <w:rsid w:val="002E1B0F"/>
    <w:rsid w:val="002E445C"/>
    <w:rsid w:val="002E593D"/>
    <w:rsid w:val="002E7CE7"/>
    <w:rsid w:val="002F0753"/>
    <w:rsid w:val="002F28AA"/>
    <w:rsid w:val="002F7947"/>
    <w:rsid w:val="0030286E"/>
    <w:rsid w:val="00305F60"/>
    <w:rsid w:val="00306264"/>
    <w:rsid w:val="00306546"/>
    <w:rsid w:val="00312F48"/>
    <w:rsid w:val="00315C6A"/>
    <w:rsid w:val="00317F60"/>
    <w:rsid w:val="0032072F"/>
    <w:rsid w:val="0034656E"/>
    <w:rsid w:val="00346734"/>
    <w:rsid w:val="00351F63"/>
    <w:rsid w:val="00352C87"/>
    <w:rsid w:val="00387F34"/>
    <w:rsid w:val="003953FF"/>
    <w:rsid w:val="003A002B"/>
    <w:rsid w:val="003B2E59"/>
    <w:rsid w:val="003B5B9B"/>
    <w:rsid w:val="003C1F0A"/>
    <w:rsid w:val="003C3A4E"/>
    <w:rsid w:val="003C486B"/>
    <w:rsid w:val="003E1284"/>
    <w:rsid w:val="003E1C37"/>
    <w:rsid w:val="003E67E8"/>
    <w:rsid w:val="003F4850"/>
    <w:rsid w:val="00400E46"/>
    <w:rsid w:val="00406725"/>
    <w:rsid w:val="00407475"/>
    <w:rsid w:val="004108B9"/>
    <w:rsid w:val="00414007"/>
    <w:rsid w:val="004202A7"/>
    <w:rsid w:val="0042635B"/>
    <w:rsid w:val="00430DEC"/>
    <w:rsid w:val="00436496"/>
    <w:rsid w:val="004400D2"/>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B2AD6"/>
    <w:rsid w:val="004C2B5C"/>
    <w:rsid w:val="004C5EB8"/>
    <w:rsid w:val="004D135D"/>
    <w:rsid w:val="004D172B"/>
    <w:rsid w:val="004D59A0"/>
    <w:rsid w:val="004E06B9"/>
    <w:rsid w:val="004E0AB3"/>
    <w:rsid w:val="004E5544"/>
    <w:rsid w:val="004F2616"/>
    <w:rsid w:val="004F2C45"/>
    <w:rsid w:val="004F5A75"/>
    <w:rsid w:val="00506283"/>
    <w:rsid w:val="00511237"/>
    <w:rsid w:val="0051372C"/>
    <w:rsid w:val="005156C5"/>
    <w:rsid w:val="0052727F"/>
    <w:rsid w:val="00535528"/>
    <w:rsid w:val="005469E9"/>
    <w:rsid w:val="0055485D"/>
    <w:rsid w:val="00560963"/>
    <w:rsid w:val="005669A0"/>
    <w:rsid w:val="00573A8C"/>
    <w:rsid w:val="00577800"/>
    <w:rsid w:val="005814E4"/>
    <w:rsid w:val="005872D8"/>
    <w:rsid w:val="0059017A"/>
    <w:rsid w:val="00593E4C"/>
    <w:rsid w:val="005A37A2"/>
    <w:rsid w:val="005B311B"/>
    <w:rsid w:val="005B3A37"/>
    <w:rsid w:val="005B7C1E"/>
    <w:rsid w:val="005C6D56"/>
    <w:rsid w:val="005D53CA"/>
    <w:rsid w:val="005E294F"/>
    <w:rsid w:val="005E3F49"/>
    <w:rsid w:val="005E61EB"/>
    <w:rsid w:val="005F0AD2"/>
    <w:rsid w:val="005F1AE9"/>
    <w:rsid w:val="005F249C"/>
    <w:rsid w:val="006024D6"/>
    <w:rsid w:val="00605446"/>
    <w:rsid w:val="0062029B"/>
    <w:rsid w:val="0062237B"/>
    <w:rsid w:val="00625BEF"/>
    <w:rsid w:val="006262C0"/>
    <w:rsid w:val="006311E6"/>
    <w:rsid w:val="006350CD"/>
    <w:rsid w:val="00640F5B"/>
    <w:rsid w:val="00642B40"/>
    <w:rsid w:val="00651B8D"/>
    <w:rsid w:val="00655802"/>
    <w:rsid w:val="00662C81"/>
    <w:rsid w:val="00666CEF"/>
    <w:rsid w:val="00666DA4"/>
    <w:rsid w:val="00667AA4"/>
    <w:rsid w:val="00673510"/>
    <w:rsid w:val="00692700"/>
    <w:rsid w:val="00694FA2"/>
    <w:rsid w:val="00696672"/>
    <w:rsid w:val="006969C4"/>
    <w:rsid w:val="00696B2F"/>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7020F"/>
    <w:rsid w:val="0077626D"/>
    <w:rsid w:val="00782142"/>
    <w:rsid w:val="00782BA6"/>
    <w:rsid w:val="007831BB"/>
    <w:rsid w:val="0078392F"/>
    <w:rsid w:val="007A2633"/>
    <w:rsid w:val="007A38C4"/>
    <w:rsid w:val="007A5B13"/>
    <w:rsid w:val="007A6E60"/>
    <w:rsid w:val="007A7C42"/>
    <w:rsid w:val="007A7F84"/>
    <w:rsid w:val="007B151F"/>
    <w:rsid w:val="007B60AB"/>
    <w:rsid w:val="007B781B"/>
    <w:rsid w:val="007C00A1"/>
    <w:rsid w:val="007C3597"/>
    <w:rsid w:val="007C6C98"/>
    <w:rsid w:val="007C7E36"/>
    <w:rsid w:val="007D1FD5"/>
    <w:rsid w:val="007D438B"/>
    <w:rsid w:val="007D78EE"/>
    <w:rsid w:val="007E047F"/>
    <w:rsid w:val="007E1349"/>
    <w:rsid w:val="007E3576"/>
    <w:rsid w:val="007E5B69"/>
    <w:rsid w:val="007F0393"/>
    <w:rsid w:val="00800A86"/>
    <w:rsid w:val="00801329"/>
    <w:rsid w:val="00801CC2"/>
    <w:rsid w:val="00802669"/>
    <w:rsid w:val="00803C81"/>
    <w:rsid w:val="0080587D"/>
    <w:rsid w:val="00807267"/>
    <w:rsid w:val="00821CBA"/>
    <w:rsid w:val="008248ED"/>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87F1A"/>
    <w:rsid w:val="008907E1"/>
    <w:rsid w:val="00893DFE"/>
    <w:rsid w:val="0089445F"/>
    <w:rsid w:val="008A59F1"/>
    <w:rsid w:val="008A6408"/>
    <w:rsid w:val="008B223D"/>
    <w:rsid w:val="008B3889"/>
    <w:rsid w:val="008C3C0C"/>
    <w:rsid w:val="008C5BB9"/>
    <w:rsid w:val="008D17C6"/>
    <w:rsid w:val="008E7AA8"/>
    <w:rsid w:val="008F3FF0"/>
    <w:rsid w:val="008F5936"/>
    <w:rsid w:val="008F6DBD"/>
    <w:rsid w:val="009016C1"/>
    <w:rsid w:val="009105A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0534"/>
    <w:rsid w:val="00993D0A"/>
    <w:rsid w:val="0099758A"/>
    <w:rsid w:val="009A08DB"/>
    <w:rsid w:val="009B1FF4"/>
    <w:rsid w:val="009B26EE"/>
    <w:rsid w:val="009B5C87"/>
    <w:rsid w:val="009B5F56"/>
    <w:rsid w:val="009B67CA"/>
    <w:rsid w:val="009C4072"/>
    <w:rsid w:val="009C5980"/>
    <w:rsid w:val="009D0721"/>
    <w:rsid w:val="009D33A7"/>
    <w:rsid w:val="009D54BF"/>
    <w:rsid w:val="009E0F90"/>
    <w:rsid w:val="009E5762"/>
    <w:rsid w:val="009E5FAB"/>
    <w:rsid w:val="009F1C8C"/>
    <w:rsid w:val="009F225D"/>
    <w:rsid w:val="009F3352"/>
    <w:rsid w:val="00A01059"/>
    <w:rsid w:val="00A03535"/>
    <w:rsid w:val="00A037EE"/>
    <w:rsid w:val="00A04EFB"/>
    <w:rsid w:val="00A072AA"/>
    <w:rsid w:val="00A10C5F"/>
    <w:rsid w:val="00A155F8"/>
    <w:rsid w:val="00A159F6"/>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1C93"/>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318"/>
    <w:rsid w:val="00BA6DCB"/>
    <w:rsid w:val="00BB0025"/>
    <w:rsid w:val="00BB1AB1"/>
    <w:rsid w:val="00BB5DC6"/>
    <w:rsid w:val="00BC5CBA"/>
    <w:rsid w:val="00BC63A9"/>
    <w:rsid w:val="00BD4D70"/>
    <w:rsid w:val="00BD6FDE"/>
    <w:rsid w:val="00BD7FD3"/>
    <w:rsid w:val="00BE1007"/>
    <w:rsid w:val="00BE756D"/>
    <w:rsid w:val="00BF0D94"/>
    <w:rsid w:val="00BF5884"/>
    <w:rsid w:val="00BF5FC3"/>
    <w:rsid w:val="00BF739C"/>
    <w:rsid w:val="00C00711"/>
    <w:rsid w:val="00C00A9C"/>
    <w:rsid w:val="00C00FE9"/>
    <w:rsid w:val="00C01C12"/>
    <w:rsid w:val="00C10061"/>
    <w:rsid w:val="00C163D8"/>
    <w:rsid w:val="00C17441"/>
    <w:rsid w:val="00C21684"/>
    <w:rsid w:val="00C309C8"/>
    <w:rsid w:val="00C31E43"/>
    <w:rsid w:val="00C34048"/>
    <w:rsid w:val="00C41BE7"/>
    <w:rsid w:val="00C505A9"/>
    <w:rsid w:val="00C572C3"/>
    <w:rsid w:val="00C734EB"/>
    <w:rsid w:val="00C74ED7"/>
    <w:rsid w:val="00C913A8"/>
    <w:rsid w:val="00C95841"/>
    <w:rsid w:val="00C95C3A"/>
    <w:rsid w:val="00CA7E3C"/>
    <w:rsid w:val="00CC5019"/>
    <w:rsid w:val="00CC7A40"/>
    <w:rsid w:val="00CD1E10"/>
    <w:rsid w:val="00CD3080"/>
    <w:rsid w:val="00CD724D"/>
    <w:rsid w:val="00CE1464"/>
    <w:rsid w:val="00CE2C03"/>
    <w:rsid w:val="00CE4C12"/>
    <w:rsid w:val="00CE79FA"/>
    <w:rsid w:val="00CF0E35"/>
    <w:rsid w:val="00CF1A44"/>
    <w:rsid w:val="00D22E38"/>
    <w:rsid w:val="00D24EE2"/>
    <w:rsid w:val="00D25A04"/>
    <w:rsid w:val="00D27393"/>
    <w:rsid w:val="00D3267D"/>
    <w:rsid w:val="00D36B67"/>
    <w:rsid w:val="00D44F39"/>
    <w:rsid w:val="00D462BD"/>
    <w:rsid w:val="00D477B8"/>
    <w:rsid w:val="00D50D6D"/>
    <w:rsid w:val="00D62440"/>
    <w:rsid w:val="00D6648A"/>
    <w:rsid w:val="00D668B0"/>
    <w:rsid w:val="00D67300"/>
    <w:rsid w:val="00D7033C"/>
    <w:rsid w:val="00D73846"/>
    <w:rsid w:val="00D77263"/>
    <w:rsid w:val="00D7744A"/>
    <w:rsid w:val="00D8113B"/>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DF6713"/>
    <w:rsid w:val="00E04E8D"/>
    <w:rsid w:val="00E161DE"/>
    <w:rsid w:val="00E17875"/>
    <w:rsid w:val="00E229CA"/>
    <w:rsid w:val="00E274BB"/>
    <w:rsid w:val="00E44F09"/>
    <w:rsid w:val="00E5635F"/>
    <w:rsid w:val="00E62D95"/>
    <w:rsid w:val="00E72F4D"/>
    <w:rsid w:val="00E8152C"/>
    <w:rsid w:val="00E82002"/>
    <w:rsid w:val="00E84EBE"/>
    <w:rsid w:val="00E86E61"/>
    <w:rsid w:val="00E91CF9"/>
    <w:rsid w:val="00E95898"/>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155A"/>
    <w:rsid w:val="00F0302F"/>
    <w:rsid w:val="00F06368"/>
    <w:rsid w:val="00F14585"/>
    <w:rsid w:val="00F2192E"/>
    <w:rsid w:val="00F21AB2"/>
    <w:rsid w:val="00F276EC"/>
    <w:rsid w:val="00F44794"/>
    <w:rsid w:val="00F45F97"/>
    <w:rsid w:val="00F53E3A"/>
    <w:rsid w:val="00F5774C"/>
    <w:rsid w:val="00F65F39"/>
    <w:rsid w:val="00F66D3B"/>
    <w:rsid w:val="00F71823"/>
    <w:rsid w:val="00F761DF"/>
    <w:rsid w:val="00F778C5"/>
    <w:rsid w:val="00F80998"/>
    <w:rsid w:val="00F81B91"/>
    <w:rsid w:val="00F85E67"/>
    <w:rsid w:val="00F95788"/>
    <w:rsid w:val="00FA443B"/>
    <w:rsid w:val="00FA608C"/>
    <w:rsid w:val="00FB5AE8"/>
    <w:rsid w:val="00FB7352"/>
    <w:rsid w:val="00FC38FC"/>
    <w:rsid w:val="00FC5A90"/>
    <w:rsid w:val="00FC6961"/>
    <w:rsid w:val="00FC6C6A"/>
    <w:rsid w:val="00FD217F"/>
    <w:rsid w:val="00FD23C2"/>
    <w:rsid w:val="00FD429E"/>
    <w:rsid w:val="00FD6A52"/>
    <w:rsid w:val="00FE63CC"/>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440099034">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590698628">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5769127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47674416">
      <w:bodyDiv w:val="1"/>
      <w:marLeft w:val="0"/>
      <w:marRight w:val="0"/>
      <w:marTop w:val="0"/>
      <w:marBottom w:val="0"/>
      <w:divBdr>
        <w:top w:val="none" w:sz="0" w:space="0" w:color="auto"/>
        <w:left w:val="none" w:sz="0" w:space="0" w:color="auto"/>
        <w:bottom w:val="none" w:sz="0" w:space="0" w:color="auto"/>
        <w:right w:val="none" w:sz="0" w:space="0" w:color="auto"/>
      </w:divBdr>
    </w:div>
    <w:div w:id="2054957196">
      <w:bodyDiv w:val="1"/>
      <w:marLeft w:val="0"/>
      <w:marRight w:val="0"/>
      <w:marTop w:val="0"/>
      <w:marBottom w:val="0"/>
      <w:divBdr>
        <w:top w:val="none" w:sz="0" w:space="0" w:color="auto"/>
        <w:left w:val="none" w:sz="0" w:space="0" w:color="auto"/>
        <w:bottom w:val="none" w:sz="0" w:space="0" w:color="auto"/>
        <w:right w:val="none" w:sz="0" w:space="0" w:color="auto"/>
      </w:divBdr>
    </w:div>
    <w:div w:id="2060856760">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CD00-A12B-4409-A691-AB48EEC3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Айдана Тлеуберлина</cp:lastModifiedBy>
  <cp:revision>2</cp:revision>
  <cp:lastPrinted>2020-09-23T05:17:00Z</cp:lastPrinted>
  <dcterms:created xsi:type="dcterms:W3CDTF">2024-04-05T09:37:00Z</dcterms:created>
  <dcterms:modified xsi:type="dcterms:W3CDTF">2024-04-05T09:37:00Z</dcterms:modified>
</cp:coreProperties>
</file>